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D34516C">
      <w:pPr>
        <w:pStyle w:val="28"/>
        <w:jc w:val="both"/>
        <w:rPr>
          <w:rFonts w:ascii="宋体" w:hAnsi="宋体"/>
          <w:color w:val="auto"/>
          <w:sz w:val="52"/>
          <w:highlight w:val="none"/>
        </w:rPr>
      </w:pPr>
      <w:r>
        <w:rPr>
          <w:rFonts w:hint="eastAsia" w:ascii="宋体" w:hAnsi="宋体"/>
          <w:color w:val="auto"/>
          <w:sz w:val="52"/>
          <w:highlight w:val="none"/>
          <w:lang w:val="en-US" w:eastAsia="zh-CN"/>
        </w:rPr>
        <w:t xml:space="preserve"> </w:t>
      </w:r>
    </w:p>
    <w:p w14:paraId="471C0C5E">
      <w:pPr>
        <w:pStyle w:val="28"/>
        <w:jc w:val="both"/>
        <w:rPr>
          <w:rFonts w:ascii="宋体" w:hAnsi="宋体"/>
          <w:color w:val="auto"/>
          <w:sz w:val="52"/>
          <w:highlight w:val="none"/>
        </w:rPr>
      </w:pPr>
    </w:p>
    <w:p w14:paraId="6684F20E">
      <w:pPr>
        <w:pStyle w:val="28"/>
        <w:spacing w:line="600" w:lineRule="exact"/>
        <w:rPr>
          <w:rFonts w:hint="eastAsia" w:ascii="宋体" w:hAnsi="宋体" w:eastAsia="宋体"/>
          <w:color w:val="auto"/>
          <w:sz w:val="44"/>
          <w:szCs w:val="44"/>
          <w:highlight w:val="none"/>
          <w:lang w:eastAsia="zh-CN"/>
        </w:rPr>
      </w:pPr>
      <w:bookmarkStart w:id="71" w:name="_GoBack"/>
      <w:r>
        <w:rPr>
          <w:rFonts w:hint="eastAsia" w:ascii="宋体" w:hAnsi="宋体"/>
          <w:color w:val="auto"/>
          <w:sz w:val="44"/>
          <w:szCs w:val="44"/>
          <w:highlight w:val="none"/>
          <w:lang w:eastAsia="zh-CN"/>
        </w:rPr>
        <w:t>嵊泗县发展和改革局2025-2026年政府投资项目概预算（一审）审核服务</w:t>
      </w:r>
    </w:p>
    <w:p w14:paraId="1FD59188">
      <w:pPr>
        <w:pStyle w:val="28"/>
        <w:spacing w:line="600" w:lineRule="exact"/>
        <w:rPr>
          <w:rFonts w:hint="eastAsia" w:ascii="宋体" w:hAnsi="宋体"/>
          <w:color w:val="auto"/>
          <w:sz w:val="44"/>
          <w:szCs w:val="44"/>
          <w:highlight w:val="none"/>
        </w:rPr>
      </w:pPr>
    </w:p>
    <w:bookmarkEnd w:id="71"/>
    <w:p w14:paraId="1B19F663">
      <w:pPr>
        <w:pStyle w:val="28"/>
        <w:spacing w:line="600" w:lineRule="exact"/>
        <w:jc w:val="both"/>
        <w:rPr>
          <w:rFonts w:ascii="宋体" w:hAnsi="宋体"/>
          <w:color w:val="auto"/>
          <w:sz w:val="48"/>
          <w:szCs w:val="48"/>
          <w:highlight w:val="none"/>
        </w:rPr>
      </w:pPr>
    </w:p>
    <w:p w14:paraId="18BB851F">
      <w:pPr>
        <w:pStyle w:val="28"/>
        <w:spacing w:line="600" w:lineRule="exact"/>
        <w:jc w:val="both"/>
        <w:rPr>
          <w:rFonts w:ascii="宋体" w:hAnsi="宋体"/>
          <w:color w:val="auto"/>
          <w:sz w:val="48"/>
          <w:szCs w:val="48"/>
          <w:highlight w:val="none"/>
        </w:rPr>
      </w:pPr>
    </w:p>
    <w:p w14:paraId="19499888">
      <w:pPr>
        <w:pStyle w:val="28"/>
        <w:spacing w:line="600" w:lineRule="exact"/>
        <w:rPr>
          <w:rFonts w:ascii="宋体" w:hAnsi="宋体"/>
          <w:color w:val="auto"/>
          <w:sz w:val="44"/>
          <w:szCs w:val="44"/>
          <w:highlight w:val="none"/>
        </w:rPr>
      </w:pPr>
      <w:r>
        <w:rPr>
          <w:rFonts w:hint="eastAsia" w:ascii="宋体" w:hAnsi="宋体"/>
          <w:color w:val="auto"/>
          <w:sz w:val="44"/>
          <w:szCs w:val="44"/>
          <w:highlight w:val="none"/>
        </w:rPr>
        <w:t>公开招标采购文件</w:t>
      </w:r>
    </w:p>
    <w:p w14:paraId="6E502E71">
      <w:pPr>
        <w:pStyle w:val="28"/>
        <w:jc w:val="both"/>
        <w:rPr>
          <w:rFonts w:ascii="宋体" w:hAnsi="宋体"/>
          <w:color w:val="auto"/>
          <w:sz w:val="52"/>
          <w:highlight w:val="none"/>
        </w:rPr>
      </w:pPr>
    </w:p>
    <w:p w14:paraId="2C40A17F">
      <w:pPr>
        <w:pStyle w:val="28"/>
        <w:jc w:val="both"/>
        <w:rPr>
          <w:rFonts w:ascii="宋体" w:hAnsi="宋体"/>
          <w:color w:val="auto"/>
          <w:sz w:val="52"/>
          <w:highlight w:val="none"/>
        </w:rPr>
      </w:pPr>
    </w:p>
    <w:p w14:paraId="592AAE66">
      <w:pPr>
        <w:tabs>
          <w:tab w:val="left" w:pos="7063"/>
        </w:tabs>
        <w:rPr>
          <w:rFonts w:ascii="宋体" w:hAnsi="宋体"/>
          <w:b/>
          <w:color w:val="auto"/>
          <w:sz w:val="36"/>
          <w:highlight w:val="none"/>
        </w:rPr>
      </w:pPr>
    </w:p>
    <w:p w14:paraId="69D53FF9">
      <w:pPr>
        <w:spacing w:line="600" w:lineRule="exact"/>
        <w:rPr>
          <w:rFonts w:ascii="宋体" w:hAnsi="宋体"/>
          <w:b/>
          <w:color w:val="auto"/>
          <w:sz w:val="32"/>
          <w:szCs w:val="32"/>
          <w:highlight w:val="none"/>
        </w:rPr>
      </w:pPr>
    </w:p>
    <w:p w14:paraId="0319264F">
      <w:pPr>
        <w:pStyle w:val="55"/>
        <w:rPr>
          <w:rFonts w:ascii="宋体" w:hAnsi="宋体" w:eastAsia="宋体" w:cs="宋体"/>
          <w:color w:val="auto"/>
          <w:highlight w:val="none"/>
        </w:rPr>
      </w:pPr>
    </w:p>
    <w:p w14:paraId="04745435">
      <w:pPr>
        <w:pStyle w:val="55"/>
        <w:rPr>
          <w:rFonts w:ascii="宋体" w:hAnsi="宋体" w:eastAsia="宋体" w:cs="宋体"/>
          <w:color w:val="auto"/>
          <w:highlight w:val="none"/>
        </w:rPr>
      </w:pPr>
    </w:p>
    <w:p w14:paraId="4AA70625">
      <w:pPr>
        <w:spacing w:line="360" w:lineRule="auto"/>
        <w:ind w:firstLine="1285" w:firstLineChars="400"/>
        <w:rPr>
          <w:rFonts w:hint="eastAsia" w:ascii="宋体" w:hAnsi="宋体" w:eastAsia="宋体"/>
          <w:b/>
          <w:color w:val="auto"/>
          <w:sz w:val="32"/>
          <w:szCs w:val="32"/>
          <w:highlight w:val="none"/>
          <w:lang w:eastAsia="zh-CN"/>
        </w:rPr>
      </w:pPr>
      <w:r>
        <w:rPr>
          <w:rFonts w:hint="eastAsia" w:ascii="宋体" w:hAnsi="宋体"/>
          <w:b/>
          <w:color w:val="auto"/>
          <w:sz w:val="32"/>
          <w:szCs w:val="32"/>
          <w:highlight w:val="none"/>
        </w:rPr>
        <w:t>项目编号：</w:t>
      </w:r>
      <w:r>
        <w:rPr>
          <w:rFonts w:hint="eastAsia" w:ascii="宋体" w:hAnsi="宋体"/>
          <w:b/>
          <w:color w:val="auto"/>
          <w:sz w:val="32"/>
          <w:szCs w:val="32"/>
          <w:highlight w:val="none"/>
          <w:lang w:eastAsia="zh-CN"/>
        </w:rPr>
        <w:t>ZSJS-2025-010</w:t>
      </w:r>
    </w:p>
    <w:p w14:paraId="65994446">
      <w:pPr>
        <w:autoSpaceDE w:val="0"/>
        <w:autoSpaceDN w:val="0"/>
        <w:adjustRightInd w:val="0"/>
        <w:spacing w:line="360" w:lineRule="auto"/>
        <w:ind w:firstLine="1285" w:firstLineChars="400"/>
        <w:rPr>
          <w:rFonts w:hint="eastAsia" w:ascii="宋体" w:hAnsi="宋体" w:eastAsia="宋体"/>
          <w:b/>
          <w:color w:val="auto"/>
          <w:sz w:val="32"/>
          <w:szCs w:val="32"/>
          <w:highlight w:val="none"/>
          <w:lang w:eastAsia="zh-CN"/>
        </w:rPr>
      </w:pPr>
      <w:r>
        <w:rPr>
          <w:rFonts w:hint="eastAsia" w:ascii="宋体" w:hAnsi="宋体"/>
          <w:b/>
          <w:color w:val="auto"/>
          <w:sz w:val="32"/>
          <w:szCs w:val="32"/>
          <w:highlight w:val="none"/>
        </w:rPr>
        <w:t>采购单位：</w:t>
      </w:r>
      <w:r>
        <w:rPr>
          <w:rFonts w:hint="eastAsia" w:ascii="宋体" w:hAnsi="宋体"/>
          <w:b/>
          <w:color w:val="auto"/>
          <w:sz w:val="32"/>
          <w:szCs w:val="32"/>
          <w:highlight w:val="none"/>
          <w:lang w:eastAsia="zh-CN"/>
        </w:rPr>
        <w:t>嵊泗县发展和改革局</w:t>
      </w:r>
    </w:p>
    <w:p w14:paraId="1EB12AFC">
      <w:pPr>
        <w:autoSpaceDE w:val="0"/>
        <w:autoSpaceDN w:val="0"/>
        <w:adjustRightInd w:val="0"/>
        <w:spacing w:line="360" w:lineRule="auto"/>
        <w:ind w:firstLine="1285" w:firstLineChars="400"/>
        <w:rPr>
          <w:rFonts w:ascii="宋体" w:hAnsi="宋体"/>
          <w:b/>
          <w:color w:val="auto"/>
          <w:sz w:val="32"/>
          <w:szCs w:val="32"/>
          <w:highlight w:val="none"/>
        </w:rPr>
      </w:pPr>
      <w:r>
        <w:rPr>
          <w:rFonts w:hint="eastAsia" w:ascii="宋体" w:hAnsi="宋体"/>
          <w:b/>
          <w:color w:val="auto"/>
          <w:sz w:val="32"/>
          <w:szCs w:val="32"/>
          <w:highlight w:val="none"/>
        </w:rPr>
        <w:t>代理单位：舟山市嘉嵊咨询管理有限公司</w:t>
      </w:r>
    </w:p>
    <w:p w14:paraId="19CB3927">
      <w:pPr>
        <w:spacing w:line="360" w:lineRule="auto"/>
        <w:jc w:val="center"/>
        <w:rPr>
          <w:rFonts w:ascii="宋体" w:hAnsi="宋体"/>
          <w:b/>
          <w:color w:val="auto"/>
          <w:sz w:val="32"/>
          <w:szCs w:val="32"/>
          <w:highlight w:val="none"/>
        </w:rPr>
        <w:sectPr>
          <w:headerReference r:id="rId3" w:type="default"/>
          <w:footerReference r:id="rId4" w:type="default"/>
          <w:pgSz w:w="11906" w:h="16838"/>
          <w:pgMar w:top="1134" w:right="1361" w:bottom="1134" w:left="1361" w:header="851" w:footer="992" w:gutter="0"/>
          <w:pgNumType w:fmt="decimal"/>
          <w:cols w:space="720" w:num="1"/>
          <w:docGrid w:type="lines" w:linePitch="312" w:charSpace="0"/>
        </w:sectPr>
      </w:pPr>
      <w:r>
        <w:rPr>
          <w:rFonts w:hint="eastAsia" w:ascii="宋体" w:hAnsi="宋体"/>
          <w:b/>
          <w:color w:val="auto"/>
          <w:sz w:val="32"/>
          <w:szCs w:val="32"/>
          <w:highlight w:val="none"/>
        </w:rPr>
        <w:t>202</w:t>
      </w:r>
      <w:r>
        <w:rPr>
          <w:rFonts w:hint="eastAsia" w:ascii="宋体" w:hAnsi="宋体"/>
          <w:b/>
          <w:color w:val="auto"/>
          <w:sz w:val="32"/>
          <w:szCs w:val="32"/>
          <w:highlight w:val="none"/>
          <w:lang w:val="en-US" w:eastAsia="zh-CN"/>
        </w:rPr>
        <w:t>5</w:t>
      </w:r>
      <w:r>
        <w:rPr>
          <w:rFonts w:hint="eastAsia" w:ascii="宋体" w:hAnsi="宋体"/>
          <w:b/>
          <w:color w:val="auto"/>
          <w:sz w:val="32"/>
          <w:szCs w:val="32"/>
          <w:highlight w:val="none"/>
        </w:rPr>
        <w:t>年</w:t>
      </w:r>
      <w:r>
        <w:rPr>
          <w:rFonts w:hint="eastAsia" w:ascii="宋体" w:hAnsi="宋体"/>
          <w:b/>
          <w:color w:val="auto"/>
          <w:sz w:val="32"/>
          <w:szCs w:val="32"/>
          <w:highlight w:val="none"/>
          <w:lang w:val="en-US" w:eastAsia="zh-CN"/>
        </w:rPr>
        <w:t>02</w:t>
      </w:r>
      <w:r>
        <w:rPr>
          <w:rFonts w:hint="eastAsia" w:ascii="宋体" w:hAnsi="宋体"/>
          <w:b/>
          <w:color w:val="auto"/>
          <w:sz w:val="32"/>
          <w:szCs w:val="32"/>
          <w:highlight w:val="none"/>
        </w:rPr>
        <w:t>月</w:t>
      </w:r>
    </w:p>
    <w:p w14:paraId="6DCAD2A0">
      <w:pPr>
        <w:spacing w:line="600" w:lineRule="exact"/>
        <w:jc w:val="center"/>
        <w:rPr>
          <w:rFonts w:ascii="宋体" w:hAnsi="宋体"/>
          <w:b/>
          <w:color w:val="auto"/>
          <w:sz w:val="32"/>
          <w:szCs w:val="32"/>
          <w:highlight w:val="none"/>
        </w:rPr>
      </w:pPr>
    </w:p>
    <w:p w14:paraId="464D5DD5">
      <w:pPr>
        <w:spacing w:line="600" w:lineRule="exact"/>
        <w:rPr>
          <w:rFonts w:ascii="宋体" w:hAnsi="宋体"/>
          <w:b/>
          <w:color w:val="auto"/>
          <w:sz w:val="32"/>
          <w:szCs w:val="32"/>
          <w:highlight w:val="none"/>
        </w:rPr>
      </w:pPr>
    </w:p>
    <w:p w14:paraId="5716C279">
      <w:pPr>
        <w:pStyle w:val="17"/>
        <w:spacing w:before="120" w:after="120" w:line="360" w:lineRule="auto"/>
        <w:jc w:val="center"/>
        <w:rPr>
          <w:rFonts w:hAnsi="宋体"/>
          <w:b/>
          <w:bCs/>
          <w:color w:val="auto"/>
          <w:sz w:val="44"/>
          <w:szCs w:val="44"/>
          <w:highlight w:val="none"/>
        </w:rPr>
      </w:pPr>
      <w:r>
        <w:rPr>
          <w:rFonts w:hint="eastAsia" w:hAnsi="宋体"/>
          <w:b/>
          <w:bCs/>
          <w:color w:val="auto"/>
          <w:sz w:val="44"/>
          <w:szCs w:val="44"/>
          <w:highlight w:val="none"/>
        </w:rPr>
        <w:t>目  录</w:t>
      </w:r>
    </w:p>
    <w:p w14:paraId="6422E2B9">
      <w:pPr>
        <w:pStyle w:val="17"/>
        <w:spacing w:before="120" w:after="120" w:line="360" w:lineRule="auto"/>
        <w:jc w:val="center"/>
        <w:rPr>
          <w:rFonts w:hAnsi="宋体"/>
          <w:color w:val="auto"/>
          <w:sz w:val="44"/>
          <w:szCs w:val="44"/>
          <w:highlight w:val="none"/>
        </w:rPr>
      </w:pPr>
    </w:p>
    <w:p w14:paraId="72474011">
      <w:pPr>
        <w:numPr>
          <w:ilvl w:val="0"/>
          <w:numId w:val="3"/>
        </w:numPr>
        <w:tabs>
          <w:tab w:val="left" w:pos="2520"/>
        </w:tabs>
        <w:spacing w:beforeLines="50" w:line="480" w:lineRule="exact"/>
        <w:ind w:hanging="195"/>
        <w:rPr>
          <w:rFonts w:ascii="宋体" w:hAnsi="宋体"/>
          <w:color w:val="auto"/>
          <w:sz w:val="32"/>
          <w:szCs w:val="32"/>
          <w:highlight w:val="none"/>
        </w:rPr>
      </w:pPr>
      <w:r>
        <w:rPr>
          <w:rFonts w:hint="eastAsia" w:ascii="宋体" w:hAnsi="宋体"/>
          <w:color w:val="auto"/>
          <w:sz w:val="32"/>
          <w:szCs w:val="32"/>
          <w:highlight w:val="none"/>
        </w:rPr>
        <w:t>公开招标公告</w:t>
      </w:r>
    </w:p>
    <w:p w14:paraId="691CC1C1">
      <w:pPr>
        <w:numPr>
          <w:ilvl w:val="0"/>
          <w:numId w:val="3"/>
        </w:numPr>
        <w:tabs>
          <w:tab w:val="left" w:pos="2520"/>
        </w:tabs>
        <w:spacing w:beforeLines="50" w:line="480" w:lineRule="exact"/>
        <w:ind w:hanging="195"/>
        <w:rPr>
          <w:rFonts w:ascii="宋体" w:hAnsi="宋体"/>
          <w:color w:val="auto"/>
          <w:sz w:val="32"/>
          <w:szCs w:val="32"/>
          <w:highlight w:val="none"/>
        </w:rPr>
      </w:pPr>
      <w:r>
        <w:rPr>
          <w:rFonts w:hint="eastAsia" w:ascii="宋体" w:hAnsi="宋体"/>
          <w:color w:val="auto"/>
          <w:sz w:val="32"/>
          <w:szCs w:val="32"/>
          <w:highlight w:val="none"/>
        </w:rPr>
        <w:t>招标需求</w:t>
      </w:r>
    </w:p>
    <w:p w14:paraId="510CAD91">
      <w:pPr>
        <w:numPr>
          <w:ilvl w:val="0"/>
          <w:numId w:val="3"/>
        </w:numPr>
        <w:tabs>
          <w:tab w:val="left" w:pos="2520"/>
        </w:tabs>
        <w:spacing w:beforeLines="50" w:line="480" w:lineRule="exact"/>
        <w:ind w:hanging="195"/>
        <w:rPr>
          <w:rFonts w:ascii="宋体" w:hAnsi="宋体"/>
          <w:color w:val="auto"/>
          <w:sz w:val="32"/>
          <w:szCs w:val="32"/>
          <w:highlight w:val="none"/>
        </w:rPr>
      </w:pPr>
      <w:r>
        <w:rPr>
          <w:rFonts w:hint="eastAsia" w:ascii="宋体" w:hAnsi="宋体"/>
          <w:color w:val="auto"/>
          <w:sz w:val="32"/>
          <w:szCs w:val="32"/>
          <w:highlight w:val="none"/>
        </w:rPr>
        <w:t>供应商须知</w:t>
      </w:r>
    </w:p>
    <w:p w14:paraId="19CE34E1">
      <w:pPr>
        <w:numPr>
          <w:ilvl w:val="0"/>
          <w:numId w:val="3"/>
        </w:numPr>
        <w:tabs>
          <w:tab w:val="left" w:pos="2520"/>
        </w:tabs>
        <w:spacing w:beforeLines="50" w:line="480" w:lineRule="exact"/>
        <w:ind w:hanging="195"/>
        <w:rPr>
          <w:rFonts w:ascii="宋体" w:hAnsi="宋体"/>
          <w:color w:val="auto"/>
          <w:sz w:val="32"/>
          <w:szCs w:val="32"/>
          <w:highlight w:val="none"/>
        </w:rPr>
      </w:pPr>
      <w:r>
        <w:rPr>
          <w:rFonts w:hint="eastAsia" w:ascii="宋体" w:hAnsi="宋体"/>
          <w:color w:val="auto"/>
          <w:sz w:val="32"/>
          <w:szCs w:val="32"/>
          <w:highlight w:val="none"/>
        </w:rPr>
        <w:t>评标办法及评分标准</w:t>
      </w:r>
    </w:p>
    <w:p w14:paraId="4E59A596">
      <w:pPr>
        <w:numPr>
          <w:ilvl w:val="0"/>
          <w:numId w:val="3"/>
        </w:numPr>
        <w:tabs>
          <w:tab w:val="left" w:pos="2520"/>
        </w:tabs>
        <w:spacing w:beforeLines="50" w:line="480" w:lineRule="exact"/>
        <w:ind w:hanging="195"/>
        <w:rPr>
          <w:rFonts w:ascii="宋体" w:hAnsi="宋体"/>
          <w:color w:val="auto"/>
          <w:sz w:val="32"/>
          <w:szCs w:val="32"/>
          <w:highlight w:val="none"/>
        </w:rPr>
      </w:pPr>
      <w:r>
        <w:rPr>
          <w:rFonts w:hint="eastAsia" w:ascii="宋体" w:hAnsi="宋体"/>
          <w:color w:val="auto"/>
          <w:sz w:val="32"/>
          <w:szCs w:val="32"/>
          <w:highlight w:val="none"/>
        </w:rPr>
        <w:t>政府采购合同主要条款</w:t>
      </w:r>
    </w:p>
    <w:p w14:paraId="09616537">
      <w:pPr>
        <w:numPr>
          <w:ilvl w:val="0"/>
          <w:numId w:val="3"/>
        </w:numPr>
        <w:tabs>
          <w:tab w:val="left" w:pos="2520"/>
        </w:tabs>
        <w:spacing w:beforeLines="50" w:line="480" w:lineRule="exact"/>
        <w:ind w:hanging="195"/>
        <w:rPr>
          <w:rFonts w:ascii="宋体" w:hAnsi="宋体"/>
          <w:color w:val="auto"/>
          <w:sz w:val="32"/>
          <w:szCs w:val="32"/>
          <w:highlight w:val="none"/>
        </w:rPr>
      </w:pPr>
      <w:r>
        <w:rPr>
          <w:rFonts w:hint="eastAsia" w:ascii="宋体" w:hAnsi="宋体"/>
          <w:color w:val="auto"/>
          <w:sz w:val="32"/>
          <w:szCs w:val="32"/>
          <w:highlight w:val="none"/>
        </w:rPr>
        <w:t>投标文件格式</w:t>
      </w:r>
    </w:p>
    <w:p w14:paraId="3B75A582">
      <w:pPr>
        <w:spacing w:beforeLines="10" w:afterLines="10" w:line="460" w:lineRule="exact"/>
        <w:jc w:val="center"/>
        <w:rPr>
          <w:rFonts w:ascii="宋体" w:hAnsi="宋体"/>
          <w:color w:val="auto"/>
          <w:sz w:val="30"/>
          <w:szCs w:val="30"/>
          <w:highlight w:val="none"/>
        </w:rPr>
      </w:pPr>
      <w:r>
        <w:rPr>
          <w:rFonts w:hint="eastAsia" w:ascii="宋体" w:hAnsi="宋体"/>
          <w:color w:val="auto"/>
          <w:sz w:val="30"/>
          <w:szCs w:val="30"/>
          <w:highlight w:val="none"/>
        </w:rPr>
        <w:br w:type="page"/>
      </w:r>
      <w:r>
        <w:rPr>
          <w:rFonts w:hint="eastAsia" w:ascii="宋体" w:hAnsi="宋体"/>
          <w:b/>
          <w:bCs/>
          <w:color w:val="auto"/>
          <w:sz w:val="32"/>
          <w:szCs w:val="32"/>
          <w:highlight w:val="none"/>
        </w:rPr>
        <w:t>第一章  公开招标公告</w:t>
      </w:r>
    </w:p>
    <w:p w14:paraId="7308A79A">
      <w:pPr>
        <w:autoSpaceDE w:val="0"/>
        <w:autoSpaceDN w:val="0"/>
        <w:adjustRightInd w:val="0"/>
        <w:spacing w:line="360" w:lineRule="auto"/>
        <w:ind w:firstLine="1050" w:firstLineChars="500"/>
        <w:rPr>
          <w:rFonts w:ascii="宋体" w:hAnsi="宋体"/>
          <w:color w:val="auto"/>
          <w:szCs w:val="21"/>
          <w:highlight w:val="none"/>
        </w:rPr>
      </w:pPr>
      <w:r>
        <w:rPr>
          <w:rFonts w:hint="eastAsia" w:ascii="宋体" w:hAnsi="宋体"/>
          <w:color w:val="auto"/>
          <w:szCs w:val="21"/>
          <w:highlight w:val="none"/>
        </w:rPr>
        <w:t>根据《中华人民共和国政府采购法》《中华人民共和国政府采购法实施条例》等规定，</w:t>
      </w:r>
      <w:r>
        <w:rPr>
          <w:rFonts w:hint="eastAsia" w:ascii="宋体" w:hAnsi="宋体"/>
          <w:color w:val="auto"/>
          <w:szCs w:val="21"/>
          <w:highlight w:val="none"/>
          <w:u w:val="single"/>
        </w:rPr>
        <w:t>舟山市嘉嵊咨询管理有限公司</w:t>
      </w:r>
      <w:r>
        <w:rPr>
          <w:rFonts w:hint="eastAsia" w:ascii="宋体" w:hAnsi="宋体"/>
          <w:color w:val="auto"/>
          <w:szCs w:val="21"/>
          <w:highlight w:val="none"/>
        </w:rPr>
        <w:t>受</w:t>
      </w:r>
      <w:r>
        <w:rPr>
          <w:rFonts w:ascii="仿宋" w:hAnsi="仿宋" w:eastAsia="仿宋" w:cs="仿宋"/>
          <w:i w:val="0"/>
          <w:iCs w:val="0"/>
          <w:caps w:val="0"/>
          <w:color w:val="auto"/>
          <w:spacing w:val="0"/>
          <w:sz w:val="27"/>
          <w:szCs w:val="27"/>
          <w:highlight w:val="none"/>
        </w:rPr>
        <w:t> </w:t>
      </w:r>
      <w:r>
        <w:rPr>
          <w:rFonts w:hint="eastAsia" w:ascii="宋体" w:hAnsi="宋体"/>
          <w:color w:val="auto"/>
          <w:szCs w:val="21"/>
          <w:highlight w:val="none"/>
          <w:u w:val="single"/>
          <w:lang w:eastAsia="zh-CN"/>
        </w:rPr>
        <w:t>嵊泗县发展和改革局</w:t>
      </w:r>
      <w:r>
        <w:rPr>
          <w:rFonts w:hint="eastAsia" w:ascii="宋体" w:hAnsi="宋体"/>
          <w:color w:val="auto"/>
          <w:szCs w:val="21"/>
          <w:highlight w:val="none"/>
        </w:rPr>
        <w:t>委托，并经</w:t>
      </w:r>
      <w:r>
        <w:rPr>
          <w:rFonts w:hint="eastAsia" w:ascii="宋体" w:hAnsi="宋体"/>
          <w:color w:val="auto"/>
          <w:szCs w:val="21"/>
          <w:highlight w:val="none"/>
          <w:u w:val="single"/>
          <w:lang w:eastAsia="zh-CN"/>
        </w:rPr>
        <w:t>嵊泗县财政局临[2025]354号、临[2025]355号、临[2025]356号、临[2025]357号、临[2025]358号</w:t>
      </w:r>
      <w:r>
        <w:rPr>
          <w:rFonts w:hint="eastAsia" w:ascii="宋体" w:hAnsi="宋体"/>
          <w:color w:val="auto"/>
          <w:szCs w:val="21"/>
          <w:highlight w:val="none"/>
        </w:rPr>
        <w:t>采购计划确认批准现就</w:t>
      </w:r>
      <w:r>
        <w:rPr>
          <w:rFonts w:hint="eastAsia" w:ascii="宋体" w:hAnsi="宋体"/>
          <w:color w:val="auto"/>
          <w:szCs w:val="21"/>
          <w:highlight w:val="none"/>
          <w:u w:val="single"/>
          <w:lang w:eastAsia="zh-CN"/>
        </w:rPr>
        <w:t>嵊泗县发展和改革局2025-2026年政府投资项目概预算（一审）审核服务</w:t>
      </w:r>
      <w:r>
        <w:rPr>
          <w:rFonts w:hint="eastAsia" w:ascii="宋体" w:hAnsi="宋体"/>
          <w:color w:val="auto"/>
          <w:szCs w:val="21"/>
          <w:highlight w:val="none"/>
        </w:rPr>
        <w:t>进行公开招标，欢迎国内合格的投标人前来投标，现将有关事项公告如下：</w:t>
      </w:r>
    </w:p>
    <w:p w14:paraId="587A8BC9">
      <w:pPr>
        <w:snapToGrid w:val="0"/>
        <w:spacing w:line="460" w:lineRule="exact"/>
        <w:ind w:firstLine="420" w:firstLineChars="200"/>
        <w:rPr>
          <w:rFonts w:hint="eastAsia" w:ascii="宋体" w:hAnsi="宋体" w:eastAsia="宋体"/>
          <w:color w:val="auto"/>
          <w:szCs w:val="21"/>
          <w:highlight w:val="none"/>
          <w:lang w:val="en-US" w:eastAsia="zh-CN"/>
        </w:rPr>
      </w:pPr>
      <w:r>
        <w:rPr>
          <w:rFonts w:hint="eastAsia" w:ascii="宋体" w:hAnsi="宋体"/>
          <w:color w:val="auto"/>
          <w:szCs w:val="21"/>
          <w:highlight w:val="none"/>
        </w:rPr>
        <w:t>一、</w:t>
      </w:r>
      <w:r>
        <w:rPr>
          <w:rFonts w:hint="eastAsia" w:ascii="宋体" w:hAnsi="宋体"/>
          <w:b/>
          <w:bCs/>
          <w:color w:val="auto"/>
          <w:szCs w:val="21"/>
          <w:highlight w:val="none"/>
        </w:rPr>
        <w:t>项目编号：</w:t>
      </w:r>
      <w:r>
        <w:rPr>
          <w:rFonts w:hint="eastAsia" w:ascii="宋体" w:hAnsi="宋体"/>
          <w:color w:val="auto"/>
          <w:szCs w:val="21"/>
          <w:highlight w:val="none"/>
          <w:lang w:eastAsia="zh-CN"/>
        </w:rPr>
        <w:t>ZSJS-2025-010</w:t>
      </w:r>
    </w:p>
    <w:p w14:paraId="6777697F">
      <w:pPr>
        <w:snapToGrid w:val="0"/>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二、</w:t>
      </w:r>
      <w:r>
        <w:rPr>
          <w:rFonts w:hint="eastAsia" w:ascii="宋体" w:hAnsi="宋体"/>
          <w:b/>
          <w:color w:val="auto"/>
          <w:szCs w:val="21"/>
          <w:highlight w:val="none"/>
        </w:rPr>
        <w:t>采购组织类型：</w:t>
      </w:r>
      <w:r>
        <w:rPr>
          <w:rFonts w:hint="eastAsia" w:ascii="宋体" w:hAnsi="宋体"/>
          <w:color w:val="auto"/>
          <w:szCs w:val="21"/>
          <w:highlight w:val="none"/>
        </w:rPr>
        <w:t>分散采购委托中介</w:t>
      </w:r>
    </w:p>
    <w:p w14:paraId="1D91AEEE">
      <w:pPr>
        <w:snapToGrid w:val="0"/>
        <w:spacing w:line="460" w:lineRule="exact"/>
        <w:ind w:firstLine="422" w:firstLineChars="200"/>
        <w:rPr>
          <w:rFonts w:ascii="宋体" w:hAnsi="宋体"/>
          <w:color w:val="auto"/>
          <w:szCs w:val="21"/>
          <w:highlight w:val="none"/>
        </w:rPr>
      </w:pPr>
      <w:r>
        <w:rPr>
          <w:rFonts w:hint="eastAsia" w:ascii="宋体" w:hAnsi="宋体"/>
          <w:b/>
          <w:color w:val="auto"/>
          <w:szCs w:val="21"/>
          <w:highlight w:val="none"/>
        </w:rPr>
        <w:t>三、采购方式：</w:t>
      </w:r>
      <w:r>
        <w:rPr>
          <w:rFonts w:hint="eastAsia" w:ascii="宋体" w:hAnsi="宋体"/>
          <w:color w:val="auto"/>
          <w:szCs w:val="21"/>
          <w:highlight w:val="none"/>
        </w:rPr>
        <w:t>公开招标</w:t>
      </w:r>
    </w:p>
    <w:p w14:paraId="16F77982">
      <w:pPr>
        <w:snapToGrid w:val="0"/>
        <w:spacing w:line="46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四、</w:t>
      </w:r>
      <w:r>
        <w:rPr>
          <w:rFonts w:hint="eastAsia" w:ascii="宋体" w:hAnsi="宋体"/>
          <w:b/>
          <w:bCs/>
          <w:color w:val="auto"/>
          <w:szCs w:val="21"/>
          <w:highlight w:val="none"/>
        </w:rPr>
        <w:t>采购内容及预算</w:t>
      </w:r>
      <w:r>
        <w:rPr>
          <w:rFonts w:hint="eastAsia" w:ascii="宋体" w:hAnsi="宋体"/>
          <w:b/>
          <w:color w:val="auto"/>
          <w:szCs w:val="21"/>
          <w:highlight w:val="none"/>
        </w:rPr>
        <w:t>：</w:t>
      </w:r>
    </w:p>
    <w:tbl>
      <w:tblPr>
        <w:tblStyle w:val="34"/>
        <w:tblW w:w="71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3232"/>
        <w:gridCol w:w="1134"/>
        <w:gridCol w:w="2107"/>
      </w:tblGrid>
      <w:tr w14:paraId="24E28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noWrap w:val="0"/>
            <w:vAlign w:val="center"/>
          </w:tcPr>
          <w:p w14:paraId="1E4E6C9D">
            <w:pPr>
              <w:snapToGrid w:val="0"/>
              <w:spacing w:line="460" w:lineRule="exact"/>
              <w:jc w:val="both"/>
              <w:rPr>
                <w:rFonts w:hint="eastAsia" w:ascii="宋体" w:hAnsi="宋体"/>
                <w:color w:val="auto"/>
                <w:szCs w:val="21"/>
                <w:highlight w:val="none"/>
              </w:rPr>
            </w:pPr>
            <w:r>
              <w:rPr>
                <w:rFonts w:hint="eastAsia" w:ascii="宋体" w:hAnsi="宋体"/>
                <w:color w:val="auto"/>
                <w:szCs w:val="21"/>
                <w:highlight w:val="none"/>
              </w:rPr>
              <w:t>序号</w:t>
            </w:r>
          </w:p>
        </w:tc>
        <w:tc>
          <w:tcPr>
            <w:tcW w:w="3232" w:type="dxa"/>
            <w:noWrap w:val="0"/>
            <w:vAlign w:val="center"/>
          </w:tcPr>
          <w:p w14:paraId="35D3276C">
            <w:pPr>
              <w:snapToGrid w:val="0"/>
              <w:spacing w:line="460" w:lineRule="exact"/>
              <w:ind w:firstLine="420" w:firstLineChars="200"/>
              <w:jc w:val="center"/>
              <w:rPr>
                <w:rFonts w:hint="eastAsia" w:ascii="宋体" w:hAnsi="宋体"/>
                <w:color w:val="auto"/>
                <w:szCs w:val="21"/>
                <w:highlight w:val="none"/>
              </w:rPr>
            </w:pPr>
            <w:r>
              <w:rPr>
                <w:rFonts w:hint="eastAsia" w:ascii="宋体" w:hAnsi="宋体"/>
                <w:color w:val="auto"/>
                <w:szCs w:val="21"/>
                <w:highlight w:val="none"/>
              </w:rPr>
              <w:t>标项名称</w:t>
            </w:r>
          </w:p>
        </w:tc>
        <w:tc>
          <w:tcPr>
            <w:tcW w:w="1134" w:type="dxa"/>
            <w:noWrap w:val="0"/>
            <w:vAlign w:val="center"/>
          </w:tcPr>
          <w:p w14:paraId="0D78D25D">
            <w:pPr>
              <w:snapToGrid w:val="0"/>
              <w:spacing w:line="460" w:lineRule="exact"/>
              <w:jc w:val="both"/>
              <w:rPr>
                <w:rFonts w:hint="eastAsia" w:ascii="宋体" w:hAnsi="宋体"/>
                <w:color w:val="auto"/>
                <w:szCs w:val="21"/>
                <w:highlight w:val="none"/>
              </w:rPr>
            </w:pPr>
            <w:r>
              <w:rPr>
                <w:rFonts w:hint="eastAsia" w:ascii="宋体" w:hAnsi="宋体"/>
                <w:color w:val="auto"/>
                <w:szCs w:val="21"/>
                <w:highlight w:val="none"/>
              </w:rPr>
              <w:t>数量（项）</w:t>
            </w:r>
          </w:p>
        </w:tc>
        <w:tc>
          <w:tcPr>
            <w:tcW w:w="2107" w:type="dxa"/>
            <w:noWrap w:val="0"/>
            <w:vAlign w:val="center"/>
          </w:tcPr>
          <w:p w14:paraId="08DE5381">
            <w:pPr>
              <w:snapToGrid w:val="0"/>
              <w:spacing w:line="460" w:lineRule="exact"/>
              <w:ind w:firstLine="420" w:firstLineChars="200"/>
              <w:jc w:val="center"/>
              <w:rPr>
                <w:rFonts w:hint="eastAsia" w:ascii="宋体" w:hAnsi="宋体"/>
                <w:color w:val="auto"/>
                <w:szCs w:val="21"/>
                <w:highlight w:val="none"/>
              </w:rPr>
            </w:pPr>
            <w:r>
              <w:rPr>
                <w:rFonts w:hint="eastAsia" w:ascii="宋体" w:hAnsi="宋体"/>
                <w:color w:val="auto"/>
                <w:szCs w:val="21"/>
                <w:highlight w:val="none"/>
              </w:rPr>
              <w:t>预算金额(万元)</w:t>
            </w:r>
          </w:p>
        </w:tc>
      </w:tr>
      <w:tr w14:paraId="6BDF1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noWrap w:val="0"/>
            <w:vAlign w:val="center"/>
          </w:tcPr>
          <w:p w14:paraId="534E37FA">
            <w:pPr>
              <w:snapToGrid w:val="0"/>
              <w:spacing w:line="460" w:lineRule="exact"/>
              <w:ind w:firstLine="420" w:firstLineChars="200"/>
              <w:jc w:val="center"/>
              <w:rPr>
                <w:rFonts w:hint="eastAsia" w:ascii="宋体" w:hAnsi="宋体"/>
                <w:color w:val="auto"/>
                <w:szCs w:val="21"/>
                <w:highlight w:val="none"/>
              </w:rPr>
            </w:pPr>
            <w:r>
              <w:rPr>
                <w:rFonts w:hint="eastAsia" w:ascii="宋体" w:hAnsi="宋体"/>
                <w:color w:val="auto"/>
                <w:szCs w:val="21"/>
                <w:highlight w:val="none"/>
              </w:rPr>
              <w:t>1</w:t>
            </w:r>
          </w:p>
        </w:tc>
        <w:tc>
          <w:tcPr>
            <w:tcW w:w="3232" w:type="dxa"/>
            <w:noWrap w:val="0"/>
            <w:vAlign w:val="center"/>
          </w:tcPr>
          <w:p w14:paraId="55E49E32">
            <w:pPr>
              <w:snapToGrid w:val="0"/>
              <w:spacing w:line="460" w:lineRule="exact"/>
              <w:ind w:firstLine="420" w:firstLineChars="200"/>
              <w:jc w:val="center"/>
              <w:rPr>
                <w:rFonts w:hint="eastAsia" w:ascii="宋体" w:hAnsi="宋体"/>
                <w:color w:val="auto"/>
                <w:szCs w:val="21"/>
                <w:highlight w:val="none"/>
              </w:rPr>
            </w:pPr>
            <w:r>
              <w:rPr>
                <w:rFonts w:hint="eastAsia" w:ascii="宋体" w:hAnsi="宋体"/>
                <w:color w:val="auto"/>
                <w:szCs w:val="21"/>
                <w:highlight w:val="none"/>
                <w:lang w:eastAsia="zh-CN"/>
              </w:rPr>
              <w:t>概预算审核服务</w:t>
            </w:r>
            <w:r>
              <w:rPr>
                <w:rFonts w:hint="eastAsia" w:ascii="宋体" w:hAnsi="宋体"/>
                <w:color w:val="auto"/>
                <w:szCs w:val="21"/>
                <w:highlight w:val="none"/>
              </w:rPr>
              <w:t>一标</w:t>
            </w:r>
          </w:p>
        </w:tc>
        <w:tc>
          <w:tcPr>
            <w:tcW w:w="1134" w:type="dxa"/>
            <w:noWrap w:val="0"/>
            <w:vAlign w:val="center"/>
          </w:tcPr>
          <w:p w14:paraId="7253E2E9">
            <w:pPr>
              <w:snapToGrid w:val="0"/>
              <w:spacing w:line="460" w:lineRule="exact"/>
              <w:ind w:firstLine="420" w:firstLineChars="200"/>
              <w:jc w:val="center"/>
              <w:rPr>
                <w:rFonts w:hint="eastAsia" w:ascii="宋体" w:hAnsi="宋体"/>
                <w:color w:val="auto"/>
                <w:szCs w:val="21"/>
                <w:highlight w:val="none"/>
              </w:rPr>
            </w:pPr>
            <w:r>
              <w:rPr>
                <w:rFonts w:hint="eastAsia" w:ascii="宋体" w:hAnsi="宋体"/>
                <w:color w:val="auto"/>
                <w:szCs w:val="21"/>
                <w:highlight w:val="none"/>
              </w:rPr>
              <w:t>1</w:t>
            </w:r>
          </w:p>
        </w:tc>
        <w:tc>
          <w:tcPr>
            <w:tcW w:w="2107" w:type="dxa"/>
            <w:noWrap w:val="0"/>
            <w:vAlign w:val="center"/>
          </w:tcPr>
          <w:p w14:paraId="4DF4F58F">
            <w:pPr>
              <w:snapToGrid w:val="0"/>
              <w:spacing w:line="460" w:lineRule="exact"/>
              <w:ind w:firstLine="420" w:firstLineChars="20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20</w:t>
            </w:r>
          </w:p>
        </w:tc>
      </w:tr>
      <w:tr w14:paraId="086A4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noWrap w:val="0"/>
            <w:vAlign w:val="center"/>
          </w:tcPr>
          <w:p w14:paraId="26320A8A">
            <w:pPr>
              <w:snapToGrid w:val="0"/>
              <w:spacing w:line="460" w:lineRule="exact"/>
              <w:ind w:firstLine="420" w:firstLineChars="200"/>
              <w:jc w:val="center"/>
              <w:rPr>
                <w:rFonts w:hint="eastAsia" w:ascii="宋体" w:hAnsi="宋体"/>
                <w:color w:val="auto"/>
                <w:szCs w:val="21"/>
                <w:highlight w:val="none"/>
              </w:rPr>
            </w:pPr>
            <w:r>
              <w:rPr>
                <w:rFonts w:hint="eastAsia" w:ascii="宋体" w:hAnsi="宋体"/>
                <w:color w:val="auto"/>
                <w:szCs w:val="21"/>
                <w:highlight w:val="none"/>
              </w:rPr>
              <w:t>2</w:t>
            </w:r>
          </w:p>
        </w:tc>
        <w:tc>
          <w:tcPr>
            <w:tcW w:w="3232" w:type="dxa"/>
            <w:noWrap w:val="0"/>
            <w:vAlign w:val="center"/>
          </w:tcPr>
          <w:p w14:paraId="47943FCA">
            <w:pPr>
              <w:snapToGrid w:val="0"/>
              <w:spacing w:line="460" w:lineRule="exact"/>
              <w:ind w:firstLine="420" w:firstLineChars="200"/>
              <w:jc w:val="center"/>
              <w:rPr>
                <w:rFonts w:hint="eastAsia" w:ascii="宋体" w:hAnsi="宋体"/>
                <w:color w:val="auto"/>
                <w:szCs w:val="21"/>
                <w:highlight w:val="none"/>
              </w:rPr>
            </w:pPr>
            <w:r>
              <w:rPr>
                <w:rFonts w:hint="eastAsia" w:ascii="宋体" w:hAnsi="宋体"/>
                <w:color w:val="auto"/>
                <w:szCs w:val="21"/>
                <w:highlight w:val="none"/>
                <w:lang w:eastAsia="zh-CN"/>
              </w:rPr>
              <w:t>概预算审核服务</w:t>
            </w:r>
            <w:r>
              <w:rPr>
                <w:rFonts w:hint="eastAsia" w:ascii="宋体" w:hAnsi="宋体"/>
                <w:color w:val="auto"/>
                <w:szCs w:val="21"/>
                <w:highlight w:val="none"/>
              </w:rPr>
              <w:t>二标</w:t>
            </w:r>
          </w:p>
        </w:tc>
        <w:tc>
          <w:tcPr>
            <w:tcW w:w="1134" w:type="dxa"/>
            <w:noWrap w:val="0"/>
            <w:vAlign w:val="center"/>
          </w:tcPr>
          <w:p w14:paraId="2AC7EC33">
            <w:pPr>
              <w:snapToGrid w:val="0"/>
              <w:spacing w:line="460" w:lineRule="exact"/>
              <w:ind w:firstLine="420" w:firstLineChars="200"/>
              <w:jc w:val="center"/>
              <w:rPr>
                <w:rFonts w:hint="eastAsia" w:ascii="宋体" w:hAnsi="宋体"/>
                <w:color w:val="auto"/>
                <w:szCs w:val="21"/>
                <w:highlight w:val="none"/>
              </w:rPr>
            </w:pPr>
            <w:r>
              <w:rPr>
                <w:rFonts w:hint="eastAsia" w:ascii="宋体" w:hAnsi="宋体"/>
                <w:color w:val="auto"/>
                <w:szCs w:val="21"/>
                <w:highlight w:val="none"/>
              </w:rPr>
              <w:t>1</w:t>
            </w:r>
          </w:p>
        </w:tc>
        <w:tc>
          <w:tcPr>
            <w:tcW w:w="2107" w:type="dxa"/>
            <w:noWrap w:val="0"/>
            <w:vAlign w:val="center"/>
          </w:tcPr>
          <w:p w14:paraId="15BF01FF">
            <w:pPr>
              <w:snapToGrid w:val="0"/>
              <w:spacing w:line="460" w:lineRule="exact"/>
              <w:ind w:firstLine="420" w:firstLineChars="20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20</w:t>
            </w:r>
          </w:p>
        </w:tc>
      </w:tr>
      <w:tr w14:paraId="2942C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noWrap w:val="0"/>
            <w:vAlign w:val="center"/>
          </w:tcPr>
          <w:p w14:paraId="2395EE70">
            <w:pPr>
              <w:snapToGrid w:val="0"/>
              <w:spacing w:line="460" w:lineRule="exact"/>
              <w:ind w:firstLine="420" w:firstLineChars="200"/>
              <w:jc w:val="center"/>
              <w:rPr>
                <w:rFonts w:hint="eastAsia" w:ascii="宋体" w:hAnsi="宋体"/>
                <w:color w:val="auto"/>
                <w:szCs w:val="21"/>
                <w:highlight w:val="none"/>
              </w:rPr>
            </w:pPr>
            <w:r>
              <w:rPr>
                <w:rFonts w:hint="eastAsia" w:ascii="宋体" w:hAnsi="宋体"/>
                <w:color w:val="auto"/>
                <w:szCs w:val="21"/>
                <w:highlight w:val="none"/>
              </w:rPr>
              <w:t>3</w:t>
            </w:r>
          </w:p>
        </w:tc>
        <w:tc>
          <w:tcPr>
            <w:tcW w:w="3232" w:type="dxa"/>
            <w:noWrap w:val="0"/>
            <w:vAlign w:val="center"/>
          </w:tcPr>
          <w:p w14:paraId="14359802">
            <w:pPr>
              <w:snapToGrid w:val="0"/>
              <w:spacing w:line="460" w:lineRule="exact"/>
              <w:ind w:firstLine="420" w:firstLineChars="200"/>
              <w:jc w:val="center"/>
              <w:rPr>
                <w:rFonts w:hint="eastAsia" w:ascii="宋体" w:hAnsi="宋体"/>
                <w:color w:val="auto"/>
                <w:szCs w:val="21"/>
                <w:highlight w:val="none"/>
              </w:rPr>
            </w:pPr>
            <w:r>
              <w:rPr>
                <w:rFonts w:hint="eastAsia" w:ascii="宋体" w:hAnsi="宋体"/>
                <w:color w:val="auto"/>
                <w:szCs w:val="21"/>
                <w:highlight w:val="none"/>
                <w:lang w:eastAsia="zh-CN"/>
              </w:rPr>
              <w:t>概预算审核服务</w:t>
            </w:r>
            <w:r>
              <w:rPr>
                <w:rFonts w:hint="eastAsia" w:ascii="宋体" w:hAnsi="宋体"/>
                <w:color w:val="auto"/>
                <w:szCs w:val="21"/>
                <w:highlight w:val="none"/>
              </w:rPr>
              <w:t>三标</w:t>
            </w:r>
          </w:p>
        </w:tc>
        <w:tc>
          <w:tcPr>
            <w:tcW w:w="1134" w:type="dxa"/>
            <w:noWrap w:val="0"/>
            <w:vAlign w:val="center"/>
          </w:tcPr>
          <w:p w14:paraId="581EEA94">
            <w:pPr>
              <w:snapToGrid w:val="0"/>
              <w:spacing w:line="460" w:lineRule="exact"/>
              <w:ind w:firstLine="420" w:firstLineChars="200"/>
              <w:jc w:val="center"/>
              <w:rPr>
                <w:rFonts w:hint="eastAsia" w:ascii="宋体" w:hAnsi="宋体"/>
                <w:color w:val="auto"/>
                <w:szCs w:val="21"/>
                <w:highlight w:val="none"/>
              </w:rPr>
            </w:pPr>
            <w:r>
              <w:rPr>
                <w:rFonts w:hint="eastAsia" w:ascii="宋体" w:hAnsi="宋体"/>
                <w:color w:val="auto"/>
                <w:szCs w:val="21"/>
                <w:highlight w:val="none"/>
              </w:rPr>
              <w:t>1</w:t>
            </w:r>
          </w:p>
        </w:tc>
        <w:tc>
          <w:tcPr>
            <w:tcW w:w="2107" w:type="dxa"/>
            <w:noWrap w:val="0"/>
            <w:vAlign w:val="center"/>
          </w:tcPr>
          <w:p w14:paraId="0EB2F7C4">
            <w:pPr>
              <w:snapToGrid w:val="0"/>
              <w:spacing w:line="460" w:lineRule="exact"/>
              <w:ind w:firstLine="420" w:firstLineChars="20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20</w:t>
            </w:r>
          </w:p>
        </w:tc>
      </w:tr>
      <w:tr w14:paraId="4806F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noWrap w:val="0"/>
            <w:vAlign w:val="center"/>
          </w:tcPr>
          <w:p w14:paraId="322AC03E">
            <w:pPr>
              <w:snapToGrid w:val="0"/>
              <w:spacing w:line="460" w:lineRule="exact"/>
              <w:ind w:firstLine="420" w:firstLineChars="200"/>
              <w:jc w:val="center"/>
              <w:rPr>
                <w:rFonts w:hint="eastAsia" w:ascii="宋体" w:hAnsi="宋体"/>
                <w:color w:val="auto"/>
                <w:szCs w:val="21"/>
                <w:highlight w:val="none"/>
              </w:rPr>
            </w:pPr>
            <w:r>
              <w:rPr>
                <w:rFonts w:hint="eastAsia" w:ascii="宋体" w:hAnsi="宋体"/>
                <w:color w:val="auto"/>
                <w:szCs w:val="21"/>
                <w:highlight w:val="none"/>
              </w:rPr>
              <w:t>4</w:t>
            </w:r>
          </w:p>
        </w:tc>
        <w:tc>
          <w:tcPr>
            <w:tcW w:w="3232" w:type="dxa"/>
            <w:noWrap w:val="0"/>
            <w:vAlign w:val="center"/>
          </w:tcPr>
          <w:p w14:paraId="3DCADA1A">
            <w:pPr>
              <w:snapToGrid w:val="0"/>
              <w:spacing w:line="460" w:lineRule="exact"/>
              <w:ind w:firstLine="420" w:firstLineChars="200"/>
              <w:jc w:val="center"/>
              <w:rPr>
                <w:rFonts w:hint="eastAsia" w:ascii="宋体" w:hAnsi="宋体"/>
                <w:color w:val="auto"/>
                <w:szCs w:val="21"/>
                <w:highlight w:val="none"/>
              </w:rPr>
            </w:pPr>
            <w:r>
              <w:rPr>
                <w:rFonts w:hint="eastAsia" w:ascii="宋体" w:hAnsi="宋体"/>
                <w:color w:val="auto"/>
                <w:szCs w:val="21"/>
                <w:highlight w:val="none"/>
                <w:lang w:eastAsia="zh-CN"/>
              </w:rPr>
              <w:t>概预算审核服务</w:t>
            </w:r>
            <w:r>
              <w:rPr>
                <w:rFonts w:hint="eastAsia" w:ascii="宋体" w:hAnsi="宋体"/>
                <w:color w:val="auto"/>
                <w:szCs w:val="21"/>
                <w:highlight w:val="none"/>
              </w:rPr>
              <w:t>四标</w:t>
            </w:r>
          </w:p>
        </w:tc>
        <w:tc>
          <w:tcPr>
            <w:tcW w:w="1134" w:type="dxa"/>
            <w:noWrap w:val="0"/>
            <w:vAlign w:val="center"/>
          </w:tcPr>
          <w:p w14:paraId="1C9FA8B6">
            <w:pPr>
              <w:snapToGrid w:val="0"/>
              <w:spacing w:line="460" w:lineRule="exact"/>
              <w:ind w:firstLine="420" w:firstLineChars="200"/>
              <w:jc w:val="center"/>
              <w:rPr>
                <w:rFonts w:hint="eastAsia" w:ascii="宋体" w:hAnsi="宋体"/>
                <w:color w:val="auto"/>
                <w:szCs w:val="21"/>
                <w:highlight w:val="none"/>
              </w:rPr>
            </w:pPr>
            <w:r>
              <w:rPr>
                <w:rFonts w:hint="eastAsia" w:ascii="宋体" w:hAnsi="宋体"/>
                <w:color w:val="auto"/>
                <w:szCs w:val="21"/>
                <w:highlight w:val="none"/>
              </w:rPr>
              <w:t>1</w:t>
            </w:r>
          </w:p>
        </w:tc>
        <w:tc>
          <w:tcPr>
            <w:tcW w:w="2107" w:type="dxa"/>
            <w:noWrap w:val="0"/>
            <w:vAlign w:val="center"/>
          </w:tcPr>
          <w:p w14:paraId="1640FCC5">
            <w:pPr>
              <w:snapToGrid w:val="0"/>
              <w:spacing w:line="460" w:lineRule="exact"/>
              <w:ind w:firstLine="420" w:firstLineChars="20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20</w:t>
            </w:r>
          </w:p>
        </w:tc>
      </w:tr>
      <w:tr w14:paraId="5BA03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noWrap w:val="0"/>
            <w:vAlign w:val="center"/>
          </w:tcPr>
          <w:p w14:paraId="473FA9D7">
            <w:pPr>
              <w:snapToGrid w:val="0"/>
              <w:spacing w:line="460" w:lineRule="exact"/>
              <w:ind w:firstLine="420" w:firstLineChars="200"/>
              <w:jc w:val="center"/>
              <w:rPr>
                <w:rFonts w:hint="eastAsia" w:ascii="宋体" w:hAnsi="宋体"/>
                <w:color w:val="auto"/>
                <w:szCs w:val="21"/>
                <w:highlight w:val="none"/>
              </w:rPr>
            </w:pPr>
            <w:r>
              <w:rPr>
                <w:rFonts w:hint="eastAsia" w:ascii="宋体" w:hAnsi="宋体"/>
                <w:color w:val="auto"/>
                <w:szCs w:val="21"/>
                <w:highlight w:val="none"/>
              </w:rPr>
              <w:t>5</w:t>
            </w:r>
          </w:p>
        </w:tc>
        <w:tc>
          <w:tcPr>
            <w:tcW w:w="3232" w:type="dxa"/>
            <w:noWrap w:val="0"/>
            <w:vAlign w:val="center"/>
          </w:tcPr>
          <w:p w14:paraId="11BB144D">
            <w:pPr>
              <w:snapToGrid w:val="0"/>
              <w:spacing w:line="460" w:lineRule="exact"/>
              <w:ind w:firstLine="420" w:firstLineChars="200"/>
              <w:jc w:val="center"/>
              <w:rPr>
                <w:rFonts w:hint="eastAsia" w:ascii="宋体" w:hAnsi="宋体"/>
                <w:color w:val="auto"/>
                <w:szCs w:val="21"/>
                <w:highlight w:val="none"/>
              </w:rPr>
            </w:pPr>
            <w:r>
              <w:rPr>
                <w:rFonts w:hint="eastAsia" w:ascii="宋体" w:hAnsi="宋体"/>
                <w:color w:val="auto"/>
                <w:szCs w:val="21"/>
                <w:highlight w:val="none"/>
                <w:lang w:eastAsia="zh-CN"/>
              </w:rPr>
              <w:t>概预算审核服务</w:t>
            </w:r>
            <w:r>
              <w:rPr>
                <w:rFonts w:hint="eastAsia" w:ascii="宋体" w:hAnsi="宋体"/>
                <w:color w:val="auto"/>
                <w:szCs w:val="21"/>
                <w:highlight w:val="none"/>
              </w:rPr>
              <w:t>五标</w:t>
            </w:r>
          </w:p>
        </w:tc>
        <w:tc>
          <w:tcPr>
            <w:tcW w:w="1134" w:type="dxa"/>
            <w:noWrap w:val="0"/>
            <w:vAlign w:val="center"/>
          </w:tcPr>
          <w:p w14:paraId="65D3552E">
            <w:pPr>
              <w:snapToGrid w:val="0"/>
              <w:spacing w:line="460" w:lineRule="exact"/>
              <w:ind w:firstLine="420" w:firstLineChars="200"/>
              <w:jc w:val="center"/>
              <w:rPr>
                <w:rFonts w:hint="eastAsia" w:ascii="宋体" w:hAnsi="宋体"/>
                <w:color w:val="auto"/>
                <w:szCs w:val="21"/>
                <w:highlight w:val="none"/>
              </w:rPr>
            </w:pPr>
            <w:r>
              <w:rPr>
                <w:rFonts w:hint="eastAsia" w:ascii="宋体" w:hAnsi="宋体"/>
                <w:color w:val="auto"/>
                <w:szCs w:val="21"/>
                <w:highlight w:val="none"/>
              </w:rPr>
              <w:t>1</w:t>
            </w:r>
          </w:p>
        </w:tc>
        <w:tc>
          <w:tcPr>
            <w:tcW w:w="2107" w:type="dxa"/>
            <w:noWrap w:val="0"/>
            <w:vAlign w:val="center"/>
          </w:tcPr>
          <w:p w14:paraId="2363DEB3">
            <w:pPr>
              <w:snapToGrid w:val="0"/>
              <w:spacing w:line="460" w:lineRule="exact"/>
              <w:ind w:firstLine="420" w:firstLineChars="20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20</w:t>
            </w:r>
          </w:p>
        </w:tc>
      </w:tr>
    </w:tbl>
    <w:p w14:paraId="6CD5ADC6">
      <w:pPr>
        <w:pStyle w:val="3"/>
        <w:ind w:firstLine="420" w:firstLineChars="200"/>
        <w:rPr>
          <w:rFonts w:hint="default" w:eastAsia="宋体"/>
          <w:color w:val="auto"/>
          <w:highlight w:val="none"/>
          <w:lang w:val="en-US" w:eastAsia="zh-CN"/>
        </w:rPr>
      </w:pPr>
      <w:r>
        <w:rPr>
          <w:rFonts w:hint="eastAsia"/>
          <w:color w:val="auto"/>
          <w:highlight w:val="none"/>
          <w:lang w:eastAsia="zh-CN"/>
        </w:rPr>
        <w:t>注：</w:t>
      </w:r>
      <w:r>
        <w:rPr>
          <w:rFonts w:hint="eastAsia"/>
          <w:color w:val="auto"/>
          <w:highlight w:val="none"/>
          <w:lang w:val="en-US" w:eastAsia="zh-CN"/>
        </w:rPr>
        <w:t>5个标段依次开标，且兼投不兼中</w:t>
      </w:r>
    </w:p>
    <w:p w14:paraId="246192CA">
      <w:pPr>
        <w:snapToGrid w:val="0"/>
        <w:spacing w:line="460" w:lineRule="exact"/>
        <w:ind w:firstLine="422" w:firstLineChars="200"/>
        <w:rPr>
          <w:rFonts w:ascii="宋体" w:hAnsi="宋体"/>
          <w:b/>
          <w:bCs/>
          <w:color w:val="auto"/>
          <w:szCs w:val="21"/>
          <w:highlight w:val="none"/>
        </w:rPr>
      </w:pPr>
      <w:r>
        <w:rPr>
          <w:rFonts w:hint="eastAsia" w:ascii="宋体" w:hAnsi="宋体"/>
          <w:b/>
          <w:color w:val="auto"/>
          <w:szCs w:val="21"/>
          <w:highlight w:val="none"/>
        </w:rPr>
        <w:t>五、合格投标人的资格要求：</w:t>
      </w:r>
    </w:p>
    <w:p w14:paraId="2EFBBF78">
      <w:pPr>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1、符合《中华人民共和国政府采购法》第二十二条的规定。</w:t>
      </w:r>
    </w:p>
    <w:p w14:paraId="5AF62FD7">
      <w:pPr>
        <w:spacing w:line="460" w:lineRule="exact"/>
        <w:ind w:firstLine="420" w:firstLineChars="200"/>
        <w:rPr>
          <w:rFonts w:hint="eastAsia" w:ascii="宋体" w:hAnsi="宋体"/>
          <w:color w:val="auto"/>
          <w:szCs w:val="21"/>
          <w:highlight w:val="none"/>
        </w:rPr>
      </w:pPr>
      <w:r>
        <w:rPr>
          <w:rFonts w:hint="eastAsia" w:ascii="宋体" w:hAnsi="宋体"/>
          <w:color w:val="auto"/>
          <w:szCs w:val="21"/>
          <w:highlight w:val="none"/>
        </w:rPr>
        <w:t>2、未被“信用中国”（www.creditchina.gov.cn）、中国政府采购网（www.ccgp.gov.cn）列入失信被执行人、重大税收违法案件当事人名单、政府采购严重违法失信行为记录名单。</w:t>
      </w:r>
    </w:p>
    <w:p w14:paraId="3B77E79A">
      <w:pPr>
        <w:spacing w:line="460" w:lineRule="exact"/>
        <w:ind w:firstLine="420" w:firstLineChars="200"/>
        <w:rPr>
          <w:rFonts w:hint="eastAsia" w:ascii="宋体" w:hAnsi="宋体"/>
          <w:color w:val="auto"/>
          <w:szCs w:val="21"/>
          <w:highlight w:val="none"/>
        </w:rPr>
      </w:pPr>
      <w:r>
        <w:rPr>
          <w:rFonts w:hint="eastAsia" w:ascii="宋体" w:hAnsi="宋体"/>
          <w:color w:val="auto"/>
          <w:szCs w:val="21"/>
          <w:highlight w:val="none"/>
          <w:lang w:val="en-US" w:eastAsia="zh-CN"/>
        </w:rPr>
        <w:t>3</w:t>
      </w:r>
      <w:r>
        <w:rPr>
          <w:rFonts w:hint="eastAsia" w:ascii="宋体" w:hAnsi="宋体"/>
          <w:color w:val="auto"/>
          <w:szCs w:val="21"/>
          <w:highlight w:val="none"/>
        </w:rPr>
        <w:t>、本项目谢绝联合体投标。</w:t>
      </w:r>
    </w:p>
    <w:p w14:paraId="3DFD95B8">
      <w:pPr>
        <w:spacing w:line="440" w:lineRule="exact"/>
        <w:ind w:firstLine="420" w:firstLineChars="200"/>
        <w:rPr>
          <w:rFonts w:ascii="宋体" w:hAnsi="宋体" w:eastAsia="宋体"/>
          <w:color w:val="auto"/>
          <w:highlight w:val="none"/>
        </w:rPr>
      </w:pPr>
      <w:r>
        <w:rPr>
          <w:rFonts w:hint="eastAsia" w:ascii="宋体" w:hAnsi="宋体" w:eastAsia="宋体"/>
          <w:color w:val="auto"/>
          <w:highlight w:val="none"/>
          <w:lang w:val="en-US" w:eastAsia="zh-CN"/>
        </w:rPr>
        <w:t>4</w:t>
      </w:r>
      <w:r>
        <w:rPr>
          <w:rFonts w:hint="eastAsia" w:ascii="宋体" w:hAnsi="宋体"/>
          <w:color w:val="auto"/>
          <w:highlight w:val="none"/>
          <w:lang w:val="en-US" w:eastAsia="zh-CN"/>
        </w:rPr>
        <w:t>、</w:t>
      </w:r>
      <w:r>
        <w:rPr>
          <w:rFonts w:hint="eastAsia" w:ascii="宋体" w:hAnsi="宋体" w:eastAsia="宋体"/>
          <w:color w:val="auto"/>
          <w:highlight w:val="none"/>
        </w:rPr>
        <w:t>落实政府采购政策需满足的资格要求：服务全部由符合政策要求的中小企业承接，提供中小企业声明函；</w:t>
      </w:r>
    </w:p>
    <w:p w14:paraId="646B9FD4">
      <w:pPr>
        <w:spacing w:line="440" w:lineRule="exact"/>
        <w:ind w:firstLine="420" w:firstLineChars="200"/>
        <w:rPr>
          <w:color w:val="auto"/>
          <w:highlight w:val="none"/>
        </w:rPr>
      </w:pPr>
      <w:r>
        <w:rPr>
          <w:rFonts w:hint="eastAsia" w:ascii="宋体" w:hAnsi="宋体"/>
          <w:color w:val="auto"/>
          <w:highlight w:val="none"/>
          <w:lang w:val="en-US" w:eastAsia="zh-CN"/>
        </w:rPr>
        <w:t>5、</w:t>
      </w:r>
      <w:r>
        <w:rPr>
          <w:rFonts w:hint="eastAsia" w:ascii="宋体" w:hAnsi="宋体" w:eastAsia="宋体"/>
          <w:color w:val="auto"/>
          <w:highlight w:val="none"/>
        </w:rPr>
        <w:t>为本采购项目提供整体设计、规范编制或者项目管理、监理、检测等服务的供应商,不得再参加该采购项目的其他采购活动。</w:t>
      </w:r>
    </w:p>
    <w:p w14:paraId="24C486E2">
      <w:pPr>
        <w:snapToGrid w:val="0"/>
        <w:spacing w:line="460" w:lineRule="exact"/>
        <w:ind w:firstLine="422" w:firstLineChars="200"/>
        <w:rPr>
          <w:rFonts w:ascii="宋体" w:hAnsi="宋体"/>
          <w:b/>
          <w:color w:val="auto"/>
          <w:szCs w:val="21"/>
          <w:highlight w:val="none"/>
        </w:rPr>
      </w:pPr>
      <w:r>
        <w:rPr>
          <w:rFonts w:hint="eastAsia" w:ascii="宋体" w:hAnsi="宋体"/>
          <w:b/>
          <w:color w:val="auto"/>
          <w:szCs w:val="21"/>
          <w:highlight w:val="none"/>
        </w:rPr>
        <w:t>六、招标文件的获取：</w:t>
      </w:r>
    </w:p>
    <w:p w14:paraId="742B0853">
      <w:pPr>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1、本项目招标文件实行“政府采购云平台”在线获取，不提供招标文件纸质版。供应商获取招标文件前应先完成“政府采购云平台”的账号注册；</w:t>
      </w:r>
    </w:p>
    <w:p w14:paraId="5BCB455B">
      <w:pPr>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2、地点：政采云平台（https://www.zcygov.cn/）；</w:t>
      </w:r>
    </w:p>
    <w:p w14:paraId="22293EF5">
      <w:pPr>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3、方式：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p>
    <w:p w14:paraId="35AB41B3">
      <w:pPr>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4、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00A2CAE7">
      <w:pPr>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注：请供应商按上述要求获取招标文件，如未在“政采云”系统内完成相关流程，引起的投标无效责任自负。</w:t>
      </w:r>
    </w:p>
    <w:p w14:paraId="3B2FC9C9">
      <w:pPr>
        <w:spacing w:line="46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七、投标截止时间：</w:t>
      </w:r>
      <w:r>
        <w:rPr>
          <w:rFonts w:hint="eastAsia" w:ascii="宋体" w:hAnsi="宋体"/>
          <w:b/>
          <w:bCs/>
          <w:color w:val="auto"/>
          <w:szCs w:val="21"/>
          <w:highlight w:val="none"/>
          <w:lang w:eastAsia="zh-CN"/>
        </w:rPr>
        <w:t>2025年04月29日9时00分。</w:t>
      </w:r>
    </w:p>
    <w:p w14:paraId="138372F9">
      <w:pPr>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八、投标地点：政采云平台线上投标。</w:t>
      </w:r>
    </w:p>
    <w:p w14:paraId="0742A882">
      <w:pPr>
        <w:spacing w:line="46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九、开标时间：</w:t>
      </w:r>
      <w:r>
        <w:rPr>
          <w:rFonts w:hint="eastAsia" w:ascii="宋体" w:hAnsi="宋体"/>
          <w:b/>
          <w:bCs/>
          <w:color w:val="auto"/>
          <w:szCs w:val="21"/>
          <w:highlight w:val="none"/>
          <w:lang w:eastAsia="zh-CN"/>
        </w:rPr>
        <w:t>2025年04月29日9时00分。</w:t>
      </w:r>
    </w:p>
    <w:p w14:paraId="144DDC29">
      <w:pPr>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十、开标地点：政采云平台线上开标。</w:t>
      </w:r>
    </w:p>
    <w:p w14:paraId="10C4DECB">
      <w:pPr>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十一、投标保证金：无</w:t>
      </w:r>
    </w:p>
    <w:p w14:paraId="1E1D15FD">
      <w:pPr>
        <w:snapToGrid w:val="0"/>
        <w:spacing w:line="460" w:lineRule="exact"/>
        <w:ind w:firstLine="422" w:firstLineChars="200"/>
        <w:rPr>
          <w:rFonts w:ascii="宋体" w:hAnsi="宋体"/>
          <w:b/>
          <w:color w:val="auto"/>
          <w:szCs w:val="21"/>
          <w:highlight w:val="none"/>
        </w:rPr>
      </w:pPr>
      <w:r>
        <w:rPr>
          <w:rFonts w:hint="eastAsia" w:ascii="宋体" w:hAnsi="宋体"/>
          <w:b/>
          <w:color w:val="auto"/>
          <w:szCs w:val="21"/>
          <w:highlight w:val="none"/>
        </w:rPr>
        <w:t>十二、在线投标响应（电子投标）说明</w:t>
      </w:r>
    </w:p>
    <w:p w14:paraId="266B77A8">
      <w:pPr>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1、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w:t>
      </w:r>
    </w:p>
    <w:p w14:paraId="7CC8B3FD">
      <w:pPr>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“政采云电子交易客户端”请自行前往“浙江政府采购网-下载专区-电子交易客户端”进行下载。</w:t>
      </w:r>
    </w:p>
    <w:p w14:paraId="6DEB6D85">
      <w:pPr>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2、供应商须申领CA，并在政采云平台完成绑定方可进行投标文件的编制，CA相关操作可参考“浙江政府采购网-下载专区-电子交易客户端-CA驱动和申领流程”。</w:t>
      </w:r>
    </w:p>
    <w:p w14:paraId="4D480BEF">
      <w:pPr>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注：供应商在进行上述操作时，如遇技术问题可致电400-881-7190进行咨询或查阅《供应商项目采购-电子招投标操作指南》。操作指南在政府采购电子卖场-服务中心-帮助文档-供应商登录后，查看最新版指南。</w:t>
      </w:r>
    </w:p>
    <w:p w14:paraId="58CF2047">
      <w:pPr>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3、投标供应商应当在投标截止时间前，将生成的“电子加密投标文件”上传递交至“政府采购云平台”。</w:t>
      </w:r>
      <w:r>
        <w:rPr>
          <w:rFonts w:hint="eastAsia" w:ascii="宋体" w:hAnsi="宋体"/>
          <w:b/>
          <w:bCs/>
          <w:color w:val="auto"/>
          <w:szCs w:val="21"/>
          <w:highlight w:val="none"/>
        </w:rPr>
        <w:t>投标截止时间以后上传递交的投标文件将被“政府采购云平台”拒收。</w:t>
      </w:r>
    </w:p>
    <w:p w14:paraId="13C4EDF2">
      <w:pPr>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4、投标供应商在“政府采购云平台”完成“电子加密投标文件”的上传递交后，还可以（邮寄形式）在投标截止时间前递交以介质（U盘）存储的数据电文形式的“备份投标文件”，“备份投标文件”应当密封包装并在包装上标注投标项目名称、投标单位名称并加盖公章。</w:t>
      </w:r>
    </w:p>
    <w:p w14:paraId="1583323E">
      <w:pPr>
        <w:spacing w:line="460" w:lineRule="exact"/>
        <w:ind w:firstLine="422" w:firstLineChars="200"/>
        <w:rPr>
          <w:rFonts w:ascii="宋体" w:hAnsi="宋体"/>
          <w:color w:val="auto"/>
          <w:szCs w:val="21"/>
          <w:highlight w:val="none"/>
        </w:rPr>
      </w:pPr>
      <w:r>
        <w:rPr>
          <w:rFonts w:hint="eastAsia" w:ascii="宋体" w:hAnsi="宋体"/>
          <w:b/>
          <w:bCs/>
          <w:color w:val="auto"/>
          <w:szCs w:val="21"/>
          <w:highlight w:val="none"/>
        </w:rPr>
        <w:t>5、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14:paraId="54D949F8">
      <w:pPr>
        <w:snapToGrid w:val="0"/>
        <w:spacing w:line="460" w:lineRule="exact"/>
        <w:ind w:firstLine="422" w:firstLineChars="200"/>
        <w:rPr>
          <w:rFonts w:ascii="宋体" w:hAnsi="宋体"/>
          <w:b/>
          <w:color w:val="auto"/>
          <w:szCs w:val="21"/>
          <w:highlight w:val="none"/>
        </w:rPr>
      </w:pPr>
      <w:r>
        <w:rPr>
          <w:rFonts w:hint="eastAsia" w:ascii="宋体" w:hAnsi="宋体"/>
          <w:b/>
          <w:color w:val="auto"/>
          <w:szCs w:val="21"/>
          <w:highlight w:val="none"/>
        </w:rPr>
        <w:t>十三、其他事项：</w:t>
      </w:r>
    </w:p>
    <w:p w14:paraId="30175F91">
      <w:pPr>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1、本项目公告期限：5个工作日（公告期截止后，允许投标单位参加本项目投标活动）</w:t>
      </w:r>
    </w:p>
    <w:p w14:paraId="4613EFDB">
      <w:pPr>
        <w:spacing w:line="460" w:lineRule="exact"/>
        <w:ind w:firstLine="420" w:firstLineChars="200"/>
        <w:rPr>
          <w:rFonts w:ascii="宋体" w:hAnsi="宋体"/>
          <w:color w:val="auto"/>
          <w:szCs w:val="21"/>
          <w:highlight w:val="none"/>
        </w:rPr>
      </w:pPr>
      <w:r>
        <w:rPr>
          <w:rFonts w:hint="eastAsia" w:ascii="宋体" w:hAnsi="宋体"/>
          <w:color w:val="auto"/>
          <w:szCs w:val="21"/>
          <w:highlight w:val="none"/>
        </w:rPr>
        <w:t>2、供应商认为招标文件使自己的权益受到损害的，可以自获取招标文件之日（公告期截止日之后收到招标文件的，以公告期截止日为准）起7个工作日内，以书面形式向招标人和招标代理机构提出质疑。质疑供应商对招标人、招标代理机构的答复不满意或者招标人、招标代理机构未在规定的时间内作出答复的，可以在答复期满后十五个工作日内向同级政府采购监督管理部门投诉。</w:t>
      </w:r>
    </w:p>
    <w:p w14:paraId="68C72E32">
      <w:pPr>
        <w:snapToGrid w:val="0"/>
        <w:spacing w:line="460" w:lineRule="exact"/>
        <w:ind w:firstLine="422" w:firstLineChars="200"/>
        <w:rPr>
          <w:rFonts w:ascii="宋体" w:hAnsi="宋体"/>
          <w:b/>
          <w:color w:val="auto"/>
          <w:szCs w:val="21"/>
          <w:highlight w:val="none"/>
        </w:rPr>
      </w:pPr>
      <w:r>
        <w:rPr>
          <w:rFonts w:hint="eastAsia" w:ascii="宋体" w:hAnsi="宋体"/>
          <w:b/>
          <w:color w:val="auto"/>
          <w:szCs w:val="21"/>
          <w:highlight w:val="none"/>
        </w:rPr>
        <w:t>十四、业务咨询：</w:t>
      </w:r>
    </w:p>
    <w:p w14:paraId="06E8E0AC">
      <w:pPr>
        <w:spacing w:line="360" w:lineRule="auto"/>
        <w:ind w:firstLine="420" w:firstLineChars="200"/>
        <w:rPr>
          <w:rFonts w:hint="eastAsia" w:ascii="宋体" w:hAnsi="宋体" w:eastAsia="宋体" w:cs="宋体"/>
          <w:color w:val="auto"/>
          <w:szCs w:val="21"/>
          <w:highlight w:val="none"/>
          <w:lang w:eastAsia="zh-CN"/>
        </w:rPr>
      </w:pPr>
      <w:bookmarkStart w:id="0" w:name="OLE_LINK33"/>
      <w:r>
        <w:rPr>
          <w:rFonts w:hint="eastAsia" w:ascii="宋体" w:hAnsi="宋体" w:eastAsia="宋体" w:cs="宋体"/>
          <w:color w:val="auto"/>
          <w:szCs w:val="21"/>
          <w:highlight w:val="none"/>
        </w:rPr>
        <w:t>采购单位：</w:t>
      </w:r>
      <w:r>
        <w:rPr>
          <w:rFonts w:hint="eastAsia" w:ascii="宋体" w:hAnsi="宋体" w:cs="宋体"/>
          <w:color w:val="auto"/>
          <w:szCs w:val="21"/>
          <w:highlight w:val="none"/>
          <w:lang w:eastAsia="zh-CN"/>
        </w:rPr>
        <w:t>嵊泗县发展和改革局</w:t>
      </w:r>
    </w:p>
    <w:bookmarkEnd w:id="0"/>
    <w:p w14:paraId="676BDB81">
      <w:pPr>
        <w:spacing w:line="360" w:lineRule="auto"/>
        <w:ind w:firstLine="420" w:firstLineChars="200"/>
        <w:rPr>
          <w:rFonts w:hint="eastAsia" w:ascii="宋体" w:hAnsi="宋体"/>
          <w:color w:val="auto"/>
          <w:szCs w:val="21"/>
          <w:highlight w:val="none"/>
          <w:lang w:val="en-US" w:eastAsia="zh-CN"/>
        </w:rPr>
      </w:pPr>
      <w:bookmarkStart w:id="1" w:name="OLE_LINK34"/>
      <w:r>
        <w:rPr>
          <w:rFonts w:hint="eastAsia" w:ascii="宋体" w:hAnsi="宋体"/>
          <w:color w:val="auto"/>
          <w:szCs w:val="21"/>
          <w:highlight w:val="none"/>
        </w:rPr>
        <w:t>联系人：</w:t>
      </w:r>
      <w:r>
        <w:rPr>
          <w:rFonts w:hint="eastAsia" w:ascii="宋体" w:hAnsi="宋体"/>
          <w:color w:val="auto"/>
          <w:szCs w:val="21"/>
          <w:highlight w:val="none"/>
          <w:lang w:val="en-US" w:eastAsia="zh-CN"/>
        </w:rPr>
        <w:t>赖先生</w:t>
      </w:r>
      <w:r>
        <w:rPr>
          <w:rFonts w:hint="eastAsia" w:ascii="宋体" w:hAnsi="宋体"/>
          <w:color w:val="auto"/>
          <w:szCs w:val="21"/>
          <w:highlight w:val="none"/>
        </w:rPr>
        <w:t xml:space="preserve">             </w:t>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联系电话：</w:t>
      </w:r>
      <w:r>
        <w:rPr>
          <w:rFonts w:hint="eastAsia" w:ascii="宋体" w:hAnsi="宋体"/>
          <w:color w:val="auto"/>
          <w:szCs w:val="21"/>
          <w:highlight w:val="none"/>
          <w:lang w:val="en-US" w:eastAsia="zh-CN"/>
        </w:rPr>
        <w:t>13867237902</w:t>
      </w:r>
    </w:p>
    <w:p w14:paraId="75050A30">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质疑联系人：</w:t>
      </w:r>
      <w:r>
        <w:rPr>
          <w:rFonts w:hint="eastAsia" w:ascii="宋体" w:hAnsi="宋体"/>
          <w:color w:val="auto"/>
          <w:szCs w:val="21"/>
          <w:highlight w:val="none"/>
          <w:lang w:eastAsia="zh-CN"/>
        </w:rPr>
        <w:t>徐</w:t>
      </w:r>
      <w:r>
        <w:rPr>
          <w:rFonts w:hint="eastAsia" w:ascii="宋体" w:hAnsi="宋体"/>
          <w:color w:val="auto"/>
          <w:szCs w:val="21"/>
          <w:highlight w:val="none"/>
          <w:lang w:val="en-US" w:eastAsia="zh-CN"/>
        </w:rPr>
        <w:t>先生</w:t>
      </w:r>
      <w:r>
        <w:rPr>
          <w:rFonts w:hint="eastAsia" w:ascii="宋体" w:hAnsi="宋体"/>
          <w:color w:val="auto"/>
          <w:szCs w:val="21"/>
          <w:highlight w:val="none"/>
        </w:rPr>
        <w:t xml:space="preserve">     </w:t>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联系电话：</w:t>
      </w:r>
      <w:r>
        <w:rPr>
          <w:rFonts w:hint="eastAsia" w:ascii="宋体" w:hAnsi="宋体"/>
          <w:color w:val="auto"/>
          <w:szCs w:val="21"/>
          <w:highlight w:val="none"/>
          <w:lang w:val="en-US" w:eastAsia="zh-CN"/>
        </w:rPr>
        <w:t>18358068907</w:t>
      </w:r>
      <w:r>
        <w:rPr>
          <w:rFonts w:hint="eastAsia" w:ascii="宋体" w:hAnsi="宋体"/>
          <w:color w:val="auto"/>
          <w:szCs w:val="21"/>
          <w:highlight w:val="none"/>
        </w:rPr>
        <w:t xml:space="preserve"> </w:t>
      </w:r>
    </w:p>
    <w:p w14:paraId="5133A72E">
      <w:pPr>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地址：嵊泗县菜园镇</w:t>
      </w:r>
      <w:r>
        <w:rPr>
          <w:rFonts w:hint="eastAsia" w:ascii="宋体" w:hAnsi="宋体" w:cs="宋体"/>
          <w:color w:val="auto"/>
          <w:szCs w:val="21"/>
          <w:highlight w:val="none"/>
          <w:lang w:eastAsia="zh-CN"/>
        </w:rPr>
        <w:t>海滨中路</w:t>
      </w:r>
      <w:r>
        <w:rPr>
          <w:rFonts w:hint="eastAsia" w:ascii="宋体" w:hAnsi="宋体" w:cs="宋体"/>
          <w:color w:val="auto"/>
          <w:szCs w:val="21"/>
          <w:highlight w:val="none"/>
          <w:lang w:val="en-US" w:eastAsia="zh-CN"/>
        </w:rPr>
        <w:t>20号</w:t>
      </w:r>
    </w:p>
    <w:bookmarkEnd w:id="1"/>
    <w:p w14:paraId="5F5D2791">
      <w:pPr>
        <w:pStyle w:val="33"/>
        <w:spacing w:line="360" w:lineRule="auto"/>
        <w:ind w:left="0" w:leftChars="0" w:firstLine="0" w:firstLineChars="0"/>
        <w:rPr>
          <w:rFonts w:hint="eastAsia" w:ascii="宋体" w:hAnsi="宋体"/>
          <w:color w:val="auto"/>
          <w:sz w:val="21"/>
          <w:szCs w:val="21"/>
          <w:highlight w:val="none"/>
        </w:rPr>
      </w:pPr>
    </w:p>
    <w:p w14:paraId="0F6E8CBB">
      <w:pPr>
        <w:pStyle w:val="33"/>
        <w:spacing w:line="360" w:lineRule="auto"/>
        <w:rPr>
          <w:rFonts w:ascii="宋体" w:hAnsi="宋体"/>
          <w:color w:val="auto"/>
          <w:sz w:val="21"/>
          <w:szCs w:val="21"/>
          <w:highlight w:val="none"/>
        </w:rPr>
      </w:pPr>
      <w:r>
        <w:rPr>
          <w:rFonts w:hint="eastAsia" w:ascii="宋体" w:hAnsi="宋体"/>
          <w:color w:val="auto"/>
          <w:sz w:val="21"/>
          <w:szCs w:val="21"/>
          <w:highlight w:val="none"/>
        </w:rPr>
        <w:t>代理单位：舟山市嘉嵊咨询管理有限公司</w:t>
      </w:r>
    </w:p>
    <w:p w14:paraId="098D971C">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联系人：黄健               联系电话：0580-5085222</w:t>
      </w:r>
    </w:p>
    <w:p w14:paraId="3F188058">
      <w:pPr>
        <w:spacing w:line="360" w:lineRule="auto"/>
        <w:ind w:firstLine="420" w:firstLineChars="200"/>
        <w:rPr>
          <w:rFonts w:hint="eastAsia" w:ascii="宋体" w:hAnsi="宋体"/>
          <w:color w:val="auto"/>
          <w:szCs w:val="21"/>
          <w:highlight w:val="none"/>
          <w:lang w:val="en-US" w:eastAsia="zh-CN"/>
        </w:rPr>
      </w:pPr>
      <w:r>
        <w:rPr>
          <w:rFonts w:hint="eastAsia" w:ascii="宋体" w:hAnsi="宋体"/>
          <w:color w:val="auto"/>
          <w:szCs w:val="21"/>
          <w:highlight w:val="none"/>
        </w:rPr>
        <w:t>质疑联系人</w:t>
      </w:r>
      <w:r>
        <w:rPr>
          <w:rFonts w:hint="eastAsia" w:ascii="宋体" w:hAnsi="宋体"/>
          <w:color w:val="auto"/>
          <w:szCs w:val="21"/>
          <w:highlight w:val="none"/>
          <w:lang w:eastAsia="zh-CN"/>
        </w:rPr>
        <w:t>：</w:t>
      </w:r>
      <w:r>
        <w:rPr>
          <w:rFonts w:hint="eastAsia" w:ascii="宋体" w:hAnsi="宋体"/>
          <w:color w:val="auto"/>
          <w:szCs w:val="21"/>
          <w:highlight w:val="none"/>
        </w:rPr>
        <w:t xml:space="preserve"> </w:t>
      </w:r>
      <w:r>
        <w:rPr>
          <w:rFonts w:hint="eastAsia" w:ascii="宋体" w:hAnsi="宋体"/>
          <w:color w:val="auto"/>
          <w:szCs w:val="21"/>
          <w:highlight w:val="none"/>
          <w:lang w:val="en-US" w:eastAsia="zh-CN"/>
        </w:rPr>
        <w:t>蔡婷婷</w:t>
      </w:r>
      <w:r>
        <w:rPr>
          <w:rFonts w:hint="eastAsia" w:ascii="宋体" w:hAnsi="宋体"/>
          <w:color w:val="auto"/>
          <w:szCs w:val="21"/>
          <w:highlight w:val="none"/>
        </w:rPr>
        <w:t xml:space="preserve">        联系电话：</w:t>
      </w:r>
      <w:r>
        <w:rPr>
          <w:rFonts w:hint="eastAsia" w:ascii="宋体" w:hAnsi="宋体"/>
          <w:color w:val="auto"/>
          <w:szCs w:val="21"/>
          <w:highlight w:val="none"/>
          <w:lang w:val="en-US" w:eastAsia="zh-CN"/>
        </w:rPr>
        <w:t>19357007101</w:t>
      </w:r>
    </w:p>
    <w:p w14:paraId="35F83139">
      <w:pPr>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地址：嵊泗县菜园镇</w:t>
      </w:r>
      <w:r>
        <w:rPr>
          <w:rFonts w:hint="eastAsia" w:ascii="宋体" w:hAnsi="宋体" w:cs="宋体"/>
          <w:color w:val="auto"/>
          <w:szCs w:val="21"/>
          <w:highlight w:val="none"/>
          <w:lang w:val="en-US" w:eastAsia="zh-CN"/>
        </w:rPr>
        <w:t>沙河</w:t>
      </w:r>
      <w:r>
        <w:rPr>
          <w:rFonts w:hint="eastAsia" w:ascii="宋体" w:hAnsi="宋体" w:eastAsia="宋体" w:cs="宋体"/>
          <w:color w:val="auto"/>
          <w:szCs w:val="21"/>
          <w:highlight w:val="none"/>
        </w:rPr>
        <w:t>路</w:t>
      </w:r>
      <w:r>
        <w:rPr>
          <w:rFonts w:hint="eastAsia" w:ascii="宋体" w:hAnsi="宋体" w:cs="宋体"/>
          <w:color w:val="auto"/>
          <w:szCs w:val="21"/>
          <w:highlight w:val="none"/>
          <w:lang w:val="en-US" w:eastAsia="zh-CN"/>
        </w:rPr>
        <w:t>2</w:t>
      </w:r>
      <w:r>
        <w:rPr>
          <w:rFonts w:hint="eastAsia" w:ascii="宋体" w:hAnsi="宋体" w:eastAsia="宋体" w:cs="宋体"/>
          <w:color w:val="auto"/>
          <w:szCs w:val="21"/>
          <w:highlight w:val="none"/>
        </w:rPr>
        <w:t>6</w:t>
      </w: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rPr>
        <w:t>号</w:t>
      </w:r>
      <w:r>
        <w:rPr>
          <w:rFonts w:hint="eastAsia" w:ascii="宋体" w:hAnsi="宋体" w:cs="宋体"/>
          <w:color w:val="auto"/>
          <w:szCs w:val="21"/>
          <w:highlight w:val="none"/>
          <w:lang w:val="en-US" w:eastAsia="zh-CN"/>
        </w:rPr>
        <w:t>4楼</w:t>
      </w:r>
    </w:p>
    <w:p w14:paraId="47167E21">
      <w:pPr>
        <w:spacing w:line="360" w:lineRule="auto"/>
        <w:rPr>
          <w:rFonts w:hint="eastAsia" w:ascii="宋体" w:hAnsi="宋体"/>
          <w:color w:val="auto"/>
          <w:kern w:val="0"/>
          <w:highlight w:val="none"/>
        </w:rPr>
      </w:pPr>
    </w:p>
    <w:p w14:paraId="4C02080E">
      <w:pPr>
        <w:spacing w:line="360" w:lineRule="auto"/>
        <w:ind w:firstLine="420" w:firstLineChars="200"/>
        <w:rPr>
          <w:rFonts w:ascii="宋体" w:hAnsi="宋体"/>
          <w:color w:val="auto"/>
          <w:kern w:val="0"/>
          <w:highlight w:val="none"/>
        </w:rPr>
      </w:pPr>
      <w:r>
        <w:rPr>
          <w:rFonts w:hint="eastAsia" w:ascii="宋体" w:hAnsi="宋体"/>
          <w:color w:val="auto"/>
          <w:kern w:val="0"/>
          <w:highlight w:val="none"/>
        </w:rPr>
        <w:t>同级政府采购监督管理部门名称：嵊泗县财政局政府采购监管科 </w:t>
      </w:r>
    </w:p>
    <w:p w14:paraId="77457A0A">
      <w:pPr>
        <w:spacing w:line="360" w:lineRule="auto"/>
        <w:ind w:firstLine="420" w:firstLineChars="200"/>
        <w:rPr>
          <w:rFonts w:ascii="宋体" w:hAnsi="宋体"/>
          <w:color w:val="auto"/>
          <w:kern w:val="0"/>
          <w:highlight w:val="none"/>
        </w:rPr>
      </w:pPr>
      <w:r>
        <w:rPr>
          <w:rFonts w:hint="eastAsia" w:ascii="宋体" w:hAnsi="宋体"/>
          <w:color w:val="auto"/>
          <w:kern w:val="0"/>
          <w:highlight w:val="none"/>
        </w:rPr>
        <w:t>联系人：张伟</w:t>
      </w:r>
    </w:p>
    <w:p w14:paraId="2A7B7B0C">
      <w:pPr>
        <w:spacing w:line="360" w:lineRule="auto"/>
        <w:ind w:firstLine="420" w:firstLineChars="200"/>
        <w:rPr>
          <w:rFonts w:ascii="宋体" w:hAnsi="宋体"/>
          <w:color w:val="auto"/>
          <w:kern w:val="0"/>
          <w:highlight w:val="none"/>
        </w:rPr>
      </w:pPr>
      <w:r>
        <w:rPr>
          <w:rFonts w:hint="eastAsia" w:ascii="宋体" w:hAnsi="宋体"/>
          <w:color w:val="auto"/>
          <w:kern w:val="0"/>
          <w:highlight w:val="none"/>
        </w:rPr>
        <w:t>监督投诉电话：0580-5087363 </w:t>
      </w:r>
    </w:p>
    <w:p w14:paraId="2F08D64F">
      <w:pPr>
        <w:spacing w:line="360" w:lineRule="auto"/>
        <w:ind w:firstLine="420" w:firstLineChars="200"/>
        <w:rPr>
          <w:rFonts w:ascii="宋体" w:hAnsi="宋体"/>
          <w:color w:val="auto"/>
          <w:kern w:val="0"/>
          <w:highlight w:val="none"/>
        </w:rPr>
      </w:pPr>
      <w:r>
        <w:rPr>
          <w:rFonts w:hint="eastAsia" w:ascii="宋体" w:hAnsi="宋体"/>
          <w:color w:val="auto"/>
          <w:kern w:val="0"/>
          <w:highlight w:val="none"/>
        </w:rPr>
        <w:t>传真：0580-5084056</w:t>
      </w:r>
    </w:p>
    <w:p w14:paraId="7121FBCA">
      <w:pPr>
        <w:spacing w:line="360" w:lineRule="auto"/>
        <w:ind w:firstLine="420" w:firstLineChars="200"/>
        <w:rPr>
          <w:rFonts w:ascii="宋体" w:hAnsi="宋体"/>
          <w:color w:val="auto"/>
          <w:kern w:val="0"/>
          <w:highlight w:val="none"/>
        </w:rPr>
      </w:pPr>
      <w:r>
        <w:rPr>
          <w:rFonts w:hint="eastAsia" w:ascii="宋体" w:hAnsi="宋体"/>
          <w:color w:val="auto"/>
          <w:kern w:val="0"/>
          <w:highlight w:val="none"/>
        </w:rPr>
        <w:t>地址：嵊泗县菜园镇海滨中路136号</w:t>
      </w:r>
    </w:p>
    <w:p w14:paraId="0C88DFAE">
      <w:pPr>
        <w:spacing w:line="360" w:lineRule="auto"/>
        <w:jc w:val="center"/>
        <w:rPr>
          <w:rFonts w:ascii="宋体" w:hAnsi="宋体"/>
          <w:bCs/>
          <w:color w:val="auto"/>
          <w:szCs w:val="21"/>
          <w:highlight w:val="none"/>
        </w:rPr>
      </w:pPr>
      <w:r>
        <w:rPr>
          <w:rFonts w:hint="eastAsia" w:ascii="宋体" w:hAnsi="宋体"/>
          <w:b/>
          <w:color w:val="auto"/>
          <w:sz w:val="30"/>
          <w:szCs w:val="30"/>
          <w:highlight w:val="none"/>
        </w:rPr>
        <w:br w:type="page"/>
      </w:r>
      <w:r>
        <w:rPr>
          <w:rFonts w:hint="eastAsia" w:ascii="宋体" w:hAnsi="宋体"/>
          <w:b/>
          <w:color w:val="auto"/>
          <w:sz w:val="32"/>
          <w:szCs w:val="32"/>
          <w:highlight w:val="none"/>
        </w:rPr>
        <w:t xml:space="preserve">第二章  </w:t>
      </w:r>
      <w:r>
        <w:rPr>
          <w:rFonts w:hint="eastAsia" w:ascii="宋体" w:hAnsi="宋体"/>
          <w:b/>
          <w:bCs/>
          <w:color w:val="auto"/>
          <w:sz w:val="32"/>
          <w:szCs w:val="32"/>
          <w:highlight w:val="none"/>
        </w:rPr>
        <w:t>招</w:t>
      </w:r>
      <w:r>
        <w:rPr>
          <w:rFonts w:hint="eastAsia" w:ascii="宋体" w:hAnsi="宋体"/>
          <w:b/>
          <w:color w:val="auto"/>
          <w:sz w:val="32"/>
          <w:szCs w:val="32"/>
          <w:highlight w:val="none"/>
        </w:rPr>
        <w:t>标需求</w:t>
      </w:r>
    </w:p>
    <w:p w14:paraId="0E221BC3">
      <w:pPr>
        <w:spacing w:line="360" w:lineRule="auto"/>
        <w:ind w:firstLine="482" w:firstLineChars="200"/>
        <w:rPr>
          <w:rFonts w:ascii="宋体" w:hAnsi="宋体"/>
          <w:b/>
          <w:bCs/>
          <w:color w:val="auto"/>
          <w:sz w:val="24"/>
          <w:highlight w:val="none"/>
        </w:rPr>
      </w:pPr>
      <w:r>
        <w:rPr>
          <w:rFonts w:hint="eastAsia" w:ascii="宋体" w:hAnsi="宋体"/>
          <w:b/>
          <w:bCs/>
          <w:color w:val="auto"/>
          <w:sz w:val="24"/>
          <w:highlight w:val="none"/>
        </w:rPr>
        <w:t>一、招标项目一览表</w:t>
      </w:r>
    </w:p>
    <w:p w14:paraId="6B7BB3BA">
      <w:pPr>
        <w:spacing w:line="360" w:lineRule="auto"/>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本次招标共</w:t>
      </w:r>
      <w:r>
        <w:rPr>
          <w:rFonts w:hint="eastAsia" w:ascii="宋体" w:hAnsi="宋体"/>
          <w:color w:val="auto"/>
          <w:sz w:val="21"/>
          <w:szCs w:val="21"/>
          <w:highlight w:val="none"/>
          <w:u w:val="single"/>
          <w:lang w:val="en-US" w:eastAsia="zh-CN"/>
        </w:rPr>
        <w:t>5</w:t>
      </w:r>
      <w:r>
        <w:rPr>
          <w:rFonts w:hint="eastAsia" w:ascii="宋体" w:hAnsi="宋体"/>
          <w:color w:val="auto"/>
          <w:sz w:val="21"/>
          <w:szCs w:val="21"/>
          <w:highlight w:val="none"/>
        </w:rPr>
        <w:t>个标段，具体内容如下表：</w:t>
      </w:r>
    </w:p>
    <w:tbl>
      <w:tblPr>
        <w:tblStyle w:val="34"/>
        <w:tblW w:w="71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3232"/>
        <w:gridCol w:w="1134"/>
        <w:gridCol w:w="2107"/>
      </w:tblGrid>
      <w:tr w14:paraId="4EF2B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noWrap w:val="0"/>
            <w:vAlign w:val="center"/>
          </w:tcPr>
          <w:p w14:paraId="687E25C0">
            <w:pPr>
              <w:snapToGrid w:val="0"/>
              <w:spacing w:line="360" w:lineRule="auto"/>
              <w:jc w:val="both"/>
              <w:rPr>
                <w:rFonts w:hint="eastAsia" w:ascii="宋体" w:hAnsi="宋体"/>
                <w:color w:val="auto"/>
                <w:szCs w:val="21"/>
                <w:highlight w:val="none"/>
              </w:rPr>
            </w:pPr>
            <w:r>
              <w:rPr>
                <w:rFonts w:hint="eastAsia" w:ascii="宋体" w:hAnsi="宋体"/>
                <w:color w:val="auto"/>
                <w:szCs w:val="21"/>
                <w:highlight w:val="none"/>
              </w:rPr>
              <w:t>序号</w:t>
            </w:r>
          </w:p>
        </w:tc>
        <w:tc>
          <w:tcPr>
            <w:tcW w:w="3232" w:type="dxa"/>
            <w:noWrap w:val="0"/>
            <w:vAlign w:val="center"/>
          </w:tcPr>
          <w:p w14:paraId="47919656">
            <w:pPr>
              <w:snapToGrid w:val="0"/>
              <w:spacing w:line="360" w:lineRule="auto"/>
              <w:ind w:firstLine="420" w:firstLineChars="200"/>
              <w:jc w:val="center"/>
              <w:rPr>
                <w:rFonts w:hint="eastAsia" w:ascii="宋体" w:hAnsi="宋体"/>
                <w:color w:val="auto"/>
                <w:szCs w:val="21"/>
                <w:highlight w:val="none"/>
              </w:rPr>
            </w:pPr>
            <w:r>
              <w:rPr>
                <w:rFonts w:hint="eastAsia" w:ascii="宋体" w:hAnsi="宋体"/>
                <w:color w:val="auto"/>
                <w:szCs w:val="21"/>
                <w:highlight w:val="none"/>
              </w:rPr>
              <w:t>标项名称</w:t>
            </w:r>
          </w:p>
        </w:tc>
        <w:tc>
          <w:tcPr>
            <w:tcW w:w="1134" w:type="dxa"/>
            <w:noWrap w:val="0"/>
            <w:vAlign w:val="center"/>
          </w:tcPr>
          <w:p w14:paraId="398BCF73">
            <w:pPr>
              <w:snapToGrid w:val="0"/>
              <w:spacing w:line="360" w:lineRule="auto"/>
              <w:jc w:val="both"/>
              <w:rPr>
                <w:rFonts w:hint="eastAsia" w:ascii="宋体" w:hAnsi="宋体"/>
                <w:color w:val="auto"/>
                <w:szCs w:val="21"/>
                <w:highlight w:val="none"/>
              </w:rPr>
            </w:pPr>
            <w:r>
              <w:rPr>
                <w:rFonts w:hint="eastAsia" w:ascii="宋体" w:hAnsi="宋体"/>
                <w:color w:val="auto"/>
                <w:szCs w:val="21"/>
                <w:highlight w:val="none"/>
              </w:rPr>
              <w:t>数量（项）</w:t>
            </w:r>
          </w:p>
        </w:tc>
        <w:tc>
          <w:tcPr>
            <w:tcW w:w="2107" w:type="dxa"/>
            <w:noWrap w:val="0"/>
            <w:vAlign w:val="center"/>
          </w:tcPr>
          <w:p w14:paraId="394F60F5">
            <w:pPr>
              <w:snapToGrid w:val="0"/>
              <w:spacing w:line="360" w:lineRule="auto"/>
              <w:ind w:firstLine="420" w:firstLineChars="200"/>
              <w:jc w:val="center"/>
              <w:rPr>
                <w:rFonts w:hint="eastAsia" w:ascii="宋体" w:hAnsi="宋体"/>
                <w:color w:val="auto"/>
                <w:szCs w:val="21"/>
                <w:highlight w:val="none"/>
              </w:rPr>
            </w:pPr>
            <w:r>
              <w:rPr>
                <w:rFonts w:hint="eastAsia" w:ascii="宋体" w:hAnsi="宋体"/>
                <w:color w:val="auto"/>
                <w:szCs w:val="21"/>
                <w:highlight w:val="none"/>
              </w:rPr>
              <w:t>预算金额(万元)</w:t>
            </w:r>
          </w:p>
        </w:tc>
      </w:tr>
      <w:tr w14:paraId="1412D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noWrap w:val="0"/>
            <w:vAlign w:val="center"/>
          </w:tcPr>
          <w:p w14:paraId="625524DE">
            <w:pPr>
              <w:snapToGrid w:val="0"/>
              <w:spacing w:line="360" w:lineRule="auto"/>
              <w:ind w:firstLine="420" w:firstLineChars="200"/>
              <w:jc w:val="center"/>
              <w:rPr>
                <w:rFonts w:hint="eastAsia" w:ascii="宋体" w:hAnsi="宋体"/>
                <w:color w:val="auto"/>
                <w:szCs w:val="21"/>
                <w:highlight w:val="none"/>
              </w:rPr>
            </w:pPr>
            <w:r>
              <w:rPr>
                <w:rFonts w:hint="eastAsia" w:ascii="宋体" w:hAnsi="宋体"/>
                <w:color w:val="auto"/>
                <w:szCs w:val="21"/>
                <w:highlight w:val="none"/>
              </w:rPr>
              <w:t>1</w:t>
            </w:r>
          </w:p>
        </w:tc>
        <w:tc>
          <w:tcPr>
            <w:tcW w:w="3232" w:type="dxa"/>
            <w:noWrap w:val="0"/>
            <w:vAlign w:val="center"/>
          </w:tcPr>
          <w:p w14:paraId="27FE3F4A">
            <w:pPr>
              <w:snapToGrid w:val="0"/>
              <w:spacing w:line="360" w:lineRule="auto"/>
              <w:ind w:firstLine="420" w:firstLineChars="200"/>
              <w:jc w:val="center"/>
              <w:rPr>
                <w:rFonts w:hint="eastAsia" w:ascii="宋体" w:hAnsi="宋体"/>
                <w:color w:val="auto"/>
                <w:szCs w:val="21"/>
                <w:highlight w:val="none"/>
              </w:rPr>
            </w:pPr>
            <w:r>
              <w:rPr>
                <w:rFonts w:hint="eastAsia" w:ascii="宋体" w:hAnsi="宋体"/>
                <w:color w:val="auto"/>
                <w:szCs w:val="21"/>
                <w:highlight w:val="none"/>
                <w:lang w:eastAsia="zh-CN"/>
              </w:rPr>
              <w:t>概预算审核服务</w:t>
            </w:r>
            <w:r>
              <w:rPr>
                <w:rFonts w:hint="eastAsia" w:ascii="宋体" w:hAnsi="宋体"/>
                <w:color w:val="auto"/>
                <w:szCs w:val="21"/>
                <w:highlight w:val="none"/>
              </w:rPr>
              <w:t>一标</w:t>
            </w:r>
          </w:p>
        </w:tc>
        <w:tc>
          <w:tcPr>
            <w:tcW w:w="1134" w:type="dxa"/>
            <w:noWrap w:val="0"/>
            <w:vAlign w:val="center"/>
          </w:tcPr>
          <w:p w14:paraId="726F9E68">
            <w:pPr>
              <w:snapToGrid w:val="0"/>
              <w:spacing w:line="360" w:lineRule="auto"/>
              <w:ind w:firstLine="420" w:firstLineChars="200"/>
              <w:jc w:val="center"/>
              <w:rPr>
                <w:rFonts w:hint="eastAsia" w:ascii="宋体" w:hAnsi="宋体"/>
                <w:color w:val="auto"/>
                <w:szCs w:val="21"/>
                <w:highlight w:val="none"/>
              </w:rPr>
            </w:pPr>
            <w:r>
              <w:rPr>
                <w:rFonts w:hint="eastAsia" w:ascii="宋体" w:hAnsi="宋体"/>
                <w:color w:val="auto"/>
                <w:szCs w:val="21"/>
                <w:highlight w:val="none"/>
              </w:rPr>
              <w:t>1</w:t>
            </w:r>
          </w:p>
        </w:tc>
        <w:tc>
          <w:tcPr>
            <w:tcW w:w="2107" w:type="dxa"/>
            <w:noWrap w:val="0"/>
            <w:vAlign w:val="center"/>
          </w:tcPr>
          <w:p w14:paraId="59872080">
            <w:pPr>
              <w:snapToGrid w:val="0"/>
              <w:spacing w:line="360" w:lineRule="auto"/>
              <w:ind w:firstLine="420" w:firstLineChars="20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20</w:t>
            </w:r>
          </w:p>
        </w:tc>
      </w:tr>
      <w:tr w14:paraId="7ADD7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noWrap w:val="0"/>
            <w:vAlign w:val="center"/>
          </w:tcPr>
          <w:p w14:paraId="2DE0190F">
            <w:pPr>
              <w:snapToGrid w:val="0"/>
              <w:spacing w:line="360" w:lineRule="auto"/>
              <w:ind w:firstLine="420" w:firstLineChars="200"/>
              <w:jc w:val="center"/>
              <w:rPr>
                <w:rFonts w:hint="eastAsia" w:ascii="宋体" w:hAnsi="宋体"/>
                <w:color w:val="auto"/>
                <w:szCs w:val="21"/>
                <w:highlight w:val="none"/>
              </w:rPr>
            </w:pPr>
            <w:r>
              <w:rPr>
                <w:rFonts w:hint="eastAsia" w:ascii="宋体" w:hAnsi="宋体"/>
                <w:color w:val="auto"/>
                <w:szCs w:val="21"/>
                <w:highlight w:val="none"/>
              </w:rPr>
              <w:t>2</w:t>
            </w:r>
          </w:p>
        </w:tc>
        <w:tc>
          <w:tcPr>
            <w:tcW w:w="3232" w:type="dxa"/>
            <w:noWrap w:val="0"/>
            <w:vAlign w:val="center"/>
          </w:tcPr>
          <w:p w14:paraId="1C647846">
            <w:pPr>
              <w:snapToGrid w:val="0"/>
              <w:spacing w:line="360" w:lineRule="auto"/>
              <w:ind w:firstLine="420" w:firstLineChars="200"/>
              <w:jc w:val="center"/>
              <w:rPr>
                <w:rFonts w:hint="eastAsia" w:ascii="宋体" w:hAnsi="宋体"/>
                <w:color w:val="auto"/>
                <w:szCs w:val="21"/>
                <w:highlight w:val="none"/>
              </w:rPr>
            </w:pPr>
            <w:r>
              <w:rPr>
                <w:rFonts w:hint="eastAsia" w:ascii="宋体" w:hAnsi="宋体"/>
                <w:color w:val="auto"/>
                <w:szCs w:val="21"/>
                <w:highlight w:val="none"/>
                <w:lang w:eastAsia="zh-CN"/>
              </w:rPr>
              <w:t>概预算审核服务</w:t>
            </w:r>
            <w:r>
              <w:rPr>
                <w:rFonts w:hint="eastAsia" w:ascii="宋体" w:hAnsi="宋体"/>
                <w:color w:val="auto"/>
                <w:szCs w:val="21"/>
                <w:highlight w:val="none"/>
              </w:rPr>
              <w:t>二标</w:t>
            </w:r>
          </w:p>
        </w:tc>
        <w:tc>
          <w:tcPr>
            <w:tcW w:w="1134" w:type="dxa"/>
            <w:noWrap w:val="0"/>
            <w:vAlign w:val="center"/>
          </w:tcPr>
          <w:p w14:paraId="3FC80039">
            <w:pPr>
              <w:snapToGrid w:val="0"/>
              <w:spacing w:line="360" w:lineRule="auto"/>
              <w:ind w:firstLine="420" w:firstLineChars="200"/>
              <w:jc w:val="center"/>
              <w:rPr>
                <w:rFonts w:hint="eastAsia" w:ascii="宋体" w:hAnsi="宋体"/>
                <w:color w:val="auto"/>
                <w:szCs w:val="21"/>
                <w:highlight w:val="none"/>
              </w:rPr>
            </w:pPr>
            <w:r>
              <w:rPr>
                <w:rFonts w:hint="eastAsia" w:ascii="宋体" w:hAnsi="宋体"/>
                <w:color w:val="auto"/>
                <w:szCs w:val="21"/>
                <w:highlight w:val="none"/>
              </w:rPr>
              <w:t>1</w:t>
            </w:r>
          </w:p>
        </w:tc>
        <w:tc>
          <w:tcPr>
            <w:tcW w:w="2107" w:type="dxa"/>
            <w:noWrap w:val="0"/>
            <w:vAlign w:val="center"/>
          </w:tcPr>
          <w:p w14:paraId="1F3935BD">
            <w:pPr>
              <w:snapToGrid w:val="0"/>
              <w:spacing w:line="360" w:lineRule="auto"/>
              <w:ind w:firstLine="420" w:firstLineChars="20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20</w:t>
            </w:r>
          </w:p>
        </w:tc>
      </w:tr>
      <w:tr w14:paraId="06856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noWrap w:val="0"/>
            <w:vAlign w:val="center"/>
          </w:tcPr>
          <w:p w14:paraId="724C608C">
            <w:pPr>
              <w:snapToGrid w:val="0"/>
              <w:spacing w:line="360" w:lineRule="auto"/>
              <w:ind w:firstLine="420" w:firstLineChars="200"/>
              <w:jc w:val="center"/>
              <w:rPr>
                <w:rFonts w:hint="eastAsia" w:ascii="宋体" w:hAnsi="宋体"/>
                <w:color w:val="auto"/>
                <w:szCs w:val="21"/>
                <w:highlight w:val="none"/>
              </w:rPr>
            </w:pPr>
            <w:r>
              <w:rPr>
                <w:rFonts w:hint="eastAsia" w:ascii="宋体" w:hAnsi="宋体"/>
                <w:color w:val="auto"/>
                <w:szCs w:val="21"/>
                <w:highlight w:val="none"/>
              </w:rPr>
              <w:t>3</w:t>
            </w:r>
          </w:p>
        </w:tc>
        <w:tc>
          <w:tcPr>
            <w:tcW w:w="3232" w:type="dxa"/>
            <w:noWrap w:val="0"/>
            <w:vAlign w:val="center"/>
          </w:tcPr>
          <w:p w14:paraId="4C448FDA">
            <w:pPr>
              <w:snapToGrid w:val="0"/>
              <w:spacing w:line="360" w:lineRule="auto"/>
              <w:ind w:firstLine="420" w:firstLineChars="200"/>
              <w:jc w:val="center"/>
              <w:rPr>
                <w:rFonts w:hint="eastAsia" w:ascii="宋体" w:hAnsi="宋体"/>
                <w:color w:val="auto"/>
                <w:szCs w:val="21"/>
                <w:highlight w:val="none"/>
              </w:rPr>
            </w:pPr>
            <w:r>
              <w:rPr>
                <w:rFonts w:hint="eastAsia" w:ascii="宋体" w:hAnsi="宋体"/>
                <w:color w:val="auto"/>
                <w:szCs w:val="21"/>
                <w:highlight w:val="none"/>
                <w:lang w:eastAsia="zh-CN"/>
              </w:rPr>
              <w:t>概预算审核服务</w:t>
            </w:r>
            <w:r>
              <w:rPr>
                <w:rFonts w:hint="eastAsia" w:ascii="宋体" w:hAnsi="宋体"/>
                <w:color w:val="auto"/>
                <w:szCs w:val="21"/>
                <w:highlight w:val="none"/>
              </w:rPr>
              <w:t>三标</w:t>
            </w:r>
          </w:p>
        </w:tc>
        <w:tc>
          <w:tcPr>
            <w:tcW w:w="1134" w:type="dxa"/>
            <w:noWrap w:val="0"/>
            <w:vAlign w:val="center"/>
          </w:tcPr>
          <w:p w14:paraId="5D54FF2E">
            <w:pPr>
              <w:snapToGrid w:val="0"/>
              <w:spacing w:line="360" w:lineRule="auto"/>
              <w:ind w:firstLine="420" w:firstLineChars="200"/>
              <w:jc w:val="center"/>
              <w:rPr>
                <w:rFonts w:hint="eastAsia" w:ascii="宋体" w:hAnsi="宋体"/>
                <w:color w:val="auto"/>
                <w:szCs w:val="21"/>
                <w:highlight w:val="none"/>
              </w:rPr>
            </w:pPr>
            <w:r>
              <w:rPr>
                <w:rFonts w:hint="eastAsia" w:ascii="宋体" w:hAnsi="宋体"/>
                <w:color w:val="auto"/>
                <w:szCs w:val="21"/>
                <w:highlight w:val="none"/>
              </w:rPr>
              <w:t>1</w:t>
            </w:r>
          </w:p>
        </w:tc>
        <w:tc>
          <w:tcPr>
            <w:tcW w:w="2107" w:type="dxa"/>
            <w:noWrap w:val="0"/>
            <w:vAlign w:val="center"/>
          </w:tcPr>
          <w:p w14:paraId="46731D38">
            <w:pPr>
              <w:snapToGrid w:val="0"/>
              <w:spacing w:line="360" w:lineRule="auto"/>
              <w:ind w:firstLine="420" w:firstLineChars="20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20</w:t>
            </w:r>
          </w:p>
        </w:tc>
      </w:tr>
      <w:tr w14:paraId="641B0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noWrap w:val="0"/>
            <w:vAlign w:val="center"/>
          </w:tcPr>
          <w:p w14:paraId="0C35D7D2">
            <w:pPr>
              <w:snapToGrid w:val="0"/>
              <w:spacing w:line="360" w:lineRule="auto"/>
              <w:ind w:firstLine="420" w:firstLineChars="200"/>
              <w:jc w:val="center"/>
              <w:rPr>
                <w:rFonts w:hint="eastAsia" w:ascii="宋体" w:hAnsi="宋体"/>
                <w:color w:val="auto"/>
                <w:szCs w:val="21"/>
                <w:highlight w:val="none"/>
              </w:rPr>
            </w:pPr>
            <w:r>
              <w:rPr>
                <w:rFonts w:hint="eastAsia" w:ascii="宋体" w:hAnsi="宋体"/>
                <w:color w:val="auto"/>
                <w:szCs w:val="21"/>
                <w:highlight w:val="none"/>
              </w:rPr>
              <w:t>4</w:t>
            </w:r>
          </w:p>
        </w:tc>
        <w:tc>
          <w:tcPr>
            <w:tcW w:w="3232" w:type="dxa"/>
            <w:noWrap w:val="0"/>
            <w:vAlign w:val="center"/>
          </w:tcPr>
          <w:p w14:paraId="1A15993F">
            <w:pPr>
              <w:snapToGrid w:val="0"/>
              <w:spacing w:line="360" w:lineRule="auto"/>
              <w:ind w:firstLine="420" w:firstLineChars="200"/>
              <w:jc w:val="center"/>
              <w:rPr>
                <w:rFonts w:hint="eastAsia" w:ascii="宋体" w:hAnsi="宋体"/>
                <w:color w:val="auto"/>
                <w:szCs w:val="21"/>
                <w:highlight w:val="none"/>
              </w:rPr>
            </w:pPr>
            <w:r>
              <w:rPr>
                <w:rFonts w:hint="eastAsia" w:ascii="宋体" w:hAnsi="宋体"/>
                <w:color w:val="auto"/>
                <w:szCs w:val="21"/>
                <w:highlight w:val="none"/>
                <w:lang w:eastAsia="zh-CN"/>
              </w:rPr>
              <w:t>概预算审核服务</w:t>
            </w:r>
            <w:r>
              <w:rPr>
                <w:rFonts w:hint="eastAsia" w:ascii="宋体" w:hAnsi="宋体"/>
                <w:color w:val="auto"/>
                <w:szCs w:val="21"/>
                <w:highlight w:val="none"/>
              </w:rPr>
              <w:t>四标</w:t>
            </w:r>
          </w:p>
        </w:tc>
        <w:tc>
          <w:tcPr>
            <w:tcW w:w="1134" w:type="dxa"/>
            <w:noWrap w:val="0"/>
            <w:vAlign w:val="center"/>
          </w:tcPr>
          <w:p w14:paraId="1424FCF3">
            <w:pPr>
              <w:snapToGrid w:val="0"/>
              <w:spacing w:line="360" w:lineRule="auto"/>
              <w:ind w:firstLine="420" w:firstLineChars="200"/>
              <w:jc w:val="center"/>
              <w:rPr>
                <w:rFonts w:hint="eastAsia" w:ascii="宋体" w:hAnsi="宋体"/>
                <w:color w:val="auto"/>
                <w:szCs w:val="21"/>
                <w:highlight w:val="none"/>
              </w:rPr>
            </w:pPr>
            <w:r>
              <w:rPr>
                <w:rFonts w:hint="eastAsia" w:ascii="宋体" w:hAnsi="宋体"/>
                <w:color w:val="auto"/>
                <w:szCs w:val="21"/>
                <w:highlight w:val="none"/>
              </w:rPr>
              <w:t>1</w:t>
            </w:r>
          </w:p>
        </w:tc>
        <w:tc>
          <w:tcPr>
            <w:tcW w:w="2107" w:type="dxa"/>
            <w:noWrap w:val="0"/>
            <w:vAlign w:val="center"/>
          </w:tcPr>
          <w:p w14:paraId="72FA5048">
            <w:pPr>
              <w:snapToGrid w:val="0"/>
              <w:spacing w:line="360" w:lineRule="auto"/>
              <w:ind w:firstLine="420" w:firstLineChars="20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20</w:t>
            </w:r>
          </w:p>
        </w:tc>
      </w:tr>
      <w:tr w14:paraId="1E936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noWrap w:val="0"/>
            <w:vAlign w:val="center"/>
          </w:tcPr>
          <w:p w14:paraId="1151DA35">
            <w:pPr>
              <w:snapToGrid w:val="0"/>
              <w:spacing w:line="360" w:lineRule="auto"/>
              <w:ind w:firstLine="420" w:firstLineChars="200"/>
              <w:jc w:val="center"/>
              <w:rPr>
                <w:rFonts w:hint="eastAsia" w:ascii="宋体" w:hAnsi="宋体"/>
                <w:color w:val="auto"/>
                <w:szCs w:val="21"/>
                <w:highlight w:val="none"/>
              </w:rPr>
            </w:pPr>
            <w:r>
              <w:rPr>
                <w:rFonts w:hint="eastAsia" w:ascii="宋体" w:hAnsi="宋体"/>
                <w:color w:val="auto"/>
                <w:szCs w:val="21"/>
                <w:highlight w:val="none"/>
              </w:rPr>
              <w:t>5</w:t>
            </w:r>
          </w:p>
        </w:tc>
        <w:tc>
          <w:tcPr>
            <w:tcW w:w="3232" w:type="dxa"/>
            <w:noWrap w:val="0"/>
            <w:vAlign w:val="center"/>
          </w:tcPr>
          <w:p w14:paraId="7704EE47">
            <w:pPr>
              <w:snapToGrid w:val="0"/>
              <w:spacing w:line="360" w:lineRule="auto"/>
              <w:ind w:firstLine="420" w:firstLineChars="200"/>
              <w:jc w:val="center"/>
              <w:rPr>
                <w:rFonts w:hint="eastAsia" w:ascii="宋体" w:hAnsi="宋体"/>
                <w:color w:val="auto"/>
                <w:szCs w:val="21"/>
                <w:highlight w:val="none"/>
              </w:rPr>
            </w:pPr>
            <w:r>
              <w:rPr>
                <w:rFonts w:hint="eastAsia" w:ascii="宋体" w:hAnsi="宋体"/>
                <w:color w:val="auto"/>
                <w:szCs w:val="21"/>
                <w:highlight w:val="none"/>
                <w:lang w:eastAsia="zh-CN"/>
              </w:rPr>
              <w:t>概预算审核服务</w:t>
            </w:r>
            <w:r>
              <w:rPr>
                <w:rFonts w:hint="eastAsia" w:ascii="宋体" w:hAnsi="宋体"/>
                <w:color w:val="auto"/>
                <w:szCs w:val="21"/>
                <w:highlight w:val="none"/>
              </w:rPr>
              <w:t>五标</w:t>
            </w:r>
          </w:p>
        </w:tc>
        <w:tc>
          <w:tcPr>
            <w:tcW w:w="1134" w:type="dxa"/>
            <w:noWrap w:val="0"/>
            <w:vAlign w:val="center"/>
          </w:tcPr>
          <w:p w14:paraId="3AAA4002">
            <w:pPr>
              <w:snapToGrid w:val="0"/>
              <w:spacing w:line="360" w:lineRule="auto"/>
              <w:ind w:firstLine="420" w:firstLineChars="200"/>
              <w:jc w:val="center"/>
              <w:rPr>
                <w:rFonts w:hint="eastAsia" w:ascii="宋体" w:hAnsi="宋体"/>
                <w:color w:val="auto"/>
                <w:szCs w:val="21"/>
                <w:highlight w:val="none"/>
              </w:rPr>
            </w:pPr>
            <w:r>
              <w:rPr>
                <w:rFonts w:hint="eastAsia" w:ascii="宋体" w:hAnsi="宋体"/>
                <w:color w:val="auto"/>
                <w:szCs w:val="21"/>
                <w:highlight w:val="none"/>
              </w:rPr>
              <w:t>1</w:t>
            </w:r>
          </w:p>
        </w:tc>
        <w:tc>
          <w:tcPr>
            <w:tcW w:w="2107" w:type="dxa"/>
            <w:noWrap w:val="0"/>
            <w:vAlign w:val="center"/>
          </w:tcPr>
          <w:p w14:paraId="227F0373">
            <w:pPr>
              <w:snapToGrid w:val="0"/>
              <w:spacing w:line="360" w:lineRule="auto"/>
              <w:ind w:firstLine="420" w:firstLineChars="20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20</w:t>
            </w:r>
          </w:p>
        </w:tc>
      </w:tr>
    </w:tbl>
    <w:p w14:paraId="479667DD">
      <w:pPr>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二、</w:t>
      </w:r>
      <w:r>
        <w:rPr>
          <w:rFonts w:hint="eastAsia" w:ascii="宋体" w:hAnsi="宋体" w:eastAsia="宋体" w:cs="宋体"/>
          <w:b/>
          <w:bCs/>
          <w:color w:val="auto"/>
          <w:sz w:val="24"/>
          <w:highlight w:val="none"/>
        </w:rPr>
        <w:t>项目概述</w:t>
      </w:r>
    </w:p>
    <w:p w14:paraId="2636D211">
      <w:pPr>
        <w:spacing w:line="360" w:lineRule="auto"/>
        <w:ind w:firstLine="420" w:firstLineChars="200"/>
        <w:rPr>
          <w:rFonts w:hint="eastAsia" w:ascii="宋体" w:hAnsi="宋体"/>
          <w:color w:val="auto"/>
          <w:szCs w:val="21"/>
          <w:highlight w:val="none"/>
          <w:u w:val="none"/>
          <w:lang w:eastAsia="zh-CN"/>
        </w:rPr>
      </w:pPr>
      <w:r>
        <w:rPr>
          <w:rFonts w:hint="eastAsia" w:ascii="宋体" w:hAnsi="宋体" w:eastAsia="宋体" w:cs="微软雅黑"/>
          <w:color w:val="auto"/>
          <w:highlight w:val="none"/>
        </w:rPr>
        <w:t>1、项目名称：</w:t>
      </w:r>
      <w:r>
        <w:rPr>
          <w:rFonts w:hint="eastAsia" w:ascii="宋体" w:hAnsi="宋体"/>
          <w:color w:val="auto"/>
          <w:szCs w:val="21"/>
          <w:highlight w:val="none"/>
          <w:u w:val="none"/>
          <w:lang w:eastAsia="zh-CN"/>
        </w:rPr>
        <w:t>嵊泗县发展和改革局2025-2026年政府投资项目概预算（一审）审核服务</w:t>
      </w:r>
    </w:p>
    <w:p w14:paraId="12460195">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2、项目实施地点：</w:t>
      </w:r>
      <w:r>
        <w:rPr>
          <w:rFonts w:hint="eastAsia" w:ascii="宋体" w:hAnsi="宋体" w:eastAsia="宋体" w:cs="微软雅黑"/>
          <w:color w:val="auto"/>
          <w:highlight w:val="none"/>
          <w:lang w:eastAsia="zh-CN"/>
        </w:rPr>
        <w:t>嵊泗</w:t>
      </w:r>
      <w:r>
        <w:rPr>
          <w:rFonts w:hint="eastAsia" w:ascii="宋体" w:hAnsi="宋体" w:eastAsia="宋体" w:cs="微软雅黑"/>
          <w:color w:val="auto"/>
          <w:highlight w:val="none"/>
        </w:rPr>
        <w:t>县</w:t>
      </w:r>
    </w:p>
    <w:p w14:paraId="5C82F6A1">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3、采购内容及范围：</w:t>
      </w:r>
    </w:p>
    <w:p w14:paraId="0B79CD1B">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1）本项目为</w:t>
      </w:r>
      <w:r>
        <w:rPr>
          <w:rFonts w:hint="eastAsia" w:ascii="宋体" w:hAnsi="宋体" w:eastAsia="宋体" w:cs="微软雅黑"/>
          <w:color w:val="auto"/>
          <w:highlight w:val="none"/>
          <w:lang w:eastAsia="zh-CN"/>
        </w:rPr>
        <w:t>嵊泗</w:t>
      </w:r>
      <w:r>
        <w:rPr>
          <w:rFonts w:ascii="宋体" w:hAnsi="宋体" w:eastAsia="宋体" w:cs="微软雅黑"/>
          <w:color w:val="auto"/>
          <w:highlight w:val="none"/>
        </w:rPr>
        <w:t>县</w:t>
      </w:r>
      <w:r>
        <w:rPr>
          <w:rFonts w:hint="eastAsia" w:ascii="宋体" w:hAnsi="宋体" w:eastAsia="宋体" w:cs="微软雅黑"/>
          <w:color w:val="auto"/>
          <w:highlight w:val="none"/>
        </w:rPr>
        <w:t>政府性投资项目</w:t>
      </w:r>
      <w:r>
        <w:rPr>
          <w:rFonts w:hint="eastAsia" w:ascii="宋体" w:hAnsi="宋体" w:cs="微软雅黑"/>
          <w:color w:val="auto"/>
          <w:highlight w:val="none"/>
          <w:lang w:eastAsia="zh-CN"/>
        </w:rPr>
        <w:t>概预算</w:t>
      </w:r>
      <w:r>
        <w:rPr>
          <w:rFonts w:ascii="宋体" w:hAnsi="宋体" w:eastAsia="宋体" w:cs="微软雅黑"/>
          <w:color w:val="auto"/>
          <w:highlight w:val="none"/>
        </w:rPr>
        <w:t>审核</w:t>
      </w:r>
      <w:r>
        <w:rPr>
          <w:rFonts w:hint="eastAsia" w:ascii="宋体" w:hAnsi="宋体" w:eastAsia="宋体" w:cs="微软雅黑"/>
          <w:color w:val="auto"/>
          <w:highlight w:val="none"/>
        </w:rPr>
        <w:t>（包括但不限于）</w:t>
      </w:r>
      <w:r>
        <w:rPr>
          <w:rFonts w:ascii="宋体" w:hAnsi="宋体" w:eastAsia="宋体" w:cs="微软雅黑"/>
          <w:color w:val="auto"/>
          <w:highlight w:val="none"/>
        </w:rPr>
        <w:t>服务</w:t>
      </w:r>
      <w:r>
        <w:rPr>
          <w:rFonts w:hint="eastAsia" w:ascii="宋体" w:hAnsi="宋体" w:eastAsia="宋体" w:cs="微软雅黑"/>
          <w:color w:val="auto"/>
          <w:highlight w:val="none"/>
        </w:rPr>
        <w:t>采购。</w:t>
      </w:r>
    </w:p>
    <w:p w14:paraId="3A3BAEC1">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2）本项目为</w:t>
      </w:r>
      <w:r>
        <w:rPr>
          <w:rFonts w:hint="eastAsia" w:ascii="宋体" w:hAnsi="宋体" w:eastAsia="宋体"/>
          <w:color w:val="auto"/>
          <w:highlight w:val="none"/>
        </w:rPr>
        <w:t>投标折扣率</w:t>
      </w:r>
      <w:r>
        <w:rPr>
          <w:rFonts w:hint="eastAsia" w:ascii="宋体" w:hAnsi="宋体" w:eastAsia="宋体" w:cs="微软雅黑"/>
          <w:color w:val="auto"/>
          <w:highlight w:val="none"/>
        </w:rPr>
        <w:t>招标，最终支付金额根据各中标人的</w:t>
      </w:r>
      <w:r>
        <w:rPr>
          <w:rFonts w:hint="eastAsia" w:ascii="宋体" w:hAnsi="宋体" w:eastAsia="宋体"/>
          <w:color w:val="auto"/>
          <w:highlight w:val="none"/>
        </w:rPr>
        <w:t>投标折扣率</w:t>
      </w:r>
      <w:r>
        <w:rPr>
          <w:rFonts w:hint="eastAsia" w:ascii="宋体" w:hAnsi="宋体" w:eastAsia="宋体" w:cs="微软雅黑"/>
          <w:color w:val="auto"/>
          <w:highlight w:val="none"/>
        </w:rPr>
        <w:t>以及具体实施项目数量，按实结算，但中标单位的年度接受委托的项目结算总金额不得超过项目预算。</w:t>
      </w:r>
    </w:p>
    <w:p w14:paraId="2780FFEC">
      <w:pPr>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三</w:t>
      </w:r>
      <w:r>
        <w:rPr>
          <w:rFonts w:hint="eastAsia" w:ascii="宋体" w:hAnsi="宋体" w:eastAsia="宋体" w:cs="宋体"/>
          <w:b/>
          <w:bCs/>
          <w:color w:val="auto"/>
          <w:sz w:val="24"/>
          <w:highlight w:val="none"/>
        </w:rPr>
        <w:t>、服务期限</w:t>
      </w:r>
    </w:p>
    <w:p w14:paraId="70F9D239">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服务期：</w:t>
      </w:r>
      <w:r>
        <w:rPr>
          <w:rFonts w:hint="eastAsia" w:ascii="宋体" w:hAnsi="宋体" w:cs="微软雅黑"/>
          <w:color w:val="auto"/>
          <w:highlight w:val="none"/>
          <w:lang w:val="en-US" w:eastAsia="zh-CN"/>
        </w:rPr>
        <w:t>2</w:t>
      </w:r>
      <w:r>
        <w:rPr>
          <w:rFonts w:hint="eastAsia" w:ascii="宋体" w:hAnsi="宋体" w:eastAsia="宋体" w:cs="微软雅黑"/>
          <w:color w:val="auto"/>
          <w:highlight w:val="none"/>
        </w:rPr>
        <w:t>年，自合同签订之日起</w:t>
      </w:r>
      <w:r>
        <w:rPr>
          <w:rFonts w:hint="eastAsia" w:ascii="宋体" w:hAnsi="宋体" w:cs="微软雅黑"/>
          <w:color w:val="auto"/>
          <w:highlight w:val="none"/>
          <w:lang w:val="en-US" w:eastAsia="zh-CN"/>
        </w:rPr>
        <w:t>2年</w:t>
      </w:r>
      <w:r>
        <w:rPr>
          <w:rFonts w:hint="eastAsia" w:ascii="宋体" w:hAnsi="宋体" w:cs="微软雅黑"/>
          <w:color w:val="auto"/>
          <w:highlight w:val="none"/>
          <w:lang w:eastAsia="zh-CN"/>
        </w:rPr>
        <w:t>按实际结算</w:t>
      </w:r>
      <w:r>
        <w:rPr>
          <w:rFonts w:hint="eastAsia" w:ascii="宋体" w:hAnsi="宋体" w:eastAsia="宋体" w:cs="微软雅黑"/>
          <w:color w:val="auto"/>
          <w:highlight w:val="none"/>
        </w:rPr>
        <w:t>。</w:t>
      </w:r>
    </w:p>
    <w:p w14:paraId="7C1B9AC8">
      <w:pPr>
        <w:spacing w:line="360" w:lineRule="auto"/>
        <w:ind w:firstLine="241" w:firstLineChars="1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eastAsia="zh-CN"/>
        </w:rPr>
        <w:t>四</w:t>
      </w:r>
      <w:r>
        <w:rPr>
          <w:rFonts w:hint="eastAsia" w:ascii="宋体" w:hAnsi="宋体" w:eastAsia="宋体" w:cs="宋体"/>
          <w:b/>
          <w:bCs/>
          <w:color w:val="auto"/>
          <w:sz w:val="24"/>
          <w:highlight w:val="none"/>
        </w:rPr>
        <w:t>、审核时限及造价审查期限</w:t>
      </w:r>
    </w:p>
    <w:p w14:paraId="02C9A55A">
      <w:pPr>
        <w:spacing w:line="360" w:lineRule="auto"/>
        <w:ind w:firstLine="411" w:firstLineChars="196"/>
        <w:rPr>
          <w:rFonts w:ascii="宋体" w:hAnsi="宋体" w:eastAsia="宋体" w:cs="微软雅黑"/>
          <w:color w:val="auto"/>
          <w:highlight w:val="none"/>
        </w:rPr>
      </w:pPr>
      <w:r>
        <w:rPr>
          <w:rFonts w:hint="eastAsia" w:ascii="宋体" w:hAnsi="宋体" w:eastAsia="宋体" w:cs="微软雅黑"/>
          <w:color w:val="auto"/>
          <w:highlight w:val="none"/>
        </w:rPr>
        <w:t>按采购人委托合同时间，必要时需驻场工作。</w:t>
      </w:r>
    </w:p>
    <w:p w14:paraId="73B7D45E">
      <w:pPr>
        <w:spacing w:line="360" w:lineRule="auto"/>
        <w:ind w:firstLine="241" w:firstLineChars="1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w:t>
      </w:r>
      <w:r>
        <w:rPr>
          <w:rFonts w:hint="eastAsia" w:ascii="宋体" w:hAnsi="宋体" w:cs="宋体"/>
          <w:b/>
          <w:bCs/>
          <w:color w:val="auto"/>
          <w:sz w:val="24"/>
          <w:highlight w:val="none"/>
          <w:lang w:val="en-US" w:eastAsia="zh-CN"/>
        </w:rPr>
        <w:t>五</w:t>
      </w:r>
      <w:r>
        <w:rPr>
          <w:rFonts w:hint="eastAsia" w:ascii="宋体" w:hAnsi="宋体" w:eastAsia="宋体" w:cs="宋体"/>
          <w:b/>
          <w:bCs/>
          <w:color w:val="auto"/>
          <w:sz w:val="24"/>
          <w:highlight w:val="none"/>
        </w:rPr>
        <w:t>、最高限价</w:t>
      </w:r>
    </w:p>
    <w:p w14:paraId="7C61E00A">
      <w:pPr>
        <w:spacing w:line="360" w:lineRule="auto"/>
        <w:ind w:firstLine="211" w:firstLineChars="100"/>
        <w:rPr>
          <w:rFonts w:hint="default" w:ascii="宋体" w:hAnsi="宋体" w:eastAsia="宋体" w:cs="微软雅黑"/>
          <w:b/>
          <w:color w:val="auto"/>
          <w:highlight w:val="none"/>
          <w:lang w:val="en-US" w:eastAsia="zh-CN"/>
        </w:rPr>
      </w:pPr>
      <w:r>
        <w:rPr>
          <w:rFonts w:hint="eastAsia" w:ascii="宋体" w:hAnsi="宋体" w:eastAsia="宋体" w:cs="微软雅黑"/>
          <w:b/>
          <w:color w:val="auto"/>
          <w:highlight w:val="none"/>
        </w:rPr>
        <w:t xml:space="preserve">  （1）本项目</w:t>
      </w:r>
      <w:r>
        <w:rPr>
          <w:rFonts w:hint="eastAsia" w:ascii="宋体" w:hAnsi="宋体" w:eastAsia="宋体"/>
          <w:b/>
          <w:color w:val="auto"/>
          <w:highlight w:val="none"/>
        </w:rPr>
        <w:t>投标折扣率最高限价为</w:t>
      </w:r>
      <w:r>
        <w:rPr>
          <w:rFonts w:hint="eastAsia" w:ascii="宋体" w:hAnsi="宋体"/>
          <w:b/>
          <w:color w:val="auto"/>
          <w:highlight w:val="none"/>
          <w:lang w:val="en-US" w:eastAsia="zh-CN"/>
        </w:rPr>
        <w:t>100</w:t>
      </w:r>
      <w:r>
        <w:rPr>
          <w:rFonts w:hint="eastAsia" w:ascii="宋体" w:hAnsi="宋体" w:eastAsia="宋体"/>
          <w:b/>
          <w:color w:val="auto"/>
          <w:highlight w:val="none"/>
        </w:rPr>
        <w:t>%</w:t>
      </w:r>
      <w:r>
        <w:rPr>
          <w:rFonts w:hint="eastAsia" w:ascii="宋体" w:hAnsi="宋体"/>
          <w:b/>
          <w:color w:val="auto"/>
          <w:highlight w:val="none"/>
          <w:lang w:eastAsia="zh-CN"/>
        </w:rPr>
        <w:t>（港航、水利项目在中标限价下再折</w:t>
      </w:r>
      <w:r>
        <w:rPr>
          <w:rFonts w:hint="eastAsia" w:ascii="宋体" w:hAnsi="宋体"/>
          <w:b/>
          <w:color w:val="auto"/>
          <w:highlight w:val="none"/>
          <w:lang w:val="en-US" w:eastAsia="zh-CN"/>
        </w:rPr>
        <w:t>70%）</w:t>
      </w:r>
    </w:p>
    <w:p w14:paraId="69835EC6">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w:t>
      </w:r>
      <w:r>
        <w:rPr>
          <w:rFonts w:hint="eastAsia" w:ascii="宋体" w:hAnsi="宋体" w:cs="微软雅黑"/>
          <w:color w:val="auto"/>
          <w:highlight w:val="none"/>
          <w:lang w:val="en-US" w:eastAsia="zh-CN"/>
        </w:rPr>
        <w:t>2</w:t>
      </w:r>
      <w:r>
        <w:rPr>
          <w:rFonts w:hint="eastAsia" w:ascii="宋体" w:hAnsi="宋体" w:eastAsia="宋体" w:cs="微软雅黑"/>
          <w:color w:val="auto"/>
          <w:highlight w:val="none"/>
        </w:rPr>
        <w:t>）</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审核（包括但不限于）服务收费标准：</w:t>
      </w:r>
    </w:p>
    <w:p w14:paraId="11C9AF5D">
      <w:pPr>
        <w:spacing w:line="360" w:lineRule="auto"/>
        <w:ind w:firstLine="420" w:firstLineChars="200"/>
        <w:rPr>
          <w:rFonts w:ascii="宋体" w:hAnsi="宋体" w:eastAsia="宋体" w:cs="微软雅黑"/>
          <w:color w:val="auto"/>
          <w:highlight w:val="none"/>
        </w:rPr>
      </w:pP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审核（包括但不限于）服务收费标准按</w:t>
      </w:r>
      <w:r>
        <w:rPr>
          <w:rFonts w:ascii="宋体" w:hAnsi="宋体" w:eastAsia="宋体" w:cs="微软雅黑"/>
          <w:color w:val="auto"/>
          <w:highlight w:val="none"/>
        </w:rPr>
        <w:t>浙江省建设工程造价咨询服务基准收费标准</w:t>
      </w:r>
      <w:r>
        <w:rPr>
          <w:rFonts w:hint="eastAsia" w:ascii="宋体" w:hAnsi="宋体" w:eastAsia="宋体" w:cs="微软雅黑"/>
          <w:color w:val="auto"/>
          <w:highlight w:val="none"/>
        </w:rPr>
        <w:t>执行（见附件一），按委托服务项目的造价金额为收费基数。</w:t>
      </w:r>
    </w:p>
    <w:p w14:paraId="3F28F27C">
      <w:pPr>
        <w:spacing w:line="360" w:lineRule="auto"/>
        <w:jc w:val="center"/>
        <w:rPr>
          <w:rFonts w:ascii="宋体" w:hAnsi="宋体" w:eastAsia="宋体" w:cs="微软雅黑"/>
          <w:b/>
          <w:color w:val="auto"/>
          <w:highlight w:val="none"/>
        </w:rPr>
      </w:pPr>
    </w:p>
    <w:p w14:paraId="00F3FEED">
      <w:pPr>
        <w:spacing w:line="360" w:lineRule="auto"/>
        <w:jc w:val="center"/>
        <w:rPr>
          <w:rFonts w:ascii="宋体" w:hAnsi="宋体" w:eastAsia="宋体" w:cs="微软雅黑"/>
          <w:b/>
          <w:color w:val="auto"/>
          <w:highlight w:val="none"/>
        </w:rPr>
      </w:pPr>
    </w:p>
    <w:p w14:paraId="53460360">
      <w:pPr>
        <w:spacing w:line="360" w:lineRule="auto"/>
        <w:jc w:val="center"/>
        <w:rPr>
          <w:rFonts w:ascii="宋体" w:hAnsi="宋体" w:eastAsia="宋体" w:cs="微软雅黑"/>
          <w:b/>
          <w:color w:val="auto"/>
          <w:highlight w:val="none"/>
        </w:rPr>
      </w:pPr>
    </w:p>
    <w:p w14:paraId="755CFCD1">
      <w:pPr>
        <w:spacing w:line="360" w:lineRule="auto"/>
        <w:jc w:val="center"/>
        <w:rPr>
          <w:rFonts w:ascii="宋体" w:hAnsi="宋体" w:eastAsia="宋体" w:cs="微软雅黑"/>
          <w:b/>
          <w:color w:val="auto"/>
          <w:highlight w:val="none"/>
        </w:rPr>
      </w:pPr>
    </w:p>
    <w:p w14:paraId="1D8131C1">
      <w:pPr>
        <w:jc w:val="both"/>
        <w:rPr>
          <w:rFonts w:ascii="宋体" w:hAnsi="宋体" w:eastAsia="宋体" w:cs="微软雅黑"/>
          <w:b/>
          <w:color w:val="auto"/>
          <w:highlight w:val="yellow"/>
        </w:rPr>
        <w:sectPr>
          <w:footerReference r:id="rId6" w:type="first"/>
          <w:footerReference r:id="rId5" w:type="default"/>
          <w:pgSz w:w="11906" w:h="16838"/>
          <w:pgMar w:top="1440" w:right="1418" w:bottom="1440" w:left="1418" w:header="851" w:footer="992" w:gutter="0"/>
          <w:pgNumType w:fmt="decimal"/>
          <w:cols w:space="720" w:num="1"/>
          <w:docGrid w:type="lines" w:linePitch="312" w:charSpace="-1675"/>
        </w:sectPr>
      </w:pPr>
    </w:p>
    <w:p w14:paraId="10AB7B64">
      <w:pPr>
        <w:rPr>
          <w:rFonts w:ascii="宋体" w:hAnsi="宋体" w:eastAsia="宋体" w:cs="微软雅黑"/>
          <w:b/>
          <w:color w:val="auto"/>
          <w:highlight w:val="none"/>
        </w:rPr>
      </w:pPr>
      <w:r>
        <w:rPr>
          <w:rFonts w:hint="eastAsia" w:ascii="宋体" w:hAnsi="宋体" w:eastAsia="宋体" w:cs="微软雅黑"/>
          <w:b/>
          <w:color w:val="auto"/>
          <w:highlight w:val="none"/>
        </w:rPr>
        <w:t xml:space="preserve">附件一                                   </w:t>
      </w:r>
      <w:r>
        <w:rPr>
          <w:rFonts w:ascii="宋体" w:hAnsi="宋体" w:eastAsia="宋体" w:cs="微软雅黑"/>
          <w:b/>
          <w:color w:val="auto"/>
          <w:highlight w:val="none"/>
        </w:rPr>
        <w:t>浙江省建设工程造价咨询服务基准收费标准</w:t>
      </w:r>
    </w:p>
    <w:p w14:paraId="112DA521">
      <w:pPr>
        <w:pStyle w:val="6"/>
        <w:rPr>
          <w:rFonts w:hint="default" w:eastAsia="宋体"/>
          <w:highlight w:val="none"/>
          <w:lang w:val="en-US" w:eastAsia="zh-CN"/>
        </w:rPr>
      </w:pPr>
      <w:r>
        <w:rPr>
          <w:rFonts w:hint="eastAsia" w:ascii="宋体" w:hAnsi="宋体" w:eastAsia="宋体" w:cs="微软雅黑"/>
          <w:b/>
          <w:color w:val="auto"/>
          <w:highlight w:val="none"/>
          <w:lang w:val="en-US" w:eastAsia="zh-CN"/>
        </w:rPr>
        <w:t xml:space="preserve">                                                                                                                  费率%                                   </w:t>
      </w:r>
    </w:p>
    <w:tbl>
      <w:tblPr>
        <w:tblStyle w:val="34"/>
        <w:tblW w:w="14254" w:type="dxa"/>
        <w:tblInd w:w="0" w:type="dxa"/>
        <w:shd w:val="clear" w:color="auto" w:fill="auto"/>
        <w:tblLayout w:type="fixed"/>
        <w:tblCellMar>
          <w:top w:w="0" w:type="dxa"/>
          <w:left w:w="0" w:type="dxa"/>
          <w:bottom w:w="0" w:type="dxa"/>
          <w:right w:w="0" w:type="dxa"/>
        </w:tblCellMar>
      </w:tblPr>
      <w:tblGrid>
        <w:gridCol w:w="432"/>
        <w:gridCol w:w="1343"/>
        <w:gridCol w:w="2984"/>
        <w:gridCol w:w="945"/>
        <w:gridCol w:w="960"/>
        <w:gridCol w:w="800"/>
        <w:gridCol w:w="890"/>
        <w:gridCol w:w="927"/>
        <w:gridCol w:w="927"/>
        <w:gridCol w:w="927"/>
        <w:gridCol w:w="1038"/>
        <w:gridCol w:w="1038"/>
        <w:gridCol w:w="1043"/>
      </w:tblGrid>
      <w:tr w14:paraId="749E5F70">
        <w:tblPrEx>
          <w:shd w:val="clear" w:color="auto" w:fill="auto"/>
          <w:tblCellMar>
            <w:top w:w="0" w:type="dxa"/>
            <w:left w:w="0" w:type="dxa"/>
            <w:bottom w:w="0" w:type="dxa"/>
            <w:right w:w="0" w:type="dxa"/>
          </w:tblCellMar>
        </w:tblPrEx>
        <w:trPr>
          <w:trHeight w:val="440" w:hRule="atLeast"/>
        </w:trPr>
        <w:tc>
          <w:tcPr>
            <w:tcW w:w="432"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1625D2">
            <w:pPr>
              <w:keepNext w:val="0"/>
              <w:keepLines w:val="0"/>
              <w:widowControl/>
              <w:suppressLineNumbers w:val="0"/>
              <w:jc w:val="center"/>
              <w:textAlignment w:val="center"/>
              <w:rPr>
                <w:rFonts w:hint="eastAsia" w:ascii="宋体" w:hAnsi="宋体" w:eastAsia="宋体" w:cs="宋体"/>
                <w:b/>
                <w:i w:val="0"/>
                <w:color w:val="auto"/>
                <w:sz w:val="20"/>
                <w:szCs w:val="20"/>
                <w:highlight w:val="none"/>
                <w:u w:val="none"/>
              </w:rPr>
            </w:pPr>
            <w:r>
              <w:rPr>
                <w:rFonts w:hint="eastAsia" w:ascii="宋体" w:hAnsi="宋体" w:eastAsia="宋体" w:cs="宋体"/>
                <w:b/>
                <w:i w:val="0"/>
                <w:color w:val="auto"/>
                <w:kern w:val="0"/>
                <w:sz w:val="20"/>
                <w:szCs w:val="20"/>
                <w:highlight w:val="none"/>
                <w:u w:val="none"/>
                <w:lang w:val="en-US" w:eastAsia="zh-CN" w:bidi="ar"/>
              </w:rPr>
              <w:t>序号</w:t>
            </w:r>
          </w:p>
        </w:tc>
        <w:tc>
          <w:tcPr>
            <w:tcW w:w="1343"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A839AE">
            <w:pPr>
              <w:keepNext w:val="0"/>
              <w:keepLines w:val="0"/>
              <w:widowControl/>
              <w:suppressLineNumbers w:val="0"/>
              <w:jc w:val="center"/>
              <w:textAlignment w:val="center"/>
              <w:rPr>
                <w:rFonts w:hint="eastAsia" w:ascii="宋体" w:hAnsi="宋体" w:eastAsia="宋体" w:cs="宋体"/>
                <w:b/>
                <w:i w:val="0"/>
                <w:color w:val="auto"/>
                <w:sz w:val="20"/>
                <w:szCs w:val="20"/>
                <w:highlight w:val="none"/>
                <w:u w:val="none"/>
              </w:rPr>
            </w:pPr>
            <w:r>
              <w:rPr>
                <w:rFonts w:hint="eastAsia" w:ascii="宋体" w:hAnsi="宋体" w:eastAsia="宋体" w:cs="宋体"/>
                <w:b/>
                <w:i w:val="0"/>
                <w:color w:val="auto"/>
                <w:kern w:val="0"/>
                <w:sz w:val="20"/>
                <w:szCs w:val="20"/>
                <w:highlight w:val="none"/>
                <w:u w:val="none"/>
                <w:lang w:val="en-US" w:eastAsia="zh-CN" w:bidi="ar"/>
              </w:rPr>
              <w:t>咨询项目名称</w:t>
            </w:r>
          </w:p>
        </w:tc>
        <w:tc>
          <w:tcPr>
            <w:tcW w:w="2984"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F1A0FC">
            <w:pPr>
              <w:keepNext w:val="0"/>
              <w:keepLines w:val="0"/>
              <w:widowControl/>
              <w:suppressLineNumbers w:val="0"/>
              <w:jc w:val="center"/>
              <w:textAlignment w:val="center"/>
              <w:rPr>
                <w:rFonts w:hint="eastAsia" w:ascii="宋体" w:hAnsi="宋体" w:eastAsia="宋体" w:cs="宋体"/>
                <w:b/>
                <w:i w:val="0"/>
                <w:color w:val="auto"/>
                <w:sz w:val="20"/>
                <w:szCs w:val="20"/>
                <w:highlight w:val="none"/>
                <w:u w:val="none"/>
              </w:rPr>
            </w:pPr>
            <w:r>
              <w:rPr>
                <w:rFonts w:hint="eastAsia" w:ascii="宋体" w:hAnsi="宋体" w:eastAsia="宋体" w:cs="宋体"/>
                <w:b/>
                <w:i w:val="0"/>
                <w:color w:val="auto"/>
                <w:kern w:val="0"/>
                <w:sz w:val="20"/>
                <w:szCs w:val="20"/>
                <w:highlight w:val="none"/>
                <w:u w:val="none"/>
                <w:lang w:val="en-US" w:eastAsia="zh-CN" w:bidi="ar"/>
              </w:rPr>
              <w:t>工作内容</w:t>
            </w: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58A8E8F">
            <w:pPr>
              <w:keepNext w:val="0"/>
              <w:keepLines w:val="0"/>
              <w:widowControl/>
              <w:suppressLineNumbers w:val="0"/>
              <w:jc w:val="center"/>
              <w:textAlignment w:val="center"/>
              <w:rPr>
                <w:rFonts w:hint="eastAsia" w:ascii="宋体" w:hAnsi="宋体" w:eastAsia="宋体" w:cs="宋体"/>
                <w:b/>
                <w:i w:val="0"/>
                <w:color w:val="auto"/>
                <w:sz w:val="20"/>
                <w:szCs w:val="20"/>
                <w:highlight w:val="none"/>
                <w:u w:val="none"/>
              </w:rPr>
            </w:pPr>
            <w:r>
              <w:rPr>
                <w:rFonts w:hint="eastAsia" w:ascii="宋体" w:hAnsi="宋体" w:eastAsia="宋体" w:cs="宋体"/>
                <w:b/>
                <w:i w:val="0"/>
                <w:color w:val="auto"/>
                <w:kern w:val="0"/>
                <w:sz w:val="20"/>
                <w:szCs w:val="20"/>
                <w:highlight w:val="none"/>
                <w:u w:val="none"/>
                <w:lang w:val="en-US" w:eastAsia="zh-CN" w:bidi="ar"/>
              </w:rPr>
              <w:t>工程类型</w:t>
            </w: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CFB8702">
            <w:pPr>
              <w:keepNext w:val="0"/>
              <w:keepLines w:val="0"/>
              <w:widowControl/>
              <w:suppressLineNumbers w:val="0"/>
              <w:jc w:val="center"/>
              <w:textAlignment w:val="center"/>
              <w:rPr>
                <w:rFonts w:hint="eastAsia" w:ascii="宋体" w:hAnsi="宋体" w:eastAsia="宋体" w:cs="宋体"/>
                <w:b/>
                <w:i w:val="0"/>
                <w:color w:val="auto"/>
                <w:sz w:val="20"/>
                <w:szCs w:val="20"/>
                <w:highlight w:val="none"/>
                <w:u w:val="none"/>
              </w:rPr>
            </w:pPr>
            <w:r>
              <w:rPr>
                <w:rFonts w:hint="eastAsia" w:ascii="宋体" w:hAnsi="宋体" w:eastAsia="宋体" w:cs="宋体"/>
                <w:b/>
                <w:i w:val="0"/>
                <w:color w:val="auto"/>
                <w:kern w:val="0"/>
                <w:sz w:val="20"/>
                <w:szCs w:val="20"/>
                <w:highlight w:val="none"/>
                <w:u w:val="none"/>
                <w:lang w:val="en-US" w:eastAsia="zh-CN" w:bidi="ar"/>
              </w:rPr>
              <w:t>收费基础</w:t>
            </w:r>
          </w:p>
        </w:tc>
        <w:tc>
          <w:tcPr>
            <w:tcW w:w="7590" w:type="dxa"/>
            <w:gridSpan w:val="8"/>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45FA99">
            <w:pPr>
              <w:keepNext w:val="0"/>
              <w:keepLines w:val="0"/>
              <w:widowControl/>
              <w:suppressLineNumbers w:val="0"/>
              <w:jc w:val="center"/>
              <w:textAlignment w:val="center"/>
              <w:rPr>
                <w:rFonts w:hint="eastAsia" w:ascii="宋体" w:hAnsi="宋体" w:eastAsia="宋体" w:cs="宋体"/>
                <w:b/>
                <w:i w:val="0"/>
                <w:color w:val="auto"/>
                <w:sz w:val="20"/>
                <w:szCs w:val="20"/>
                <w:highlight w:val="none"/>
                <w:u w:val="none"/>
              </w:rPr>
            </w:pPr>
            <w:r>
              <w:rPr>
                <w:rFonts w:hint="eastAsia" w:ascii="宋体" w:hAnsi="宋体" w:eastAsia="宋体" w:cs="宋体"/>
                <w:b/>
                <w:i w:val="0"/>
                <w:color w:val="auto"/>
                <w:kern w:val="0"/>
                <w:sz w:val="20"/>
                <w:szCs w:val="20"/>
                <w:highlight w:val="none"/>
                <w:u w:val="none"/>
                <w:lang w:val="en-US" w:eastAsia="zh-CN" w:bidi="ar"/>
              </w:rPr>
              <w:t>造价金额（万元）</w:t>
            </w:r>
          </w:p>
        </w:tc>
      </w:tr>
      <w:tr w14:paraId="15CB3FE8">
        <w:tblPrEx>
          <w:shd w:val="clear" w:color="auto" w:fill="auto"/>
          <w:tblCellMar>
            <w:top w:w="0" w:type="dxa"/>
            <w:left w:w="0" w:type="dxa"/>
            <w:bottom w:w="0" w:type="dxa"/>
            <w:right w:w="0" w:type="dxa"/>
          </w:tblCellMar>
        </w:tblPrEx>
        <w:trPr>
          <w:trHeight w:val="499" w:hRule="atLeast"/>
        </w:trPr>
        <w:tc>
          <w:tcPr>
            <w:tcW w:w="43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B1FA39">
            <w:pPr>
              <w:jc w:val="center"/>
              <w:rPr>
                <w:rFonts w:hint="eastAsia" w:ascii="宋体" w:hAnsi="宋体" w:eastAsia="宋体" w:cs="宋体"/>
                <w:b/>
                <w:i w:val="0"/>
                <w:color w:val="auto"/>
                <w:sz w:val="20"/>
                <w:szCs w:val="20"/>
                <w:highlight w:val="none"/>
                <w:u w:val="none"/>
              </w:rPr>
            </w:pPr>
          </w:p>
        </w:tc>
        <w:tc>
          <w:tcPr>
            <w:tcW w:w="1343"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203ED2">
            <w:pPr>
              <w:jc w:val="center"/>
              <w:rPr>
                <w:rFonts w:hint="eastAsia" w:ascii="宋体" w:hAnsi="宋体" w:eastAsia="宋体" w:cs="宋体"/>
                <w:b/>
                <w:i w:val="0"/>
                <w:color w:val="auto"/>
                <w:sz w:val="20"/>
                <w:szCs w:val="20"/>
                <w:highlight w:val="none"/>
                <w:u w:val="none"/>
              </w:rPr>
            </w:pPr>
          </w:p>
        </w:tc>
        <w:tc>
          <w:tcPr>
            <w:tcW w:w="2984"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537779">
            <w:pPr>
              <w:jc w:val="center"/>
              <w:rPr>
                <w:rFonts w:hint="eastAsia" w:ascii="宋体" w:hAnsi="宋体" w:eastAsia="宋体" w:cs="宋体"/>
                <w:b/>
                <w:i w:val="0"/>
                <w:color w:val="auto"/>
                <w:sz w:val="20"/>
                <w:szCs w:val="20"/>
                <w:highlight w:val="none"/>
                <w:u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633E20F">
            <w:pPr>
              <w:jc w:val="center"/>
              <w:rPr>
                <w:rFonts w:hint="eastAsia" w:ascii="宋体" w:hAnsi="宋体" w:eastAsia="宋体" w:cs="宋体"/>
                <w:b/>
                <w:i w:val="0"/>
                <w:color w:val="auto"/>
                <w:sz w:val="20"/>
                <w:szCs w:val="20"/>
                <w:highlight w:val="none"/>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C91256C">
            <w:pPr>
              <w:jc w:val="center"/>
              <w:rPr>
                <w:rFonts w:hint="eastAsia" w:ascii="宋体" w:hAnsi="宋体" w:eastAsia="宋体" w:cs="宋体"/>
                <w:b/>
                <w:i w:val="0"/>
                <w:color w:val="auto"/>
                <w:sz w:val="20"/>
                <w:szCs w:val="20"/>
                <w:highlight w:val="none"/>
                <w:u w:val="none"/>
              </w:rPr>
            </w:pPr>
          </w:p>
        </w:tc>
        <w:tc>
          <w:tcPr>
            <w:tcW w:w="80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4D6CC5">
            <w:pPr>
              <w:keepNext w:val="0"/>
              <w:keepLines w:val="0"/>
              <w:widowControl/>
              <w:suppressLineNumbers w:val="0"/>
              <w:jc w:val="center"/>
              <w:textAlignment w:val="center"/>
              <w:rPr>
                <w:rFonts w:ascii="Arial" w:hAnsi="Arial" w:eastAsia="宋体" w:cs="Arial"/>
                <w:b/>
                <w:i w:val="0"/>
                <w:color w:val="auto"/>
                <w:sz w:val="20"/>
                <w:szCs w:val="20"/>
                <w:highlight w:val="none"/>
                <w:u w:val="none"/>
              </w:rPr>
            </w:pPr>
            <w:r>
              <w:rPr>
                <w:rStyle w:val="130"/>
                <w:rFonts w:eastAsia="宋体"/>
                <w:color w:val="auto"/>
                <w:highlight w:val="none"/>
                <w:lang w:val="en-US" w:eastAsia="zh-CN" w:bidi="ar"/>
              </w:rPr>
              <w:t>100</w:t>
            </w:r>
            <w:r>
              <w:rPr>
                <w:rStyle w:val="130"/>
                <w:rFonts w:hint="eastAsia"/>
                <w:color w:val="auto"/>
                <w:highlight w:val="none"/>
                <w:lang w:val="en-US" w:eastAsia="zh-CN" w:bidi="ar"/>
              </w:rPr>
              <w:t>（含）</w:t>
            </w:r>
            <w:r>
              <w:rPr>
                <w:rStyle w:val="131"/>
                <w:color w:val="auto"/>
                <w:highlight w:val="none"/>
                <w:lang w:val="en-US" w:eastAsia="zh-CN" w:bidi="ar"/>
              </w:rPr>
              <w:t>以内</w:t>
            </w:r>
          </w:p>
        </w:tc>
        <w:tc>
          <w:tcPr>
            <w:tcW w:w="89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5F72A5">
            <w:pPr>
              <w:keepNext w:val="0"/>
              <w:keepLines w:val="0"/>
              <w:widowControl/>
              <w:suppressLineNumbers w:val="0"/>
              <w:jc w:val="center"/>
              <w:textAlignment w:val="center"/>
              <w:rPr>
                <w:rFonts w:hint="default" w:ascii="Arial" w:hAnsi="Arial" w:eastAsia="宋体" w:cs="Arial"/>
                <w:b/>
                <w:i w:val="0"/>
                <w:color w:val="auto"/>
                <w:sz w:val="20"/>
                <w:szCs w:val="20"/>
                <w:highlight w:val="none"/>
                <w:u w:val="none"/>
              </w:rPr>
            </w:pPr>
            <w:r>
              <w:rPr>
                <w:rStyle w:val="130"/>
                <w:rFonts w:hint="eastAsia"/>
                <w:color w:val="auto"/>
                <w:highlight w:val="none"/>
                <w:lang w:val="en-US" w:eastAsia="zh-CN" w:bidi="ar"/>
              </w:rPr>
              <w:t>100-</w:t>
            </w:r>
            <w:r>
              <w:rPr>
                <w:rStyle w:val="130"/>
                <w:rFonts w:eastAsia="宋体"/>
                <w:color w:val="auto"/>
                <w:highlight w:val="none"/>
                <w:lang w:val="en-US" w:eastAsia="zh-CN" w:bidi="ar"/>
              </w:rPr>
              <w:t>500</w:t>
            </w:r>
            <w:r>
              <w:rPr>
                <w:rStyle w:val="130"/>
                <w:rFonts w:hint="eastAsia"/>
                <w:color w:val="auto"/>
                <w:highlight w:val="none"/>
                <w:lang w:val="en-US" w:eastAsia="zh-CN" w:bidi="ar"/>
              </w:rPr>
              <w:t>（含）</w:t>
            </w:r>
          </w:p>
        </w:tc>
        <w:tc>
          <w:tcPr>
            <w:tcW w:w="92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0F7C19">
            <w:pPr>
              <w:keepNext w:val="0"/>
              <w:keepLines w:val="0"/>
              <w:widowControl/>
              <w:suppressLineNumbers w:val="0"/>
              <w:jc w:val="center"/>
              <w:textAlignment w:val="center"/>
              <w:rPr>
                <w:rFonts w:hint="default" w:ascii="Arial" w:hAnsi="Arial" w:eastAsia="宋体" w:cs="Arial"/>
                <w:b/>
                <w:i w:val="0"/>
                <w:color w:val="auto"/>
                <w:sz w:val="20"/>
                <w:szCs w:val="20"/>
                <w:highlight w:val="none"/>
                <w:u w:val="none"/>
              </w:rPr>
            </w:pPr>
            <w:r>
              <w:rPr>
                <w:rStyle w:val="130"/>
                <w:rFonts w:hint="eastAsia"/>
                <w:color w:val="auto"/>
                <w:highlight w:val="none"/>
                <w:lang w:val="en-US" w:eastAsia="zh-CN" w:bidi="ar"/>
              </w:rPr>
              <w:t>500-</w:t>
            </w:r>
            <w:r>
              <w:rPr>
                <w:rStyle w:val="130"/>
                <w:rFonts w:eastAsia="宋体"/>
                <w:color w:val="auto"/>
                <w:highlight w:val="none"/>
                <w:lang w:val="en-US" w:eastAsia="zh-CN" w:bidi="ar"/>
              </w:rPr>
              <w:t>1000</w:t>
            </w:r>
            <w:r>
              <w:rPr>
                <w:rStyle w:val="130"/>
                <w:rFonts w:hint="eastAsia"/>
                <w:color w:val="auto"/>
                <w:highlight w:val="none"/>
                <w:lang w:val="en-US" w:eastAsia="zh-CN" w:bidi="ar"/>
              </w:rPr>
              <w:t>（含）</w:t>
            </w:r>
          </w:p>
        </w:tc>
        <w:tc>
          <w:tcPr>
            <w:tcW w:w="92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7C635C">
            <w:pPr>
              <w:keepNext w:val="0"/>
              <w:keepLines w:val="0"/>
              <w:widowControl/>
              <w:suppressLineNumbers w:val="0"/>
              <w:jc w:val="center"/>
              <w:textAlignment w:val="center"/>
              <w:rPr>
                <w:rStyle w:val="130"/>
                <w:rFonts w:hint="eastAsia"/>
                <w:color w:val="auto"/>
                <w:highlight w:val="none"/>
                <w:lang w:val="en-US" w:eastAsia="zh-CN" w:bidi="ar"/>
              </w:rPr>
            </w:pPr>
            <w:r>
              <w:rPr>
                <w:rStyle w:val="130"/>
                <w:rFonts w:hint="eastAsia"/>
                <w:color w:val="auto"/>
                <w:highlight w:val="none"/>
                <w:lang w:val="en-US" w:eastAsia="zh-CN" w:bidi="ar"/>
              </w:rPr>
              <w:t>1000-</w:t>
            </w:r>
          </w:p>
          <w:p w14:paraId="12E4E312">
            <w:pPr>
              <w:keepNext w:val="0"/>
              <w:keepLines w:val="0"/>
              <w:widowControl/>
              <w:suppressLineNumbers w:val="0"/>
              <w:jc w:val="center"/>
              <w:textAlignment w:val="center"/>
              <w:rPr>
                <w:rFonts w:hint="default" w:ascii="Arial" w:hAnsi="Arial" w:eastAsia="宋体" w:cs="Arial"/>
                <w:b/>
                <w:i w:val="0"/>
                <w:color w:val="auto"/>
                <w:sz w:val="20"/>
                <w:szCs w:val="20"/>
                <w:highlight w:val="none"/>
                <w:u w:val="none"/>
              </w:rPr>
            </w:pPr>
            <w:r>
              <w:rPr>
                <w:rStyle w:val="130"/>
                <w:rFonts w:eastAsia="宋体"/>
                <w:color w:val="auto"/>
                <w:highlight w:val="none"/>
                <w:lang w:val="en-US" w:eastAsia="zh-CN" w:bidi="ar"/>
              </w:rPr>
              <w:t>2000</w:t>
            </w:r>
            <w:r>
              <w:rPr>
                <w:rStyle w:val="130"/>
                <w:rFonts w:hint="eastAsia"/>
                <w:color w:val="auto"/>
                <w:highlight w:val="none"/>
                <w:lang w:val="en-US" w:eastAsia="zh-CN" w:bidi="ar"/>
              </w:rPr>
              <w:t>（含）</w:t>
            </w:r>
          </w:p>
        </w:tc>
        <w:tc>
          <w:tcPr>
            <w:tcW w:w="92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B43146">
            <w:pPr>
              <w:keepNext w:val="0"/>
              <w:keepLines w:val="0"/>
              <w:widowControl/>
              <w:suppressLineNumbers w:val="0"/>
              <w:jc w:val="center"/>
              <w:textAlignment w:val="center"/>
              <w:rPr>
                <w:rStyle w:val="130"/>
                <w:rFonts w:hint="eastAsia"/>
                <w:color w:val="auto"/>
                <w:highlight w:val="none"/>
                <w:lang w:val="en-US" w:eastAsia="zh-CN" w:bidi="ar"/>
              </w:rPr>
            </w:pPr>
            <w:r>
              <w:rPr>
                <w:rStyle w:val="130"/>
                <w:rFonts w:hint="eastAsia"/>
                <w:color w:val="auto"/>
                <w:highlight w:val="none"/>
                <w:lang w:val="en-US" w:eastAsia="zh-CN" w:bidi="ar"/>
              </w:rPr>
              <w:t>2000-</w:t>
            </w:r>
          </w:p>
          <w:p w14:paraId="6FE4E6B7">
            <w:pPr>
              <w:keepNext w:val="0"/>
              <w:keepLines w:val="0"/>
              <w:widowControl/>
              <w:suppressLineNumbers w:val="0"/>
              <w:jc w:val="center"/>
              <w:textAlignment w:val="center"/>
              <w:rPr>
                <w:rFonts w:hint="default" w:ascii="Arial" w:hAnsi="Arial" w:eastAsia="宋体" w:cs="Arial"/>
                <w:b/>
                <w:i w:val="0"/>
                <w:color w:val="auto"/>
                <w:sz w:val="20"/>
                <w:szCs w:val="20"/>
                <w:highlight w:val="none"/>
                <w:u w:val="none"/>
              </w:rPr>
            </w:pPr>
            <w:r>
              <w:rPr>
                <w:rStyle w:val="130"/>
                <w:rFonts w:eastAsia="宋体"/>
                <w:color w:val="auto"/>
                <w:highlight w:val="none"/>
                <w:lang w:val="en-US" w:eastAsia="zh-CN" w:bidi="ar"/>
              </w:rPr>
              <w:t>5000</w:t>
            </w:r>
            <w:r>
              <w:rPr>
                <w:rStyle w:val="130"/>
                <w:rFonts w:hint="eastAsia"/>
                <w:color w:val="auto"/>
                <w:highlight w:val="none"/>
                <w:lang w:val="en-US" w:eastAsia="zh-CN" w:bidi="ar"/>
              </w:rPr>
              <w:t>（含）</w:t>
            </w:r>
          </w:p>
        </w:tc>
        <w:tc>
          <w:tcPr>
            <w:tcW w:w="103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0C2410">
            <w:pPr>
              <w:keepNext w:val="0"/>
              <w:keepLines w:val="0"/>
              <w:widowControl/>
              <w:suppressLineNumbers w:val="0"/>
              <w:jc w:val="center"/>
              <w:textAlignment w:val="center"/>
              <w:rPr>
                <w:rStyle w:val="130"/>
                <w:rFonts w:hint="eastAsia"/>
                <w:color w:val="auto"/>
                <w:highlight w:val="none"/>
                <w:lang w:val="en-US" w:eastAsia="zh-CN" w:bidi="ar"/>
              </w:rPr>
            </w:pPr>
            <w:r>
              <w:rPr>
                <w:rStyle w:val="130"/>
                <w:rFonts w:hint="eastAsia"/>
                <w:color w:val="auto"/>
                <w:highlight w:val="none"/>
                <w:lang w:val="en-US" w:eastAsia="zh-CN" w:bidi="ar"/>
              </w:rPr>
              <w:t>5000-</w:t>
            </w:r>
          </w:p>
          <w:p w14:paraId="095E9850">
            <w:pPr>
              <w:keepNext w:val="0"/>
              <w:keepLines w:val="0"/>
              <w:widowControl/>
              <w:suppressLineNumbers w:val="0"/>
              <w:jc w:val="center"/>
              <w:textAlignment w:val="center"/>
              <w:rPr>
                <w:rFonts w:hint="default" w:ascii="Arial" w:hAnsi="Arial" w:eastAsia="宋体" w:cs="Arial"/>
                <w:b/>
                <w:i w:val="0"/>
                <w:color w:val="auto"/>
                <w:sz w:val="20"/>
                <w:szCs w:val="20"/>
                <w:highlight w:val="none"/>
                <w:u w:val="none"/>
              </w:rPr>
            </w:pPr>
            <w:r>
              <w:rPr>
                <w:rStyle w:val="130"/>
                <w:rFonts w:eastAsia="宋体"/>
                <w:color w:val="auto"/>
                <w:highlight w:val="none"/>
                <w:lang w:val="en-US" w:eastAsia="zh-CN" w:bidi="ar"/>
              </w:rPr>
              <w:t>10000</w:t>
            </w:r>
            <w:r>
              <w:rPr>
                <w:rStyle w:val="130"/>
                <w:rFonts w:hint="eastAsia"/>
                <w:color w:val="auto"/>
                <w:highlight w:val="none"/>
                <w:lang w:val="en-US" w:eastAsia="zh-CN" w:bidi="ar"/>
              </w:rPr>
              <w:t>（含）</w:t>
            </w:r>
          </w:p>
        </w:tc>
        <w:tc>
          <w:tcPr>
            <w:tcW w:w="103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3AA7CF">
            <w:pPr>
              <w:keepNext w:val="0"/>
              <w:keepLines w:val="0"/>
              <w:widowControl/>
              <w:suppressLineNumbers w:val="0"/>
              <w:jc w:val="center"/>
              <w:textAlignment w:val="center"/>
              <w:rPr>
                <w:rStyle w:val="130"/>
                <w:rFonts w:hint="eastAsia"/>
                <w:color w:val="auto"/>
                <w:highlight w:val="none"/>
                <w:lang w:val="en-US" w:eastAsia="zh-CN" w:bidi="ar"/>
              </w:rPr>
            </w:pPr>
            <w:r>
              <w:rPr>
                <w:rStyle w:val="130"/>
                <w:rFonts w:hint="eastAsia"/>
                <w:color w:val="auto"/>
                <w:highlight w:val="none"/>
                <w:lang w:val="en-US" w:eastAsia="zh-CN" w:bidi="ar"/>
              </w:rPr>
              <w:t>10000-</w:t>
            </w:r>
          </w:p>
          <w:p w14:paraId="2077210F">
            <w:pPr>
              <w:keepNext w:val="0"/>
              <w:keepLines w:val="0"/>
              <w:widowControl/>
              <w:suppressLineNumbers w:val="0"/>
              <w:jc w:val="center"/>
              <w:textAlignment w:val="center"/>
              <w:rPr>
                <w:rFonts w:hint="default" w:ascii="Arial" w:hAnsi="Arial" w:eastAsia="宋体" w:cs="Arial"/>
                <w:b/>
                <w:i w:val="0"/>
                <w:color w:val="auto"/>
                <w:sz w:val="20"/>
                <w:szCs w:val="20"/>
                <w:highlight w:val="none"/>
                <w:u w:val="none"/>
              </w:rPr>
            </w:pPr>
            <w:r>
              <w:rPr>
                <w:rStyle w:val="130"/>
                <w:rFonts w:eastAsia="宋体"/>
                <w:color w:val="auto"/>
                <w:highlight w:val="none"/>
                <w:lang w:val="en-US" w:eastAsia="zh-CN" w:bidi="ar"/>
              </w:rPr>
              <w:t>50000</w:t>
            </w:r>
            <w:r>
              <w:rPr>
                <w:rStyle w:val="130"/>
                <w:rFonts w:hint="eastAsia"/>
                <w:color w:val="auto"/>
                <w:highlight w:val="none"/>
                <w:lang w:val="en-US" w:eastAsia="zh-CN" w:bidi="ar"/>
              </w:rPr>
              <w:t>（含）</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720A03">
            <w:pPr>
              <w:keepNext w:val="0"/>
              <w:keepLines w:val="0"/>
              <w:widowControl/>
              <w:suppressLineNumbers w:val="0"/>
              <w:jc w:val="center"/>
              <w:textAlignment w:val="center"/>
              <w:rPr>
                <w:rFonts w:hint="eastAsia" w:ascii="宋体" w:hAnsi="宋体" w:eastAsia="宋体" w:cs="宋体"/>
                <w:b/>
                <w:i w:val="0"/>
                <w:color w:val="auto"/>
                <w:sz w:val="20"/>
                <w:szCs w:val="20"/>
                <w:highlight w:val="none"/>
                <w:u w:val="none"/>
              </w:rPr>
            </w:pPr>
            <w:r>
              <w:rPr>
                <w:rFonts w:hint="eastAsia" w:ascii="宋体" w:hAnsi="宋体" w:eastAsia="宋体" w:cs="宋体"/>
                <w:b/>
                <w:i w:val="0"/>
                <w:color w:val="auto"/>
                <w:kern w:val="0"/>
                <w:sz w:val="20"/>
                <w:szCs w:val="20"/>
                <w:highlight w:val="none"/>
                <w:u w:val="none"/>
                <w:lang w:val="en-US" w:eastAsia="zh-CN" w:bidi="ar"/>
              </w:rPr>
              <w:t>50000</w:t>
            </w:r>
            <w:r>
              <w:rPr>
                <w:rStyle w:val="130"/>
                <w:rFonts w:hint="eastAsia"/>
                <w:color w:val="auto"/>
                <w:highlight w:val="none"/>
                <w:lang w:val="en-US" w:eastAsia="zh-CN" w:bidi="ar"/>
              </w:rPr>
              <w:t>以上</w:t>
            </w:r>
          </w:p>
        </w:tc>
      </w:tr>
      <w:tr w14:paraId="4672E5C0">
        <w:tblPrEx>
          <w:shd w:val="clear" w:color="auto" w:fill="auto"/>
          <w:tblCellMar>
            <w:top w:w="0" w:type="dxa"/>
            <w:left w:w="0" w:type="dxa"/>
            <w:bottom w:w="0" w:type="dxa"/>
            <w:right w:w="0" w:type="dxa"/>
          </w:tblCellMar>
        </w:tblPrEx>
        <w:trPr>
          <w:trHeight w:val="615" w:hRule="atLeast"/>
        </w:trPr>
        <w:tc>
          <w:tcPr>
            <w:tcW w:w="432"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A74E3A">
            <w:pPr>
              <w:keepNext w:val="0"/>
              <w:keepLines w:val="0"/>
              <w:widowControl/>
              <w:suppressLineNumbers w:val="0"/>
              <w:jc w:val="center"/>
              <w:textAlignment w:val="center"/>
              <w:rPr>
                <w:rFonts w:hint="default" w:ascii="Arial" w:hAnsi="Arial" w:eastAsia="宋体" w:cs="Arial"/>
                <w:i w:val="0"/>
                <w:color w:val="auto"/>
                <w:sz w:val="20"/>
                <w:szCs w:val="20"/>
                <w:highlight w:val="none"/>
                <w:u w:val="none"/>
              </w:rPr>
            </w:pPr>
            <w:r>
              <w:rPr>
                <w:rFonts w:hint="default" w:ascii="Arial" w:hAnsi="Arial" w:eastAsia="宋体" w:cs="Arial"/>
                <w:i w:val="0"/>
                <w:color w:val="auto"/>
                <w:kern w:val="0"/>
                <w:sz w:val="20"/>
                <w:szCs w:val="20"/>
                <w:highlight w:val="none"/>
                <w:u w:val="none"/>
                <w:lang w:val="en-US" w:eastAsia="zh-CN" w:bidi="ar"/>
              </w:rPr>
              <w:t>1</w:t>
            </w:r>
          </w:p>
        </w:tc>
        <w:tc>
          <w:tcPr>
            <w:tcW w:w="134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D8179A">
            <w:pPr>
              <w:keepNext w:val="0"/>
              <w:keepLines w:val="0"/>
              <w:widowControl/>
              <w:suppressLineNumbers w:val="0"/>
              <w:jc w:val="center"/>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投资估算编制或审核</w:t>
            </w:r>
          </w:p>
        </w:tc>
        <w:tc>
          <w:tcPr>
            <w:tcW w:w="29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CAE608">
            <w:pPr>
              <w:keepNext w:val="0"/>
              <w:keepLines w:val="0"/>
              <w:widowControl/>
              <w:suppressLineNumbers w:val="0"/>
              <w:jc w:val="left"/>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依据建设项目的特征、方案设计文件和相应的工程造价计价依据或类似工程指标检查资料的完整、合规性，编制投资估算； 审核估算编制依据的适用性，审核费用的准确性、全面性和合理性。</w:t>
            </w: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7189F77">
            <w:pPr>
              <w:keepNext w:val="0"/>
              <w:keepLines w:val="0"/>
              <w:widowControl/>
              <w:suppressLineNumbers w:val="0"/>
              <w:jc w:val="center"/>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建设工程</w:t>
            </w: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6B1538A">
            <w:pPr>
              <w:keepNext w:val="0"/>
              <w:keepLines w:val="0"/>
              <w:widowControl/>
              <w:suppressLineNumbers w:val="0"/>
              <w:jc w:val="center"/>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估算价</w:t>
            </w:r>
          </w:p>
        </w:tc>
        <w:tc>
          <w:tcPr>
            <w:tcW w:w="80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8B560C">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0.13 </w:t>
            </w:r>
          </w:p>
        </w:tc>
        <w:tc>
          <w:tcPr>
            <w:tcW w:w="89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E4E36A">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0.11 </w:t>
            </w:r>
          </w:p>
        </w:tc>
        <w:tc>
          <w:tcPr>
            <w:tcW w:w="9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B44243">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0.09 </w:t>
            </w:r>
          </w:p>
        </w:tc>
        <w:tc>
          <w:tcPr>
            <w:tcW w:w="9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519ECD">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0.07 </w:t>
            </w:r>
          </w:p>
        </w:tc>
        <w:tc>
          <w:tcPr>
            <w:tcW w:w="9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9BB290">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0.06 </w:t>
            </w:r>
          </w:p>
        </w:tc>
        <w:tc>
          <w:tcPr>
            <w:tcW w:w="103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4E2CD8">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0.05 </w:t>
            </w:r>
          </w:p>
        </w:tc>
        <w:tc>
          <w:tcPr>
            <w:tcW w:w="103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0B49A3">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0.04 </w:t>
            </w:r>
          </w:p>
        </w:tc>
        <w:tc>
          <w:tcPr>
            <w:tcW w:w="104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291B35">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0.04 </w:t>
            </w:r>
          </w:p>
        </w:tc>
      </w:tr>
      <w:tr w14:paraId="430F8FC3">
        <w:tblPrEx>
          <w:shd w:val="clear" w:color="auto" w:fill="auto"/>
          <w:tblCellMar>
            <w:top w:w="0" w:type="dxa"/>
            <w:left w:w="0" w:type="dxa"/>
            <w:bottom w:w="0" w:type="dxa"/>
            <w:right w:w="0" w:type="dxa"/>
          </w:tblCellMar>
        </w:tblPrEx>
        <w:trPr>
          <w:trHeight w:val="880" w:hRule="atLeast"/>
        </w:trPr>
        <w:tc>
          <w:tcPr>
            <w:tcW w:w="43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2FA38A">
            <w:pPr>
              <w:jc w:val="center"/>
              <w:rPr>
                <w:rFonts w:hint="default" w:ascii="Arial" w:hAnsi="Arial" w:eastAsia="宋体" w:cs="Arial"/>
                <w:i w:val="0"/>
                <w:color w:val="auto"/>
                <w:sz w:val="20"/>
                <w:szCs w:val="20"/>
                <w:highlight w:val="none"/>
                <w:u w:val="none"/>
              </w:rPr>
            </w:pPr>
          </w:p>
        </w:tc>
        <w:tc>
          <w:tcPr>
            <w:tcW w:w="134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5A2A2B">
            <w:pPr>
              <w:jc w:val="center"/>
              <w:rPr>
                <w:rFonts w:hint="eastAsia" w:ascii="宋体" w:hAnsi="宋体" w:eastAsia="宋体" w:cs="宋体"/>
                <w:i w:val="0"/>
                <w:color w:val="auto"/>
                <w:sz w:val="20"/>
                <w:szCs w:val="20"/>
                <w:highlight w:val="none"/>
                <w:u w:val="none"/>
              </w:rPr>
            </w:pPr>
          </w:p>
        </w:tc>
        <w:tc>
          <w:tcPr>
            <w:tcW w:w="29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79539A3">
            <w:pPr>
              <w:jc w:val="left"/>
              <w:rPr>
                <w:rFonts w:hint="eastAsia" w:ascii="宋体" w:hAnsi="宋体" w:eastAsia="宋体" w:cs="宋体"/>
                <w:i w:val="0"/>
                <w:color w:val="auto"/>
                <w:sz w:val="20"/>
                <w:szCs w:val="20"/>
                <w:highlight w:val="none"/>
                <w:u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48A432B">
            <w:pPr>
              <w:jc w:val="center"/>
              <w:rPr>
                <w:rFonts w:hint="eastAsia" w:ascii="宋体" w:hAnsi="宋体" w:eastAsia="宋体" w:cs="宋体"/>
                <w:i w:val="0"/>
                <w:color w:val="auto"/>
                <w:sz w:val="20"/>
                <w:szCs w:val="20"/>
                <w:highlight w:val="none"/>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DFE53A2">
            <w:pPr>
              <w:jc w:val="center"/>
              <w:rPr>
                <w:rFonts w:hint="eastAsia" w:ascii="宋体" w:hAnsi="宋体" w:eastAsia="宋体" w:cs="宋体"/>
                <w:i w:val="0"/>
                <w:color w:val="auto"/>
                <w:sz w:val="20"/>
                <w:szCs w:val="20"/>
                <w:highlight w:val="none"/>
                <w:u w:val="none"/>
              </w:rPr>
            </w:pPr>
          </w:p>
        </w:tc>
        <w:tc>
          <w:tcPr>
            <w:tcW w:w="80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3CFFE8">
            <w:pPr>
              <w:jc w:val="center"/>
              <w:rPr>
                <w:rFonts w:hint="default" w:ascii="Arial" w:hAnsi="Arial" w:eastAsia="宋体" w:cs="Arial"/>
                <w:i w:val="0"/>
                <w:color w:val="auto"/>
                <w:sz w:val="22"/>
                <w:szCs w:val="22"/>
                <w:highlight w:val="none"/>
                <w:u w:val="none"/>
              </w:rPr>
            </w:pPr>
          </w:p>
        </w:tc>
        <w:tc>
          <w:tcPr>
            <w:tcW w:w="8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69C627">
            <w:pPr>
              <w:jc w:val="center"/>
              <w:rPr>
                <w:rFonts w:hint="default" w:ascii="Arial" w:hAnsi="Arial" w:eastAsia="宋体" w:cs="Arial"/>
                <w:i w:val="0"/>
                <w:color w:val="auto"/>
                <w:sz w:val="22"/>
                <w:szCs w:val="22"/>
                <w:highlight w:val="none"/>
                <w:u w:val="none"/>
              </w:rPr>
            </w:pPr>
          </w:p>
        </w:tc>
        <w:tc>
          <w:tcPr>
            <w:tcW w:w="9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3931A9">
            <w:pPr>
              <w:jc w:val="center"/>
              <w:rPr>
                <w:rFonts w:hint="default" w:ascii="Arial" w:hAnsi="Arial" w:eastAsia="宋体" w:cs="Arial"/>
                <w:i w:val="0"/>
                <w:color w:val="auto"/>
                <w:sz w:val="22"/>
                <w:szCs w:val="22"/>
                <w:highlight w:val="none"/>
                <w:u w:val="none"/>
              </w:rPr>
            </w:pPr>
          </w:p>
        </w:tc>
        <w:tc>
          <w:tcPr>
            <w:tcW w:w="9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1DD2FE">
            <w:pPr>
              <w:jc w:val="center"/>
              <w:rPr>
                <w:rFonts w:hint="default" w:ascii="Arial" w:hAnsi="Arial" w:eastAsia="宋体" w:cs="Arial"/>
                <w:i w:val="0"/>
                <w:color w:val="auto"/>
                <w:sz w:val="22"/>
                <w:szCs w:val="22"/>
                <w:highlight w:val="none"/>
                <w:u w:val="none"/>
              </w:rPr>
            </w:pPr>
          </w:p>
        </w:tc>
        <w:tc>
          <w:tcPr>
            <w:tcW w:w="9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FE1E07">
            <w:pPr>
              <w:jc w:val="center"/>
              <w:rPr>
                <w:rFonts w:hint="default" w:ascii="Arial" w:hAnsi="Arial" w:eastAsia="宋体" w:cs="Arial"/>
                <w:i w:val="0"/>
                <w:color w:val="auto"/>
                <w:sz w:val="22"/>
                <w:szCs w:val="22"/>
                <w:highlight w:val="none"/>
                <w:u w:val="none"/>
              </w:rPr>
            </w:pPr>
          </w:p>
        </w:tc>
        <w:tc>
          <w:tcPr>
            <w:tcW w:w="103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296822">
            <w:pPr>
              <w:jc w:val="center"/>
              <w:rPr>
                <w:rFonts w:hint="default" w:ascii="Arial" w:hAnsi="Arial" w:eastAsia="宋体" w:cs="Arial"/>
                <w:i w:val="0"/>
                <w:color w:val="auto"/>
                <w:sz w:val="22"/>
                <w:szCs w:val="22"/>
                <w:highlight w:val="none"/>
                <w:u w:val="none"/>
              </w:rPr>
            </w:pPr>
          </w:p>
        </w:tc>
        <w:tc>
          <w:tcPr>
            <w:tcW w:w="103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F4B1EF">
            <w:pPr>
              <w:jc w:val="center"/>
              <w:rPr>
                <w:rFonts w:hint="default" w:ascii="Arial" w:hAnsi="Arial" w:eastAsia="宋体" w:cs="Arial"/>
                <w:i w:val="0"/>
                <w:color w:val="auto"/>
                <w:sz w:val="22"/>
                <w:szCs w:val="22"/>
                <w:highlight w:val="none"/>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180064">
            <w:pPr>
              <w:jc w:val="center"/>
              <w:rPr>
                <w:rFonts w:hint="default" w:ascii="Arial" w:hAnsi="Arial" w:eastAsia="宋体" w:cs="Arial"/>
                <w:i w:val="0"/>
                <w:color w:val="auto"/>
                <w:sz w:val="22"/>
                <w:szCs w:val="22"/>
                <w:highlight w:val="none"/>
                <w:u w:val="none"/>
              </w:rPr>
            </w:pPr>
          </w:p>
        </w:tc>
      </w:tr>
      <w:tr w14:paraId="15444376">
        <w:tblPrEx>
          <w:shd w:val="clear" w:color="auto" w:fill="auto"/>
          <w:tblCellMar>
            <w:top w:w="0" w:type="dxa"/>
            <w:left w:w="0" w:type="dxa"/>
            <w:bottom w:w="0" w:type="dxa"/>
            <w:right w:w="0" w:type="dxa"/>
          </w:tblCellMar>
        </w:tblPrEx>
        <w:trPr>
          <w:trHeight w:val="600" w:hRule="atLeast"/>
        </w:trPr>
        <w:tc>
          <w:tcPr>
            <w:tcW w:w="432"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31AE9C">
            <w:pPr>
              <w:keepNext w:val="0"/>
              <w:keepLines w:val="0"/>
              <w:widowControl/>
              <w:suppressLineNumbers w:val="0"/>
              <w:jc w:val="center"/>
              <w:textAlignment w:val="center"/>
              <w:rPr>
                <w:rFonts w:hint="default" w:ascii="Arial" w:hAnsi="Arial" w:eastAsia="宋体" w:cs="Arial"/>
                <w:i w:val="0"/>
                <w:color w:val="auto"/>
                <w:sz w:val="20"/>
                <w:szCs w:val="20"/>
                <w:highlight w:val="none"/>
                <w:u w:val="none"/>
              </w:rPr>
            </w:pPr>
            <w:r>
              <w:rPr>
                <w:rFonts w:hint="default" w:ascii="Arial" w:hAnsi="Arial" w:eastAsia="宋体" w:cs="Arial"/>
                <w:i w:val="0"/>
                <w:color w:val="auto"/>
                <w:kern w:val="0"/>
                <w:sz w:val="20"/>
                <w:szCs w:val="20"/>
                <w:highlight w:val="none"/>
                <w:u w:val="none"/>
                <w:lang w:val="en-US" w:eastAsia="zh-CN" w:bidi="ar"/>
              </w:rPr>
              <w:t>2</w:t>
            </w:r>
          </w:p>
        </w:tc>
        <w:tc>
          <w:tcPr>
            <w:tcW w:w="134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422FC4">
            <w:pPr>
              <w:keepNext w:val="0"/>
              <w:keepLines w:val="0"/>
              <w:widowControl/>
              <w:suppressLineNumbers w:val="0"/>
              <w:jc w:val="center"/>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设计概算编制或审核</w:t>
            </w:r>
          </w:p>
        </w:tc>
        <w:tc>
          <w:tcPr>
            <w:tcW w:w="29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688E2D">
            <w:pPr>
              <w:keepNext w:val="0"/>
              <w:keepLines w:val="0"/>
              <w:widowControl/>
              <w:suppressLineNumbers w:val="0"/>
              <w:jc w:val="left"/>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依据建设项目的特征、初步设计文件和相应的工程造价计价依据或资料对建设项目概算总投资及其构成进行编制；审核概算编制依据的适用性，审核建筑安装工程费、工程建设其他费、预备费、建设期贷款利息等项目的准确性、全面性和合理性，分析概算反映的建设规模、建设标准、建设内容是否与初步设计方案及可研报告相符。</w:t>
            </w:r>
          </w:p>
        </w:tc>
        <w:tc>
          <w:tcPr>
            <w:tcW w:w="945" w:type="dxa"/>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CBCA9C5">
            <w:pPr>
              <w:keepNext w:val="0"/>
              <w:keepLines w:val="0"/>
              <w:widowControl/>
              <w:suppressLineNumbers w:val="0"/>
              <w:jc w:val="center"/>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建设工程</w:t>
            </w: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1995622">
            <w:pPr>
              <w:keepNext w:val="0"/>
              <w:keepLines w:val="0"/>
              <w:widowControl/>
              <w:suppressLineNumbers w:val="0"/>
              <w:jc w:val="center"/>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概算价</w:t>
            </w:r>
          </w:p>
        </w:tc>
        <w:tc>
          <w:tcPr>
            <w:tcW w:w="80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AB0668">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0.</w:t>
            </w:r>
            <w:r>
              <w:rPr>
                <w:rFonts w:hint="eastAsia" w:ascii="Arial" w:hAnsi="Arial" w:cs="Arial"/>
                <w:i w:val="0"/>
                <w:color w:val="auto"/>
                <w:kern w:val="0"/>
                <w:sz w:val="22"/>
                <w:szCs w:val="22"/>
                <w:highlight w:val="none"/>
                <w:u w:val="none"/>
                <w:lang w:val="en-US" w:eastAsia="zh-CN" w:bidi="ar"/>
              </w:rPr>
              <w:t>17</w:t>
            </w:r>
            <w:r>
              <w:rPr>
                <w:rFonts w:hint="default" w:ascii="Arial" w:hAnsi="Arial" w:eastAsia="宋体" w:cs="Arial"/>
                <w:i w:val="0"/>
                <w:color w:val="auto"/>
                <w:kern w:val="0"/>
                <w:sz w:val="22"/>
                <w:szCs w:val="22"/>
                <w:highlight w:val="none"/>
                <w:u w:val="none"/>
                <w:lang w:val="en-US" w:eastAsia="zh-CN" w:bidi="ar"/>
              </w:rPr>
              <w:t xml:space="preserve"> </w:t>
            </w:r>
          </w:p>
        </w:tc>
        <w:tc>
          <w:tcPr>
            <w:tcW w:w="89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74A74D">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0.1</w:t>
            </w:r>
            <w:r>
              <w:rPr>
                <w:rFonts w:hint="eastAsia" w:ascii="Arial" w:hAnsi="Arial" w:cs="Arial"/>
                <w:i w:val="0"/>
                <w:color w:val="auto"/>
                <w:kern w:val="0"/>
                <w:sz w:val="22"/>
                <w:szCs w:val="22"/>
                <w:highlight w:val="none"/>
                <w:u w:val="none"/>
                <w:lang w:val="en-US" w:eastAsia="zh-CN" w:bidi="ar"/>
              </w:rPr>
              <w:t>5</w:t>
            </w:r>
            <w:r>
              <w:rPr>
                <w:rFonts w:hint="default" w:ascii="Arial" w:hAnsi="Arial" w:eastAsia="宋体" w:cs="Arial"/>
                <w:i w:val="0"/>
                <w:color w:val="auto"/>
                <w:kern w:val="0"/>
                <w:sz w:val="22"/>
                <w:szCs w:val="22"/>
                <w:highlight w:val="none"/>
                <w:u w:val="none"/>
                <w:lang w:val="en-US" w:eastAsia="zh-CN" w:bidi="ar"/>
              </w:rPr>
              <w:t xml:space="preserve"> </w:t>
            </w:r>
          </w:p>
        </w:tc>
        <w:tc>
          <w:tcPr>
            <w:tcW w:w="9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000DB4">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0.1</w:t>
            </w:r>
            <w:r>
              <w:rPr>
                <w:rFonts w:hint="eastAsia" w:ascii="Arial" w:hAnsi="Arial" w:cs="Arial"/>
                <w:i w:val="0"/>
                <w:color w:val="auto"/>
                <w:kern w:val="0"/>
                <w:sz w:val="22"/>
                <w:szCs w:val="22"/>
                <w:highlight w:val="none"/>
                <w:u w:val="none"/>
                <w:lang w:val="en-US" w:eastAsia="zh-CN" w:bidi="ar"/>
              </w:rPr>
              <w:t>3</w:t>
            </w:r>
            <w:r>
              <w:rPr>
                <w:rFonts w:hint="default" w:ascii="Arial" w:hAnsi="Arial" w:eastAsia="宋体" w:cs="Arial"/>
                <w:i w:val="0"/>
                <w:color w:val="auto"/>
                <w:kern w:val="0"/>
                <w:sz w:val="22"/>
                <w:szCs w:val="22"/>
                <w:highlight w:val="none"/>
                <w:u w:val="none"/>
                <w:lang w:val="en-US" w:eastAsia="zh-CN" w:bidi="ar"/>
              </w:rPr>
              <w:t xml:space="preserve"> </w:t>
            </w:r>
          </w:p>
        </w:tc>
        <w:tc>
          <w:tcPr>
            <w:tcW w:w="9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3EA6F55">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0.</w:t>
            </w:r>
            <w:r>
              <w:rPr>
                <w:rFonts w:hint="eastAsia" w:ascii="Arial" w:hAnsi="Arial" w:cs="Arial"/>
                <w:i w:val="0"/>
                <w:color w:val="auto"/>
                <w:kern w:val="0"/>
                <w:sz w:val="22"/>
                <w:szCs w:val="22"/>
                <w:highlight w:val="none"/>
                <w:u w:val="none"/>
                <w:lang w:val="en-US" w:eastAsia="zh-CN" w:bidi="ar"/>
              </w:rPr>
              <w:t>11</w:t>
            </w:r>
            <w:r>
              <w:rPr>
                <w:rFonts w:hint="default" w:ascii="Arial" w:hAnsi="Arial" w:eastAsia="宋体" w:cs="Arial"/>
                <w:i w:val="0"/>
                <w:color w:val="auto"/>
                <w:kern w:val="0"/>
                <w:sz w:val="22"/>
                <w:szCs w:val="22"/>
                <w:highlight w:val="none"/>
                <w:u w:val="none"/>
                <w:lang w:val="en-US" w:eastAsia="zh-CN" w:bidi="ar"/>
              </w:rPr>
              <w:t xml:space="preserve"> </w:t>
            </w:r>
          </w:p>
        </w:tc>
        <w:tc>
          <w:tcPr>
            <w:tcW w:w="9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D41E549">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0.</w:t>
            </w:r>
            <w:r>
              <w:rPr>
                <w:rFonts w:hint="eastAsia" w:ascii="Arial" w:hAnsi="Arial" w:cs="Arial"/>
                <w:i w:val="0"/>
                <w:color w:val="auto"/>
                <w:kern w:val="0"/>
                <w:sz w:val="22"/>
                <w:szCs w:val="22"/>
                <w:highlight w:val="none"/>
                <w:u w:val="none"/>
                <w:lang w:val="en-US" w:eastAsia="zh-CN" w:bidi="ar"/>
              </w:rPr>
              <w:t>10</w:t>
            </w:r>
            <w:r>
              <w:rPr>
                <w:rFonts w:hint="default" w:ascii="Arial" w:hAnsi="Arial" w:eastAsia="宋体" w:cs="Arial"/>
                <w:i w:val="0"/>
                <w:color w:val="auto"/>
                <w:kern w:val="0"/>
                <w:sz w:val="22"/>
                <w:szCs w:val="22"/>
                <w:highlight w:val="none"/>
                <w:u w:val="none"/>
                <w:lang w:val="en-US" w:eastAsia="zh-CN" w:bidi="ar"/>
              </w:rPr>
              <w:t xml:space="preserve"> </w:t>
            </w:r>
          </w:p>
        </w:tc>
        <w:tc>
          <w:tcPr>
            <w:tcW w:w="103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C674D9">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0.0</w:t>
            </w:r>
            <w:r>
              <w:rPr>
                <w:rFonts w:hint="eastAsia" w:ascii="Arial" w:hAnsi="Arial" w:cs="Arial"/>
                <w:i w:val="0"/>
                <w:color w:val="auto"/>
                <w:kern w:val="0"/>
                <w:sz w:val="22"/>
                <w:szCs w:val="22"/>
                <w:highlight w:val="none"/>
                <w:u w:val="none"/>
                <w:lang w:val="en-US" w:eastAsia="zh-CN" w:bidi="ar"/>
              </w:rPr>
              <w:t>9</w:t>
            </w:r>
            <w:r>
              <w:rPr>
                <w:rFonts w:hint="default" w:ascii="Arial" w:hAnsi="Arial" w:eastAsia="宋体" w:cs="Arial"/>
                <w:i w:val="0"/>
                <w:color w:val="auto"/>
                <w:kern w:val="0"/>
                <w:sz w:val="22"/>
                <w:szCs w:val="22"/>
                <w:highlight w:val="none"/>
                <w:u w:val="none"/>
                <w:lang w:val="en-US" w:eastAsia="zh-CN" w:bidi="ar"/>
              </w:rPr>
              <w:t xml:space="preserve"> </w:t>
            </w:r>
          </w:p>
        </w:tc>
        <w:tc>
          <w:tcPr>
            <w:tcW w:w="103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3E0210">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0.0</w:t>
            </w:r>
            <w:r>
              <w:rPr>
                <w:rFonts w:hint="eastAsia" w:ascii="Arial" w:hAnsi="Arial" w:cs="Arial"/>
                <w:i w:val="0"/>
                <w:color w:val="auto"/>
                <w:kern w:val="0"/>
                <w:sz w:val="22"/>
                <w:szCs w:val="22"/>
                <w:highlight w:val="none"/>
                <w:u w:val="none"/>
                <w:lang w:val="en-US" w:eastAsia="zh-CN" w:bidi="ar"/>
              </w:rPr>
              <w:t>8</w:t>
            </w:r>
            <w:r>
              <w:rPr>
                <w:rFonts w:hint="default" w:ascii="Arial" w:hAnsi="Arial" w:eastAsia="宋体" w:cs="Arial"/>
                <w:i w:val="0"/>
                <w:color w:val="auto"/>
                <w:kern w:val="0"/>
                <w:sz w:val="22"/>
                <w:szCs w:val="22"/>
                <w:highlight w:val="none"/>
                <w:u w:val="none"/>
                <w:lang w:val="en-US" w:eastAsia="zh-CN" w:bidi="ar"/>
              </w:rPr>
              <w:t xml:space="preserve"> </w:t>
            </w:r>
          </w:p>
        </w:tc>
        <w:tc>
          <w:tcPr>
            <w:tcW w:w="1043"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E9F82E">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0.0</w:t>
            </w:r>
            <w:r>
              <w:rPr>
                <w:rFonts w:hint="eastAsia" w:ascii="Arial" w:hAnsi="Arial" w:cs="Arial"/>
                <w:i w:val="0"/>
                <w:color w:val="auto"/>
                <w:kern w:val="0"/>
                <w:sz w:val="22"/>
                <w:szCs w:val="22"/>
                <w:highlight w:val="none"/>
                <w:u w:val="none"/>
                <w:lang w:val="en-US" w:eastAsia="zh-CN" w:bidi="ar"/>
              </w:rPr>
              <w:t>8</w:t>
            </w:r>
            <w:r>
              <w:rPr>
                <w:rFonts w:hint="default" w:ascii="Arial" w:hAnsi="Arial" w:eastAsia="宋体" w:cs="Arial"/>
                <w:i w:val="0"/>
                <w:color w:val="auto"/>
                <w:kern w:val="0"/>
                <w:sz w:val="22"/>
                <w:szCs w:val="22"/>
                <w:highlight w:val="none"/>
                <w:u w:val="none"/>
                <w:lang w:val="en-US" w:eastAsia="zh-CN" w:bidi="ar"/>
              </w:rPr>
              <w:t xml:space="preserve"> </w:t>
            </w:r>
          </w:p>
        </w:tc>
      </w:tr>
      <w:tr w14:paraId="2A6B7EA1">
        <w:tblPrEx>
          <w:shd w:val="clear" w:color="auto" w:fill="auto"/>
          <w:tblCellMar>
            <w:top w:w="0" w:type="dxa"/>
            <w:left w:w="0" w:type="dxa"/>
            <w:bottom w:w="0" w:type="dxa"/>
            <w:right w:w="0" w:type="dxa"/>
          </w:tblCellMar>
        </w:tblPrEx>
        <w:trPr>
          <w:trHeight w:val="415" w:hRule="atLeast"/>
        </w:trPr>
        <w:tc>
          <w:tcPr>
            <w:tcW w:w="43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F3E7BC">
            <w:pPr>
              <w:jc w:val="center"/>
              <w:rPr>
                <w:rFonts w:hint="default" w:ascii="Arial" w:hAnsi="Arial" w:eastAsia="宋体" w:cs="Arial"/>
                <w:i w:val="0"/>
                <w:color w:val="auto"/>
                <w:sz w:val="20"/>
                <w:szCs w:val="20"/>
                <w:highlight w:val="none"/>
                <w:u w:val="none"/>
              </w:rPr>
            </w:pPr>
          </w:p>
        </w:tc>
        <w:tc>
          <w:tcPr>
            <w:tcW w:w="134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8A61B1">
            <w:pPr>
              <w:jc w:val="center"/>
              <w:rPr>
                <w:rFonts w:hint="eastAsia" w:ascii="宋体" w:hAnsi="宋体" w:eastAsia="宋体" w:cs="宋体"/>
                <w:i w:val="0"/>
                <w:color w:val="auto"/>
                <w:sz w:val="20"/>
                <w:szCs w:val="20"/>
                <w:highlight w:val="none"/>
                <w:u w:val="none"/>
              </w:rPr>
            </w:pPr>
          </w:p>
        </w:tc>
        <w:tc>
          <w:tcPr>
            <w:tcW w:w="29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A78890">
            <w:pPr>
              <w:jc w:val="left"/>
              <w:rPr>
                <w:rFonts w:hint="eastAsia" w:ascii="宋体" w:hAnsi="宋体" w:eastAsia="宋体" w:cs="宋体"/>
                <w:i w:val="0"/>
                <w:color w:val="auto"/>
                <w:sz w:val="20"/>
                <w:szCs w:val="20"/>
                <w:highlight w:val="none"/>
                <w:u w:val="none"/>
              </w:rPr>
            </w:pPr>
          </w:p>
        </w:tc>
        <w:tc>
          <w:tcPr>
            <w:tcW w:w="945" w:type="dxa"/>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204B8C2A">
            <w:pPr>
              <w:jc w:val="center"/>
              <w:rPr>
                <w:rFonts w:hint="eastAsia" w:ascii="宋体" w:hAnsi="宋体" w:eastAsia="宋体" w:cs="宋体"/>
                <w:i w:val="0"/>
                <w:color w:val="auto"/>
                <w:sz w:val="20"/>
                <w:szCs w:val="20"/>
                <w:highlight w:val="none"/>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4C618A8">
            <w:pPr>
              <w:jc w:val="center"/>
              <w:rPr>
                <w:rFonts w:hint="eastAsia" w:ascii="宋体" w:hAnsi="宋体" w:eastAsia="宋体" w:cs="宋体"/>
                <w:i w:val="0"/>
                <w:color w:val="auto"/>
                <w:sz w:val="20"/>
                <w:szCs w:val="20"/>
                <w:highlight w:val="none"/>
                <w:u w:val="none"/>
              </w:rPr>
            </w:pPr>
          </w:p>
        </w:tc>
        <w:tc>
          <w:tcPr>
            <w:tcW w:w="80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25341C">
            <w:pPr>
              <w:jc w:val="center"/>
              <w:rPr>
                <w:rFonts w:hint="default" w:ascii="Arial" w:hAnsi="Arial" w:eastAsia="宋体" w:cs="Arial"/>
                <w:i w:val="0"/>
                <w:color w:val="auto"/>
                <w:sz w:val="22"/>
                <w:szCs w:val="22"/>
                <w:highlight w:val="none"/>
                <w:u w:val="none"/>
              </w:rPr>
            </w:pPr>
          </w:p>
        </w:tc>
        <w:tc>
          <w:tcPr>
            <w:tcW w:w="8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D0B0F7">
            <w:pPr>
              <w:jc w:val="center"/>
              <w:rPr>
                <w:rFonts w:hint="default" w:ascii="Arial" w:hAnsi="Arial" w:eastAsia="宋体" w:cs="Arial"/>
                <w:i w:val="0"/>
                <w:color w:val="auto"/>
                <w:sz w:val="22"/>
                <w:szCs w:val="22"/>
                <w:highlight w:val="none"/>
                <w:u w:val="none"/>
              </w:rPr>
            </w:pPr>
          </w:p>
        </w:tc>
        <w:tc>
          <w:tcPr>
            <w:tcW w:w="9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0F5FB0">
            <w:pPr>
              <w:jc w:val="center"/>
              <w:rPr>
                <w:rFonts w:hint="default" w:ascii="Arial" w:hAnsi="Arial" w:eastAsia="宋体" w:cs="Arial"/>
                <w:i w:val="0"/>
                <w:color w:val="auto"/>
                <w:sz w:val="22"/>
                <w:szCs w:val="22"/>
                <w:highlight w:val="none"/>
                <w:u w:val="none"/>
              </w:rPr>
            </w:pPr>
          </w:p>
        </w:tc>
        <w:tc>
          <w:tcPr>
            <w:tcW w:w="9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1E3B17">
            <w:pPr>
              <w:jc w:val="center"/>
              <w:rPr>
                <w:rFonts w:hint="default" w:ascii="Arial" w:hAnsi="Arial" w:eastAsia="宋体" w:cs="Arial"/>
                <w:i w:val="0"/>
                <w:color w:val="auto"/>
                <w:sz w:val="22"/>
                <w:szCs w:val="22"/>
                <w:highlight w:val="none"/>
                <w:u w:val="none"/>
              </w:rPr>
            </w:pPr>
          </w:p>
        </w:tc>
        <w:tc>
          <w:tcPr>
            <w:tcW w:w="9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AE3785">
            <w:pPr>
              <w:jc w:val="center"/>
              <w:rPr>
                <w:rFonts w:hint="default" w:ascii="Arial" w:hAnsi="Arial" w:eastAsia="宋体" w:cs="Arial"/>
                <w:i w:val="0"/>
                <w:color w:val="auto"/>
                <w:sz w:val="22"/>
                <w:szCs w:val="22"/>
                <w:highlight w:val="none"/>
                <w:u w:val="none"/>
              </w:rPr>
            </w:pPr>
          </w:p>
        </w:tc>
        <w:tc>
          <w:tcPr>
            <w:tcW w:w="103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2663E0">
            <w:pPr>
              <w:jc w:val="center"/>
              <w:rPr>
                <w:rFonts w:hint="default" w:ascii="Arial" w:hAnsi="Arial" w:eastAsia="宋体" w:cs="Arial"/>
                <w:i w:val="0"/>
                <w:color w:val="auto"/>
                <w:sz w:val="22"/>
                <w:szCs w:val="22"/>
                <w:highlight w:val="none"/>
                <w:u w:val="none"/>
              </w:rPr>
            </w:pPr>
          </w:p>
        </w:tc>
        <w:tc>
          <w:tcPr>
            <w:tcW w:w="103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F5C939">
            <w:pPr>
              <w:jc w:val="center"/>
              <w:rPr>
                <w:rFonts w:hint="default" w:ascii="Arial" w:hAnsi="Arial" w:eastAsia="宋体" w:cs="Arial"/>
                <w:i w:val="0"/>
                <w:color w:val="auto"/>
                <w:sz w:val="22"/>
                <w:szCs w:val="22"/>
                <w:highlight w:val="none"/>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2049A0">
            <w:pPr>
              <w:jc w:val="center"/>
              <w:rPr>
                <w:rFonts w:hint="default" w:ascii="Arial" w:hAnsi="Arial" w:eastAsia="宋体" w:cs="Arial"/>
                <w:i w:val="0"/>
                <w:color w:val="auto"/>
                <w:sz w:val="22"/>
                <w:szCs w:val="22"/>
                <w:highlight w:val="none"/>
                <w:u w:val="none"/>
              </w:rPr>
            </w:pPr>
          </w:p>
        </w:tc>
      </w:tr>
      <w:tr w14:paraId="35DD8987">
        <w:tblPrEx>
          <w:shd w:val="clear" w:color="auto" w:fill="auto"/>
          <w:tblCellMar>
            <w:top w:w="0" w:type="dxa"/>
            <w:left w:w="0" w:type="dxa"/>
            <w:bottom w:w="0" w:type="dxa"/>
            <w:right w:w="0" w:type="dxa"/>
          </w:tblCellMar>
        </w:tblPrEx>
        <w:trPr>
          <w:trHeight w:val="680" w:hRule="atLeast"/>
        </w:trPr>
        <w:tc>
          <w:tcPr>
            <w:tcW w:w="43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897B11">
            <w:pPr>
              <w:keepNext w:val="0"/>
              <w:keepLines w:val="0"/>
              <w:widowControl/>
              <w:suppressLineNumbers w:val="0"/>
              <w:jc w:val="center"/>
              <w:textAlignment w:val="center"/>
              <w:rPr>
                <w:rFonts w:hint="default" w:ascii="Arial" w:hAnsi="Arial" w:eastAsia="宋体" w:cs="Arial"/>
                <w:i w:val="0"/>
                <w:color w:val="auto"/>
                <w:sz w:val="20"/>
                <w:szCs w:val="20"/>
                <w:highlight w:val="none"/>
                <w:u w:val="none"/>
              </w:rPr>
            </w:pPr>
            <w:r>
              <w:rPr>
                <w:rFonts w:hint="default" w:ascii="Arial" w:hAnsi="Arial" w:eastAsia="宋体" w:cs="Arial"/>
                <w:i w:val="0"/>
                <w:color w:val="auto"/>
                <w:kern w:val="0"/>
                <w:sz w:val="20"/>
                <w:szCs w:val="20"/>
                <w:highlight w:val="none"/>
                <w:u w:val="none"/>
                <w:lang w:val="en-US" w:eastAsia="zh-CN" w:bidi="ar"/>
              </w:rPr>
              <w:t>3</w:t>
            </w:r>
          </w:p>
        </w:tc>
        <w:tc>
          <w:tcPr>
            <w:tcW w:w="134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C954B8">
            <w:pPr>
              <w:keepNext w:val="0"/>
              <w:keepLines w:val="0"/>
              <w:widowControl/>
              <w:suppressLineNumbers w:val="0"/>
              <w:jc w:val="center"/>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方案优化</w:t>
            </w:r>
          </w:p>
        </w:tc>
        <w:tc>
          <w:tcPr>
            <w:tcW w:w="2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5181A0">
            <w:pPr>
              <w:keepNext w:val="0"/>
              <w:keepLines w:val="0"/>
              <w:widowControl/>
              <w:suppressLineNumbers w:val="0"/>
              <w:jc w:val="left"/>
              <w:textAlignment w:val="center"/>
              <w:rPr>
                <w:rFonts w:hint="default" w:ascii="宋体" w:hAnsi="宋体" w:eastAsia="宋体" w:cs="宋体"/>
                <w:i w:val="0"/>
                <w:color w:val="auto"/>
                <w:sz w:val="20"/>
                <w:szCs w:val="20"/>
                <w:highlight w:val="none"/>
                <w:u w:val="none"/>
                <w:lang w:val="en-US" w:eastAsia="zh-CN"/>
              </w:rPr>
            </w:pPr>
            <w:r>
              <w:rPr>
                <w:rFonts w:hint="eastAsia" w:ascii="宋体" w:hAnsi="宋体" w:eastAsia="宋体" w:cs="宋体"/>
                <w:i w:val="0"/>
                <w:color w:val="auto"/>
                <w:kern w:val="0"/>
                <w:sz w:val="20"/>
                <w:szCs w:val="20"/>
                <w:highlight w:val="none"/>
                <w:u w:val="none"/>
                <w:lang w:val="en-US" w:eastAsia="zh-CN" w:bidi="ar"/>
              </w:rPr>
              <w:t>方案阶段对不同方案进行造价测算并提供优化建议；评估各项经济和技术，比选出投资资源最优配置的方案。</w:t>
            </w:r>
          </w:p>
        </w:tc>
        <w:tc>
          <w:tcPr>
            <w:tcW w:w="94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DE8758B">
            <w:pPr>
              <w:keepNext w:val="0"/>
              <w:keepLines w:val="0"/>
              <w:widowControl/>
              <w:suppressLineNumbers w:val="0"/>
              <w:jc w:val="center"/>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建设工程</w:t>
            </w:r>
          </w:p>
        </w:tc>
        <w:tc>
          <w:tcPr>
            <w:tcW w:w="9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6743AC">
            <w:pPr>
              <w:keepNext w:val="0"/>
              <w:keepLines w:val="0"/>
              <w:widowControl/>
              <w:suppressLineNumbers w:val="0"/>
              <w:jc w:val="center"/>
              <w:textAlignment w:val="center"/>
              <w:rPr>
                <w:rFonts w:hint="eastAsia" w:ascii="宋体" w:hAnsi="宋体" w:eastAsia="宋体" w:cs="宋体"/>
                <w:i w:val="0"/>
                <w:color w:val="auto"/>
                <w:kern w:val="0"/>
                <w:sz w:val="20"/>
                <w:szCs w:val="20"/>
                <w:highlight w:val="none"/>
                <w:u w:val="none"/>
                <w:lang w:val="en-US" w:eastAsia="zh-CN" w:bidi="ar"/>
              </w:rPr>
            </w:pPr>
            <w:r>
              <w:rPr>
                <w:rFonts w:hint="eastAsia" w:ascii="宋体" w:hAnsi="宋体" w:eastAsia="宋体" w:cs="宋体"/>
                <w:i w:val="0"/>
                <w:color w:val="auto"/>
                <w:kern w:val="0"/>
                <w:sz w:val="20"/>
                <w:szCs w:val="20"/>
                <w:highlight w:val="none"/>
                <w:u w:val="none"/>
                <w:lang w:val="en-US" w:eastAsia="zh-CN" w:bidi="ar"/>
              </w:rPr>
              <w:t>优化</w:t>
            </w:r>
          </w:p>
          <w:p w14:paraId="1E47F4FF">
            <w:pPr>
              <w:keepNext w:val="0"/>
              <w:keepLines w:val="0"/>
              <w:widowControl/>
              <w:suppressLineNumbers w:val="0"/>
              <w:jc w:val="center"/>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节约额</w:t>
            </w:r>
          </w:p>
        </w:tc>
        <w:tc>
          <w:tcPr>
            <w:tcW w:w="7590" w:type="dxa"/>
            <w:gridSpan w:val="8"/>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B26BFCA">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5.00 - 10.00</w:t>
            </w:r>
          </w:p>
        </w:tc>
      </w:tr>
      <w:tr w14:paraId="38B7D02D">
        <w:tblPrEx>
          <w:shd w:val="clear" w:color="auto" w:fill="auto"/>
          <w:tblCellMar>
            <w:top w:w="0" w:type="dxa"/>
            <w:left w:w="0" w:type="dxa"/>
            <w:bottom w:w="0" w:type="dxa"/>
            <w:right w:w="0" w:type="dxa"/>
          </w:tblCellMar>
        </w:tblPrEx>
        <w:trPr>
          <w:trHeight w:val="615" w:hRule="atLeast"/>
        </w:trPr>
        <w:tc>
          <w:tcPr>
            <w:tcW w:w="432"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27E0F6">
            <w:pPr>
              <w:keepNext w:val="0"/>
              <w:keepLines w:val="0"/>
              <w:widowControl/>
              <w:suppressLineNumbers w:val="0"/>
              <w:jc w:val="center"/>
              <w:textAlignment w:val="center"/>
              <w:rPr>
                <w:rFonts w:hint="default" w:ascii="Arial" w:hAnsi="Arial" w:eastAsia="宋体" w:cs="Arial"/>
                <w:i w:val="0"/>
                <w:color w:val="auto"/>
                <w:sz w:val="20"/>
                <w:szCs w:val="20"/>
                <w:highlight w:val="none"/>
                <w:u w:val="none"/>
              </w:rPr>
            </w:pPr>
            <w:r>
              <w:rPr>
                <w:rFonts w:hint="default" w:ascii="Arial" w:hAnsi="Arial" w:eastAsia="宋体" w:cs="Arial"/>
                <w:i w:val="0"/>
                <w:color w:val="auto"/>
                <w:kern w:val="0"/>
                <w:sz w:val="20"/>
                <w:szCs w:val="20"/>
                <w:highlight w:val="none"/>
                <w:u w:val="none"/>
                <w:lang w:val="en-US" w:eastAsia="zh-CN" w:bidi="ar"/>
              </w:rPr>
              <w:t>4</w:t>
            </w:r>
          </w:p>
        </w:tc>
        <w:tc>
          <w:tcPr>
            <w:tcW w:w="134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6AD506">
            <w:pPr>
              <w:keepNext w:val="0"/>
              <w:keepLines w:val="0"/>
              <w:widowControl/>
              <w:suppressLineNumbers w:val="0"/>
              <w:jc w:val="center"/>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施工图工程预算编制或审核</w:t>
            </w:r>
          </w:p>
        </w:tc>
        <w:tc>
          <w:tcPr>
            <w:tcW w:w="298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74C7A8">
            <w:pPr>
              <w:keepNext w:val="0"/>
              <w:keepLines w:val="0"/>
              <w:widowControl/>
              <w:suppressLineNumbers w:val="0"/>
              <w:jc w:val="left"/>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根据施工图计算工程量，套用预算定额，编制或审核工程预算造价。</w:t>
            </w:r>
          </w:p>
        </w:tc>
        <w:tc>
          <w:tcPr>
            <w:tcW w:w="945" w:type="dxa"/>
            <w:vMerge w:val="restart"/>
            <w:tcBorders>
              <w:top w:val="single" w:color="000000" w:sz="4" w:space="0"/>
              <w:left w:val="single" w:color="000000" w:sz="4" w:space="0"/>
              <w:bottom w:val="single" w:color="000000" w:sz="4" w:space="0"/>
              <w:right w:val="nil"/>
            </w:tcBorders>
            <w:shd w:val="clear" w:color="auto" w:fill="FFFFFF"/>
            <w:noWrap/>
            <w:tcMar>
              <w:top w:w="15" w:type="dxa"/>
              <w:left w:w="15" w:type="dxa"/>
              <w:right w:w="15" w:type="dxa"/>
            </w:tcMar>
            <w:vAlign w:val="center"/>
          </w:tcPr>
          <w:p w14:paraId="06B88F15">
            <w:pPr>
              <w:keepNext w:val="0"/>
              <w:keepLines w:val="0"/>
              <w:widowControl/>
              <w:suppressLineNumbers w:val="0"/>
              <w:jc w:val="center"/>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建设工程</w:t>
            </w: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BBF3A4D">
            <w:pPr>
              <w:keepNext w:val="0"/>
              <w:keepLines w:val="0"/>
              <w:widowControl/>
              <w:suppressLineNumbers w:val="0"/>
              <w:jc w:val="center"/>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预算价</w:t>
            </w:r>
          </w:p>
        </w:tc>
        <w:tc>
          <w:tcPr>
            <w:tcW w:w="80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C0668A">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0.33 </w:t>
            </w:r>
          </w:p>
        </w:tc>
        <w:tc>
          <w:tcPr>
            <w:tcW w:w="89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FFBB9E">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0.28 </w:t>
            </w:r>
          </w:p>
        </w:tc>
        <w:tc>
          <w:tcPr>
            <w:tcW w:w="9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132043">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0.25 </w:t>
            </w:r>
          </w:p>
        </w:tc>
        <w:tc>
          <w:tcPr>
            <w:tcW w:w="9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910384">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0.23 </w:t>
            </w:r>
          </w:p>
        </w:tc>
        <w:tc>
          <w:tcPr>
            <w:tcW w:w="92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0055EF">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0.21 </w:t>
            </w:r>
          </w:p>
        </w:tc>
        <w:tc>
          <w:tcPr>
            <w:tcW w:w="103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9620CB">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0.19 </w:t>
            </w:r>
          </w:p>
        </w:tc>
        <w:tc>
          <w:tcPr>
            <w:tcW w:w="103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8698EE">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0.17 </w:t>
            </w:r>
          </w:p>
        </w:tc>
        <w:tc>
          <w:tcPr>
            <w:tcW w:w="1043"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F7A376">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0.16 </w:t>
            </w:r>
          </w:p>
        </w:tc>
      </w:tr>
      <w:tr w14:paraId="555C15B6">
        <w:tblPrEx>
          <w:shd w:val="clear" w:color="auto" w:fill="auto"/>
          <w:tblCellMar>
            <w:top w:w="0" w:type="dxa"/>
            <w:left w:w="0" w:type="dxa"/>
            <w:bottom w:w="0" w:type="dxa"/>
            <w:right w:w="0" w:type="dxa"/>
          </w:tblCellMar>
        </w:tblPrEx>
        <w:trPr>
          <w:trHeight w:val="60" w:hRule="atLeast"/>
        </w:trPr>
        <w:tc>
          <w:tcPr>
            <w:tcW w:w="43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F822A1">
            <w:pPr>
              <w:jc w:val="center"/>
              <w:rPr>
                <w:rFonts w:hint="default" w:ascii="Arial" w:hAnsi="Arial" w:eastAsia="宋体" w:cs="Arial"/>
                <w:i w:val="0"/>
                <w:color w:val="auto"/>
                <w:sz w:val="20"/>
                <w:szCs w:val="20"/>
                <w:highlight w:val="none"/>
                <w:u w:val="none"/>
              </w:rPr>
            </w:pPr>
          </w:p>
        </w:tc>
        <w:tc>
          <w:tcPr>
            <w:tcW w:w="134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1CCAB6">
            <w:pPr>
              <w:jc w:val="center"/>
              <w:rPr>
                <w:rFonts w:hint="eastAsia" w:ascii="宋体" w:hAnsi="宋体" w:eastAsia="宋体" w:cs="宋体"/>
                <w:i w:val="0"/>
                <w:color w:val="auto"/>
                <w:sz w:val="20"/>
                <w:szCs w:val="20"/>
                <w:highlight w:val="none"/>
                <w:u w:val="none"/>
              </w:rPr>
            </w:pPr>
          </w:p>
        </w:tc>
        <w:tc>
          <w:tcPr>
            <w:tcW w:w="298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7C9E87">
            <w:pPr>
              <w:jc w:val="left"/>
              <w:rPr>
                <w:rFonts w:hint="eastAsia" w:ascii="宋体" w:hAnsi="宋体" w:eastAsia="宋体" w:cs="宋体"/>
                <w:i w:val="0"/>
                <w:color w:val="auto"/>
                <w:sz w:val="20"/>
                <w:szCs w:val="20"/>
                <w:highlight w:val="none"/>
                <w:u w:val="none"/>
              </w:rPr>
            </w:pPr>
          </w:p>
        </w:tc>
        <w:tc>
          <w:tcPr>
            <w:tcW w:w="945" w:type="dxa"/>
            <w:vMerge w:val="continue"/>
            <w:tcBorders>
              <w:top w:val="single" w:color="000000" w:sz="4" w:space="0"/>
              <w:left w:val="single" w:color="000000" w:sz="4" w:space="0"/>
              <w:bottom w:val="single" w:color="000000" w:sz="4" w:space="0"/>
              <w:right w:val="nil"/>
            </w:tcBorders>
            <w:shd w:val="clear" w:color="auto" w:fill="FFFFFF"/>
            <w:noWrap/>
            <w:tcMar>
              <w:top w:w="15" w:type="dxa"/>
              <w:left w:w="15" w:type="dxa"/>
              <w:right w:w="15" w:type="dxa"/>
            </w:tcMar>
            <w:vAlign w:val="center"/>
          </w:tcPr>
          <w:p w14:paraId="13117259">
            <w:pPr>
              <w:jc w:val="center"/>
              <w:rPr>
                <w:rFonts w:hint="eastAsia" w:ascii="宋体" w:hAnsi="宋体" w:eastAsia="宋体" w:cs="宋体"/>
                <w:i w:val="0"/>
                <w:color w:val="auto"/>
                <w:sz w:val="20"/>
                <w:szCs w:val="20"/>
                <w:highlight w:val="none"/>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58400FE">
            <w:pPr>
              <w:jc w:val="center"/>
              <w:rPr>
                <w:rFonts w:hint="eastAsia" w:ascii="宋体" w:hAnsi="宋体" w:eastAsia="宋体" w:cs="宋体"/>
                <w:i w:val="0"/>
                <w:color w:val="auto"/>
                <w:sz w:val="20"/>
                <w:szCs w:val="20"/>
                <w:highlight w:val="none"/>
                <w:u w:val="none"/>
              </w:rPr>
            </w:pPr>
          </w:p>
        </w:tc>
        <w:tc>
          <w:tcPr>
            <w:tcW w:w="80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8EC348">
            <w:pPr>
              <w:jc w:val="center"/>
              <w:rPr>
                <w:rFonts w:hint="default" w:ascii="Arial" w:hAnsi="Arial" w:eastAsia="宋体" w:cs="Arial"/>
                <w:i w:val="0"/>
                <w:color w:val="auto"/>
                <w:sz w:val="22"/>
                <w:szCs w:val="22"/>
                <w:highlight w:val="none"/>
                <w:u w:val="none"/>
              </w:rPr>
            </w:pPr>
          </w:p>
        </w:tc>
        <w:tc>
          <w:tcPr>
            <w:tcW w:w="8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DB22BB">
            <w:pPr>
              <w:jc w:val="center"/>
              <w:rPr>
                <w:rFonts w:hint="default" w:ascii="Arial" w:hAnsi="Arial" w:eastAsia="宋体" w:cs="Arial"/>
                <w:i w:val="0"/>
                <w:color w:val="auto"/>
                <w:sz w:val="22"/>
                <w:szCs w:val="22"/>
                <w:highlight w:val="none"/>
                <w:u w:val="none"/>
              </w:rPr>
            </w:pPr>
          </w:p>
        </w:tc>
        <w:tc>
          <w:tcPr>
            <w:tcW w:w="9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90078B">
            <w:pPr>
              <w:jc w:val="center"/>
              <w:rPr>
                <w:rFonts w:hint="default" w:ascii="Arial" w:hAnsi="Arial" w:eastAsia="宋体" w:cs="Arial"/>
                <w:i w:val="0"/>
                <w:color w:val="auto"/>
                <w:sz w:val="22"/>
                <w:szCs w:val="22"/>
                <w:highlight w:val="none"/>
                <w:u w:val="none"/>
              </w:rPr>
            </w:pPr>
          </w:p>
        </w:tc>
        <w:tc>
          <w:tcPr>
            <w:tcW w:w="9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9F0E4A">
            <w:pPr>
              <w:jc w:val="center"/>
              <w:rPr>
                <w:rFonts w:hint="default" w:ascii="Arial" w:hAnsi="Arial" w:eastAsia="宋体" w:cs="Arial"/>
                <w:i w:val="0"/>
                <w:color w:val="auto"/>
                <w:sz w:val="22"/>
                <w:szCs w:val="22"/>
                <w:highlight w:val="none"/>
                <w:u w:val="none"/>
              </w:rPr>
            </w:pPr>
          </w:p>
        </w:tc>
        <w:tc>
          <w:tcPr>
            <w:tcW w:w="92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0B7415">
            <w:pPr>
              <w:jc w:val="center"/>
              <w:rPr>
                <w:rFonts w:hint="default" w:ascii="Arial" w:hAnsi="Arial" w:eastAsia="宋体" w:cs="Arial"/>
                <w:i w:val="0"/>
                <w:color w:val="auto"/>
                <w:sz w:val="22"/>
                <w:szCs w:val="22"/>
                <w:highlight w:val="none"/>
                <w:u w:val="none"/>
              </w:rPr>
            </w:pPr>
          </w:p>
        </w:tc>
        <w:tc>
          <w:tcPr>
            <w:tcW w:w="103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6FC1FA">
            <w:pPr>
              <w:jc w:val="center"/>
              <w:rPr>
                <w:rFonts w:hint="default" w:ascii="Arial" w:hAnsi="Arial" w:eastAsia="宋体" w:cs="Arial"/>
                <w:i w:val="0"/>
                <w:color w:val="auto"/>
                <w:sz w:val="22"/>
                <w:szCs w:val="22"/>
                <w:highlight w:val="none"/>
                <w:u w:val="none"/>
              </w:rPr>
            </w:pPr>
          </w:p>
        </w:tc>
        <w:tc>
          <w:tcPr>
            <w:tcW w:w="103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789D1D7">
            <w:pPr>
              <w:jc w:val="center"/>
              <w:rPr>
                <w:rFonts w:hint="default" w:ascii="Arial" w:hAnsi="Arial" w:eastAsia="宋体" w:cs="Arial"/>
                <w:i w:val="0"/>
                <w:color w:val="auto"/>
                <w:sz w:val="22"/>
                <w:szCs w:val="22"/>
                <w:highlight w:val="none"/>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0FA5AF">
            <w:pPr>
              <w:jc w:val="center"/>
              <w:rPr>
                <w:rFonts w:hint="default" w:ascii="Arial" w:hAnsi="Arial" w:eastAsia="宋体" w:cs="Arial"/>
                <w:i w:val="0"/>
                <w:color w:val="auto"/>
                <w:sz w:val="22"/>
                <w:szCs w:val="22"/>
                <w:highlight w:val="none"/>
                <w:u w:val="none"/>
              </w:rPr>
            </w:pPr>
          </w:p>
        </w:tc>
      </w:tr>
      <w:tr w14:paraId="4CFAB4E8">
        <w:tblPrEx>
          <w:shd w:val="clear" w:color="auto" w:fill="auto"/>
          <w:tblCellMar>
            <w:top w:w="0" w:type="dxa"/>
            <w:left w:w="0" w:type="dxa"/>
            <w:bottom w:w="0" w:type="dxa"/>
            <w:right w:w="0" w:type="dxa"/>
          </w:tblCellMar>
        </w:tblPrEx>
        <w:trPr>
          <w:trHeight w:val="660" w:hRule="atLeast"/>
        </w:trPr>
        <w:tc>
          <w:tcPr>
            <w:tcW w:w="432" w:type="dxa"/>
            <w:tcBorders>
              <w:top w:val="single" w:color="000000" w:sz="4" w:space="0"/>
              <w:left w:val="single" w:color="000000" w:sz="4" w:space="0"/>
              <w:bottom w:val="nil"/>
              <w:right w:val="single" w:color="000000" w:sz="4" w:space="0"/>
            </w:tcBorders>
            <w:shd w:val="clear" w:color="auto" w:fill="auto"/>
            <w:noWrap/>
            <w:tcMar>
              <w:top w:w="15" w:type="dxa"/>
              <w:left w:w="15" w:type="dxa"/>
              <w:right w:w="15" w:type="dxa"/>
            </w:tcMar>
            <w:vAlign w:val="center"/>
          </w:tcPr>
          <w:p w14:paraId="66CC28BC">
            <w:pPr>
              <w:keepNext w:val="0"/>
              <w:keepLines w:val="0"/>
              <w:widowControl/>
              <w:suppressLineNumbers w:val="0"/>
              <w:jc w:val="center"/>
              <w:textAlignment w:val="center"/>
              <w:rPr>
                <w:rFonts w:hint="default" w:ascii="Arial" w:hAnsi="Arial" w:eastAsia="宋体" w:cs="Arial"/>
                <w:i w:val="0"/>
                <w:color w:val="auto"/>
                <w:sz w:val="20"/>
                <w:szCs w:val="20"/>
                <w:highlight w:val="none"/>
                <w:u w:val="none"/>
              </w:rPr>
            </w:pPr>
            <w:r>
              <w:rPr>
                <w:rFonts w:hint="default" w:ascii="Arial" w:hAnsi="Arial" w:eastAsia="宋体" w:cs="Arial"/>
                <w:i w:val="0"/>
                <w:color w:val="auto"/>
                <w:kern w:val="0"/>
                <w:sz w:val="20"/>
                <w:szCs w:val="20"/>
                <w:highlight w:val="none"/>
                <w:u w:val="none"/>
                <w:lang w:val="en-US" w:eastAsia="zh-CN" w:bidi="ar"/>
              </w:rPr>
              <w:t>5</w:t>
            </w:r>
          </w:p>
        </w:tc>
        <w:tc>
          <w:tcPr>
            <w:tcW w:w="13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B7C63E5">
            <w:pPr>
              <w:keepNext w:val="0"/>
              <w:keepLines w:val="0"/>
              <w:widowControl/>
              <w:suppressLineNumbers w:val="0"/>
              <w:jc w:val="center"/>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工程量清单及招标控制价的编制或审核</w:t>
            </w:r>
          </w:p>
        </w:tc>
        <w:tc>
          <w:tcPr>
            <w:tcW w:w="298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D537A8">
            <w:pPr>
              <w:keepNext w:val="0"/>
              <w:keepLines w:val="0"/>
              <w:widowControl/>
              <w:suppressLineNumbers w:val="0"/>
              <w:jc w:val="left"/>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根据工程量清单计量规范计算工程量，按工程量计价规范编制或审核工程量清单， 包括工程量和特征描述，依据地勘资料、招标文件及补遗、招标图纸、现场情况、施工方案、市场价格信息、委托人自身管理水平及报价策略等，编制或审核招标控制价。</w:t>
            </w:r>
          </w:p>
        </w:tc>
        <w:tc>
          <w:tcPr>
            <w:tcW w:w="945" w:type="dxa"/>
            <w:tcBorders>
              <w:top w:val="single" w:color="000000" w:sz="4" w:space="0"/>
              <w:left w:val="single" w:color="000000" w:sz="4" w:space="0"/>
              <w:bottom w:val="single" w:color="000000" w:sz="4" w:space="0"/>
              <w:right w:val="nil"/>
            </w:tcBorders>
            <w:shd w:val="clear" w:color="auto" w:fill="FFFFFF"/>
            <w:noWrap/>
            <w:tcMar>
              <w:top w:w="15" w:type="dxa"/>
              <w:left w:w="15" w:type="dxa"/>
              <w:right w:w="15" w:type="dxa"/>
            </w:tcMar>
            <w:vAlign w:val="center"/>
          </w:tcPr>
          <w:p w14:paraId="6EF9D52F">
            <w:pPr>
              <w:keepNext w:val="0"/>
              <w:keepLines w:val="0"/>
              <w:widowControl/>
              <w:suppressLineNumbers w:val="0"/>
              <w:jc w:val="center"/>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建设工程</w:t>
            </w:r>
          </w:p>
        </w:tc>
        <w:tc>
          <w:tcPr>
            <w:tcW w:w="960"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E8B00B9">
            <w:pPr>
              <w:keepNext w:val="0"/>
              <w:keepLines w:val="0"/>
              <w:widowControl/>
              <w:suppressLineNumbers w:val="0"/>
              <w:jc w:val="center"/>
              <w:textAlignment w:val="center"/>
              <w:rPr>
                <w:rFonts w:hint="eastAsia" w:ascii="宋体" w:hAnsi="宋体" w:eastAsia="宋体" w:cs="宋体"/>
                <w:i w:val="0"/>
                <w:color w:val="auto"/>
                <w:sz w:val="20"/>
                <w:szCs w:val="20"/>
                <w:highlight w:val="none"/>
                <w:u w:val="none"/>
              </w:rPr>
            </w:pPr>
            <w:r>
              <w:rPr>
                <w:rFonts w:hint="eastAsia" w:ascii="宋体" w:hAnsi="宋体" w:eastAsia="宋体" w:cs="宋体"/>
                <w:i w:val="0"/>
                <w:color w:val="auto"/>
                <w:kern w:val="0"/>
                <w:sz w:val="20"/>
                <w:szCs w:val="20"/>
                <w:highlight w:val="none"/>
                <w:u w:val="none"/>
                <w:lang w:val="en-US" w:eastAsia="zh-CN" w:bidi="ar"/>
              </w:rPr>
              <w:t>控制价</w:t>
            </w:r>
          </w:p>
        </w:tc>
        <w:tc>
          <w:tcPr>
            <w:tcW w:w="8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9F1F63">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0.40 </w:t>
            </w:r>
          </w:p>
        </w:tc>
        <w:tc>
          <w:tcPr>
            <w:tcW w:w="8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BB7BD4">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0.36 </w:t>
            </w:r>
          </w:p>
        </w:tc>
        <w:tc>
          <w:tcPr>
            <w:tcW w:w="9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1FEC36">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0.33 </w:t>
            </w:r>
          </w:p>
        </w:tc>
        <w:tc>
          <w:tcPr>
            <w:tcW w:w="9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2FE2CD">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0.30 </w:t>
            </w:r>
          </w:p>
        </w:tc>
        <w:tc>
          <w:tcPr>
            <w:tcW w:w="9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A568EF">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0.26 </w:t>
            </w:r>
          </w:p>
        </w:tc>
        <w:tc>
          <w:tcPr>
            <w:tcW w:w="10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3D02CC">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0.23 </w:t>
            </w:r>
          </w:p>
        </w:tc>
        <w:tc>
          <w:tcPr>
            <w:tcW w:w="10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1AA549">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0.20 </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C607A3">
            <w:pPr>
              <w:keepNext w:val="0"/>
              <w:keepLines w:val="0"/>
              <w:widowControl/>
              <w:suppressLineNumbers w:val="0"/>
              <w:jc w:val="center"/>
              <w:textAlignment w:val="center"/>
              <w:rPr>
                <w:rFonts w:hint="default" w:ascii="Arial" w:hAnsi="Arial" w:eastAsia="宋体" w:cs="Arial"/>
                <w:i w:val="0"/>
                <w:color w:val="auto"/>
                <w:sz w:val="22"/>
                <w:szCs w:val="22"/>
                <w:highlight w:val="none"/>
                <w:u w:val="none"/>
              </w:rPr>
            </w:pPr>
            <w:r>
              <w:rPr>
                <w:rFonts w:hint="default" w:ascii="Arial" w:hAnsi="Arial" w:eastAsia="宋体" w:cs="Arial"/>
                <w:i w:val="0"/>
                <w:color w:val="auto"/>
                <w:kern w:val="0"/>
                <w:sz w:val="22"/>
                <w:szCs w:val="22"/>
                <w:highlight w:val="none"/>
                <w:u w:val="none"/>
                <w:lang w:val="en-US" w:eastAsia="zh-CN" w:bidi="ar"/>
              </w:rPr>
              <w:t xml:space="preserve">0.19 </w:t>
            </w:r>
          </w:p>
        </w:tc>
      </w:tr>
    </w:tbl>
    <w:p w14:paraId="7D51DDE4">
      <w:pPr>
        <w:pStyle w:val="6"/>
        <w:rPr>
          <w:highlight w:val="none"/>
        </w:rPr>
        <w:sectPr>
          <w:pgSz w:w="16838" w:h="11906" w:orient="landscape"/>
          <w:pgMar w:top="1418" w:right="1440" w:bottom="1418" w:left="1440" w:header="851" w:footer="992" w:gutter="0"/>
          <w:pgNumType w:fmt="decimal"/>
          <w:cols w:space="720" w:num="1"/>
          <w:docGrid w:type="linesAndChars" w:linePitch="312" w:charSpace="-1675"/>
        </w:sectPr>
      </w:pPr>
    </w:p>
    <w:p w14:paraId="3914D544">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备注：</w:t>
      </w:r>
    </w:p>
    <w:p w14:paraId="135153F8">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1、单个项目</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审核（包括但不限于）服务采用分段累进计算，对单个项目最终计算收费小于 2000 元的，按 2000 元计算。</w:t>
      </w:r>
    </w:p>
    <w:p w14:paraId="41DE86E9">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2、</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审核（包括但不限于）服务费含投标人完成受托项目造价审查服务所需的全部费用，包含支付其它所有费用，上述费用均包括在</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审核（包括但不限于）服务费中。</w:t>
      </w:r>
    </w:p>
    <w:p w14:paraId="4D587D97">
      <w:pPr>
        <w:spacing w:line="360" w:lineRule="auto"/>
        <w:ind w:firstLine="241" w:firstLineChars="100"/>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六</w:t>
      </w:r>
      <w:r>
        <w:rPr>
          <w:rFonts w:hint="eastAsia" w:ascii="宋体" w:hAnsi="宋体" w:eastAsia="宋体" w:cs="宋体"/>
          <w:b/>
          <w:bCs/>
          <w:color w:val="auto"/>
          <w:sz w:val="24"/>
          <w:highlight w:val="none"/>
        </w:rPr>
        <w:t>、其他要求：</w:t>
      </w:r>
    </w:p>
    <w:p w14:paraId="0931156B">
      <w:pPr>
        <w:spacing w:line="360" w:lineRule="auto"/>
        <w:ind w:firstLine="210" w:firstLineChars="100"/>
        <w:rPr>
          <w:rFonts w:hint="eastAsia" w:ascii="宋体" w:hAnsi="宋体" w:eastAsia="宋体" w:cs="微软雅黑"/>
          <w:color w:val="auto"/>
          <w:highlight w:val="none"/>
          <w:lang w:eastAsia="zh-CN"/>
        </w:rPr>
      </w:pPr>
      <w:r>
        <w:rPr>
          <w:rFonts w:hint="eastAsia" w:ascii="宋体" w:hAnsi="宋体" w:eastAsia="宋体"/>
          <w:color w:val="auto"/>
          <w:highlight w:val="none"/>
        </w:rPr>
        <w:t>▲</w:t>
      </w:r>
      <w:r>
        <w:rPr>
          <w:rFonts w:hint="eastAsia" w:ascii="宋体" w:hAnsi="宋体" w:eastAsia="宋体" w:cs="微软雅黑"/>
          <w:color w:val="auto"/>
          <w:highlight w:val="none"/>
        </w:rPr>
        <w:t>1、项目班子人员一旦确定，人员不得变更（除不可抗力外），实际项目业务的人员必须为名单之列。因项目需要增加技术人员时，其名单须事先征得采购人书面同意</w:t>
      </w:r>
      <w:r>
        <w:rPr>
          <w:rFonts w:hint="eastAsia" w:ascii="宋体" w:hAnsi="宋体" w:cs="微软雅黑"/>
          <w:color w:val="auto"/>
          <w:highlight w:val="none"/>
          <w:lang w:eastAsia="zh-CN"/>
        </w:rPr>
        <w:t>，否则暂停概预算审核。</w:t>
      </w:r>
    </w:p>
    <w:p w14:paraId="56965DE4">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2、中标人需接受采购人的指导、监督和管理，严格按照采购人的有关规定和要求实施任务，按采购人的质量和进度要求及时提供业务咨询及审核结果以及与项目事项相关的审核资料，按采购人规定的格式、要求起草有关审核文书和其他材料。</w:t>
      </w:r>
    </w:p>
    <w:p w14:paraId="52A4D7AC">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3、在审核任务完成后，审核人员应及时移交项目审核实施过程中所形成的全部纸质资料和电子资料。审核人员不得将其参与审核工作获取的相关信息用于与所审核事项无关的目的。</w:t>
      </w:r>
    </w:p>
    <w:p w14:paraId="2172F74E">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4、</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审核（包括但不限于）服务中标人如遇需要回避情况，采购人有权针对回避的项目另行委托审核单位。</w:t>
      </w:r>
    </w:p>
    <w:p w14:paraId="340EF9DE">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5、</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审核（包括但不限于）服务相关要求：</w:t>
      </w:r>
    </w:p>
    <w:p w14:paraId="0CECC315">
      <w:pPr>
        <w:spacing w:line="360" w:lineRule="auto"/>
        <w:ind w:firstLine="210" w:firstLineChars="100"/>
        <w:rPr>
          <w:rFonts w:hint="eastAsia" w:ascii="宋体" w:hAnsi="宋体" w:eastAsia="宋体" w:cs="微软雅黑"/>
          <w:color w:val="auto"/>
          <w:highlight w:val="none"/>
        </w:rPr>
      </w:pPr>
      <w:r>
        <w:rPr>
          <w:rFonts w:hint="eastAsia" w:ascii="宋体" w:hAnsi="宋体" w:eastAsia="宋体"/>
          <w:color w:val="auto"/>
          <w:highlight w:val="none"/>
        </w:rPr>
        <w:t>▲</w:t>
      </w:r>
      <w:r>
        <w:rPr>
          <w:rFonts w:hint="eastAsia" w:ascii="宋体" w:hAnsi="宋体" w:eastAsia="宋体" w:cs="微软雅黑"/>
          <w:color w:val="auto"/>
          <w:highlight w:val="none"/>
        </w:rPr>
        <w:t>1）承诺</w:t>
      </w:r>
      <w:r>
        <w:rPr>
          <w:rFonts w:hint="eastAsia" w:ascii="宋体" w:hAnsi="宋体" w:cs="微软雅黑"/>
          <w:color w:val="auto"/>
          <w:highlight w:val="none"/>
          <w:lang w:eastAsia="zh-CN"/>
        </w:rPr>
        <w:t>概算</w:t>
      </w:r>
      <w:r>
        <w:rPr>
          <w:rFonts w:hint="eastAsia" w:ascii="宋体" w:hAnsi="宋体" w:eastAsia="宋体" w:cs="微软雅黑"/>
          <w:color w:val="auto"/>
          <w:highlight w:val="none"/>
        </w:rPr>
        <w:t>审核（包括但不限于）误差率：不得高于3%</w:t>
      </w:r>
      <w:r>
        <w:rPr>
          <w:rFonts w:hint="eastAsia" w:ascii="宋体" w:hAnsi="宋体" w:cs="微软雅黑"/>
          <w:color w:val="auto"/>
          <w:highlight w:val="none"/>
          <w:lang w:eastAsia="zh-CN"/>
        </w:rPr>
        <w:t>，预算</w:t>
      </w:r>
      <w:r>
        <w:rPr>
          <w:rFonts w:hint="eastAsia" w:ascii="宋体" w:hAnsi="宋体" w:eastAsia="宋体" w:cs="微软雅黑"/>
          <w:color w:val="auto"/>
          <w:highlight w:val="none"/>
        </w:rPr>
        <w:t>误差率：不得高于</w:t>
      </w:r>
      <w:r>
        <w:rPr>
          <w:rFonts w:hint="eastAsia" w:ascii="宋体" w:hAnsi="宋体" w:cs="微软雅黑"/>
          <w:color w:val="auto"/>
          <w:highlight w:val="none"/>
          <w:lang w:val="en-US" w:eastAsia="zh-CN"/>
        </w:rPr>
        <w:t>1.5</w:t>
      </w:r>
      <w:r>
        <w:rPr>
          <w:rFonts w:hint="eastAsia" w:ascii="宋体" w:hAnsi="宋体" w:eastAsia="宋体" w:cs="微软雅黑"/>
          <w:color w:val="auto"/>
          <w:highlight w:val="none"/>
        </w:rPr>
        <w:t>%</w:t>
      </w:r>
    </w:p>
    <w:p w14:paraId="2D2BBAF4">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审核依据：受托中标人应当遵循依法、独立、客观、公正的原则，依据《浙江省政府投资项目管理办法》（浙江省人民政府令第 363 号）、《</w:t>
      </w:r>
      <w:r>
        <w:rPr>
          <w:rFonts w:hint="eastAsia" w:ascii="宋体" w:hAnsi="宋体" w:cs="微软雅黑"/>
          <w:color w:val="auto"/>
          <w:highlight w:val="none"/>
          <w:lang w:eastAsia="zh-CN"/>
        </w:rPr>
        <w:t>嵊泗县建设工程领域“黑名单”管理办法（试行）</w:t>
      </w:r>
      <w:r>
        <w:rPr>
          <w:rFonts w:hint="eastAsia" w:ascii="宋体" w:hAnsi="宋体" w:eastAsia="宋体" w:cs="微软雅黑"/>
          <w:color w:val="auto"/>
          <w:highlight w:val="none"/>
        </w:rPr>
        <w:t>》</w:t>
      </w:r>
      <w:r>
        <w:rPr>
          <w:rFonts w:hint="eastAsia" w:ascii="宋体" w:hAnsi="宋体" w:cs="微软雅黑"/>
          <w:color w:val="auto"/>
          <w:highlight w:val="none"/>
          <w:lang w:eastAsia="zh-CN"/>
        </w:rPr>
        <w:t>、</w:t>
      </w:r>
      <w:r>
        <w:rPr>
          <w:rFonts w:hint="eastAsia" w:ascii="宋体" w:hAnsi="宋体" w:eastAsia="宋体" w:cs="微软雅黑"/>
          <w:color w:val="auto"/>
          <w:highlight w:val="none"/>
        </w:rPr>
        <w:t>《</w:t>
      </w:r>
      <w:r>
        <w:rPr>
          <w:rFonts w:hint="eastAsia" w:ascii="宋体" w:hAnsi="宋体" w:cs="微软雅黑"/>
          <w:color w:val="auto"/>
          <w:highlight w:val="none"/>
          <w:lang w:eastAsia="zh-CN"/>
        </w:rPr>
        <w:t>嵊泗县政府投资管理实施细则</w:t>
      </w:r>
      <w:r>
        <w:rPr>
          <w:rFonts w:hint="eastAsia" w:ascii="宋体" w:hAnsi="宋体" w:eastAsia="宋体" w:cs="微软雅黑"/>
          <w:color w:val="auto"/>
          <w:highlight w:val="none"/>
        </w:rPr>
        <w:t>》</w:t>
      </w:r>
      <w:r>
        <w:rPr>
          <w:rFonts w:hint="eastAsia" w:ascii="宋体" w:hAnsi="宋体" w:cs="微软雅黑"/>
          <w:color w:val="auto"/>
          <w:highlight w:val="none"/>
          <w:lang w:eastAsia="zh-CN"/>
        </w:rPr>
        <w:t>、</w:t>
      </w:r>
      <w:r>
        <w:rPr>
          <w:rFonts w:hint="eastAsia" w:ascii="宋体" w:hAnsi="宋体" w:eastAsia="宋体" w:cs="微软雅黑"/>
          <w:color w:val="auto"/>
          <w:highlight w:val="none"/>
        </w:rPr>
        <w:t>《嵊泗县国有企业投资建设项目管理实施细则（试行）》等法规、规范性文件开展审核业务，建立内部审核质量控制机制，对出具审核报告的合法性、准确性、全面性负责。</w:t>
      </w:r>
    </w:p>
    <w:p w14:paraId="3D0BBF85">
      <w:pPr>
        <w:spacing w:line="360" w:lineRule="auto"/>
        <w:ind w:firstLine="420" w:firstLineChars="200"/>
        <w:rPr>
          <w:rFonts w:ascii="宋体" w:hAnsi="宋体" w:eastAsia="宋体" w:cs="微软雅黑"/>
          <w:color w:val="auto"/>
          <w:highlight w:val="none"/>
        </w:rPr>
      </w:pPr>
      <w:r>
        <w:rPr>
          <w:rFonts w:hint="eastAsia" w:ascii="宋体" w:hAnsi="宋体" w:cs="微软雅黑"/>
          <w:color w:val="auto"/>
          <w:highlight w:val="none"/>
          <w:lang w:val="en-US" w:eastAsia="zh-CN"/>
        </w:rPr>
        <w:t>2</w:t>
      </w:r>
      <w:r>
        <w:rPr>
          <w:rFonts w:hint="eastAsia" w:ascii="宋体" w:hAnsi="宋体" w:eastAsia="宋体" w:cs="微软雅黑"/>
          <w:color w:val="auto"/>
          <w:highlight w:val="none"/>
        </w:rPr>
        <w:t>）审核服务内容：要求委托单位在</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审核（包括但不限于）服务期限内，按照采购人</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审核（包括但不限于）要求完成各类项目</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审核（包括但不限于）工作。在完成项目</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审核（包括但不限于）工作后，需出具相应的</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审核（包括但不限于）报告，做好资料归档工作并填写资料清单。</w:t>
      </w:r>
    </w:p>
    <w:p w14:paraId="3D2E1F96">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审核服务包括但不限于以下内容：</w:t>
      </w:r>
    </w:p>
    <w:p w14:paraId="397958C1">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①</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报送资料是否完整、</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送审造价金额是否控制在批准的可研估算内；</w:t>
      </w:r>
    </w:p>
    <w:p w14:paraId="407E63DB">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②是否及时组织开展现场踏勘工作；</w:t>
      </w:r>
    </w:p>
    <w:p w14:paraId="3D1FBDC7">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③是否及时提出涉及设计图纸、</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方面的疑问；</w:t>
      </w:r>
    </w:p>
    <w:p w14:paraId="609E78DA">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④是否对工程量的漏算、多算、缺项、漏项、不符合计量规则等情况进行复核；</w:t>
      </w:r>
    </w:p>
    <w:p w14:paraId="756BDBF1">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⑤是否对单价进行复核，定额套用是否正确，信息价套用是否准确，市场价的取定是否合理；</w:t>
      </w:r>
    </w:p>
    <w:p w14:paraId="72E391BE">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⑥是否对取费计税进行复核；</w:t>
      </w:r>
    </w:p>
    <w:p w14:paraId="7FDB50E8">
      <w:pPr>
        <w:spacing w:line="360" w:lineRule="auto"/>
        <w:ind w:firstLine="420" w:firstLineChars="200"/>
        <w:rPr>
          <w:rFonts w:hint="eastAsia" w:ascii="宋体" w:hAnsi="宋体" w:eastAsia="宋体" w:cs="微软雅黑"/>
          <w:color w:val="auto"/>
          <w:highlight w:val="none"/>
        </w:rPr>
      </w:pPr>
      <w:r>
        <w:rPr>
          <w:rFonts w:hint="eastAsia" w:ascii="宋体" w:hAnsi="宋体" w:eastAsia="宋体" w:cs="微软雅黑"/>
          <w:color w:val="auto"/>
          <w:highlight w:val="none"/>
        </w:rPr>
        <w:t>⑦建筑安装工程费用</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指标是否与同类项目比较在合理范围内。</w:t>
      </w:r>
    </w:p>
    <w:p w14:paraId="692F64B7">
      <w:pPr>
        <w:pStyle w:val="3"/>
        <w:spacing w:line="360" w:lineRule="auto"/>
        <w:rPr>
          <w:rFonts w:hint="default" w:eastAsia="宋体"/>
          <w:color w:val="auto"/>
          <w:highlight w:val="none"/>
          <w:lang w:val="en-US" w:eastAsia="zh-CN"/>
        </w:rPr>
      </w:pPr>
      <w:r>
        <w:rPr>
          <w:rFonts w:hint="eastAsia" w:ascii="宋体" w:hAnsi="宋体" w:cs="微软雅黑"/>
          <w:color w:val="auto"/>
          <w:highlight w:val="none"/>
          <w:lang w:val="en-US" w:eastAsia="zh-CN"/>
        </w:rPr>
        <w:t xml:space="preserve">    ⑧未按要求暂停审核一个月，暂停项目取消。</w:t>
      </w:r>
    </w:p>
    <w:p w14:paraId="2FCFF32F">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审核报告需包含下列内容：</w:t>
      </w:r>
    </w:p>
    <w:p w14:paraId="6BD4CA20">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①反映项目概况。一是项目的立项、初设批复情况，建设规模、建设内容、投资总额及资金来源；二是项目审核依据，</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审核（包括但不限于）时采用的计价形式或其他方法；三是审核口径及其他需要特别明确的费用情况等。</w:t>
      </w:r>
    </w:p>
    <w:p w14:paraId="0056FAF0">
      <w:pPr>
        <w:spacing w:line="360" w:lineRule="auto"/>
        <w:ind w:firstLine="420" w:firstLineChars="200"/>
        <w:rPr>
          <w:rFonts w:ascii="宋体" w:hAnsi="宋体" w:eastAsia="宋体" w:cs="微软雅黑"/>
          <w:color w:val="auto"/>
          <w:highlight w:val="none"/>
        </w:rPr>
      </w:pPr>
      <w:r>
        <w:rPr>
          <w:rFonts w:hint="eastAsia" w:ascii="宋体" w:hAnsi="宋体" w:eastAsia="宋体" w:cs="微软雅黑"/>
          <w:color w:val="auto"/>
          <w:highlight w:val="none"/>
        </w:rPr>
        <w:t>②反映审核情况。一是审核结果，包括送审</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编制金额、审定</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金额、核增核减金额；二是具体核增核减项目情况分析说明；三是</w:t>
      </w:r>
      <w:r>
        <w:rPr>
          <w:rFonts w:hint="eastAsia" w:ascii="宋体" w:hAnsi="宋体" w:cs="微软雅黑"/>
          <w:color w:val="auto"/>
          <w:highlight w:val="none"/>
          <w:lang w:eastAsia="zh-CN"/>
        </w:rPr>
        <w:t>概预算</w:t>
      </w:r>
      <w:r>
        <w:rPr>
          <w:rFonts w:hint="eastAsia" w:ascii="宋体" w:hAnsi="宋体" w:eastAsia="宋体" w:cs="微软雅黑"/>
          <w:color w:val="auto"/>
          <w:highlight w:val="none"/>
        </w:rPr>
        <w:t>指标分析。</w:t>
      </w:r>
    </w:p>
    <w:p w14:paraId="1F6BFD7C">
      <w:pPr>
        <w:spacing w:line="360" w:lineRule="auto"/>
        <w:ind w:firstLine="420" w:firstLineChars="200"/>
        <w:rPr>
          <w:rFonts w:hint="eastAsia" w:ascii="宋体" w:hAnsi="宋体" w:eastAsia="宋体" w:cs="微软雅黑"/>
          <w:color w:val="auto"/>
          <w:highlight w:val="none"/>
        </w:rPr>
      </w:pPr>
      <w:r>
        <w:rPr>
          <w:rFonts w:hint="eastAsia" w:ascii="宋体" w:hAnsi="宋体" w:eastAsia="宋体" w:cs="微软雅黑"/>
          <w:color w:val="auto"/>
          <w:highlight w:val="none"/>
        </w:rPr>
        <w:t>③相关审核附表说明。</w:t>
      </w:r>
    </w:p>
    <w:p w14:paraId="248FFBA2">
      <w:pPr>
        <w:pStyle w:val="3"/>
        <w:spacing w:line="360" w:lineRule="auto"/>
        <w:ind w:firstLine="420" w:firstLineChars="200"/>
        <w:rPr>
          <w:rFonts w:hint="default" w:eastAsia="宋体"/>
          <w:color w:val="auto"/>
          <w:highlight w:val="none"/>
          <w:lang w:val="en-US" w:eastAsia="zh-CN"/>
        </w:rPr>
      </w:pPr>
      <w:r>
        <w:rPr>
          <w:rFonts w:hint="eastAsia" w:ascii="宋体" w:hAnsi="宋体" w:cs="微软雅黑"/>
          <w:color w:val="auto"/>
          <w:highlight w:val="none"/>
          <w:lang w:val="en-US" w:eastAsia="zh-CN"/>
        </w:rPr>
        <w:t>3)要求2小时内，当面响应审核要求</w:t>
      </w:r>
    </w:p>
    <w:p w14:paraId="6FA545FF">
      <w:pPr>
        <w:spacing w:line="360" w:lineRule="auto"/>
        <w:ind w:firstLine="241" w:firstLineChars="100"/>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w:t>
      </w:r>
      <w:r>
        <w:rPr>
          <w:rFonts w:hint="eastAsia" w:ascii="宋体" w:hAnsi="宋体" w:cs="宋体"/>
          <w:b/>
          <w:bCs/>
          <w:color w:val="auto"/>
          <w:sz w:val="24"/>
          <w:highlight w:val="none"/>
          <w:lang w:val="en-US" w:eastAsia="zh-CN"/>
        </w:rPr>
        <w:t>七</w:t>
      </w:r>
      <w:r>
        <w:rPr>
          <w:rFonts w:hint="eastAsia" w:ascii="宋体" w:hAnsi="宋体" w:eastAsia="宋体" w:cs="宋体"/>
          <w:b/>
          <w:bCs/>
          <w:color w:val="auto"/>
          <w:sz w:val="24"/>
          <w:highlight w:val="none"/>
          <w:lang w:eastAsia="zh-CN"/>
        </w:rPr>
        <w:t>、费用支付</w:t>
      </w:r>
    </w:p>
    <w:p w14:paraId="1528134B">
      <w:pPr>
        <w:spacing w:line="360" w:lineRule="auto"/>
        <w:ind w:firstLine="420" w:firstLineChars="200"/>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（1）本项目为</w:t>
      </w:r>
      <w:r>
        <w:rPr>
          <w:rFonts w:hint="eastAsia" w:asciiTheme="minorEastAsia" w:hAnsiTheme="minorEastAsia" w:eastAsiaTheme="minorEastAsia"/>
          <w:color w:val="auto"/>
          <w:highlight w:val="none"/>
        </w:rPr>
        <w:t>投标折扣率</w:t>
      </w:r>
      <w:r>
        <w:rPr>
          <w:rFonts w:hint="eastAsia" w:cs="微软雅黑" w:asciiTheme="minorEastAsia" w:hAnsiTheme="minorEastAsia" w:eastAsiaTheme="minorEastAsia"/>
          <w:color w:val="auto"/>
          <w:highlight w:val="none"/>
        </w:rPr>
        <w:t>招标，最终支付金额根据中标人的</w:t>
      </w:r>
      <w:r>
        <w:rPr>
          <w:rFonts w:hint="eastAsia" w:asciiTheme="minorEastAsia" w:hAnsiTheme="minorEastAsia" w:eastAsiaTheme="minorEastAsia"/>
          <w:color w:val="auto"/>
          <w:highlight w:val="none"/>
        </w:rPr>
        <w:t>投标折扣率</w:t>
      </w:r>
      <w:r>
        <w:rPr>
          <w:rFonts w:hint="eastAsia" w:cs="微软雅黑" w:asciiTheme="minorEastAsia" w:hAnsiTheme="minorEastAsia" w:eastAsiaTheme="minorEastAsia"/>
          <w:color w:val="auto"/>
          <w:highlight w:val="none"/>
        </w:rPr>
        <w:t>以及具体实施项目数量，按实结算，但中标单位的年度接受委托的项目结算总金额不得超过项目预算。</w:t>
      </w:r>
    </w:p>
    <w:p w14:paraId="1219B972">
      <w:pPr>
        <w:spacing w:line="360" w:lineRule="auto"/>
        <w:ind w:firstLine="420" w:firstLineChars="200"/>
        <w:rPr>
          <w:rFonts w:hint="eastAsia" w:cs="宋体" w:asciiTheme="minorEastAsia" w:hAnsiTheme="minorEastAsia" w:eastAsiaTheme="minorEastAsia"/>
          <w:color w:val="auto"/>
          <w:kern w:val="0"/>
          <w:highlight w:val="none"/>
        </w:rPr>
      </w:pPr>
      <w:r>
        <w:rPr>
          <w:rFonts w:hint="eastAsia" w:cs="宋体" w:asciiTheme="minorEastAsia" w:hAnsiTheme="minorEastAsia" w:eastAsiaTheme="minorEastAsia"/>
          <w:color w:val="auto"/>
          <w:kern w:val="0"/>
          <w:highlight w:val="none"/>
        </w:rPr>
        <w:t>（2）</w:t>
      </w:r>
      <w:r>
        <w:rPr>
          <w:rFonts w:hint="eastAsia" w:asciiTheme="minorEastAsia" w:hAnsiTheme="minorEastAsia" w:eastAsiaTheme="minorEastAsia"/>
          <w:bCs/>
          <w:color w:val="auto"/>
          <w:highlight w:val="none"/>
        </w:rPr>
        <w:t>采购人</w:t>
      </w:r>
      <w:r>
        <w:rPr>
          <w:rFonts w:hint="eastAsia" w:asciiTheme="minorEastAsia" w:hAnsiTheme="minorEastAsia" w:eastAsiaTheme="minorEastAsia"/>
          <w:bCs/>
          <w:color w:val="auto"/>
          <w:highlight w:val="none"/>
          <w:lang w:eastAsia="zh-CN"/>
        </w:rPr>
        <w:t>按月支付</w:t>
      </w:r>
      <w:r>
        <w:rPr>
          <w:rFonts w:hint="eastAsia" w:cs="宋体" w:asciiTheme="minorEastAsia" w:hAnsiTheme="minorEastAsia" w:eastAsiaTheme="minorEastAsia"/>
          <w:color w:val="auto"/>
          <w:kern w:val="0"/>
          <w:highlight w:val="none"/>
        </w:rPr>
        <w:t>。因不可抗力，项目的咨询工作终止的，双方协商解决。</w:t>
      </w:r>
    </w:p>
    <w:p w14:paraId="747748CD">
      <w:pPr>
        <w:widowControl/>
        <w:spacing w:line="360" w:lineRule="auto"/>
        <w:jc w:val="center"/>
        <w:rPr>
          <w:rFonts w:hint="eastAsia" w:ascii="宋体" w:hAnsi="宋体"/>
          <w:b/>
          <w:color w:val="auto"/>
          <w:sz w:val="32"/>
          <w:szCs w:val="32"/>
          <w:highlight w:val="none"/>
        </w:rPr>
      </w:pPr>
    </w:p>
    <w:p w14:paraId="799742D0">
      <w:pPr>
        <w:widowControl/>
        <w:spacing w:line="360" w:lineRule="auto"/>
        <w:jc w:val="center"/>
        <w:rPr>
          <w:rFonts w:hint="eastAsia" w:ascii="宋体" w:hAnsi="宋体"/>
          <w:b/>
          <w:color w:val="auto"/>
          <w:sz w:val="32"/>
          <w:szCs w:val="32"/>
          <w:highlight w:val="none"/>
        </w:rPr>
      </w:pPr>
    </w:p>
    <w:p w14:paraId="64C87C8F">
      <w:pPr>
        <w:widowControl/>
        <w:spacing w:line="360" w:lineRule="auto"/>
        <w:jc w:val="center"/>
        <w:rPr>
          <w:rFonts w:hint="eastAsia" w:ascii="宋体" w:hAnsi="宋体"/>
          <w:b/>
          <w:color w:val="auto"/>
          <w:sz w:val="32"/>
          <w:szCs w:val="32"/>
          <w:highlight w:val="none"/>
        </w:rPr>
      </w:pPr>
    </w:p>
    <w:p w14:paraId="0FAC4B7B">
      <w:pPr>
        <w:widowControl/>
        <w:spacing w:line="360" w:lineRule="auto"/>
        <w:jc w:val="center"/>
        <w:rPr>
          <w:rFonts w:hint="eastAsia" w:ascii="宋体" w:hAnsi="宋体"/>
          <w:b/>
          <w:color w:val="auto"/>
          <w:sz w:val="32"/>
          <w:szCs w:val="32"/>
          <w:highlight w:val="none"/>
        </w:rPr>
      </w:pPr>
    </w:p>
    <w:p w14:paraId="689F260A">
      <w:pPr>
        <w:widowControl/>
        <w:spacing w:line="360" w:lineRule="auto"/>
        <w:jc w:val="center"/>
        <w:rPr>
          <w:rFonts w:hint="eastAsia" w:ascii="宋体" w:hAnsi="宋体"/>
          <w:b/>
          <w:color w:val="auto"/>
          <w:sz w:val="32"/>
          <w:szCs w:val="32"/>
          <w:highlight w:val="none"/>
        </w:rPr>
      </w:pPr>
    </w:p>
    <w:p w14:paraId="66928C42">
      <w:pPr>
        <w:widowControl/>
        <w:spacing w:line="360" w:lineRule="auto"/>
        <w:jc w:val="center"/>
        <w:rPr>
          <w:rFonts w:hint="eastAsia" w:ascii="宋体" w:hAnsi="宋体"/>
          <w:b/>
          <w:color w:val="auto"/>
          <w:sz w:val="32"/>
          <w:szCs w:val="32"/>
          <w:highlight w:val="none"/>
        </w:rPr>
      </w:pPr>
    </w:p>
    <w:p w14:paraId="2FACBAA1">
      <w:pPr>
        <w:widowControl/>
        <w:spacing w:line="360" w:lineRule="auto"/>
        <w:jc w:val="center"/>
        <w:rPr>
          <w:rFonts w:hint="eastAsia" w:ascii="宋体" w:hAnsi="宋体"/>
          <w:b/>
          <w:color w:val="auto"/>
          <w:sz w:val="32"/>
          <w:szCs w:val="32"/>
          <w:highlight w:val="none"/>
        </w:rPr>
      </w:pPr>
    </w:p>
    <w:p w14:paraId="65F72AE2">
      <w:pPr>
        <w:widowControl/>
        <w:spacing w:line="360" w:lineRule="auto"/>
        <w:jc w:val="center"/>
        <w:rPr>
          <w:rFonts w:hint="eastAsia" w:ascii="宋体" w:hAnsi="宋体"/>
          <w:b/>
          <w:color w:val="auto"/>
          <w:sz w:val="32"/>
          <w:szCs w:val="32"/>
          <w:highlight w:val="none"/>
        </w:rPr>
      </w:pPr>
    </w:p>
    <w:p w14:paraId="4B9A9899">
      <w:pPr>
        <w:widowControl/>
        <w:spacing w:line="360" w:lineRule="auto"/>
        <w:jc w:val="center"/>
        <w:rPr>
          <w:rFonts w:hint="eastAsia" w:ascii="宋体" w:hAnsi="宋体"/>
          <w:b/>
          <w:color w:val="auto"/>
          <w:sz w:val="32"/>
          <w:szCs w:val="32"/>
          <w:highlight w:val="none"/>
        </w:rPr>
      </w:pPr>
    </w:p>
    <w:p w14:paraId="65C10128">
      <w:pPr>
        <w:widowControl/>
        <w:spacing w:line="360" w:lineRule="auto"/>
        <w:jc w:val="center"/>
        <w:rPr>
          <w:rFonts w:hint="eastAsia" w:ascii="宋体" w:hAnsi="宋体"/>
          <w:b/>
          <w:color w:val="auto"/>
          <w:sz w:val="32"/>
          <w:szCs w:val="32"/>
          <w:highlight w:val="none"/>
        </w:rPr>
      </w:pPr>
    </w:p>
    <w:p w14:paraId="797107A0">
      <w:pPr>
        <w:widowControl/>
        <w:spacing w:line="360" w:lineRule="auto"/>
        <w:jc w:val="both"/>
        <w:rPr>
          <w:rFonts w:hint="eastAsia" w:ascii="宋体" w:hAnsi="宋体"/>
          <w:b/>
          <w:color w:val="auto"/>
          <w:sz w:val="32"/>
          <w:szCs w:val="32"/>
          <w:highlight w:val="none"/>
        </w:rPr>
      </w:pPr>
    </w:p>
    <w:p w14:paraId="409F05F1">
      <w:pPr>
        <w:widowControl/>
        <w:spacing w:line="360" w:lineRule="auto"/>
        <w:jc w:val="center"/>
        <w:rPr>
          <w:rFonts w:ascii="宋体" w:hAnsi="宋体"/>
          <w:b/>
          <w:color w:val="auto"/>
          <w:sz w:val="30"/>
          <w:szCs w:val="30"/>
          <w:highlight w:val="none"/>
        </w:rPr>
      </w:pPr>
      <w:r>
        <w:rPr>
          <w:rFonts w:hint="eastAsia" w:ascii="宋体" w:hAnsi="宋体"/>
          <w:b/>
          <w:color w:val="auto"/>
          <w:sz w:val="32"/>
          <w:szCs w:val="32"/>
          <w:highlight w:val="none"/>
        </w:rPr>
        <w:t>第三章  供应商须知</w:t>
      </w:r>
    </w:p>
    <w:p w14:paraId="772DAB36">
      <w:pPr>
        <w:snapToGrid w:val="0"/>
        <w:spacing w:line="360" w:lineRule="auto"/>
        <w:ind w:left="238"/>
        <w:jc w:val="center"/>
        <w:outlineLvl w:val="1"/>
        <w:rPr>
          <w:rFonts w:ascii="宋体" w:hAnsi="宋体"/>
          <w:b/>
          <w:color w:val="auto"/>
          <w:szCs w:val="21"/>
          <w:highlight w:val="none"/>
        </w:rPr>
      </w:pPr>
      <w:bookmarkStart w:id="2" w:name="_Toc33535345"/>
      <w:r>
        <w:rPr>
          <w:rFonts w:hint="eastAsia" w:ascii="宋体" w:hAnsi="宋体"/>
          <w:b/>
          <w:color w:val="auto"/>
          <w:szCs w:val="21"/>
          <w:highlight w:val="none"/>
        </w:rPr>
        <w:t>前附表</w:t>
      </w:r>
      <w:bookmarkEnd w:id="2"/>
    </w:p>
    <w:tbl>
      <w:tblPr>
        <w:tblStyle w:val="34"/>
        <w:tblW w:w="0" w:type="auto"/>
        <w:tblInd w:w="-10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6"/>
        <w:gridCol w:w="8753"/>
      </w:tblGrid>
      <w:tr w14:paraId="616B38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33B40E85">
            <w:pPr>
              <w:snapToGrid w:val="0"/>
              <w:spacing w:line="440" w:lineRule="exact"/>
              <w:rPr>
                <w:rFonts w:ascii="宋体" w:hAnsi="宋体"/>
                <w:color w:val="auto"/>
                <w:szCs w:val="21"/>
                <w:highlight w:val="none"/>
              </w:rPr>
            </w:pPr>
            <w:r>
              <w:rPr>
                <w:rFonts w:hint="eastAsia" w:ascii="宋体" w:hAnsi="宋体"/>
                <w:color w:val="auto"/>
                <w:szCs w:val="21"/>
                <w:highlight w:val="none"/>
              </w:rPr>
              <w:t>序号</w:t>
            </w:r>
          </w:p>
        </w:tc>
        <w:tc>
          <w:tcPr>
            <w:tcW w:w="8753" w:type="dxa"/>
            <w:tcBorders>
              <w:top w:val="single" w:color="auto" w:sz="4" w:space="0"/>
              <w:left w:val="single" w:color="auto" w:sz="4" w:space="0"/>
              <w:bottom w:val="single" w:color="auto" w:sz="4" w:space="0"/>
              <w:right w:val="single" w:color="auto" w:sz="4" w:space="0"/>
            </w:tcBorders>
            <w:noWrap/>
            <w:vAlign w:val="center"/>
          </w:tcPr>
          <w:p w14:paraId="4A7E85D3">
            <w:pPr>
              <w:snapToGrid w:val="0"/>
              <w:spacing w:line="440" w:lineRule="exact"/>
              <w:jc w:val="center"/>
              <w:rPr>
                <w:rFonts w:ascii="宋体" w:hAnsi="宋体"/>
                <w:color w:val="auto"/>
                <w:szCs w:val="21"/>
                <w:highlight w:val="none"/>
              </w:rPr>
            </w:pPr>
            <w:r>
              <w:rPr>
                <w:rFonts w:hint="eastAsia" w:ascii="宋体" w:hAnsi="宋体"/>
                <w:color w:val="auto"/>
                <w:szCs w:val="21"/>
                <w:highlight w:val="none"/>
              </w:rPr>
              <w:t>内容、要求</w:t>
            </w:r>
          </w:p>
        </w:tc>
      </w:tr>
      <w:tr w14:paraId="0D315F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6"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4B748FA5">
            <w:pPr>
              <w:snapToGrid w:val="0"/>
              <w:spacing w:line="440" w:lineRule="exact"/>
              <w:jc w:val="center"/>
              <w:rPr>
                <w:rFonts w:ascii="宋体" w:hAnsi="宋体"/>
                <w:color w:val="auto"/>
                <w:szCs w:val="21"/>
                <w:highlight w:val="none"/>
              </w:rPr>
            </w:pPr>
            <w:r>
              <w:rPr>
                <w:rFonts w:hint="eastAsia" w:ascii="宋体" w:hAnsi="宋体"/>
                <w:color w:val="auto"/>
                <w:szCs w:val="21"/>
                <w:highlight w:val="none"/>
              </w:rPr>
              <w:t>1</w:t>
            </w:r>
          </w:p>
        </w:tc>
        <w:tc>
          <w:tcPr>
            <w:tcW w:w="8753" w:type="dxa"/>
            <w:tcBorders>
              <w:top w:val="single" w:color="auto" w:sz="4" w:space="0"/>
              <w:left w:val="single" w:color="auto" w:sz="4" w:space="0"/>
              <w:bottom w:val="single" w:color="auto" w:sz="4" w:space="0"/>
              <w:right w:val="single" w:color="auto" w:sz="4" w:space="0"/>
            </w:tcBorders>
            <w:noWrap/>
            <w:vAlign w:val="center"/>
          </w:tcPr>
          <w:p w14:paraId="69E28E4C">
            <w:pPr>
              <w:snapToGrid w:val="0"/>
              <w:spacing w:line="440" w:lineRule="exact"/>
              <w:rPr>
                <w:rFonts w:hint="eastAsia" w:ascii="宋体" w:hAnsi="宋体" w:eastAsia="宋体"/>
                <w:color w:val="auto"/>
                <w:szCs w:val="21"/>
                <w:highlight w:val="none"/>
                <w:lang w:eastAsia="zh-CN"/>
              </w:rPr>
            </w:pPr>
            <w:r>
              <w:rPr>
                <w:rFonts w:hint="eastAsia" w:ascii="宋体" w:hAnsi="宋体"/>
                <w:color w:val="auto"/>
                <w:szCs w:val="21"/>
                <w:highlight w:val="none"/>
              </w:rPr>
              <w:t>项目名称：</w:t>
            </w:r>
            <w:r>
              <w:rPr>
                <w:rFonts w:hint="eastAsia" w:ascii="宋体" w:hAnsi="宋体" w:cs="宋体"/>
                <w:color w:val="auto"/>
                <w:szCs w:val="21"/>
                <w:highlight w:val="none"/>
                <w:lang w:eastAsia="zh-CN"/>
              </w:rPr>
              <w:t>嵊泗县发展和改革局2025-2026年政府投资项目概预算（一审）审核服务</w:t>
            </w:r>
          </w:p>
        </w:tc>
      </w:tr>
      <w:tr w14:paraId="5646F2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1"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7FECAB78">
            <w:pPr>
              <w:snapToGrid w:val="0"/>
              <w:spacing w:line="440" w:lineRule="exact"/>
              <w:jc w:val="center"/>
              <w:rPr>
                <w:rFonts w:ascii="宋体" w:hAnsi="宋体"/>
                <w:color w:val="auto"/>
                <w:szCs w:val="21"/>
                <w:highlight w:val="none"/>
              </w:rPr>
            </w:pPr>
            <w:r>
              <w:rPr>
                <w:rFonts w:hint="eastAsia" w:ascii="宋体" w:hAnsi="宋体"/>
                <w:color w:val="auto"/>
                <w:szCs w:val="21"/>
                <w:highlight w:val="none"/>
              </w:rPr>
              <w:t>2</w:t>
            </w:r>
          </w:p>
        </w:tc>
        <w:tc>
          <w:tcPr>
            <w:tcW w:w="8753" w:type="dxa"/>
            <w:tcBorders>
              <w:top w:val="single" w:color="auto" w:sz="4" w:space="0"/>
              <w:left w:val="single" w:color="auto" w:sz="4" w:space="0"/>
              <w:bottom w:val="single" w:color="auto" w:sz="4" w:space="0"/>
              <w:right w:val="single" w:color="auto" w:sz="4" w:space="0"/>
            </w:tcBorders>
            <w:noWrap/>
            <w:vAlign w:val="center"/>
          </w:tcPr>
          <w:p w14:paraId="23D8D1C2">
            <w:pPr>
              <w:snapToGrid w:val="0"/>
              <w:spacing w:line="440" w:lineRule="exact"/>
              <w:rPr>
                <w:rFonts w:hint="eastAsia" w:ascii="宋体" w:hAnsi="宋体" w:eastAsia="宋体"/>
                <w:color w:val="auto"/>
                <w:szCs w:val="21"/>
                <w:highlight w:val="none"/>
                <w:lang w:eastAsia="zh-CN"/>
              </w:rPr>
            </w:pPr>
            <w:r>
              <w:rPr>
                <w:rFonts w:hint="eastAsia" w:ascii="宋体" w:hAnsi="宋体"/>
                <w:color w:val="auto"/>
                <w:szCs w:val="21"/>
                <w:highlight w:val="none"/>
              </w:rPr>
              <w:t>招标编号：</w:t>
            </w:r>
            <w:r>
              <w:rPr>
                <w:rFonts w:hint="eastAsia" w:ascii="宋体" w:hAnsi="宋体"/>
                <w:color w:val="auto"/>
                <w:szCs w:val="21"/>
                <w:highlight w:val="none"/>
                <w:lang w:eastAsia="zh-CN"/>
              </w:rPr>
              <w:t>ZSJS-2025-010</w:t>
            </w:r>
          </w:p>
        </w:tc>
      </w:tr>
      <w:tr w14:paraId="41F2B9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5"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70AAE927">
            <w:pPr>
              <w:snapToGrid w:val="0"/>
              <w:spacing w:line="440" w:lineRule="exact"/>
              <w:jc w:val="center"/>
              <w:rPr>
                <w:rFonts w:ascii="宋体" w:hAnsi="宋体"/>
                <w:color w:val="auto"/>
                <w:szCs w:val="21"/>
                <w:highlight w:val="none"/>
              </w:rPr>
            </w:pPr>
            <w:r>
              <w:rPr>
                <w:rFonts w:hint="eastAsia" w:ascii="宋体" w:hAnsi="宋体"/>
                <w:color w:val="auto"/>
                <w:szCs w:val="21"/>
                <w:highlight w:val="none"/>
              </w:rPr>
              <w:t>3</w:t>
            </w:r>
          </w:p>
        </w:tc>
        <w:tc>
          <w:tcPr>
            <w:tcW w:w="8753" w:type="dxa"/>
            <w:tcBorders>
              <w:top w:val="single" w:color="auto" w:sz="4" w:space="0"/>
              <w:left w:val="single" w:color="auto" w:sz="4" w:space="0"/>
              <w:bottom w:val="single" w:color="auto" w:sz="4" w:space="0"/>
              <w:right w:val="single" w:color="auto" w:sz="4" w:space="0"/>
            </w:tcBorders>
            <w:noWrap/>
            <w:vAlign w:val="center"/>
          </w:tcPr>
          <w:p w14:paraId="789076F7">
            <w:pPr>
              <w:snapToGrid w:val="0"/>
              <w:spacing w:line="440" w:lineRule="exact"/>
              <w:rPr>
                <w:rFonts w:hint="eastAsia" w:ascii="宋体" w:hAnsi="宋体"/>
                <w:color w:val="auto"/>
                <w:szCs w:val="21"/>
                <w:highlight w:val="none"/>
              </w:rPr>
            </w:pPr>
            <w:r>
              <w:rPr>
                <w:rFonts w:hint="eastAsia" w:ascii="宋体" w:hAnsi="宋体"/>
                <w:color w:val="auto"/>
                <w:szCs w:val="21"/>
                <w:highlight w:val="none"/>
              </w:rPr>
              <w:t>投标报价及费用：1、本项目投标应以</w:t>
            </w:r>
            <w:r>
              <w:rPr>
                <w:rFonts w:hint="eastAsia" w:ascii="宋体" w:hAnsi="宋体"/>
                <w:color w:val="auto"/>
                <w:szCs w:val="21"/>
                <w:highlight w:val="none"/>
                <w:lang w:val="en-US" w:eastAsia="zh-CN"/>
              </w:rPr>
              <w:t>折扣率</w:t>
            </w:r>
            <w:r>
              <w:rPr>
                <w:rFonts w:hint="eastAsia" w:ascii="宋体" w:hAnsi="宋体"/>
                <w:color w:val="auto"/>
                <w:szCs w:val="21"/>
                <w:highlight w:val="none"/>
              </w:rPr>
              <w:t>报价；2、不论投标结果如何，投标人均应自行承担所有与投标有关的全部费用。</w:t>
            </w:r>
          </w:p>
          <w:p w14:paraId="0DD58F35">
            <w:pPr>
              <w:pStyle w:val="41"/>
              <w:ind w:left="0" w:leftChars="0" w:firstLine="0" w:firstLineChars="0"/>
              <w:rPr>
                <w:rFonts w:hint="default" w:eastAsia="宋体"/>
                <w:highlight w:val="none"/>
                <w:lang w:val="en-US" w:eastAsia="zh-CN"/>
              </w:rPr>
            </w:pPr>
            <w:r>
              <w:rPr>
                <w:rFonts w:hint="eastAsia" w:ascii="宋体" w:hAnsi="宋体" w:eastAsia="宋体" w:cs="宋体"/>
                <w:color w:val="auto"/>
                <w:kern w:val="2"/>
                <w:sz w:val="21"/>
                <w:szCs w:val="21"/>
                <w:highlight w:val="none"/>
                <w:lang w:val="en-US" w:eastAsia="zh-CN" w:bidi="ar-SA"/>
              </w:rPr>
              <w:t>本项目招标代理服务费按浙价服〔2003〕77号文件收费标准计取3000元整/家，由中标供应商支付。支付方式及支付时间：领取中标通知书时一次性支付给招标代理机构。</w:t>
            </w:r>
          </w:p>
        </w:tc>
      </w:tr>
      <w:tr w14:paraId="4EC921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6C9196FB">
            <w:pPr>
              <w:snapToGrid w:val="0"/>
              <w:spacing w:line="440" w:lineRule="exact"/>
              <w:jc w:val="center"/>
              <w:rPr>
                <w:rFonts w:ascii="宋体" w:hAnsi="宋体"/>
                <w:color w:val="auto"/>
                <w:szCs w:val="21"/>
                <w:highlight w:val="none"/>
              </w:rPr>
            </w:pPr>
            <w:r>
              <w:rPr>
                <w:rFonts w:hint="eastAsia" w:ascii="宋体" w:hAnsi="宋体"/>
                <w:color w:val="auto"/>
                <w:szCs w:val="21"/>
                <w:highlight w:val="none"/>
              </w:rPr>
              <w:t>4</w:t>
            </w:r>
          </w:p>
        </w:tc>
        <w:tc>
          <w:tcPr>
            <w:tcW w:w="8753" w:type="dxa"/>
            <w:tcBorders>
              <w:top w:val="single" w:color="auto" w:sz="4" w:space="0"/>
              <w:left w:val="single" w:color="auto" w:sz="4" w:space="0"/>
              <w:bottom w:val="single" w:color="auto" w:sz="4" w:space="0"/>
              <w:right w:val="single" w:color="auto" w:sz="4" w:space="0"/>
            </w:tcBorders>
            <w:noWrap/>
            <w:vAlign w:val="center"/>
          </w:tcPr>
          <w:p w14:paraId="31331FFA">
            <w:pPr>
              <w:snapToGrid w:val="0"/>
              <w:spacing w:line="440" w:lineRule="exact"/>
              <w:rPr>
                <w:rFonts w:ascii="宋体" w:hAnsi="宋体"/>
                <w:color w:val="auto"/>
                <w:szCs w:val="21"/>
                <w:highlight w:val="none"/>
              </w:rPr>
            </w:pPr>
            <w:r>
              <w:rPr>
                <w:rFonts w:hint="eastAsia" w:ascii="宋体" w:hAnsi="宋体"/>
                <w:color w:val="auto"/>
                <w:szCs w:val="21"/>
                <w:highlight w:val="none"/>
              </w:rPr>
              <w:t>投标保证金：无</w:t>
            </w:r>
          </w:p>
        </w:tc>
      </w:tr>
      <w:tr w14:paraId="362ED0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24300498">
            <w:pPr>
              <w:snapToGrid w:val="0"/>
              <w:spacing w:line="440" w:lineRule="exact"/>
              <w:jc w:val="center"/>
              <w:rPr>
                <w:rFonts w:ascii="宋体" w:hAnsi="宋体"/>
                <w:color w:val="auto"/>
                <w:szCs w:val="21"/>
                <w:highlight w:val="none"/>
              </w:rPr>
            </w:pPr>
            <w:r>
              <w:rPr>
                <w:rFonts w:hint="eastAsia" w:ascii="宋体" w:hAnsi="宋体"/>
                <w:color w:val="auto"/>
                <w:szCs w:val="21"/>
                <w:highlight w:val="none"/>
              </w:rPr>
              <w:t>5</w:t>
            </w:r>
          </w:p>
        </w:tc>
        <w:tc>
          <w:tcPr>
            <w:tcW w:w="8753" w:type="dxa"/>
            <w:tcBorders>
              <w:top w:val="single" w:color="auto" w:sz="4" w:space="0"/>
              <w:left w:val="single" w:color="auto" w:sz="4" w:space="0"/>
              <w:bottom w:val="single" w:color="auto" w:sz="4" w:space="0"/>
              <w:right w:val="single" w:color="auto" w:sz="4" w:space="0"/>
            </w:tcBorders>
            <w:noWrap/>
            <w:vAlign w:val="center"/>
          </w:tcPr>
          <w:p w14:paraId="30D0D10C">
            <w:pPr>
              <w:snapToGrid w:val="0"/>
              <w:spacing w:line="440" w:lineRule="exact"/>
              <w:rPr>
                <w:rFonts w:ascii="宋体" w:hAnsi="宋体"/>
                <w:color w:val="auto"/>
                <w:szCs w:val="21"/>
                <w:highlight w:val="none"/>
              </w:rPr>
            </w:pPr>
            <w:r>
              <w:rPr>
                <w:rFonts w:hint="eastAsia" w:ascii="宋体" w:hAnsi="宋体"/>
                <w:color w:val="auto"/>
                <w:szCs w:val="21"/>
                <w:highlight w:val="none"/>
              </w:rPr>
              <w:t>现场踏勘：自行踏勘（费用自理）</w:t>
            </w:r>
          </w:p>
        </w:tc>
      </w:tr>
      <w:tr w14:paraId="739984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3A2F26E1">
            <w:pPr>
              <w:snapToGrid w:val="0"/>
              <w:spacing w:line="440" w:lineRule="exact"/>
              <w:jc w:val="center"/>
              <w:rPr>
                <w:rFonts w:ascii="宋体" w:hAnsi="宋体"/>
                <w:color w:val="auto"/>
                <w:szCs w:val="21"/>
                <w:highlight w:val="none"/>
              </w:rPr>
            </w:pPr>
            <w:r>
              <w:rPr>
                <w:rFonts w:hint="eastAsia" w:ascii="宋体" w:hAnsi="宋体"/>
                <w:color w:val="auto"/>
                <w:szCs w:val="21"/>
                <w:highlight w:val="none"/>
              </w:rPr>
              <w:t>6</w:t>
            </w:r>
          </w:p>
        </w:tc>
        <w:tc>
          <w:tcPr>
            <w:tcW w:w="8753" w:type="dxa"/>
            <w:tcBorders>
              <w:top w:val="single" w:color="auto" w:sz="4" w:space="0"/>
              <w:left w:val="single" w:color="auto" w:sz="4" w:space="0"/>
              <w:bottom w:val="single" w:color="auto" w:sz="4" w:space="0"/>
              <w:right w:val="single" w:color="auto" w:sz="4" w:space="0"/>
            </w:tcBorders>
            <w:noWrap/>
            <w:vAlign w:val="center"/>
          </w:tcPr>
          <w:p w14:paraId="52BE71C1">
            <w:pPr>
              <w:snapToGrid w:val="0"/>
              <w:spacing w:line="440" w:lineRule="exact"/>
              <w:rPr>
                <w:rFonts w:ascii="宋体" w:hAnsi="宋体"/>
                <w:color w:val="auto"/>
                <w:szCs w:val="21"/>
                <w:highlight w:val="none"/>
              </w:rPr>
            </w:pPr>
            <w:r>
              <w:rPr>
                <w:rFonts w:hint="eastAsia" w:ascii="宋体" w:hAnsi="宋体"/>
                <w:color w:val="auto"/>
                <w:szCs w:val="21"/>
                <w:highlight w:val="none"/>
              </w:rPr>
              <w:t>演示时间及地点：无</w:t>
            </w:r>
          </w:p>
        </w:tc>
      </w:tr>
      <w:tr w14:paraId="4BDCCC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086DFDE4">
            <w:pPr>
              <w:snapToGrid w:val="0"/>
              <w:spacing w:line="440" w:lineRule="exact"/>
              <w:jc w:val="center"/>
              <w:rPr>
                <w:rFonts w:ascii="宋体" w:hAnsi="宋体"/>
                <w:color w:val="auto"/>
                <w:szCs w:val="21"/>
                <w:highlight w:val="none"/>
              </w:rPr>
            </w:pPr>
            <w:r>
              <w:rPr>
                <w:rFonts w:hint="eastAsia" w:ascii="宋体" w:hAnsi="宋体"/>
                <w:color w:val="auto"/>
                <w:szCs w:val="21"/>
                <w:highlight w:val="none"/>
              </w:rPr>
              <w:t>7</w:t>
            </w:r>
          </w:p>
        </w:tc>
        <w:tc>
          <w:tcPr>
            <w:tcW w:w="8753" w:type="dxa"/>
            <w:tcBorders>
              <w:top w:val="single" w:color="auto" w:sz="4" w:space="0"/>
              <w:left w:val="single" w:color="auto" w:sz="4" w:space="0"/>
              <w:bottom w:val="single" w:color="auto" w:sz="4" w:space="0"/>
              <w:right w:val="single" w:color="auto" w:sz="4" w:space="0"/>
            </w:tcBorders>
            <w:noWrap/>
            <w:vAlign w:val="center"/>
          </w:tcPr>
          <w:p w14:paraId="44CA3B55">
            <w:pPr>
              <w:snapToGrid w:val="0"/>
              <w:spacing w:line="440" w:lineRule="exact"/>
              <w:rPr>
                <w:rFonts w:ascii="宋体" w:hAnsi="宋体"/>
                <w:color w:val="auto"/>
                <w:szCs w:val="21"/>
                <w:highlight w:val="none"/>
              </w:rPr>
            </w:pPr>
            <w:r>
              <w:rPr>
                <w:rFonts w:hint="eastAsia" w:ascii="宋体" w:hAnsi="宋体"/>
                <w:color w:val="auto"/>
                <w:szCs w:val="21"/>
                <w:highlight w:val="none"/>
              </w:rPr>
              <w:t>答疑与澄清：无</w:t>
            </w:r>
          </w:p>
        </w:tc>
      </w:tr>
      <w:tr w14:paraId="16BD44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3C44E86A">
            <w:pPr>
              <w:snapToGrid w:val="0"/>
              <w:spacing w:line="440" w:lineRule="exact"/>
              <w:jc w:val="center"/>
              <w:rPr>
                <w:rFonts w:ascii="宋体" w:hAnsi="宋体"/>
                <w:color w:val="auto"/>
                <w:szCs w:val="21"/>
                <w:highlight w:val="none"/>
              </w:rPr>
            </w:pPr>
            <w:r>
              <w:rPr>
                <w:rFonts w:hint="eastAsia" w:ascii="宋体" w:hAnsi="宋体"/>
                <w:color w:val="auto"/>
                <w:szCs w:val="21"/>
                <w:highlight w:val="none"/>
              </w:rPr>
              <w:t>8</w:t>
            </w:r>
          </w:p>
        </w:tc>
        <w:tc>
          <w:tcPr>
            <w:tcW w:w="8753" w:type="dxa"/>
            <w:tcBorders>
              <w:top w:val="single" w:color="auto" w:sz="4" w:space="0"/>
              <w:left w:val="single" w:color="auto" w:sz="4" w:space="0"/>
              <w:bottom w:val="single" w:color="auto" w:sz="4" w:space="0"/>
              <w:right w:val="single" w:color="auto" w:sz="4" w:space="0"/>
            </w:tcBorders>
            <w:noWrap/>
            <w:vAlign w:val="center"/>
          </w:tcPr>
          <w:p w14:paraId="680A8ADD">
            <w:pPr>
              <w:autoSpaceDE w:val="0"/>
              <w:autoSpaceDN w:val="0"/>
              <w:snapToGrid w:val="0"/>
              <w:spacing w:line="440" w:lineRule="exact"/>
              <w:textAlignment w:val="bottom"/>
              <w:rPr>
                <w:rFonts w:ascii="宋体" w:hAnsi="宋体"/>
                <w:color w:val="auto"/>
                <w:szCs w:val="21"/>
                <w:highlight w:val="none"/>
              </w:rPr>
            </w:pPr>
            <w:r>
              <w:rPr>
                <w:rFonts w:hint="eastAsia" w:ascii="宋体" w:hAnsi="宋体"/>
                <w:color w:val="auto"/>
                <w:szCs w:val="21"/>
                <w:highlight w:val="none"/>
              </w:rPr>
              <w:t>投标文件组成：</w:t>
            </w:r>
            <w:r>
              <w:rPr>
                <w:rFonts w:hint="eastAsia" w:ascii="宋体" w:hAnsi="宋体"/>
                <w:bCs/>
                <w:color w:val="auto"/>
                <w:szCs w:val="21"/>
                <w:highlight w:val="none"/>
              </w:rPr>
              <w:t>完整的《投标文件》由</w:t>
            </w:r>
            <w:r>
              <w:rPr>
                <w:rFonts w:hint="eastAsia" w:ascii="宋体" w:hAnsi="宋体"/>
                <w:b/>
                <w:color w:val="auto"/>
                <w:szCs w:val="21"/>
                <w:highlight w:val="none"/>
              </w:rPr>
              <w:t>资格文件、商务技术文件及报价文件三部份组成</w:t>
            </w:r>
            <w:r>
              <w:rPr>
                <w:rFonts w:hint="eastAsia" w:ascii="宋体" w:hAnsi="宋体"/>
                <w:bCs/>
                <w:color w:val="auto"/>
                <w:szCs w:val="21"/>
                <w:highlight w:val="none"/>
              </w:rPr>
              <w:t>。</w:t>
            </w:r>
          </w:p>
        </w:tc>
      </w:tr>
      <w:tr w14:paraId="3BE33C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72459F7D">
            <w:pPr>
              <w:snapToGrid w:val="0"/>
              <w:spacing w:line="440" w:lineRule="exact"/>
              <w:jc w:val="center"/>
              <w:rPr>
                <w:rFonts w:ascii="宋体" w:hAnsi="宋体"/>
                <w:color w:val="auto"/>
                <w:szCs w:val="21"/>
                <w:highlight w:val="none"/>
              </w:rPr>
            </w:pPr>
            <w:r>
              <w:rPr>
                <w:rFonts w:hint="eastAsia" w:ascii="宋体" w:hAnsi="宋体"/>
                <w:color w:val="auto"/>
                <w:szCs w:val="21"/>
                <w:highlight w:val="none"/>
              </w:rPr>
              <w:t>9</w:t>
            </w:r>
          </w:p>
        </w:tc>
        <w:tc>
          <w:tcPr>
            <w:tcW w:w="8753" w:type="dxa"/>
            <w:tcBorders>
              <w:top w:val="single" w:color="auto" w:sz="4" w:space="0"/>
              <w:left w:val="single" w:color="auto" w:sz="4" w:space="0"/>
              <w:bottom w:val="single" w:color="auto" w:sz="4" w:space="0"/>
              <w:right w:val="single" w:color="auto" w:sz="4" w:space="0"/>
            </w:tcBorders>
            <w:noWrap/>
            <w:vAlign w:val="center"/>
          </w:tcPr>
          <w:p w14:paraId="74A07D52">
            <w:pPr>
              <w:spacing w:line="440" w:lineRule="exact"/>
              <w:jc w:val="left"/>
              <w:rPr>
                <w:rFonts w:ascii="宋体" w:hAnsi="宋体"/>
                <w:color w:val="auto"/>
                <w:szCs w:val="21"/>
                <w:highlight w:val="none"/>
              </w:rPr>
            </w:pPr>
            <w:r>
              <w:rPr>
                <w:rFonts w:hint="eastAsia" w:ascii="宋体" w:hAnsi="宋体"/>
                <w:color w:val="auto"/>
                <w:szCs w:val="21"/>
                <w:highlight w:val="none"/>
              </w:rPr>
              <w:t>投标文件的编制：供应商应先安装“政采云电子交易客户端”，并按照本招标文件和“政府采购云平台”的要求，通过“政采云电子交易客户端”编制并加密投标文件。</w:t>
            </w:r>
          </w:p>
        </w:tc>
      </w:tr>
      <w:tr w14:paraId="48695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9"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1A5ADAB8">
            <w:pPr>
              <w:spacing w:line="440" w:lineRule="exact"/>
              <w:jc w:val="center"/>
              <w:rPr>
                <w:rFonts w:ascii="宋体" w:hAnsi="宋体"/>
                <w:color w:val="auto"/>
                <w:szCs w:val="21"/>
                <w:highlight w:val="none"/>
              </w:rPr>
            </w:pPr>
            <w:r>
              <w:rPr>
                <w:rFonts w:hint="eastAsia" w:ascii="宋体" w:hAnsi="宋体"/>
                <w:color w:val="auto"/>
                <w:szCs w:val="21"/>
                <w:highlight w:val="none"/>
              </w:rPr>
              <w:t>10</w:t>
            </w:r>
          </w:p>
        </w:tc>
        <w:tc>
          <w:tcPr>
            <w:tcW w:w="8753" w:type="dxa"/>
            <w:tcBorders>
              <w:top w:val="single" w:color="auto" w:sz="4" w:space="0"/>
              <w:left w:val="single" w:color="auto" w:sz="4" w:space="0"/>
              <w:bottom w:val="single" w:color="auto" w:sz="4" w:space="0"/>
              <w:right w:val="single" w:color="auto" w:sz="4" w:space="0"/>
            </w:tcBorders>
            <w:noWrap/>
            <w:vAlign w:val="center"/>
          </w:tcPr>
          <w:p w14:paraId="7A9FD75D">
            <w:pPr>
              <w:spacing w:line="440" w:lineRule="exact"/>
              <w:jc w:val="left"/>
              <w:rPr>
                <w:rFonts w:ascii="宋体" w:hAnsi="宋体"/>
                <w:color w:val="auto"/>
                <w:szCs w:val="21"/>
                <w:highlight w:val="none"/>
              </w:rPr>
            </w:pPr>
            <w:r>
              <w:rPr>
                <w:rFonts w:hint="eastAsia" w:ascii="宋体" w:hAnsi="宋体"/>
                <w:color w:val="auto"/>
                <w:szCs w:val="21"/>
                <w:highlight w:val="none"/>
              </w:rPr>
              <w:t>投标文件的签章：电子签章。</w:t>
            </w:r>
          </w:p>
        </w:tc>
      </w:tr>
      <w:tr w14:paraId="402493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572177A3">
            <w:pPr>
              <w:spacing w:line="440" w:lineRule="exact"/>
              <w:jc w:val="center"/>
              <w:rPr>
                <w:rFonts w:ascii="宋体" w:hAnsi="宋体"/>
                <w:color w:val="auto"/>
                <w:szCs w:val="21"/>
                <w:highlight w:val="none"/>
              </w:rPr>
            </w:pPr>
            <w:r>
              <w:rPr>
                <w:rFonts w:hint="eastAsia" w:ascii="宋体" w:hAnsi="宋体"/>
                <w:color w:val="auto"/>
                <w:szCs w:val="21"/>
                <w:highlight w:val="none"/>
              </w:rPr>
              <w:t>11</w:t>
            </w:r>
          </w:p>
        </w:tc>
        <w:tc>
          <w:tcPr>
            <w:tcW w:w="8753" w:type="dxa"/>
            <w:tcBorders>
              <w:top w:val="single" w:color="auto" w:sz="4" w:space="0"/>
              <w:left w:val="single" w:color="auto" w:sz="4" w:space="0"/>
              <w:bottom w:val="single" w:color="auto" w:sz="4" w:space="0"/>
              <w:right w:val="single" w:color="auto" w:sz="4" w:space="0"/>
            </w:tcBorders>
            <w:noWrap/>
            <w:vAlign w:val="center"/>
          </w:tcPr>
          <w:p w14:paraId="4FB0A378">
            <w:pPr>
              <w:spacing w:line="440" w:lineRule="exact"/>
              <w:jc w:val="left"/>
              <w:rPr>
                <w:rFonts w:ascii="宋体" w:hAnsi="宋体"/>
                <w:bCs/>
                <w:color w:val="auto"/>
                <w:szCs w:val="21"/>
                <w:highlight w:val="none"/>
              </w:rPr>
            </w:pPr>
            <w:r>
              <w:rPr>
                <w:rFonts w:hint="eastAsia" w:ascii="宋体" w:hAnsi="宋体"/>
                <w:color w:val="auto"/>
                <w:szCs w:val="21"/>
                <w:highlight w:val="none"/>
              </w:rPr>
              <w:t>投标文件的形式：</w:t>
            </w:r>
            <w:r>
              <w:rPr>
                <w:rFonts w:hint="eastAsia" w:ascii="宋体" w:hAnsi="宋体"/>
                <w:bCs/>
                <w:color w:val="auto"/>
                <w:szCs w:val="21"/>
                <w:highlight w:val="none"/>
              </w:rPr>
              <w:t>☑电子投标文件（包括“电子加密投标文件”和“备份投标文件”，在投标文件编制完成后同时生成）；</w:t>
            </w:r>
          </w:p>
          <w:p w14:paraId="49E4E7AF">
            <w:pPr>
              <w:spacing w:line="440" w:lineRule="exact"/>
              <w:jc w:val="left"/>
              <w:rPr>
                <w:rFonts w:ascii="宋体" w:hAnsi="宋体"/>
                <w:bCs/>
                <w:color w:val="auto"/>
                <w:szCs w:val="21"/>
                <w:highlight w:val="none"/>
              </w:rPr>
            </w:pPr>
            <w:r>
              <w:rPr>
                <w:rFonts w:hint="eastAsia" w:ascii="宋体" w:hAnsi="宋体"/>
                <w:bCs/>
                <w:color w:val="auto"/>
                <w:szCs w:val="21"/>
                <w:highlight w:val="none"/>
              </w:rPr>
              <w:t>（1）“电子加密投标文件”是指通过“政采云电子交易客户端”完成投标文件编制后生成并加密的数据电文形式的投标文件。</w:t>
            </w:r>
          </w:p>
          <w:p w14:paraId="18601344">
            <w:pPr>
              <w:spacing w:line="440" w:lineRule="exact"/>
              <w:jc w:val="left"/>
              <w:rPr>
                <w:rFonts w:ascii="宋体" w:hAnsi="宋体"/>
                <w:color w:val="auto"/>
                <w:szCs w:val="21"/>
                <w:highlight w:val="none"/>
              </w:rPr>
            </w:pPr>
            <w:r>
              <w:rPr>
                <w:rFonts w:hint="eastAsia" w:ascii="宋体" w:hAnsi="宋体"/>
                <w:bCs/>
                <w:color w:val="auto"/>
                <w:szCs w:val="21"/>
                <w:highlight w:val="none"/>
              </w:rPr>
              <w:t>（2）“备份投标文件”是指与“电子加密投标文件”同时生成的数据电文形式的电子文件（备份标书），其他方式编制的备份投标文件视为无效备份投标文件。</w:t>
            </w:r>
          </w:p>
        </w:tc>
      </w:tr>
      <w:tr w14:paraId="3AF16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1D9806A4">
            <w:pPr>
              <w:spacing w:line="440" w:lineRule="exact"/>
              <w:jc w:val="center"/>
              <w:rPr>
                <w:rFonts w:ascii="宋体" w:hAnsi="宋体"/>
                <w:color w:val="auto"/>
                <w:szCs w:val="21"/>
                <w:highlight w:val="none"/>
              </w:rPr>
            </w:pPr>
            <w:r>
              <w:rPr>
                <w:rFonts w:hint="eastAsia" w:ascii="宋体" w:hAnsi="宋体"/>
                <w:color w:val="auto"/>
                <w:szCs w:val="21"/>
                <w:highlight w:val="none"/>
              </w:rPr>
              <w:t>12</w:t>
            </w:r>
          </w:p>
        </w:tc>
        <w:tc>
          <w:tcPr>
            <w:tcW w:w="8753" w:type="dxa"/>
            <w:tcBorders>
              <w:top w:val="single" w:color="auto" w:sz="4" w:space="0"/>
              <w:left w:val="single" w:color="auto" w:sz="4" w:space="0"/>
              <w:bottom w:val="single" w:color="auto" w:sz="4" w:space="0"/>
              <w:right w:val="single" w:color="auto" w:sz="4" w:space="0"/>
            </w:tcBorders>
            <w:noWrap/>
            <w:vAlign w:val="center"/>
          </w:tcPr>
          <w:p w14:paraId="043800D7">
            <w:pPr>
              <w:spacing w:line="440" w:lineRule="exact"/>
              <w:jc w:val="left"/>
              <w:rPr>
                <w:rFonts w:ascii="宋体" w:hAnsi="宋体"/>
                <w:color w:val="auto"/>
                <w:szCs w:val="21"/>
                <w:highlight w:val="none"/>
              </w:rPr>
            </w:pPr>
            <w:r>
              <w:rPr>
                <w:rFonts w:hint="eastAsia" w:ascii="宋体" w:hAnsi="宋体"/>
                <w:color w:val="auto"/>
                <w:szCs w:val="21"/>
                <w:highlight w:val="none"/>
              </w:rPr>
              <w:t>投标文件份数：</w:t>
            </w:r>
            <w:r>
              <w:rPr>
                <w:rFonts w:hint="eastAsia" w:ascii="宋体" w:hAnsi="宋体"/>
                <w:bCs/>
                <w:color w:val="auto"/>
                <w:szCs w:val="21"/>
                <w:highlight w:val="none"/>
              </w:rPr>
              <w:t>（1）“电子加密投标文件”：在线上传递交一份。（2）“备份投标文件”：密封包装后（邮寄形式）投标截止时间前递交一份（</w:t>
            </w:r>
            <w:r>
              <w:rPr>
                <w:rFonts w:hint="eastAsia" w:ascii="宋体" w:hAnsi="宋体"/>
                <w:b/>
                <w:color w:val="auto"/>
                <w:szCs w:val="21"/>
                <w:highlight w:val="none"/>
              </w:rPr>
              <w:t>邮寄地址：</w:t>
            </w:r>
            <w:r>
              <w:rPr>
                <w:rFonts w:hint="eastAsia" w:ascii="宋体" w:hAnsi="宋体"/>
                <w:b/>
                <w:color w:val="auto"/>
                <w:szCs w:val="21"/>
                <w:highlight w:val="none"/>
                <w:lang w:eastAsia="zh-CN"/>
              </w:rPr>
              <w:t>浙江省舟山市嵊泗县菜园镇沙河路263号4楼舟山市嘉嵊咨询管理有限公司</w:t>
            </w:r>
            <w:r>
              <w:rPr>
                <w:rFonts w:hint="eastAsia" w:ascii="宋体" w:hAnsi="宋体"/>
                <w:b/>
                <w:color w:val="auto"/>
                <w:szCs w:val="21"/>
                <w:highlight w:val="none"/>
              </w:rPr>
              <w:t>（黄健    电话：13575602808）</w:t>
            </w:r>
            <w:r>
              <w:rPr>
                <w:rFonts w:hint="eastAsia" w:ascii="宋体" w:hAnsi="宋体"/>
                <w:bCs/>
                <w:color w:val="auto"/>
                <w:szCs w:val="21"/>
                <w:highlight w:val="none"/>
              </w:rPr>
              <w:t>。</w:t>
            </w:r>
          </w:p>
        </w:tc>
      </w:tr>
      <w:tr w14:paraId="27F56C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7124FD3C">
            <w:pPr>
              <w:spacing w:line="440" w:lineRule="exact"/>
              <w:jc w:val="center"/>
              <w:rPr>
                <w:rFonts w:ascii="宋体" w:hAnsi="宋体"/>
                <w:color w:val="auto"/>
                <w:szCs w:val="21"/>
                <w:highlight w:val="none"/>
              </w:rPr>
            </w:pPr>
            <w:r>
              <w:rPr>
                <w:rFonts w:hint="eastAsia" w:ascii="宋体" w:hAnsi="宋体"/>
                <w:color w:val="auto"/>
                <w:szCs w:val="21"/>
                <w:highlight w:val="none"/>
              </w:rPr>
              <w:t>13</w:t>
            </w:r>
          </w:p>
        </w:tc>
        <w:tc>
          <w:tcPr>
            <w:tcW w:w="8753" w:type="dxa"/>
            <w:tcBorders>
              <w:top w:val="single" w:color="auto" w:sz="4" w:space="0"/>
              <w:left w:val="single" w:color="auto" w:sz="4" w:space="0"/>
              <w:bottom w:val="single" w:color="auto" w:sz="4" w:space="0"/>
              <w:right w:val="single" w:color="auto" w:sz="4" w:space="0"/>
            </w:tcBorders>
            <w:noWrap/>
            <w:vAlign w:val="center"/>
          </w:tcPr>
          <w:p w14:paraId="63625C95">
            <w:pPr>
              <w:spacing w:line="440" w:lineRule="exact"/>
              <w:jc w:val="left"/>
              <w:rPr>
                <w:rFonts w:ascii="宋体" w:hAnsi="宋体"/>
                <w:color w:val="auto"/>
                <w:szCs w:val="21"/>
                <w:highlight w:val="none"/>
              </w:rPr>
            </w:pPr>
            <w:r>
              <w:rPr>
                <w:rFonts w:hint="eastAsia" w:ascii="宋体" w:hAnsi="宋体"/>
                <w:color w:val="auto"/>
                <w:szCs w:val="21"/>
                <w:highlight w:val="none"/>
              </w:rPr>
              <w:t>投标文件的上传和递交：</w:t>
            </w:r>
          </w:p>
          <w:p w14:paraId="70CE637B">
            <w:pPr>
              <w:spacing w:line="440" w:lineRule="exact"/>
              <w:jc w:val="left"/>
              <w:rPr>
                <w:rFonts w:ascii="宋体" w:hAnsi="宋体"/>
                <w:bCs/>
                <w:color w:val="auto"/>
                <w:szCs w:val="21"/>
                <w:highlight w:val="none"/>
              </w:rPr>
            </w:pPr>
            <w:r>
              <w:rPr>
                <w:rFonts w:hint="eastAsia" w:ascii="宋体" w:hAnsi="宋体"/>
                <w:bCs/>
                <w:color w:val="auto"/>
                <w:szCs w:val="21"/>
                <w:highlight w:val="none"/>
              </w:rPr>
              <w:t>（1）“电子加密投标文件”的上传、递交：</w:t>
            </w:r>
          </w:p>
          <w:p w14:paraId="282526C8">
            <w:pPr>
              <w:spacing w:line="440" w:lineRule="exact"/>
              <w:jc w:val="left"/>
              <w:rPr>
                <w:rFonts w:ascii="宋体" w:hAnsi="宋体"/>
                <w:bCs/>
                <w:color w:val="auto"/>
                <w:szCs w:val="21"/>
                <w:highlight w:val="none"/>
              </w:rPr>
            </w:pPr>
            <w:r>
              <w:rPr>
                <w:rFonts w:hint="eastAsia" w:ascii="宋体" w:hAnsi="宋体"/>
                <w:bCs/>
                <w:color w:val="auto"/>
                <w:szCs w:val="21"/>
                <w:highlight w:val="none"/>
              </w:rPr>
              <w:t>a.投标供应商应在投标截止时间前将“电子加密投标文件”成功上传递交至“政府采购云平台”，否则投标无效。</w:t>
            </w:r>
          </w:p>
          <w:p w14:paraId="384F1618">
            <w:pPr>
              <w:spacing w:line="440" w:lineRule="exact"/>
              <w:jc w:val="left"/>
              <w:rPr>
                <w:rFonts w:ascii="宋体" w:hAnsi="宋体"/>
                <w:bCs/>
                <w:color w:val="auto"/>
                <w:szCs w:val="21"/>
                <w:highlight w:val="none"/>
              </w:rPr>
            </w:pPr>
            <w:r>
              <w:rPr>
                <w:rFonts w:hint="eastAsia" w:ascii="宋体" w:hAnsi="宋体"/>
                <w:bCs/>
                <w:color w:val="auto"/>
                <w:szCs w:val="21"/>
                <w:highlight w:val="none"/>
              </w:rPr>
              <w:t>b.“电子加密投标文件”成功上传递交后，供应商可自行打印投标文件接收回执。</w:t>
            </w:r>
          </w:p>
          <w:p w14:paraId="65EE3DE2">
            <w:pPr>
              <w:spacing w:line="440" w:lineRule="exact"/>
              <w:jc w:val="left"/>
              <w:rPr>
                <w:rFonts w:ascii="宋体" w:hAnsi="宋体"/>
                <w:bCs/>
                <w:color w:val="auto"/>
                <w:szCs w:val="21"/>
                <w:highlight w:val="none"/>
              </w:rPr>
            </w:pPr>
            <w:r>
              <w:rPr>
                <w:rFonts w:hint="eastAsia" w:ascii="宋体" w:hAnsi="宋体"/>
                <w:bCs/>
                <w:color w:val="auto"/>
                <w:szCs w:val="21"/>
                <w:highlight w:val="none"/>
              </w:rPr>
              <w:t>（2）“备份投标文件”的密封包装、递交：</w:t>
            </w:r>
          </w:p>
          <w:p w14:paraId="2D19C6E2">
            <w:pPr>
              <w:spacing w:line="440" w:lineRule="exact"/>
              <w:jc w:val="left"/>
              <w:rPr>
                <w:rFonts w:ascii="宋体" w:hAnsi="宋体"/>
                <w:bCs/>
                <w:color w:val="auto"/>
                <w:szCs w:val="21"/>
                <w:highlight w:val="none"/>
              </w:rPr>
            </w:pPr>
            <w:r>
              <w:rPr>
                <w:rFonts w:hint="eastAsia" w:ascii="宋体" w:hAnsi="宋体"/>
                <w:bCs/>
                <w:color w:val="auto"/>
                <w:szCs w:val="21"/>
                <w:highlight w:val="none"/>
              </w:rPr>
              <w:t>a.投标供应商在“政府采购云平台”完成“电子加密投标文件”的上传递交后，还可以（邮寄形式）在投标截止时间前递交以介质（U盘）存储的“备份投标文件”（一份）；</w:t>
            </w:r>
          </w:p>
          <w:p w14:paraId="4C372444">
            <w:pPr>
              <w:spacing w:line="440" w:lineRule="exact"/>
              <w:jc w:val="left"/>
              <w:rPr>
                <w:rFonts w:ascii="宋体" w:hAnsi="宋体"/>
                <w:bCs/>
                <w:color w:val="auto"/>
                <w:szCs w:val="21"/>
                <w:highlight w:val="none"/>
              </w:rPr>
            </w:pPr>
            <w:r>
              <w:rPr>
                <w:rFonts w:hint="eastAsia" w:ascii="宋体" w:hAnsi="宋体"/>
                <w:bCs/>
                <w:color w:val="auto"/>
                <w:szCs w:val="21"/>
                <w:highlight w:val="none"/>
              </w:rPr>
              <w:t>b.“备份投标文件”应当密封包装，并在包装上标注投标项目名称、投标单位名称并加盖公章。没有密封包装或者逾期邮寄送达至上述邮寄地点的“备份投标文件”将不予接收；</w:t>
            </w:r>
          </w:p>
          <w:p w14:paraId="56C6A7FB">
            <w:pPr>
              <w:spacing w:line="440" w:lineRule="exact"/>
              <w:jc w:val="left"/>
              <w:rPr>
                <w:rFonts w:ascii="宋体" w:hAnsi="宋体"/>
                <w:color w:val="auto"/>
                <w:szCs w:val="21"/>
                <w:highlight w:val="none"/>
              </w:rPr>
            </w:pPr>
            <w:r>
              <w:rPr>
                <w:rFonts w:hint="eastAsia" w:ascii="宋体" w:hAnsi="宋体"/>
                <w:bCs/>
                <w:color w:val="auto"/>
                <w:szCs w:val="21"/>
                <w:highlight w:val="none"/>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14:paraId="3AD12A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5A22D850">
            <w:pPr>
              <w:spacing w:line="440" w:lineRule="exact"/>
              <w:jc w:val="center"/>
              <w:rPr>
                <w:rFonts w:ascii="宋体" w:hAnsi="宋体"/>
                <w:color w:val="auto"/>
                <w:szCs w:val="21"/>
                <w:highlight w:val="none"/>
              </w:rPr>
            </w:pPr>
            <w:r>
              <w:rPr>
                <w:rFonts w:hint="eastAsia" w:ascii="宋体" w:hAnsi="宋体"/>
                <w:color w:val="auto"/>
                <w:szCs w:val="21"/>
                <w:highlight w:val="none"/>
              </w:rPr>
              <w:t>14</w:t>
            </w:r>
          </w:p>
        </w:tc>
        <w:tc>
          <w:tcPr>
            <w:tcW w:w="8753" w:type="dxa"/>
            <w:tcBorders>
              <w:top w:val="single" w:color="auto" w:sz="4" w:space="0"/>
              <w:left w:val="single" w:color="auto" w:sz="4" w:space="0"/>
              <w:bottom w:val="single" w:color="auto" w:sz="4" w:space="0"/>
              <w:right w:val="single" w:color="auto" w:sz="4" w:space="0"/>
            </w:tcBorders>
            <w:noWrap/>
            <w:vAlign w:val="center"/>
          </w:tcPr>
          <w:p w14:paraId="0AC29112">
            <w:pPr>
              <w:spacing w:line="440" w:lineRule="exact"/>
              <w:jc w:val="left"/>
              <w:rPr>
                <w:rFonts w:ascii="宋体" w:hAnsi="宋体"/>
                <w:color w:val="auto"/>
                <w:szCs w:val="21"/>
                <w:highlight w:val="none"/>
              </w:rPr>
            </w:pPr>
            <w:r>
              <w:rPr>
                <w:rFonts w:hint="eastAsia" w:ascii="宋体" w:hAnsi="宋体"/>
                <w:color w:val="auto"/>
                <w:szCs w:val="21"/>
                <w:highlight w:val="none"/>
              </w:rPr>
              <w:t>电子加密投标文件的解密和异常情况处理：</w:t>
            </w:r>
          </w:p>
          <w:p w14:paraId="750AC967">
            <w:pPr>
              <w:spacing w:line="440" w:lineRule="exact"/>
              <w:jc w:val="left"/>
              <w:rPr>
                <w:rFonts w:ascii="宋体" w:hAnsi="宋体"/>
                <w:color w:val="auto"/>
                <w:szCs w:val="21"/>
                <w:highlight w:val="none"/>
              </w:rPr>
            </w:pPr>
            <w:r>
              <w:rPr>
                <w:rFonts w:hint="eastAsia" w:ascii="宋体" w:hAnsi="宋体"/>
                <w:color w:val="auto"/>
                <w:szCs w:val="21"/>
                <w:highlight w:val="none"/>
              </w:rPr>
              <w:t>（1）开标后，采购组织机构将向各投标供应商发出“电子加密投标文件”的解密通知，各投标供应商代表应当在接到解密通知后30分钟内自行完成“电子加密投标文件”的在线解密。</w:t>
            </w:r>
          </w:p>
          <w:p w14:paraId="7FD81304">
            <w:pPr>
              <w:spacing w:line="440" w:lineRule="exact"/>
              <w:jc w:val="left"/>
              <w:rPr>
                <w:rFonts w:ascii="宋体" w:hAnsi="宋体"/>
                <w:color w:val="auto"/>
                <w:szCs w:val="21"/>
                <w:highlight w:val="none"/>
              </w:rPr>
            </w:pPr>
            <w:r>
              <w:rPr>
                <w:rFonts w:hint="eastAsia" w:ascii="宋体" w:hAnsi="宋体"/>
                <w:color w:val="auto"/>
                <w:szCs w:val="21"/>
                <w:highlight w:val="none"/>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tc>
      </w:tr>
      <w:tr w14:paraId="609C2B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65943460">
            <w:pPr>
              <w:spacing w:line="440" w:lineRule="exact"/>
              <w:jc w:val="center"/>
              <w:rPr>
                <w:rFonts w:ascii="宋体" w:hAnsi="宋体"/>
                <w:color w:val="auto"/>
                <w:szCs w:val="21"/>
                <w:highlight w:val="none"/>
              </w:rPr>
            </w:pPr>
            <w:r>
              <w:rPr>
                <w:rFonts w:hint="eastAsia" w:ascii="宋体" w:hAnsi="宋体"/>
                <w:color w:val="auto"/>
                <w:szCs w:val="21"/>
                <w:highlight w:val="none"/>
              </w:rPr>
              <w:t>15</w:t>
            </w:r>
          </w:p>
        </w:tc>
        <w:tc>
          <w:tcPr>
            <w:tcW w:w="8753" w:type="dxa"/>
            <w:tcBorders>
              <w:top w:val="single" w:color="auto" w:sz="4" w:space="0"/>
              <w:left w:val="single" w:color="auto" w:sz="4" w:space="0"/>
              <w:bottom w:val="single" w:color="auto" w:sz="4" w:space="0"/>
              <w:right w:val="single" w:color="auto" w:sz="4" w:space="0"/>
            </w:tcBorders>
            <w:noWrap/>
            <w:vAlign w:val="center"/>
          </w:tcPr>
          <w:p w14:paraId="5EF52171">
            <w:pPr>
              <w:snapToGrid w:val="0"/>
              <w:spacing w:line="440" w:lineRule="exact"/>
              <w:rPr>
                <w:rFonts w:hint="eastAsia" w:ascii="宋体" w:hAnsi="宋体" w:eastAsia="宋体"/>
                <w:color w:val="auto"/>
                <w:szCs w:val="21"/>
                <w:highlight w:val="none"/>
                <w:lang w:eastAsia="zh-CN"/>
              </w:rPr>
            </w:pPr>
            <w:r>
              <w:rPr>
                <w:rFonts w:hint="eastAsia" w:ascii="宋体" w:hAnsi="宋体"/>
                <w:color w:val="auto"/>
                <w:szCs w:val="21"/>
                <w:highlight w:val="none"/>
              </w:rPr>
              <w:t>投标截止时间及地点：</w:t>
            </w:r>
            <w:r>
              <w:rPr>
                <w:rFonts w:hint="eastAsia" w:ascii="宋体" w:hAnsi="宋体"/>
                <w:b/>
                <w:bCs/>
                <w:color w:val="auto"/>
                <w:szCs w:val="21"/>
                <w:highlight w:val="none"/>
                <w:lang w:eastAsia="zh-CN"/>
              </w:rPr>
              <w:t>2025年04月29日9时00分。</w:t>
            </w:r>
          </w:p>
          <w:p w14:paraId="4C9D7963">
            <w:pPr>
              <w:snapToGrid w:val="0"/>
              <w:spacing w:line="440" w:lineRule="exact"/>
              <w:ind w:firstLine="315" w:firstLineChars="150"/>
              <w:rPr>
                <w:rFonts w:ascii="宋体" w:hAnsi="宋体"/>
                <w:color w:val="auto"/>
                <w:szCs w:val="21"/>
                <w:highlight w:val="none"/>
              </w:rPr>
            </w:pPr>
            <w:r>
              <w:rPr>
                <w:rFonts w:hint="eastAsia" w:ascii="宋体" w:hAnsi="宋体"/>
                <w:color w:val="auto"/>
                <w:kern w:val="0"/>
                <w:szCs w:val="21"/>
                <w:highlight w:val="none"/>
              </w:rPr>
              <w:t>政采云平台线上投标</w:t>
            </w:r>
          </w:p>
        </w:tc>
      </w:tr>
      <w:tr w14:paraId="11BB48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8"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5145F27B">
            <w:pPr>
              <w:snapToGrid w:val="0"/>
              <w:spacing w:line="440" w:lineRule="exact"/>
              <w:jc w:val="center"/>
              <w:rPr>
                <w:rFonts w:ascii="宋体" w:hAnsi="宋体"/>
                <w:color w:val="auto"/>
                <w:szCs w:val="21"/>
                <w:highlight w:val="none"/>
              </w:rPr>
            </w:pPr>
            <w:r>
              <w:rPr>
                <w:rFonts w:hint="eastAsia" w:ascii="宋体" w:hAnsi="宋体"/>
                <w:color w:val="auto"/>
                <w:szCs w:val="21"/>
                <w:highlight w:val="none"/>
              </w:rPr>
              <w:t>16</w:t>
            </w:r>
          </w:p>
        </w:tc>
        <w:tc>
          <w:tcPr>
            <w:tcW w:w="8753" w:type="dxa"/>
            <w:tcBorders>
              <w:top w:val="single" w:color="auto" w:sz="4" w:space="0"/>
              <w:left w:val="single" w:color="auto" w:sz="4" w:space="0"/>
              <w:bottom w:val="single" w:color="auto" w:sz="4" w:space="0"/>
              <w:right w:val="single" w:color="auto" w:sz="4" w:space="0"/>
            </w:tcBorders>
            <w:noWrap/>
            <w:vAlign w:val="center"/>
          </w:tcPr>
          <w:p w14:paraId="577FAD8A">
            <w:pPr>
              <w:snapToGrid w:val="0"/>
              <w:spacing w:line="440" w:lineRule="exact"/>
              <w:rPr>
                <w:rFonts w:hint="eastAsia" w:ascii="宋体" w:hAnsi="宋体" w:eastAsia="宋体"/>
                <w:color w:val="auto"/>
                <w:szCs w:val="21"/>
                <w:highlight w:val="none"/>
                <w:lang w:eastAsia="zh-CN"/>
              </w:rPr>
            </w:pPr>
            <w:r>
              <w:rPr>
                <w:rFonts w:hint="eastAsia" w:ascii="宋体" w:hAnsi="宋体"/>
                <w:color w:val="auto"/>
                <w:szCs w:val="21"/>
                <w:highlight w:val="none"/>
              </w:rPr>
              <w:t>开标时间及地点：</w:t>
            </w:r>
            <w:r>
              <w:rPr>
                <w:rFonts w:hint="eastAsia" w:ascii="宋体" w:hAnsi="宋体"/>
                <w:b/>
                <w:bCs/>
                <w:color w:val="auto"/>
                <w:szCs w:val="21"/>
                <w:highlight w:val="none"/>
                <w:lang w:eastAsia="zh-CN"/>
              </w:rPr>
              <w:t>2025年04月29日9时00分。</w:t>
            </w:r>
          </w:p>
          <w:p w14:paraId="47670EEF">
            <w:pPr>
              <w:snapToGrid w:val="0"/>
              <w:spacing w:line="440" w:lineRule="exact"/>
              <w:rPr>
                <w:rFonts w:ascii="宋体" w:hAnsi="宋体"/>
                <w:color w:val="auto"/>
                <w:szCs w:val="21"/>
                <w:highlight w:val="none"/>
              </w:rPr>
            </w:pPr>
            <w:r>
              <w:rPr>
                <w:rFonts w:hint="eastAsia" w:ascii="宋体" w:hAnsi="宋体"/>
                <w:color w:val="auto"/>
                <w:szCs w:val="21"/>
                <w:highlight w:val="none"/>
              </w:rPr>
              <w:t xml:space="preserve">            政采云平台线上开标</w:t>
            </w:r>
          </w:p>
        </w:tc>
      </w:tr>
      <w:tr w14:paraId="32CDEE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0641E75C">
            <w:pPr>
              <w:snapToGrid w:val="0"/>
              <w:spacing w:line="44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7</w:t>
            </w:r>
          </w:p>
        </w:tc>
        <w:tc>
          <w:tcPr>
            <w:tcW w:w="8753" w:type="dxa"/>
            <w:tcBorders>
              <w:top w:val="single" w:color="auto" w:sz="4" w:space="0"/>
              <w:left w:val="single" w:color="auto" w:sz="4" w:space="0"/>
              <w:bottom w:val="single" w:color="auto" w:sz="4" w:space="0"/>
              <w:right w:val="single" w:color="auto" w:sz="4" w:space="0"/>
            </w:tcBorders>
            <w:noWrap/>
            <w:vAlign w:val="center"/>
          </w:tcPr>
          <w:p w14:paraId="37D8B5B7">
            <w:pPr>
              <w:autoSpaceDE w:val="0"/>
              <w:autoSpaceDN w:val="0"/>
              <w:snapToGrid w:val="0"/>
              <w:spacing w:line="440" w:lineRule="exact"/>
              <w:textAlignment w:val="bottom"/>
              <w:rPr>
                <w:rFonts w:ascii="宋体" w:hAnsi="宋体"/>
                <w:color w:val="auto"/>
                <w:szCs w:val="21"/>
                <w:highlight w:val="none"/>
              </w:rPr>
            </w:pPr>
            <w:r>
              <w:rPr>
                <w:rFonts w:hint="eastAsia" w:ascii="宋体" w:hAnsi="宋体"/>
                <w:color w:val="auto"/>
                <w:szCs w:val="21"/>
                <w:highlight w:val="none"/>
              </w:rPr>
              <w:t>签订合同时间：中标通知书发出后30日内。</w:t>
            </w:r>
          </w:p>
        </w:tc>
      </w:tr>
      <w:tr w14:paraId="3015BE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4ACF0589">
            <w:pPr>
              <w:snapToGrid w:val="0"/>
              <w:spacing w:line="44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8</w:t>
            </w:r>
          </w:p>
        </w:tc>
        <w:tc>
          <w:tcPr>
            <w:tcW w:w="8753" w:type="dxa"/>
            <w:tcBorders>
              <w:top w:val="single" w:color="auto" w:sz="4" w:space="0"/>
              <w:left w:val="single" w:color="auto" w:sz="4" w:space="0"/>
              <w:bottom w:val="single" w:color="auto" w:sz="4" w:space="0"/>
              <w:right w:val="single" w:color="auto" w:sz="4" w:space="0"/>
            </w:tcBorders>
            <w:noWrap/>
            <w:vAlign w:val="center"/>
          </w:tcPr>
          <w:p w14:paraId="44992877">
            <w:pPr>
              <w:autoSpaceDE w:val="0"/>
              <w:autoSpaceDN w:val="0"/>
              <w:snapToGrid w:val="0"/>
              <w:spacing w:line="440" w:lineRule="exact"/>
              <w:textAlignment w:val="bottom"/>
              <w:rPr>
                <w:rFonts w:hint="default" w:ascii="宋体" w:hAnsi="宋体" w:eastAsia="宋体"/>
                <w:color w:val="auto"/>
                <w:szCs w:val="21"/>
                <w:highlight w:val="none"/>
                <w:lang w:val="en-US" w:eastAsia="zh-CN"/>
              </w:rPr>
            </w:pPr>
            <w:r>
              <w:rPr>
                <w:rFonts w:hint="eastAsia" w:ascii="宋体" w:hAnsi="宋体"/>
                <w:b/>
                <w:bCs/>
                <w:color w:val="auto"/>
                <w:szCs w:val="21"/>
                <w:highlight w:val="none"/>
              </w:rPr>
              <w:t>最高限价：</w:t>
            </w:r>
            <w:r>
              <w:rPr>
                <w:rFonts w:hint="eastAsia" w:ascii="宋体" w:hAnsi="宋体"/>
                <w:b/>
                <w:bCs/>
                <w:color w:val="auto"/>
                <w:szCs w:val="21"/>
                <w:highlight w:val="none"/>
                <w:lang w:eastAsia="zh-CN"/>
              </w:rPr>
              <w:t>折扣率</w:t>
            </w:r>
            <w:r>
              <w:rPr>
                <w:rFonts w:hint="eastAsia" w:ascii="宋体" w:hAnsi="宋体"/>
                <w:b/>
                <w:bCs/>
                <w:color w:val="auto"/>
                <w:szCs w:val="21"/>
                <w:highlight w:val="none"/>
                <w:lang w:val="en-US" w:eastAsia="zh-CN"/>
              </w:rPr>
              <w:t>100%</w:t>
            </w:r>
          </w:p>
        </w:tc>
      </w:tr>
      <w:tr w14:paraId="536A1E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3"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736EFA3A">
            <w:pPr>
              <w:snapToGrid w:val="0"/>
              <w:spacing w:line="440" w:lineRule="exact"/>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19</w:t>
            </w:r>
          </w:p>
        </w:tc>
        <w:tc>
          <w:tcPr>
            <w:tcW w:w="8753" w:type="dxa"/>
            <w:tcBorders>
              <w:top w:val="single" w:color="auto" w:sz="4" w:space="0"/>
              <w:left w:val="single" w:color="auto" w:sz="4" w:space="0"/>
              <w:bottom w:val="single" w:color="auto" w:sz="4" w:space="0"/>
              <w:right w:val="single" w:color="auto" w:sz="4" w:space="0"/>
            </w:tcBorders>
            <w:noWrap/>
            <w:vAlign w:val="center"/>
          </w:tcPr>
          <w:p w14:paraId="324BFF16">
            <w:pPr>
              <w:autoSpaceDE w:val="0"/>
              <w:autoSpaceDN w:val="0"/>
              <w:snapToGrid w:val="0"/>
              <w:spacing w:line="440" w:lineRule="exact"/>
              <w:textAlignment w:val="bottom"/>
              <w:rPr>
                <w:rFonts w:ascii="宋体" w:hAnsi="宋体"/>
                <w:color w:val="auto"/>
                <w:szCs w:val="21"/>
                <w:highlight w:val="none"/>
              </w:rPr>
            </w:pPr>
            <w:r>
              <w:rPr>
                <w:rFonts w:hint="eastAsia" w:ascii="宋体" w:hAnsi="宋体"/>
                <w:b/>
                <w:bCs/>
                <w:color w:val="auto"/>
                <w:szCs w:val="21"/>
                <w:highlight w:val="none"/>
              </w:rPr>
              <w:t>本项目</w:t>
            </w:r>
            <w:r>
              <w:rPr>
                <w:rFonts w:hint="eastAsia" w:ascii="Calibri" w:hAnsi="Calibri"/>
                <w:b/>
                <w:bCs/>
                <w:color w:val="auto"/>
                <w:highlight w:val="none"/>
              </w:rPr>
              <w:t>共</w:t>
            </w:r>
            <w:r>
              <w:rPr>
                <w:rFonts w:hint="eastAsia" w:ascii="Calibri" w:hAnsi="Calibri"/>
                <w:b/>
                <w:bCs/>
                <w:color w:val="auto"/>
                <w:highlight w:val="none"/>
                <w:lang w:val="en-US" w:eastAsia="zh-CN"/>
              </w:rPr>
              <w:t>5</w:t>
            </w:r>
            <w:r>
              <w:rPr>
                <w:rFonts w:hint="eastAsia" w:ascii="Calibri" w:hAnsi="Calibri"/>
                <w:b/>
                <w:bCs/>
                <w:color w:val="auto"/>
                <w:highlight w:val="none"/>
              </w:rPr>
              <w:t>个标项</w:t>
            </w:r>
          </w:p>
        </w:tc>
      </w:tr>
      <w:tr w14:paraId="5BE729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08208A69">
            <w:pPr>
              <w:snapToGrid w:val="0"/>
              <w:spacing w:line="44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rPr>
              <w:t>2</w:t>
            </w:r>
            <w:r>
              <w:rPr>
                <w:rFonts w:hint="eastAsia" w:ascii="宋体" w:hAnsi="宋体"/>
                <w:color w:val="auto"/>
                <w:szCs w:val="21"/>
                <w:highlight w:val="none"/>
                <w:lang w:val="en-US" w:eastAsia="zh-CN"/>
              </w:rPr>
              <w:t>0</w:t>
            </w:r>
          </w:p>
        </w:tc>
        <w:tc>
          <w:tcPr>
            <w:tcW w:w="8753" w:type="dxa"/>
            <w:tcBorders>
              <w:top w:val="single" w:color="auto" w:sz="4" w:space="0"/>
              <w:left w:val="single" w:color="auto" w:sz="4" w:space="0"/>
              <w:bottom w:val="single" w:color="auto" w:sz="4" w:space="0"/>
              <w:right w:val="single" w:color="auto" w:sz="4" w:space="0"/>
            </w:tcBorders>
            <w:noWrap/>
            <w:vAlign w:val="center"/>
          </w:tcPr>
          <w:p w14:paraId="7634D025">
            <w:pPr>
              <w:autoSpaceDE w:val="0"/>
              <w:autoSpaceDN w:val="0"/>
              <w:snapToGrid w:val="0"/>
              <w:spacing w:line="440" w:lineRule="exact"/>
              <w:textAlignment w:val="bottom"/>
              <w:rPr>
                <w:rFonts w:hint="eastAsia" w:ascii="宋体" w:hAnsi="宋体" w:eastAsia="宋体"/>
                <w:color w:val="auto"/>
                <w:szCs w:val="21"/>
                <w:highlight w:val="none"/>
                <w:lang w:val="en-US" w:eastAsia="zh-CN"/>
              </w:rPr>
            </w:pPr>
            <w:r>
              <w:rPr>
                <w:rFonts w:hint="eastAsia" w:ascii="宋体" w:hAnsi="宋体"/>
                <w:b/>
                <w:bCs/>
                <w:color w:val="auto"/>
                <w:szCs w:val="21"/>
                <w:highlight w:val="none"/>
              </w:rPr>
              <w:t>履约保证金：</w:t>
            </w:r>
            <w:r>
              <w:rPr>
                <w:rFonts w:hint="eastAsia" w:cs="宋体" w:asciiTheme="minorEastAsia" w:hAnsiTheme="minorEastAsia" w:eastAsiaTheme="minorEastAsia"/>
                <w:color w:val="auto"/>
                <w:kern w:val="0"/>
                <w:highlight w:val="none"/>
                <w:lang w:eastAsia="zh-CN"/>
              </w:rPr>
              <w:t>无</w:t>
            </w:r>
          </w:p>
        </w:tc>
      </w:tr>
      <w:tr w14:paraId="218E2B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6E59A767">
            <w:pPr>
              <w:snapToGrid w:val="0"/>
              <w:spacing w:line="44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rPr>
              <w:t>2</w:t>
            </w:r>
            <w:r>
              <w:rPr>
                <w:rFonts w:hint="eastAsia" w:ascii="宋体" w:hAnsi="宋体"/>
                <w:color w:val="auto"/>
                <w:szCs w:val="21"/>
                <w:highlight w:val="none"/>
                <w:lang w:val="en-US" w:eastAsia="zh-CN"/>
              </w:rPr>
              <w:t>1</w:t>
            </w:r>
          </w:p>
        </w:tc>
        <w:tc>
          <w:tcPr>
            <w:tcW w:w="8753" w:type="dxa"/>
            <w:tcBorders>
              <w:top w:val="single" w:color="auto" w:sz="4" w:space="0"/>
              <w:left w:val="single" w:color="auto" w:sz="4" w:space="0"/>
              <w:bottom w:val="single" w:color="auto" w:sz="4" w:space="0"/>
              <w:right w:val="single" w:color="auto" w:sz="4" w:space="0"/>
            </w:tcBorders>
            <w:noWrap/>
            <w:vAlign w:val="center"/>
          </w:tcPr>
          <w:p w14:paraId="4BD25523">
            <w:pPr>
              <w:snapToGrid w:val="0"/>
              <w:spacing w:line="440" w:lineRule="exact"/>
              <w:rPr>
                <w:rFonts w:ascii="宋体" w:hAnsi="宋体"/>
                <w:color w:val="auto"/>
                <w:szCs w:val="21"/>
                <w:highlight w:val="none"/>
              </w:rPr>
            </w:pPr>
            <w:r>
              <w:rPr>
                <w:rFonts w:hint="eastAsia" w:ascii="宋体" w:hAnsi="宋体"/>
                <w:color w:val="auto"/>
                <w:szCs w:val="21"/>
                <w:highlight w:val="none"/>
              </w:rPr>
              <w:t>投标文件有效期：</w:t>
            </w:r>
            <w:r>
              <w:rPr>
                <w:rFonts w:hint="eastAsia" w:ascii="宋体" w:hAnsi="宋体"/>
                <w:color w:val="auto"/>
                <w:szCs w:val="21"/>
                <w:highlight w:val="none"/>
                <w:u w:val="single"/>
              </w:rPr>
              <w:t>60</w:t>
            </w:r>
            <w:r>
              <w:rPr>
                <w:rFonts w:hint="eastAsia" w:ascii="宋体" w:hAnsi="宋体"/>
                <w:color w:val="auto"/>
                <w:szCs w:val="21"/>
                <w:highlight w:val="none"/>
              </w:rPr>
              <w:t>天</w:t>
            </w:r>
          </w:p>
        </w:tc>
      </w:tr>
      <w:tr w14:paraId="780BD0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05F241E3">
            <w:pPr>
              <w:snapToGrid w:val="0"/>
              <w:spacing w:line="44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rPr>
              <w:t>2</w:t>
            </w:r>
            <w:r>
              <w:rPr>
                <w:rFonts w:hint="eastAsia" w:ascii="宋体" w:hAnsi="宋体"/>
                <w:color w:val="auto"/>
                <w:szCs w:val="21"/>
                <w:highlight w:val="none"/>
                <w:lang w:val="en-US" w:eastAsia="zh-CN"/>
              </w:rPr>
              <w:t>2</w:t>
            </w:r>
          </w:p>
        </w:tc>
        <w:tc>
          <w:tcPr>
            <w:tcW w:w="8753" w:type="dxa"/>
            <w:tcBorders>
              <w:top w:val="single" w:color="auto" w:sz="4" w:space="0"/>
              <w:left w:val="single" w:color="auto" w:sz="4" w:space="0"/>
              <w:bottom w:val="single" w:color="auto" w:sz="4" w:space="0"/>
              <w:right w:val="single" w:color="auto" w:sz="4" w:space="0"/>
            </w:tcBorders>
            <w:noWrap/>
            <w:vAlign w:val="center"/>
          </w:tcPr>
          <w:p w14:paraId="0E0E96F2">
            <w:pPr>
              <w:spacing w:line="440" w:lineRule="exact"/>
              <w:rPr>
                <w:rFonts w:ascii="宋体" w:hAnsi="宋体"/>
                <w:color w:val="auto"/>
                <w:szCs w:val="21"/>
                <w:highlight w:val="none"/>
              </w:rPr>
            </w:pPr>
            <w:r>
              <w:rPr>
                <w:rFonts w:hint="eastAsia" w:ascii="宋体" w:hAnsi="宋体"/>
                <w:color w:val="auto"/>
                <w:kern w:val="0"/>
                <w:szCs w:val="21"/>
                <w:highlight w:val="none"/>
              </w:rPr>
              <w:t>网上注册：本项目</w:t>
            </w:r>
            <w:r>
              <w:rPr>
                <w:rFonts w:hint="eastAsia" w:ascii="宋体" w:hAnsi="宋体"/>
                <w:color w:val="auto"/>
                <w:szCs w:val="21"/>
                <w:highlight w:val="none"/>
              </w:rPr>
              <w:t>不提供采购文件纸质版</w:t>
            </w:r>
            <w:r>
              <w:rPr>
                <w:rFonts w:hint="eastAsia" w:ascii="宋体" w:hAnsi="宋体"/>
                <w:color w:val="auto"/>
                <w:kern w:val="0"/>
                <w:szCs w:val="21"/>
                <w:highlight w:val="none"/>
              </w:rPr>
              <w:t>，</w:t>
            </w:r>
            <w:r>
              <w:rPr>
                <w:rFonts w:hint="eastAsia" w:ascii="宋体" w:hAnsi="宋体"/>
                <w:color w:val="auto"/>
                <w:szCs w:val="21"/>
                <w:highlight w:val="none"/>
              </w:rPr>
              <w:t>实行“政府采购云平台”在线获取</w:t>
            </w:r>
            <w:r>
              <w:rPr>
                <w:rFonts w:hint="eastAsia" w:ascii="宋体" w:hAnsi="宋体"/>
                <w:color w:val="auto"/>
                <w:kern w:val="0"/>
                <w:szCs w:val="21"/>
                <w:highlight w:val="none"/>
              </w:rPr>
              <w:t>。须在浙江政府采购网进行供应商注册。（详情请见第一章公告及采购文件的获取）</w:t>
            </w:r>
          </w:p>
        </w:tc>
      </w:tr>
      <w:tr w14:paraId="36E0E6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36BD651E">
            <w:pPr>
              <w:snapToGrid w:val="0"/>
              <w:spacing w:line="44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rPr>
              <w:t>2</w:t>
            </w:r>
            <w:r>
              <w:rPr>
                <w:rFonts w:hint="eastAsia" w:ascii="宋体" w:hAnsi="宋体"/>
                <w:color w:val="auto"/>
                <w:szCs w:val="21"/>
                <w:highlight w:val="none"/>
                <w:lang w:val="en-US" w:eastAsia="zh-CN"/>
              </w:rPr>
              <w:t>3</w:t>
            </w:r>
          </w:p>
        </w:tc>
        <w:tc>
          <w:tcPr>
            <w:tcW w:w="8753" w:type="dxa"/>
            <w:tcBorders>
              <w:top w:val="single" w:color="auto" w:sz="4" w:space="0"/>
              <w:left w:val="single" w:color="auto" w:sz="4" w:space="0"/>
              <w:bottom w:val="single" w:color="auto" w:sz="4" w:space="0"/>
              <w:right w:val="single" w:color="auto" w:sz="4" w:space="0"/>
            </w:tcBorders>
            <w:noWrap/>
            <w:vAlign w:val="center"/>
          </w:tcPr>
          <w:p w14:paraId="6AD4A3B6">
            <w:pPr>
              <w:adjustRightInd w:val="0"/>
              <w:snapToGrid w:val="0"/>
              <w:spacing w:line="320" w:lineRule="exact"/>
              <w:rPr>
                <w:rFonts w:ascii="宋体" w:hAnsi="宋体"/>
                <w:b/>
                <w:bCs/>
                <w:color w:val="auto"/>
                <w:szCs w:val="21"/>
                <w:highlight w:val="none"/>
              </w:rPr>
            </w:pPr>
            <w:r>
              <w:rPr>
                <w:rFonts w:hint="eastAsia" w:ascii="宋体" w:hAnsi="宋体"/>
                <w:b/>
                <w:bCs/>
                <w:color w:val="auto"/>
                <w:szCs w:val="21"/>
                <w:highlight w:val="none"/>
              </w:rPr>
              <w:t>一、说明</w:t>
            </w:r>
          </w:p>
          <w:p w14:paraId="1C09FBCB">
            <w:pPr>
              <w:adjustRightInd w:val="0"/>
              <w:snapToGrid w:val="0"/>
              <w:spacing w:line="32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中小企业</w:t>
            </w:r>
          </w:p>
          <w:p w14:paraId="3E24FDB8">
            <w:pPr>
              <w:adjustRightInd w:val="0"/>
              <w:snapToGrid w:val="0"/>
              <w:spacing w:line="320" w:lineRule="exact"/>
              <w:ind w:firstLine="420" w:firstLineChars="200"/>
              <w:rPr>
                <w:rFonts w:ascii="宋体" w:hAnsi="宋体"/>
                <w:color w:val="auto"/>
                <w:szCs w:val="21"/>
                <w:highlight w:val="none"/>
              </w:rPr>
            </w:pPr>
            <w:r>
              <w:rPr>
                <w:rFonts w:hint="eastAsia" w:ascii="宋体" w:hAnsi="宋体"/>
                <w:color w:val="auto"/>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081BACCA">
            <w:pPr>
              <w:adjustRightInd w:val="0"/>
              <w:snapToGrid w:val="0"/>
              <w:spacing w:line="320" w:lineRule="exact"/>
              <w:ind w:firstLine="420" w:firstLineChars="200"/>
              <w:rPr>
                <w:rFonts w:ascii="宋体" w:hAnsi="宋体"/>
                <w:color w:val="auto"/>
                <w:szCs w:val="21"/>
                <w:highlight w:val="none"/>
              </w:rPr>
            </w:pPr>
            <w:r>
              <w:rPr>
                <w:rFonts w:hint="eastAsia" w:ascii="宋体" w:hAnsi="宋体"/>
                <w:color w:val="auto"/>
                <w:szCs w:val="21"/>
                <w:highlight w:val="none"/>
              </w:rPr>
              <w:t>符合中小企业划分标准的个体工商户，在政府采购活动中视同中小企业。</w:t>
            </w:r>
          </w:p>
          <w:p w14:paraId="720EA4B5">
            <w:pPr>
              <w:adjustRightInd w:val="0"/>
              <w:snapToGrid w:val="0"/>
              <w:spacing w:line="320" w:lineRule="exact"/>
              <w:ind w:firstLine="420" w:firstLineChars="200"/>
              <w:rPr>
                <w:rFonts w:ascii="宋体" w:hAnsi="宋体"/>
                <w:bCs/>
                <w:color w:val="auto"/>
                <w:szCs w:val="21"/>
                <w:highlight w:val="none"/>
              </w:rPr>
            </w:pPr>
            <w:r>
              <w:rPr>
                <w:rFonts w:hint="eastAsia" w:ascii="宋体" w:hAnsi="宋体"/>
                <w:bCs/>
                <w:color w:val="auto"/>
                <w:szCs w:val="21"/>
                <w:highlight w:val="none"/>
              </w:rPr>
              <w:t>在政府采购活动中，供应商提供的货物、工程或者服务符合下列情形的，享受本办法规定的中小企业扶持政策：</w:t>
            </w:r>
          </w:p>
          <w:p w14:paraId="40EA161B">
            <w:pPr>
              <w:adjustRightInd w:val="0"/>
              <w:snapToGrid w:val="0"/>
              <w:spacing w:line="320" w:lineRule="exact"/>
              <w:ind w:firstLine="420" w:firstLineChars="200"/>
              <w:rPr>
                <w:rFonts w:ascii="宋体" w:hAnsi="宋体"/>
                <w:bCs/>
                <w:color w:val="auto"/>
                <w:szCs w:val="21"/>
                <w:highlight w:val="none"/>
              </w:rPr>
            </w:pPr>
            <w:r>
              <w:rPr>
                <w:rFonts w:hint="eastAsia" w:ascii="宋体" w:hAnsi="宋体"/>
                <w:bCs/>
                <w:color w:val="auto"/>
                <w:szCs w:val="21"/>
                <w:highlight w:val="none"/>
              </w:rPr>
              <w:t>(一)在货物采购项目中，货物由中小企业制造，即货物由中小企业生产且使用该中小企业商号或者注册商标；</w:t>
            </w:r>
          </w:p>
          <w:p w14:paraId="3389DCB2">
            <w:pPr>
              <w:adjustRightInd w:val="0"/>
              <w:snapToGrid w:val="0"/>
              <w:spacing w:line="320" w:lineRule="exact"/>
              <w:ind w:firstLine="420" w:firstLineChars="200"/>
              <w:rPr>
                <w:rFonts w:ascii="宋体" w:hAnsi="宋体"/>
                <w:bCs/>
                <w:color w:val="auto"/>
                <w:szCs w:val="21"/>
                <w:highlight w:val="none"/>
              </w:rPr>
            </w:pPr>
            <w:r>
              <w:rPr>
                <w:rFonts w:hint="eastAsia" w:ascii="宋体" w:hAnsi="宋体"/>
                <w:bCs/>
                <w:color w:val="auto"/>
                <w:szCs w:val="21"/>
                <w:highlight w:val="none"/>
              </w:rPr>
              <w:t>(二)在工程采购项目中，工程由中小企业承建，即工程施工单位为中小企业；</w:t>
            </w:r>
          </w:p>
          <w:p w14:paraId="79CC4D94">
            <w:pPr>
              <w:adjustRightInd w:val="0"/>
              <w:snapToGrid w:val="0"/>
              <w:spacing w:line="320" w:lineRule="exact"/>
              <w:ind w:firstLine="420" w:firstLineChars="200"/>
              <w:rPr>
                <w:rFonts w:ascii="宋体" w:hAnsi="宋体"/>
                <w:bCs/>
                <w:color w:val="auto"/>
                <w:szCs w:val="21"/>
                <w:highlight w:val="none"/>
              </w:rPr>
            </w:pPr>
            <w:r>
              <w:rPr>
                <w:rFonts w:hint="eastAsia" w:ascii="宋体" w:hAnsi="宋体"/>
                <w:bCs/>
                <w:color w:val="auto"/>
                <w:szCs w:val="21"/>
                <w:highlight w:val="none"/>
              </w:rPr>
              <w:t>(三)在服务采购项目中，服务由中小企业承接，即提供服务的人员为中小企业依照《中华人民共和国劳动合同法》订立劳动合同的从业人员。</w:t>
            </w:r>
          </w:p>
          <w:p w14:paraId="0DD292CD">
            <w:pPr>
              <w:adjustRightInd w:val="0"/>
              <w:snapToGrid w:val="0"/>
              <w:spacing w:line="320" w:lineRule="exact"/>
              <w:ind w:firstLine="420" w:firstLineChars="200"/>
              <w:rPr>
                <w:rFonts w:ascii="宋体" w:hAnsi="宋体"/>
                <w:bCs/>
                <w:color w:val="auto"/>
                <w:szCs w:val="21"/>
                <w:highlight w:val="none"/>
              </w:rPr>
            </w:pPr>
            <w:r>
              <w:rPr>
                <w:rFonts w:hint="eastAsia" w:ascii="宋体" w:hAnsi="宋体"/>
                <w:bCs/>
                <w:color w:val="auto"/>
                <w:szCs w:val="21"/>
                <w:highlight w:val="none"/>
              </w:rPr>
              <w:t>在货物采购项目中，供应商提供的货物既有中小企业制造货物，也有大型企业制造货物的，不享受本办法规定的中小企业扶持政策。</w:t>
            </w:r>
          </w:p>
          <w:p w14:paraId="07402963">
            <w:pPr>
              <w:adjustRightInd w:val="0"/>
              <w:snapToGrid w:val="0"/>
              <w:spacing w:line="320" w:lineRule="exact"/>
              <w:ind w:firstLine="420" w:firstLineChars="200"/>
              <w:rPr>
                <w:rFonts w:ascii="宋体" w:hAnsi="宋体"/>
                <w:bCs/>
                <w:color w:val="auto"/>
                <w:szCs w:val="21"/>
                <w:highlight w:val="none"/>
              </w:rPr>
            </w:pPr>
            <w:r>
              <w:rPr>
                <w:rFonts w:hint="eastAsia" w:ascii="宋体" w:hAnsi="宋体"/>
                <w:bCs/>
                <w:color w:val="auto"/>
                <w:szCs w:val="21"/>
                <w:highlight w:val="none"/>
              </w:rPr>
              <w:t>以联合体形式参加政府采购活动，联合体各方均为中小企业的，联合体视同中小企业。其中，联合体各方均为小微企业的，联合体视同小微企业。</w:t>
            </w:r>
          </w:p>
          <w:p w14:paraId="19128CDD">
            <w:pPr>
              <w:adjustRightInd w:val="0"/>
              <w:snapToGrid w:val="0"/>
              <w:spacing w:line="32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残疾人福利性单位</w:t>
            </w:r>
          </w:p>
          <w:p w14:paraId="7897DB84">
            <w:pPr>
              <w:adjustRightInd w:val="0"/>
              <w:snapToGrid w:val="0"/>
              <w:spacing w:line="320" w:lineRule="exact"/>
              <w:ind w:firstLine="420" w:firstLineChars="200"/>
              <w:rPr>
                <w:rFonts w:ascii="宋体" w:hAnsi="宋体"/>
                <w:color w:val="auto"/>
                <w:szCs w:val="21"/>
                <w:highlight w:val="none"/>
              </w:rPr>
            </w:pPr>
            <w:r>
              <w:rPr>
                <w:rFonts w:hint="eastAsia" w:ascii="宋体" w:hAnsi="宋体"/>
                <w:color w:val="auto"/>
                <w:szCs w:val="21"/>
                <w:highlight w:val="none"/>
              </w:rPr>
              <w:t>符合《关于促进残疾人就业政府采购政策的通知》（财库〔2017〕141号）规定的条件并提供《残疾人福利性单位声明函》的残疾人福利性单位视同小型、微型企业，享受预留份额、评审中价格扣除等政府采购促进中小企业发展的政府采购政策。</w:t>
            </w:r>
          </w:p>
          <w:p w14:paraId="1A4F0B03">
            <w:pPr>
              <w:adjustRightInd w:val="0"/>
              <w:snapToGrid w:val="0"/>
              <w:spacing w:line="32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监狱企业</w:t>
            </w:r>
          </w:p>
          <w:p w14:paraId="7F54860A">
            <w:pPr>
              <w:adjustRightInd w:val="0"/>
              <w:snapToGrid w:val="0"/>
              <w:spacing w:line="320" w:lineRule="exact"/>
              <w:ind w:firstLine="420" w:firstLineChars="200"/>
              <w:rPr>
                <w:rFonts w:ascii="宋体" w:hAnsi="宋体"/>
                <w:color w:val="auto"/>
                <w:szCs w:val="21"/>
                <w:highlight w:val="none"/>
              </w:rPr>
            </w:pPr>
            <w:r>
              <w:rPr>
                <w:rFonts w:hint="eastAsia" w:ascii="宋体" w:hAnsi="宋体"/>
                <w:color w:val="auto"/>
                <w:szCs w:val="21"/>
                <w:highlight w:val="none"/>
              </w:rPr>
              <w:t>根据《关于政府采购支持监狱企业发展有关问题的通知》（财库[2014]68号）的规定，投标人提供由省级以上监狱管理局、戒毒管理局（含新疆生产建设兵团）出具的属于监狱企业证明文件的，视同为小型和微型企业，享受预留份额、评审中价格扣除等政府采购促进中小企业发展的政府采购政策。</w:t>
            </w:r>
          </w:p>
          <w:p w14:paraId="22E2BBEF">
            <w:pPr>
              <w:adjustRightInd w:val="0"/>
              <w:snapToGrid w:val="0"/>
              <w:spacing w:line="320" w:lineRule="exact"/>
              <w:rPr>
                <w:rFonts w:ascii="宋体" w:hAnsi="宋体"/>
                <w:b/>
                <w:bCs/>
                <w:color w:val="auto"/>
                <w:szCs w:val="21"/>
                <w:highlight w:val="none"/>
              </w:rPr>
            </w:pPr>
            <w:r>
              <w:rPr>
                <w:rFonts w:hint="eastAsia" w:ascii="宋体" w:hAnsi="宋体"/>
                <w:b/>
                <w:bCs/>
                <w:color w:val="auto"/>
                <w:szCs w:val="21"/>
                <w:highlight w:val="none"/>
              </w:rPr>
              <w:t>二、针对本项目的相关规定</w:t>
            </w:r>
          </w:p>
          <w:p w14:paraId="74D4C5B9">
            <w:pPr>
              <w:adjustRightInd w:val="0"/>
              <w:snapToGrid w:val="0"/>
              <w:spacing w:line="320" w:lineRule="exact"/>
              <w:ind w:firstLine="422" w:firstLineChars="200"/>
              <w:rPr>
                <w:rFonts w:hint="eastAsia" w:ascii="宋体" w:hAnsi="宋体" w:cs="宋体"/>
                <w:b/>
                <w:bCs/>
                <w:color w:val="auto"/>
                <w:szCs w:val="21"/>
                <w:highlight w:val="none"/>
              </w:rPr>
            </w:pPr>
            <w:r>
              <w:rPr>
                <w:rFonts w:hint="eastAsia" w:ascii="宋体" w:hAnsi="宋体" w:cs="宋体"/>
                <w:b/>
                <w:bCs/>
                <w:color w:val="auto"/>
                <w:szCs w:val="21"/>
                <w:highlight w:val="none"/>
              </w:rPr>
              <w:t>1.本项目专门面向中小企业采购的项目。</w:t>
            </w:r>
          </w:p>
          <w:p w14:paraId="3186265D">
            <w:pPr>
              <w:snapToGrid w:val="0"/>
              <w:spacing w:line="440" w:lineRule="exact"/>
              <w:ind w:firstLine="422" w:firstLineChars="200"/>
              <w:rPr>
                <w:rFonts w:ascii="宋体" w:hAnsi="宋体"/>
                <w:color w:val="auto"/>
                <w:szCs w:val="21"/>
                <w:highlight w:val="none"/>
              </w:rPr>
            </w:pPr>
            <w:r>
              <w:rPr>
                <w:rFonts w:hint="eastAsia" w:ascii="宋体" w:hAnsi="宋体"/>
                <w:b/>
                <w:bCs/>
                <w:color w:val="auto"/>
                <w:szCs w:val="21"/>
                <w:highlight w:val="none"/>
              </w:rPr>
              <w:t>2.本项目采购标的对应的中小企业划分标准所属行业为：</w:t>
            </w:r>
            <w:r>
              <w:rPr>
                <w:rFonts w:hint="eastAsia" w:ascii="宋体" w:hAnsi="宋体"/>
                <w:b/>
                <w:bCs/>
                <w:color w:val="auto"/>
                <w:szCs w:val="21"/>
                <w:highlight w:val="none"/>
                <w:lang w:eastAsia="zh-CN"/>
              </w:rPr>
              <w:t>其他未列明行业</w:t>
            </w:r>
            <w:r>
              <w:rPr>
                <w:rFonts w:hint="eastAsia" w:ascii="宋体" w:hAnsi="宋体"/>
                <w:b/>
                <w:bCs/>
                <w:color w:val="auto"/>
                <w:szCs w:val="21"/>
                <w:highlight w:val="none"/>
              </w:rPr>
              <w:t>。</w:t>
            </w:r>
          </w:p>
        </w:tc>
      </w:tr>
      <w:tr w14:paraId="50EF51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636" w:type="dxa"/>
            <w:tcBorders>
              <w:top w:val="single" w:color="auto" w:sz="4" w:space="0"/>
              <w:left w:val="single" w:color="auto" w:sz="4" w:space="0"/>
              <w:bottom w:val="single" w:color="auto" w:sz="4" w:space="0"/>
              <w:right w:val="single" w:color="auto" w:sz="4" w:space="0"/>
            </w:tcBorders>
            <w:noWrap/>
            <w:vAlign w:val="center"/>
          </w:tcPr>
          <w:p w14:paraId="399F209C">
            <w:pPr>
              <w:snapToGrid w:val="0"/>
              <w:spacing w:line="44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rPr>
              <w:t>2</w:t>
            </w:r>
            <w:r>
              <w:rPr>
                <w:rFonts w:hint="eastAsia" w:ascii="宋体" w:hAnsi="宋体"/>
                <w:color w:val="auto"/>
                <w:szCs w:val="21"/>
                <w:highlight w:val="none"/>
                <w:lang w:val="en-US" w:eastAsia="zh-CN"/>
              </w:rPr>
              <w:t>4</w:t>
            </w:r>
          </w:p>
        </w:tc>
        <w:tc>
          <w:tcPr>
            <w:tcW w:w="8753" w:type="dxa"/>
            <w:tcBorders>
              <w:top w:val="single" w:color="auto" w:sz="4" w:space="0"/>
              <w:left w:val="single" w:color="auto" w:sz="4" w:space="0"/>
              <w:bottom w:val="single" w:color="auto" w:sz="4" w:space="0"/>
              <w:right w:val="single" w:color="auto" w:sz="4" w:space="0"/>
            </w:tcBorders>
            <w:noWrap/>
            <w:vAlign w:val="center"/>
          </w:tcPr>
          <w:p w14:paraId="4E46D2E5">
            <w:pPr>
              <w:snapToGrid w:val="0"/>
              <w:spacing w:line="440" w:lineRule="exact"/>
              <w:rPr>
                <w:rFonts w:ascii="宋体" w:hAnsi="宋体"/>
                <w:color w:val="auto"/>
                <w:szCs w:val="21"/>
                <w:highlight w:val="none"/>
              </w:rPr>
            </w:pPr>
            <w:r>
              <w:rPr>
                <w:rFonts w:hint="eastAsia" w:ascii="宋体" w:hAnsi="宋体"/>
                <w:color w:val="auto"/>
                <w:szCs w:val="21"/>
                <w:highlight w:val="none"/>
              </w:rPr>
              <w:t>解释：本招标文件的解释权属于招标采购单位。</w:t>
            </w:r>
          </w:p>
        </w:tc>
      </w:tr>
    </w:tbl>
    <w:p w14:paraId="0B26897D">
      <w:pPr>
        <w:pStyle w:val="17"/>
        <w:snapToGrid w:val="0"/>
        <w:spacing w:line="360" w:lineRule="auto"/>
        <w:jc w:val="center"/>
        <w:rPr>
          <w:rFonts w:hAnsi="宋体"/>
          <w:b/>
          <w:color w:val="auto"/>
          <w:sz w:val="28"/>
          <w:szCs w:val="28"/>
          <w:highlight w:val="none"/>
        </w:rPr>
      </w:pPr>
      <w:r>
        <w:rPr>
          <w:rFonts w:hint="eastAsia" w:hAnsi="宋体"/>
          <w:color w:val="auto"/>
          <w:szCs w:val="21"/>
          <w:highlight w:val="none"/>
        </w:rPr>
        <w:br w:type="page"/>
      </w:r>
      <w:r>
        <w:rPr>
          <w:rFonts w:hint="eastAsia" w:hAnsi="宋体"/>
          <w:b/>
          <w:color w:val="auto"/>
          <w:sz w:val="28"/>
          <w:szCs w:val="28"/>
          <w:highlight w:val="none"/>
        </w:rPr>
        <w:t>一、总  则</w:t>
      </w:r>
    </w:p>
    <w:p w14:paraId="06E2D238">
      <w:pPr>
        <w:snapToGrid w:val="0"/>
        <w:spacing w:line="420" w:lineRule="exact"/>
        <w:ind w:firstLine="422" w:firstLineChars="200"/>
        <w:jc w:val="left"/>
        <w:outlineLvl w:val="1"/>
        <w:rPr>
          <w:rFonts w:ascii="宋体" w:hAnsi="宋体"/>
          <w:b/>
          <w:color w:val="auto"/>
          <w:szCs w:val="21"/>
          <w:highlight w:val="none"/>
        </w:rPr>
      </w:pPr>
      <w:bookmarkStart w:id="3" w:name="_Toc33535346"/>
      <w:r>
        <w:rPr>
          <w:rFonts w:hint="eastAsia" w:ascii="宋体" w:hAnsi="宋体"/>
          <w:b/>
          <w:color w:val="auto"/>
          <w:szCs w:val="21"/>
          <w:highlight w:val="none"/>
        </w:rPr>
        <w:t>（一）适用范围</w:t>
      </w:r>
      <w:bookmarkEnd w:id="3"/>
    </w:p>
    <w:p w14:paraId="4B5791E2">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本招标文件适用于本项目的招标、投标、评标、定标、验收、合同履约、付款等行为（法律、法规另有规定的，从其规定）。</w:t>
      </w:r>
    </w:p>
    <w:p w14:paraId="218159CD">
      <w:pPr>
        <w:snapToGrid w:val="0"/>
        <w:spacing w:line="420" w:lineRule="exact"/>
        <w:ind w:firstLine="422" w:firstLineChars="200"/>
        <w:jc w:val="left"/>
        <w:outlineLvl w:val="1"/>
        <w:rPr>
          <w:rFonts w:ascii="宋体" w:hAnsi="宋体"/>
          <w:b/>
          <w:color w:val="auto"/>
          <w:szCs w:val="21"/>
          <w:highlight w:val="none"/>
        </w:rPr>
      </w:pPr>
      <w:bookmarkStart w:id="4" w:name="_Toc33535347"/>
      <w:r>
        <w:rPr>
          <w:rFonts w:hint="eastAsia" w:ascii="宋体" w:hAnsi="宋体"/>
          <w:b/>
          <w:color w:val="auto"/>
          <w:szCs w:val="21"/>
          <w:highlight w:val="none"/>
        </w:rPr>
        <w:t>（二）定义</w:t>
      </w:r>
      <w:bookmarkEnd w:id="4"/>
    </w:p>
    <w:p w14:paraId="0B7B43CF">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1、招标采购人：系指组织本次招标的代理机构或采购人。</w:t>
      </w:r>
    </w:p>
    <w:p w14:paraId="1A5D507C">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2、“供应商”系指向招标方提交投标文件的单位或个人。</w:t>
      </w:r>
    </w:p>
    <w:p w14:paraId="008A5514">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3、“产品”系指供方按招标文件规定，须向采购人提供的一切设备、保险、税金、备品备件、工具、手册及其它有关技术资料和材料。</w:t>
      </w:r>
    </w:p>
    <w:p w14:paraId="4624B035">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4、“服务”系指招标文件规定供应商须承担的安装、调试、技术协助、校准、培训、技术指导以及其他类似的义务。</w:t>
      </w:r>
    </w:p>
    <w:p w14:paraId="05A1AC82">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5、“项目”系指供应商按招标文件规定向采购人提供的产品和服务。</w:t>
      </w:r>
    </w:p>
    <w:p w14:paraId="006AC90A">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6、“书面形式”包括信函、传真、电报等。</w:t>
      </w:r>
    </w:p>
    <w:p w14:paraId="1C795CEE">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7、“▲”系指实质性要求条款，不满足实质性要求条款的投标文件无效。“★”系指核心产品。</w:t>
      </w:r>
    </w:p>
    <w:p w14:paraId="00CCF572">
      <w:pPr>
        <w:snapToGrid w:val="0"/>
        <w:spacing w:line="420" w:lineRule="exact"/>
        <w:ind w:firstLine="422" w:firstLineChars="200"/>
        <w:jc w:val="left"/>
        <w:outlineLvl w:val="1"/>
        <w:rPr>
          <w:rFonts w:ascii="宋体" w:hAnsi="宋体"/>
          <w:b/>
          <w:color w:val="auto"/>
          <w:szCs w:val="21"/>
          <w:highlight w:val="none"/>
        </w:rPr>
      </w:pPr>
      <w:bookmarkStart w:id="5" w:name="_Toc33535348"/>
      <w:r>
        <w:rPr>
          <w:rFonts w:hint="eastAsia" w:ascii="宋体" w:hAnsi="宋体"/>
          <w:b/>
          <w:color w:val="auto"/>
          <w:szCs w:val="21"/>
          <w:highlight w:val="none"/>
        </w:rPr>
        <w:t>（三）采购方式</w:t>
      </w:r>
      <w:bookmarkEnd w:id="5"/>
    </w:p>
    <w:p w14:paraId="34B02861">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本项目采用</w:t>
      </w:r>
      <w:r>
        <w:rPr>
          <w:rFonts w:hint="eastAsia" w:ascii="宋体" w:hAnsi="宋体"/>
          <w:color w:val="auto"/>
          <w:szCs w:val="21"/>
          <w:highlight w:val="none"/>
          <w:u w:val="single"/>
        </w:rPr>
        <w:t>公开招标</w:t>
      </w:r>
      <w:r>
        <w:rPr>
          <w:rFonts w:hint="eastAsia" w:ascii="宋体" w:hAnsi="宋体"/>
          <w:color w:val="auto"/>
          <w:szCs w:val="21"/>
          <w:highlight w:val="none"/>
        </w:rPr>
        <w:t>方式进行。</w:t>
      </w:r>
    </w:p>
    <w:p w14:paraId="4BF4999D">
      <w:pPr>
        <w:snapToGrid w:val="0"/>
        <w:spacing w:line="420" w:lineRule="exact"/>
        <w:ind w:firstLine="422" w:firstLineChars="200"/>
        <w:jc w:val="left"/>
        <w:outlineLvl w:val="1"/>
        <w:rPr>
          <w:rFonts w:ascii="宋体" w:hAnsi="宋体"/>
          <w:b/>
          <w:color w:val="auto"/>
          <w:szCs w:val="21"/>
          <w:highlight w:val="none"/>
        </w:rPr>
      </w:pPr>
      <w:bookmarkStart w:id="6" w:name="_Toc33535350"/>
      <w:r>
        <w:rPr>
          <w:rFonts w:hint="eastAsia" w:ascii="宋体" w:hAnsi="宋体"/>
          <w:b/>
          <w:color w:val="auto"/>
          <w:szCs w:val="21"/>
          <w:highlight w:val="none"/>
        </w:rPr>
        <w:t>（四）投标费用</w:t>
      </w:r>
      <w:bookmarkEnd w:id="6"/>
    </w:p>
    <w:p w14:paraId="10A9CC39">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不论投标结果如何，供应商均应自行承担所有与投标有关的全部费用。（招标文件有相反规定除外）</w:t>
      </w:r>
    </w:p>
    <w:p w14:paraId="3514D24C">
      <w:pPr>
        <w:snapToGrid w:val="0"/>
        <w:spacing w:line="42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（五）联合体投标</w:t>
      </w:r>
    </w:p>
    <w:p w14:paraId="22A340F2">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本项目不接受联合体投标。</w:t>
      </w:r>
    </w:p>
    <w:p w14:paraId="31F71219">
      <w:pPr>
        <w:snapToGrid w:val="0"/>
        <w:spacing w:line="420" w:lineRule="exact"/>
        <w:ind w:firstLine="422" w:firstLineChars="200"/>
        <w:rPr>
          <w:rFonts w:ascii="宋体" w:hAnsi="宋体"/>
          <w:b/>
          <w:color w:val="auto"/>
          <w:kern w:val="0"/>
          <w:szCs w:val="21"/>
          <w:highlight w:val="none"/>
        </w:rPr>
      </w:pPr>
      <w:r>
        <w:rPr>
          <w:rFonts w:hint="eastAsia" w:ascii="宋体" w:hAnsi="宋体"/>
          <w:b/>
          <w:color w:val="auto"/>
          <w:szCs w:val="21"/>
          <w:highlight w:val="none"/>
        </w:rPr>
        <w:t>（六）</w:t>
      </w:r>
      <w:r>
        <w:rPr>
          <w:rFonts w:hint="eastAsia" w:ascii="宋体" w:hAnsi="宋体"/>
          <w:b/>
          <w:color w:val="auto"/>
          <w:kern w:val="0"/>
          <w:szCs w:val="21"/>
          <w:highlight w:val="none"/>
        </w:rPr>
        <w:t>转包与分包</w:t>
      </w:r>
    </w:p>
    <w:p w14:paraId="0D69A669">
      <w:pPr>
        <w:snapToGrid w:val="0"/>
        <w:spacing w:line="420" w:lineRule="exact"/>
        <w:ind w:firstLine="420" w:firstLineChars="200"/>
        <w:rPr>
          <w:rFonts w:ascii="宋体" w:hAnsi="宋体"/>
          <w:color w:val="auto"/>
          <w:kern w:val="0"/>
          <w:szCs w:val="21"/>
          <w:highlight w:val="none"/>
        </w:rPr>
      </w:pPr>
      <w:r>
        <w:rPr>
          <w:rFonts w:hint="eastAsia" w:ascii="宋体" w:hAnsi="宋体"/>
          <w:color w:val="auto"/>
          <w:kern w:val="0"/>
          <w:szCs w:val="21"/>
          <w:highlight w:val="none"/>
        </w:rPr>
        <w:t>1.本项目不允许转包。</w:t>
      </w:r>
    </w:p>
    <w:p w14:paraId="6332A3F0">
      <w:pPr>
        <w:snapToGrid w:val="0"/>
        <w:spacing w:line="420" w:lineRule="exact"/>
        <w:ind w:firstLine="420" w:firstLineChars="200"/>
        <w:rPr>
          <w:rFonts w:ascii="宋体" w:hAnsi="宋体"/>
          <w:color w:val="auto"/>
          <w:kern w:val="0"/>
          <w:szCs w:val="21"/>
          <w:highlight w:val="none"/>
        </w:rPr>
      </w:pPr>
      <w:r>
        <w:rPr>
          <w:rFonts w:hint="eastAsia" w:ascii="宋体" w:hAnsi="宋体"/>
          <w:color w:val="auto"/>
          <w:kern w:val="0"/>
          <w:szCs w:val="21"/>
          <w:highlight w:val="none"/>
        </w:rPr>
        <w:t>2.本项目不允许</w:t>
      </w:r>
      <w:r>
        <w:rPr>
          <w:rFonts w:hint="eastAsia" w:ascii="宋体" w:hAnsi="宋体"/>
          <w:color w:val="auto"/>
          <w:kern w:val="0"/>
          <w:szCs w:val="21"/>
          <w:highlight w:val="none"/>
          <w:lang w:eastAsia="zh-CN"/>
        </w:rPr>
        <w:t>分</w:t>
      </w:r>
      <w:r>
        <w:rPr>
          <w:rFonts w:hint="eastAsia" w:ascii="宋体" w:hAnsi="宋体"/>
          <w:color w:val="auto"/>
          <w:kern w:val="0"/>
          <w:szCs w:val="21"/>
          <w:highlight w:val="none"/>
        </w:rPr>
        <w:t>包</w:t>
      </w:r>
    </w:p>
    <w:p w14:paraId="58E9C47D">
      <w:pPr>
        <w:snapToGrid w:val="0"/>
        <w:spacing w:line="420" w:lineRule="exact"/>
        <w:ind w:firstLine="422" w:firstLineChars="200"/>
        <w:rPr>
          <w:rFonts w:ascii="宋体" w:hAnsi="宋体"/>
          <w:b/>
          <w:color w:val="auto"/>
          <w:szCs w:val="21"/>
          <w:highlight w:val="none"/>
        </w:rPr>
      </w:pPr>
      <w:r>
        <w:rPr>
          <w:rFonts w:hint="eastAsia" w:ascii="宋体" w:hAnsi="宋体"/>
          <w:b/>
          <w:color w:val="auto"/>
          <w:szCs w:val="21"/>
          <w:highlight w:val="none"/>
        </w:rPr>
        <w:t>（七）是否允许采购进口产品</w:t>
      </w:r>
    </w:p>
    <w:p w14:paraId="4C1FF6C9">
      <w:pPr>
        <w:snapToGrid w:val="0"/>
        <w:spacing w:line="420" w:lineRule="exact"/>
        <w:ind w:firstLine="420" w:firstLineChars="200"/>
        <w:jc w:val="left"/>
        <w:outlineLvl w:val="1"/>
        <w:rPr>
          <w:rFonts w:ascii="宋体" w:hAnsi="宋体"/>
          <w:color w:val="auto"/>
          <w:kern w:val="0"/>
          <w:szCs w:val="21"/>
          <w:highlight w:val="none"/>
        </w:rPr>
      </w:pPr>
      <w:bookmarkStart w:id="7" w:name="_Toc33535351"/>
      <w:r>
        <w:rPr>
          <w:rFonts w:hint="eastAsia" w:ascii="宋体" w:hAnsi="宋体"/>
          <w:color w:val="auto"/>
          <w:kern w:val="0"/>
          <w:szCs w:val="21"/>
          <w:highlight w:val="none"/>
        </w:rPr>
        <w:t>不允许采购进口产品。</w:t>
      </w:r>
      <w:bookmarkEnd w:id="7"/>
    </w:p>
    <w:p w14:paraId="1593B2E2">
      <w:pPr>
        <w:snapToGrid w:val="0"/>
        <w:spacing w:line="420" w:lineRule="exact"/>
        <w:ind w:firstLine="422" w:firstLineChars="200"/>
        <w:jc w:val="left"/>
        <w:outlineLvl w:val="1"/>
        <w:rPr>
          <w:rFonts w:ascii="宋体" w:hAnsi="宋体"/>
          <w:b/>
          <w:color w:val="auto"/>
          <w:szCs w:val="21"/>
          <w:highlight w:val="none"/>
        </w:rPr>
      </w:pPr>
      <w:bookmarkStart w:id="8" w:name="_Toc33535352"/>
      <w:r>
        <w:rPr>
          <w:rFonts w:hint="eastAsia" w:ascii="宋体" w:hAnsi="宋体"/>
          <w:b/>
          <w:color w:val="auto"/>
          <w:szCs w:val="21"/>
          <w:highlight w:val="none"/>
        </w:rPr>
        <w:t>（八）特别说明：</w:t>
      </w:r>
      <w:bookmarkEnd w:id="8"/>
    </w:p>
    <w:p w14:paraId="458BDFC9">
      <w:pPr>
        <w:pStyle w:val="30"/>
        <w:shd w:val="clear" w:color="auto" w:fill="FFFFFF"/>
        <w:spacing w:beforeAutospacing="0" w:afterAutospacing="0" w:line="420" w:lineRule="exact"/>
        <w:ind w:firstLine="420"/>
        <w:rPr>
          <w:color w:val="auto"/>
          <w:kern w:val="2"/>
          <w:sz w:val="21"/>
          <w:szCs w:val="21"/>
          <w:highlight w:val="none"/>
        </w:rPr>
      </w:pPr>
      <w:r>
        <w:rPr>
          <w:rFonts w:hint="eastAsia"/>
          <w:color w:val="auto"/>
          <w:kern w:val="2"/>
          <w:sz w:val="21"/>
          <w:szCs w:val="21"/>
          <w:highlight w:val="none"/>
        </w:rPr>
        <w:t>1、多家供应商参加投标，如提供相同品牌产品且通过资格审查、符合性审查的不同投标人参加同一合同项下投标的，按一家投标人计算，评审后得分最高的同品牌投标人获得中标人推荐资格；评审得分相同的，取报价最低的同品牌投标人；当报价也相同时，则取技术标最优的同品牌投标人；均相同时，由招标人代表随机抽取方式确定。其他同品牌投标人不作为中标候选人。</w:t>
      </w:r>
    </w:p>
    <w:p w14:paraId="1E943300">
      <w:pPr>
        <w:spacing w:line="440" w:lineRule="exact"/>
        <w:ind w:firstLine="420" w:firstLineChars="200"/>
        <w:rPr>
          <w:rFonts w:ascii="宋体" w:hAnsi="宋体"/>
          <w:color w:val="auto"/>
          <w:szCs w:val="21"/>
          <w:highlight w:val="none"/>
        </w:rPr>
      </w:pPr>
      <w:r>
        <w:rPr>
          <w:rFonts w:hint="eastAsia" w:ascii="宋体" w:hAnsi="宋体"/>
          <w:color w:val="auto"/>
          <w:szCs w:val="21"/>
          <w:highlight w:val="none"/>
        </w:rPr>
        <w:t>非单一产品采购项目，以带“★”作为核心产品。多家投标人提供的核心产品品牌相同的，按前款规定处理。</w:t>
      </w:r>
    </w:p>
    <w:p w14:paraId="60816B5F">
      <w:pPr>
        <w:pStyle w:val="17"/>
        <w:snapToGrid w:val="0"/>
        <w:spacing w:line="440" w:lineRule="exact"/>
        <w:ind w:left="2" w:leftChars="1" w:firstLine="420" w:firstLineChars="200"/>
        <w:rPr>
          <w:rFonts w:hAnsi="宋体"/>
          <w:color w:val="auto"/>
          <w:szCs w:val="21"/>
          <w:highlight w:val="none"/>
        </w:rPr>
      </w:pPr>
      <w:r>
        <w:rPr>
          <w:rFonts w:hint="eastAsia" w:hAnsi="宋体"/>
          <w:color w:val="auto"/>
          <w:szCs w:val="21"/>
          <w:highlight w:val="none"/>
        </w:rPr>
        <w:t>2、供应商投标所使用的资格、信誉、荣誉、业绩与企业认证必须为本法人所拥有。供应商投标所使用的采购项目实施人员必须为本法人员工（或必须为本法人或控股公司正式员工）。</w:t>
      </w:r>
    </w:p>
    <w:p w14:paraId="7927C9F5">
      <w:pPr>
        <w:pStyle w:val="17"/>
        <w:snapToGrid w:val="0"/>
        <w:spacing w:line="440" w:lineRule="exact"/>
        <w:ind w:left="2" w:leftChars="1" w:firstLine="420" w:firstLineChars="200"/>
        <w:rPr>
          <w:rFonts w:hAnsi="宋体"/>
          <w:color w:val="auto"/>
          <w:szCs w:val="21"/>
          <w:highlight w:val="none"/>
        </w:rPr>
      </w:pPr>
      <w:r>
        <w:rPr>
          <w:rFonts w:hint="eastAsia" w:hAnsi="宋体"/>
          <w:color w:val="auto"/>
          <w:szCs w:val="21"/>
          <w:highlight w:val="none"/>
        </w:rPr>
        <w:t>3、供应商应仔细阅读采购文件的所有内容，按照采购文件的要求提交投标文件，并对所提供的全部资料的真实性承担法律责任。</w:t>
      </w:r>
    </w:p>
    <w:p w14:paraId="28C932B1">
      <w:pPr>
        <w:pStyle w:val="17"/>
        <w:snapToGrid w:val="0"/>
        <w:spacing w:line="420" w:lineRule="exact"/>
        <w:ind w:left="2" w:leftChars="1" w:firstLine="420" w:firstLineChars="200"/>
        <w:rPr>
          <w:rFonts w:hAnsi="宋体"/>
          <w:color w:val="auto"/>
          <w:szCs w:val="21"/>
          <w:highlight w:val="none"/>
        </w:rPr>
      </w:pPr>
      <w:r>
        <w:rPr>
          <w:rFonts w:hint="eastAsia" w:hAnsi="宋体"/>
          <w:color w:val="auto"/>
          <w:szCs w:val="21"/>
          <w:highlight w:val="none"/>
        </w:rPr>
        <w:t>4、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14:paraId="21B112FD">
      <w:pPr>
        <w:pStyle w:val="17"/>
        <w:snapToGrid w:val="0"/>
        <w:spacing w:line="420" w:lineRule="exact"/>
        <w:ind w:firstLine="422" w:firstLineChars="200"/>
        <w:outlineLvl w:val="1"/>
        <w:rPr>
          <w:rFonts w:hAnsi="宋体"/>
          <w:b/>
          <w:bCs/>
          <w:color w:val="auto"/>
          <w:szCs w:val="21"/>
          <w:highlight w:val="none"/>
        </w:rPr>
      </w:pPr>
      <w:bookmarkStart w:id="9" w:name="_Toc33535353"/>
      <w:r>
        <w:rPr>
          <w:rFonts w:hint="eastAsia" w:hAnsi="宋体"/>
          <w:b/>
          <w:bCs/>
          <w:color w:val="auto"/>
          <w:szCs w:val="21"/>
          <w:highlight w:val="none"/>
        </w:rPr>
        <w:t>（九）质疑和投诉</w:t>
      </w:r>
      <w:bookmarkEnd w:id="9"/>
    </w:p>
    <w:p w14:paraId="0FF2A409">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1、供应商认为采购文件、采购过程、中标或者成交结果使自己的权益受到损害的，可以在知道或者应知其权益受到损害之日起7个工作日内，以书面形式一次性向采购人、采购代理机构提出针对同一采购程序环节的质疑。质疑供应商对采购人、采购代理机构的答复不满意，或者采购人、采购代理机构未在规定时间内作出答复的，可以在答复期满后15个工作日内向规定的财政部门提起投诉。</w:t>
      </w:r>
    </w:p>
    <w:p w14:paraId="60B9124E">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2、供应商须在法定质疑期内一次性提出针对同一采购程序环节的质疑.</w:t>
      </w:r>
    </w:p>
    <w:p w14:paraId="158274D3">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3、供应商认为采购代理机构在质疑答复程序中启用的调查和复评等程序，在该程序操作过程未明显违反法律禁止性规定时，不得提出疑义。</w:t>
      </w:r>
    </w:p>
    <w:p w14:paraId="7C2F3B91">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4、质疑和投诉应当满足《政府采购质疑和投诉办法》（中华人民共和国财政部令第94号）要求。</w:t>
      </w:r>
    </w:p>
    <w:p w14:paraId="71B8DA9F">
      <w:pPr>
        <w:pStyle w:val="17"/>
        <w:snapToGrid w:val="0"/>
        <w:spacing w:line="420" w:lineRule="exact"/>
        <w:ind w:firstLine="413" w:firstLineChars="196"/>
        <w:jc w:val="center"/>
        <w:outlineLvl w:val="0"/>
        <w:rPr>
          <w:rFonts w:hAnsi="宋体"/>
          <w:b/>
          <w:color w:val="auto"/>
          <w:szCs w:val="21"/>
          <w:highlight w:val="none"/>
        </w:rPr>
      </w:pPr>
      <w:bookmarkStart w:id="10" w:name="_Toc33535354"/>
      <w:bookmarkStart w:id="11" w:name="_Toc406402987"/>
      <w:bookmarkStart w:id="12" w:name="_Toc406402943"/>
    </w:p>
    <w:p w14:paraId="0C45D63D">
      <w:pPr>
        <w:pStyle w:val="17"/>
        <w:snapToGrid w:val="0"/>
        <w:spacing w:line="420" w:lineRule="exact"/>
        <w:ind w:firstLine="551" w:firstLineChars="196"/>
        <w:jc w:val="center"/>
        <w:outlineLvl w:val="0"/>
        <w:rPr>
          <w:rFonts w:hAnsi="宋体"/>
          <w:b/>
          <w:color w:val="auto"/>
          <w:sz w:val="28"/>
          <w:szCs w:val="28"/>
          <w:highlight w:val="none"/>
        </w:rPr>
      </w:pPr>
      <w:r>
        <w:rPr>
          <w:rFonts w:hint="eastAsia" w:hAnsi="宋体"/>
          <w:b/>
          <w:color w:val="auto"/>
          <w:sz w:val="28"/>
          <w:szCs w:val="28"/>
          <w:highlight w:val="none"/>
        </w:rPr>
        <w:t>二、招标文件</w:t>
      </w:r>
      <w:bookmarkEnd w:id="10"/>
      <w:bookmarkEnd w:id="11"/>
      <w:bookmarkEnd w:id="12"/>
    </w:p>
    <w:p w14:paraId="34BBF01B">
      <w:pPr>
        <w:snapToGrid w:val="0"/>
        <w:spacing w:line="42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（一）招标文件的构成。本招标文件由以下部份组成：</w:t>
      </w:r>
    </w:p>
    <w:p w14:paraId="771F9418">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1、招标公告</w:t>
      </w:r>
    </w:p>
    <w:p w14:paraId="351429BE">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2、招标需求</w:t>
      </w:r>
    </w:p>
    <w:p w14:paraId="332E5800">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3、供应商须知</w:t>
      </w:r>
    </w:p>
    <w:p w14:paraId="5981B7DD">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4、评标办法及标准</w:t>
      </w:r>
    </w:p>
    <w:p w14:paraId="12BA0D70">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5、合同主要条款</w:t>
      </w:r>
    </w:p>
    <w:p w14:paraId="1ABBB854">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6、投标文件格式</w:t>
      </w:r>
    </w:p>
    <w:p w14:paraId="73384E7E">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7、本项目招标文件的澄清、答复、修改、补充的内容</w:t>
      </w:r>
    </w:p>
    <w:p w14:paraId="5A8A5F9D">
      <w:pPr>
        <w:snapToGrid w:val="0"/>
        <w:spacing w:line="42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（二）供应商的风险</w:t>
      </w:r>
    </w:p>
    <w:p w14:paraId="5905C1DB">
      <w:pPr>
        <w:pStyle w:val="17"/>
        <w:snapToGrid w:val="0"/>
        <w:spacing w:line="420" w:lineRule="exact"/>
        <w:ind w:firstLine="420" w:firstLineChars="200"/>
        <w:rPr>
          <w:rFonts w:hAnsi="宋体"/>
          <w:color w:val="auto"/>
          <w:szCs w:val="21"/>
          <w:highlight w:val="none"/>
        </w:rPr>
      </w:pPr>
      <w:r>
        <w:rPr>
          <w:rFonts w:hint="eastAsia" w:hAnsi="宋体"/>
          <w:color w:val="auto"/>
          <w:szCs w:val="21"/>
          <w:highlight w:val="none"/>
        </w:rPr>
        <w:t>供应商没有按照招标文件要求提供全部资料，或者供应商没有对招标文件在各方面作出实质性响应是供应商的风险，并可能导致其投标为无效标。</w:t>
      </w:r>
    </w:p>
    <w:p w14:paraId="536BB73E">
      <w:pPr>
        <w:pStyle w:val="10"/>
        <w:numPr>
          <w:ilvl w:val="0"/>
          <w:numId w:val="0"/>
        </w:numPr>
        <w:tabs>
          <w:tab w:val="left" w:pos="720"/>
        </w:tabs>
        <w:snapToGrid w:val="0"/>
        <w:spacing w:line="420" w:lineRule="exact"/>
        <w:ind w:firstLine="422" w:firstLineChars="200"/>
        <w:rPr>
          <w:rFonts w:ascii="宋体" w:hAnsi="宋体"/>
          <w:b/>
          <w:color w:val="auto"/>
          <w:szCs w:val="21"/>
          <w:highlight w:val="none"/>
        </w:rPr>
      </w:pPr>
      <w:r>
        <w:rPr>
          <w:rFonts w:hint="eastAsia" w:ascii="宋体" w:hAnsi="宋体"/>
          <w:b/>
          <w:color w:val="auto"/>
          <w:szCs w:val="21"/>
          <w:highlight w:val="none"/>
        </w:rPr>
        <w:t xml:space="preserve">（三）招标文件的澄清与修改 </w:t>
      </w:r>
    </w:p>
    <w:p w14:paraId="1CC4F3B8">
      <w:pPr>
        <w:pStyle w:val="17"/>
        <w:snapToGrid w:val="0"/>
        <w:spacing w:line="420" w:lineRule="exact"/>
        <w:ind w:firstLine="420" w:firstLineChars="200"/>
        <w:rPr>
          <w:rFonts w:hAnsi="宋体"/>
          <w:color w:val="auto"/>
          <w:szCs w:val="21"/>
          <w:highlight w:val="none"/>
        </w:rPr>
      </w:pPr>
      <w:r>
        <w:rPr>
          <w:rFonts w:hint="eastAsia" w:hAnsi="宋体"/>
          <w:color w:val="auto"/>
          <w:szCs w:val="21"/>
          <w:highlight w:val="none"/>
        </w:rPr>
        <w:t>1、</w:t>
      </w:r>
      <w:r>
        <w:rPr>
          <w:rFonts w:hint="eastAsia" w:hAnsi="宋体"/>
          <w:bCs/>
          <w:color w:val="auto"/>
          <w:szCs w:val="21"/>
          <w:highlight w:val="none"/>
        </w:rPr>
        <w:t>供应商应认真阅读本招标文件，发现其中有误或有不合理要求的，可要求招标采购人澄清</w:t>
      </w:r>
      <w:r>
        <w:rPr>
          <w:rFonts w:hint="eastAsia" w:hAnsi="宋体"/>
          <w:color w:val="auto"/>
          <w:szCs w:val="21"/>
          <w:highlight w:val="none"/>
        </w:rPr>
        <w:t>。招标采购人对已发出的招标文件进行必要澄清或者修改的，应当在招标文件要求提交投标文件截止十五日前，在财政部门指定的政府采购信息发布媒体上发布更正公告，并以书面形式通知所有招标文件获取人。</w:t>
      </w:r>
    </w:p>
    <w:p w14:paraId="6FE05760">
      <w:pPr>
        <w:pStyle w:val="17"/>
        <w:snapToGrid w:val="0"/>
        <w:spacing w:line="420" w:lineRule="exact"/>
        <w:ind w:firstLine="420" w:firstLineChars="200"/>
        <w:rPr>
          <w:rFonts w:hAnsi="宋体"/>
          <w:color w:val="auto"/>
          <w:szCs w:val="21"/>
          <w:highlight w:val="none"/>
        </w:rPr>
      </w:pPr>
      <w:r>
        <w:rPr>
          <w:rFonts w:hint="eastAsia" w:hAnsi="宋体"/>
          <w:color w:val="auto"/>
          <w:szCs w:val="21"/>
          <w:highlight w:val="none"/>
        </w:rPr>
        <w:t>2、招标文件澄清或者修改的内容为招标文件的组成部分。当招标文件与澄清或者修改就同一内容的表述不一致时，以最后发出的书面文件为准。</w:t>
      </w:r>
    </w:p>
    <w:p w14:paraId="76066C2D">
      <w:pPr>
        <w:pStyle w:val="17"/>
        <w:snapToGrid w:val="0"/>
        <w:spacing w:line="420" w:lineRule="exact"/>
        <w:ind w:firstLine="420" w:firstLineChars="200"/>
        <w:rPr>
          <w:rFonts w:hAnsi="宋体"/>
          <w:color w:val="auto"/>
          <w:szCs w:val="21"/>
          <w:highlight w:val="none"/>
        </w:rPr>
      </w:pPr>
      <w:r>
        <w:rPr>
          <w:rFonts w:hint="eastAsia" w:hAnsi="宋体"/>
          <w:color w:val="auto"/>
          <w:szCs w:val="21"/>
          <w:highlight w:val="none"/>
        </w:rPr>
        <w:t>3、对招标文件的澄清、答复、修改或补充都应该通过采购代理机构以法定形式发布，采购人非通过本机构，不得擅自澄清、答复、修改或补充招标文件。</w:t>
      </w:r>
    </w:p>
    <w:p w14:paraId="5D88F938">
      <w:pPr>
        <w:pStyle w:val="17"/>
        <w:snapToGrid w:val="0"/>
        <w:spacing w:line="420" w:lineRule="exact"/>
        <w:ind w:firstLine="420" w:firstLineChars="200"/>
        <w:rPr>
          <w:rFonts w:hAnsi="宋体"/>
          <w:color w:val="auto"/>
          <w:szCs w:val="21"/>
          <w:highlight w:val="none"/>
        </w:rPr>
      </w:pPr>
    </w:p>
    <w:p w14:paraId="4724FC25">
      <w:pPr>
        <w:pStyle w:val="17"/>
        <w:snapToGrid w:val="0"/>
        <w:spacing w:line="420" w:lineRule="exact"/>
        <w:ind w:firstLine="551" w:firstLineChars="196"/>
        <w:jc w:val="center"/>
        <w:outlineLvl w:val="0"/>
        <w:rPr>
          <w:rFonts w:hAnsi="宋体"/>
          <w:b/>
          <w:color w:val="auto"/>
          <w:sz w:val="28"/>
          <w:szCs w:val="28"/>
          <w:highlight w:val="none"/>
        </w:rPr>
      </w:pPr>
      <w:bookmarkStart w:id="13" w:name="_Toc33535355"/>
      <w:r>
        <w:rPr>
          <w:rFonts w:hint="eastAsia" w:hAnsi="宋体"/>
          <w:b/>
          <w:color w:val="auto"/>
          <w:sz w:val="28"/>
          <w:szCs w:val="28"/>
          <w:highlight w:val="none"/>
        </w:rPr>
        <w:t>三、投标文件的编制</w:t>
      </w:r>
      <w:bookmarkEnd w:id="13"/>
    </w:p>
    <w:p w14:paraId="04668BC3">
      <w:pPr>
        <w:pStyle w:val="17"/>
        <w:snapToGrid w:val="0"/>
        <w:spacing w:line="420" w:lineRule="exact"/>
        <w:ind w:firstLine="422" w:firstLineChars="200"/>
        <w:outlineLvl w:val="1"/>
        <w:rPr>
          <w:rFonts w:hAnsi="宋体"/>
          <w:b/>
          <w:color w:val="auto"/>
          <w:szCs w:val="21"/>
          <w:highlight w:val="none"/>
        </w:rPr>
      </w:pPr>
      <w:bookmarkStart w:id="14" w:name="_Toc33535356"/>
      <w:r>
        <w:rPr>
          <w:rFonts w:hint="eastAsia" w:hAnsi="宋体"/>
          <w:b/>
          <w:color w:val="auto"/>
          <w:szCs w:val="21"/>
          <w:highlight w:val="none"/>
        </w:rPr>
        <w:t>本项目所涉投标文件格式请详见第六章，未给出的格式请自拟。</w:t>
      </w:r>
      <w:bookmarkEnd w:id="14"/>
    </w:p>
    <w:p w14:paraId="0D5F5A90">
      <w:pPr>
        <w:pStyle w:val="17"/>
        <w:snapToGrid w:val="0"/>
        <w:spacing w:line="420" w:lineRule="exact"/>
        <w:ind w:firstLine="422" w:firstLineChars="200"/>
        <w:outlineLvl w:val="1"/>
        <w:rPr>
          <w:rFonts w:hAnsi="宋体"/>
          <w:b/>
          <w:color w:val="auto"/>
          <w:szCs w:val="21"/>
          <w:highlight w:val="none"/>
        </w:rPr>
      </w:pPr>
      <w:bookmarkStart w:id="15" w:name="_Toc33535357"/>
      <w:r>
        <w:rPr>
          <w:rFonts w:hint="eastAsia" w:hAnsi="宋体"/>
          <w:b/>
          <w:color w:val="auto"/>
          <w:szCs w:val="21"/>
          <w:highlight w:val="none"/>
        </w:rPr>
        <w:t>（一）总体要求：</w:t>
      </w:r>
      <w:bookmarkEnd w:id="15"/>
    </w:p>
    <w:p w14:paraId="7F819099">
      <w:pPr>
        <w:spacing w:line="420" w:lineRule="exact"/>
        <w:ind w:firstLine="420" w:firstLineChars="200"/>
        <w:rPr>
          <w:rFonts w:ascii="宋体" w:hAnsi="宋体"/>
          <w:color w:val="auto"/>
          <w:szCs w:val="21"/>
          <w:highlight w:val="none"/>
        </w:rPr>
      </w:pPr>
      <w:r>
        <w:rPr>
          <w:rFonts w:hint="eastAsia" w:ascii="宋体" w:hAnsi="宋体"/>
          <w:color w:val="auto"/>
          <w:szCs w:val="21"/>
          <w:highlight w:val="none"/>
        </w:rPr>
        <w:t>1、供应商应仔细阅读招标文件的所有内容，按本文件的要求提供投标文件，并保证所提供的全部资料的真实性，以使其投标文件对招标文件作出实质性响应，否则，投标文件可能视为无效投标文件。</w:t>
      </w:r>
    </w:p>
    <w:p w14:paraId="41A128B1">
      <w:pPr>
        <w:spacing w:line="420" w:lineRule="exact"/>
        <w:ind w:firstLine="420" w:firstLineChars="200"/>
        <w:rPr>
          <w:rFonts w:ascii="宋体" w:hAnsi="宋体"/>
          <w:color w:val="auto"/>
          <w:szCs w:val="21"/>
          <w:highlight w:val="none"/>
        </w:rPr>
      </w:pPr>
      <w:r>
        <w:rPr>
          <w:rFonts w:hint="eastAsia" w:ascii="宋体" w:hAnsi="宋体"/>
          <w:color w:val="auto"/>
          <w:szCs w:val="21"/>
          <w:highlight w:val="none"/>
        </w:rPr>
        <w:t>2、投标文件及供应商与采购有关的来往通知，函件和文件均应使用中文。</w:t>
      </w:r>
    </w:p>
    <w:p w14:paraId="5B0B9139">
      <w:pPr>
        <w:spacing w:line="420" w:lineRule="exact"/>
        <w:ind w:firstLine="420" w:firstLineChars="200"/>
        <w:rPr>
          <w:rFonts w:ascii="宋体" w:hAnsi="宋体"/>
          <w:color w:val="auto"/>
          <w:szCs w:val="21"/>
          <w:highlight w:val="none"/>
        </w:rPr>
      </w:pPr>
      <w:r>
        <w:rPr>
          <w:rFonts w:hint="eastAsia" w:ascii="宋体" w:hAnsi="宋体"/>
          <w:color w:val="auto"/>
          <w:szCs w:val="21"/>
          <w:highlight w:val="none"/>
        </w:rPr>
        <w:t>3、供应商应按本文件中提供的文件格式、内容和要求制作投标文件。</w:t>
      </w:r>
    </w:p>
    <w:p w14:paraId="4FBDA382">
      <w:pPr>
        <w:spacing w:line="420" w:lineRule="exact"/>
        <w:ind w:firstLine="422" w:firstLineChars="200"/>
        <w:jc w:val="left"/>
        <w:rPr>
          <w:rFonts w:ascii="宋体" w:hAnsi="宋体"/>
          <w:bCs/>
          <w:color w:val="auto"/>
          <w:szCs w:val="21"/>
          <w:highlight w:val="none"/>
        </w:rPr>
      </w:pPr>
      <w:r>
        <w:rPr>
          <w:rFonts w:hint="eastAsia" w:ascii="宋体" w:hAnsi="宋体"/>
          <w:b/>
          <w:color w:val="auto"/>
          <w:szCs w:val="21"/>
          <w:highlight w:val="none"/>
        </w:rPr>
        <w:t>4、投标文件的效力：投标文件的启用，按先后顺位分别为电子投标文件、电子备份投标文件。</w:t>
      </w:r>
      <w:r>
        <w:rPr>
          <w:rFonts w:hint="eastAsia" w:ascii="宋体" w:hAnsi="宋体"/>
          <w:bCs/>
          <w:color w:val="auto"/>
          <w:szCs w:val="21"/>
          <w:highlight w:val="none"/>
        </w:rPr>
        <w:t>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207D860B">
      <w:pPr>
        <w:snapToGrid w:val="0"/>
        <w:spacing w:line="420" w:lineRule="exact"/>
        <w:ind w:firstLine="422" w:firstLineChars="200"/>
        <w:jc w:val="left"/>
        <w:outlineLvl w:val="0"/>
        <w:rPr>
          <w:rFonts w:ascii="宋体" w:hAnsi="宋体"/>
          <w:b/>
          <w:color w:val="auto"/>
          <w:szCs w:val="21"/>
          <w:highlight w:val="none"/>
        </w:rPr>
      </w:pPr>
      <w:bookmarkStart w:id="16" w:name="_Toc406402988"/>
      <w:bookmarkStart w:id="17" w:name="_Toc406402944"/>
      <w:bookmarkStart w:id="18" w:name="_Toc33535358"/>
      <w:r>
        <w:rPr>
          <w:rFonts w:hint="eastAsia" w:ascii="宋体" w:hAnsi="宋体"/>
          <w:b/>
          <w:color w:val="auto"/>
          <w:szCs w:val="21"/>
          <w:highlight w:val="none"/>
        </w:rPr>
        <w:t>（二）投标文件的组成</w:t>
      </w:r>
      <w:bookmarkEnd w:id="16"/>
      <w:bookmarkEnd w:id="17"/>
      <w:bookmarkEnd w:id="18"/>
    </w:p>
    <w:p w14:paraId="76269D26">
      <w:pPr>
        <w:snapToGrid w:val="0"/>
        <w:spacing w:line="42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包括电子投标文件和电子备份投标文件（选送），均由资格文件、商务技术文件及报价文件三部份组成。其中电子投标文件中所须加盖投标单位公章部分均</w:t>
      </w:r>
      <w:r>
        <w:rPr>
          <w:rFonts w:hint="eastAsia" w:ascii="宋体" w:hAnsi="宋体"/>
          <w:b/>
          <w:color w:val="auto"/>
          <w:szCs w:val="21"/>
          <w:highlight w:val="none"/>
          <w:lang w:eastAsia="zh-CN"/>
        </w:rPr>
        <w:t>可</w:t>
      </w:r>
      <w:r>
        <w:rPr>
          <w:rFonts w:hint="eastAsia" w:ascii="宋体" w:hAnsi="宋体"/>
          <w:b/>
          <w:color w:val="auto"/>
          <w:szCs w:val="21"/>
          <w:highlight w:val="none"/>
        </w:rPr>
        <w:t>采用CA签章；要求法定代表人签字或盖章也可采用相应CA签章。</w:t>
      </w:r>
    </w:p>
    <w:p w14:paraId="3390BACA">
      <w:pPr>
        <w:snapToGrid w:val="0"/>
        <w:spacing w:line="420" w:lineRule="exact"/>
        <w:ind w:firstLine="422" w:firstLineChars="200"/>
        <w:jc w:val="left"/>
        <w:rPr>
          <w:rFonts w:ascii="宋体" w:hAnsi="宋体"/>
          <w:b/>
          <w:color w:val="auto"/>
          <w:szCs w:val="21"/>
          <w:highlight w:val="none"/>
        </w:rPr>
      </w:pPr>
      <w:r>
        <w:rPr>
          <w:rFonts w:hint="eastAsia" w:ascii="宋体" w:hAnsi="宋体"/>
          <w:b/>
          <w:color w:val="auto"/>
          <w:szCs w:val="21"/>
          <w:highlight w:val="none"/>
        </w:rPr>
        <w:t>1、资格文件：</w:t>
      </w:r>
    </w:p>
    <w:p w14:paraId="1AE947EF">
      <w:pPr>
        <w:pStyle w:val="19"/>
        <w:snapToGrid w:val="0"/>
        <w:spacing w:line="412" w:lineRule="exact"/>
        <w:ind w:left="-178" w:leftChars="-85" w:firstLine="575" w:firstLineChars="274"/>
        <w:rPr>
          <w:rFonts w:ascii="宋体" w:hAnsi="宋体" w:eastAsia="宋体"/>
          <w:color w:val="auto"/>
          <w:sz w:val="21"/>
          <w:szCs w:val="21"/>
          <w:highlight w:val="none"/>
        </w:rPr>
      </w:pPr>
      <w:r>
        <w:rPr>
          <w:rFonts w:hint="eastAsia" w:ascii="宋体" w:hAnsi="宋体" w:eastAsia="宋体"/>
          <w:color w:val="auto"/>
          <w:sz w:val="21"/>
          <w:szCs w:val="21"/>
          <w:highlight w:val="none"/>
        </w:rPr>
        <w:t>（1）投标声明书(格式见附件)；</w:t>
      </w:r>
    </w:p>
    <w:p w14:paraId="7CA456FF">
      <w:pPr>
        <w:pStyle w:val="19"/>
        <w:snapToGrid w:val="0"/>
        <w:spacing w:line="412" w:lineRule="exact"/>
        <w:ind w:left="-178" w:leftChars="-85" w:firstLine="575" w:firstLineChars="274"/>
        <w:rPr>
          <w:rFonts w:ascii="宋体" w:hAnsi="宋体" w:eastAsia="宋体"/>
          <w:color w:val="auto"/>
          <w:sz w:val="21"/>
          <w:szCs w:val="21"/>
          <w:highlight w:val="none"/>
        </w:rPr>
      </w:pPr>
      <w:r>
        <w:rPr>
          <w:rFonts w:hint="eastAsia" w:ascii="宋体" w:hAnsi="宋体" w:eastAsia="宋体"/>
          <w:color w:val="auto"/>
          <w:sz w:val="21"/>
          <w:szCs w:val="21"/>
          <w:highlight w:val="none"/>
        </w:rPr>
        <w:t>（2）法定代表人授权委托书(格式见附件)；</w:t>
      </w:r>
    </w:p>
    <w:p w14:paraId="2C0031B2">
      <w:pPr>
        <w:pStyle w:val="19"/>
        <w:snapToGrid w:val="0"/>
        <w:spacing w:line="412" w:lineRule="exact"/>
        <w:ind w:left="-178" w:leftChars="-85" w:firstLine="575" w:firstLineChars="274"/>
        <w:rPr>
          <w:rFonts w:ascii="宋体" w:hAnsi="宋体" w:eastAsia="宋体"/>
          <w:color w:val="auto"/>
          <w:sz w:val="21"/>
          <w:szCs w:val="21"/>
          <w:highlight w:val="none"/>
        </w:rPr>
      </w:pPr>
      <w:r>
        <w:rPr>
          <w:rFonts w:hint="eastAsia" w:ascii="宋体" w:hAnsi="宋体" w:eastAsia="宋体"/>
          <w:color w:val="auto"/>
          <w:sz w:val="21"/>
          <w:szCs w:val="21"/>
          <w:highlight w:val="none"/>
        </w:rPr>
        <w:t>（</w:t>
      </w:r>
      <w:r>
        <w:rPr>
          <w:rFonts w:hint="eastAsia" w:ascii="宋体" w:hAnsi="宋体" w:eastAsia="宋体"/>
          <w:color w:val="auto"/>
          <w:sz w:val="21"/>
          <w:szCs w:val="21"/>
          <w:highlight w:val="none"/>
          <w:lang w:val="en-US" w:eastAsia="zh-CN"/>
        </w:rPr>
        <w:t>3</w:t>
      </w:r>
      <w:r>
        <w:rPr>
          <w:rFonts w:hint="eastAsia" w:ascii="宋体" w:hAnsi="宋体" w:eastAsia="宋体"/>
          <w:color w:val="auto"/>
          <w:sz w:val="21"/>
          <w:szCs w:val="21"/>
          <w:highlight w:val="none"/>
        </w:rPr>
        <w:t>）承诺函(格式见附件)；</w:t>
      </w:r>
    </w:p>
    <w:p w14:paraId="6A34B128">
      <w:pPr>
        <w:pStyle w:val="19"/>
        <w:snapToGrid w:val="0"/>
        <w:spacing w:line="412" w:lineRule="exact"/>
        <w:ind w:left="-178" w:leftChars="-85" w:firstLine="575" w:firstLineChars="274"/>
        <w:rPr>
          <w:rFonts w:hint="eastAsia" w:ascii="宋体" w:hAnsi="宋体" w:eastAsia="宋体"/>
          <w:color w:val="auto"/>
          <w:sz w:val="21"/>
          <w:szCs w:val="21"/>
          <w:highlight w:val="none"/>
        </w:rPr>
      </w:pPr>
      <w:r>
        <w:rPr>
          <w:rFonts w:hint="eastAsia" w:ascii="宋体" w:hAnsi="宋体" w:eastAsia="宋体"/>
          <w:color w:val="auto"/>
          <w:sz w:val="21"/>
          <w:szCs w:val="21"/>
          <w:highlight w:val="none"/>
        </w:rPr>
        <w:t>（</w:t>
      </w:r>
      <w:r>
        <w:rPr>
          <w:rFonts w:hint="eastAsia" w:ascii="宋体" w:hAnsi="宋体" w:eastAsia="宋体"/>
          <w:color w:val="auto"/>
          <w:sz w:val="21"/>
          <w:szCs w:val="21"/>
          <w:highlight w:val="none"/>
          <w:lang w:val="en-US" w:eastAsia="zh-CN"/>
        </w:rPr>
        <w:t>4</w:t>
      </w:r>
      <w:r>
        <w:rPr>
          <w:rFonts w:hint="eastAsia" w:ascii="宋体" w:hAnsi="宋体" w:eastAsia="宋体"/>
          <w:color w:val="auto"/>
          <w:sz w:val="21"/>
          <w:szCs w:val="21"/>
          <w:highlight w:val="none"/>
        </w:rPr>
        <w:t>）营业执照等资格证明资料。</w:t>
      </w:r>
    </w:p>
    <w:p w14:paraId="46E98239">
      <w:pPr>
        <w:pStyle w:val="19"/>
        <w:snapToGrid w:val="0"/>
        <w:spacing w:line="412" w:lineRule="exact"/>
        <w:ind w:left="-178" w:leftChars="-85" w:firstLine="575" w:firstLineChars="274"/>
        <w:rPr>
          <w:rFonts w:ascii="宋体" w:hAnsi="宋体" w:eastAsia="宋体"/>
          <w:color w:val="auto"/>
          <w:sz w:val="21"/>
          <w:szCs w:val="21"/>
          <w:highlight w:val="none"/>
        </w:rPr>
      </w:pPr>
      <w:r>
        <w:rPr>
          <w:rFonts w:hint="eastAsia" w:ascii="宋体" w:hAnsi="宋体" w:eastAsia="宋体"/>
          <w:color w:val="auto"/>
          <w:sz w:val="21"/>
          <w:szCs w:val="21"/>
          <w:highlight w:val="none"/>
        </w:rPr>
        <w:t>（</w:t>
      </w:r>
      <w:r>
        <w:rPr>
          <w:rFonts w:hint="eastAsia" w:ascii="宋体" w:hAnsi="宋体" w:eastAsia="宋体"/>
          <w:color w:val="auto"/>
          <w:sz w:val="21"/>
          <w:szCs w:val="21"/>
          <w:highlight w:val="none"/>
          <w:lang w:val="en-US" w:eastAsia="zh-CN"/>
        </w:rPr>
        <w:t>5</w:t>
      </w:r>
      <w:r>
        <w:rPr>
          <w:rFonts w:hint="eastAsia" w:ascii="宋体" w:hAnsi="宋体" w:eastAsia="宋体"/>
          <w:color w:val="auto"/>
          <w:sz w:val="21"/>
          <w:szCs w:val="21"/>
          <w:highlight w:val="none"/>
        </w:rPr>
        <w:t>）</w:t>
      </w:r>
      <w:r>
        <w:rPr>
          <w:rFonts w:hint="eastAsia" w:ascii="宋体" w:hAnsi="宋体" w:eastAsia="宋体"/>
          <w:color w:val="auto"/>
          <w:sz w:val="21"/>
          <w:szCs w:val="21"/>
          <w:highlight w:val="none"/>
          <w:lang w:val="en-US" w:eastAsia="zh-CN"/>
        </w:rPr>
        <w:t>中</w:t>
      </w:r>
      <w:r>
        <w:rPr>
          <w:rFonts w:hint="eastAsia" w:ascii="宋体" w:hAnsi="宋体" w:eastAsia="宋体"/>
          <w:color w:val="auto"/>
          <w:sz w:val="21"/>
          <w:szCs w:val="21"/>
          <w:highlight w:val="none"/>
        </w:rPr>
        <w:t>小微企业声明函（格式见附件）；</w:t>
      </w:r>
    </w:p>
    <w:p w14:paraId="4C0227A1">
      <w:pPr>
        <w:pStyle w:val="19"/>
        <w:snapToGrid w:val="0"/>
        <w:spacing w:line="412" w:lineRule="exact"/>
        <w:ind w:left="-178" w:leftChars="-85" w:firstLine="575" w:firstLineChars="274"/>
        <w:rPr>
          <w:rFonts w:hint="eastAsia" w:ascii="宋体" w:hAnsi="宋体" w:eastAsia="宋体"/>
          <w:color w:val="auto"/>
          <w:sz w:val="21"/>
          <w:szCs w:val="21"/>
          <w:highlight w:val="none"/>
        </w:rPr>
      </w:pPr>
      <w:r>
        <w:rPr>
          <w:rFonts w:hint="eastAsia" w:ascii="宋体" w:hAnsi="宋体" w:eastAsia="宋体"/>
          <w:color w:val="auto"/>
          <w:sz w:val="21"/>
          <w:szCs w:val="21"/>
          <w:highlight w:val="none"/>
        </w:rPr>
        <w:t>（</w:t>
      </w:r>
      <w:r>
        <w:rPr>
          <w:rFonts w:hint="eastAsia" w:ascii="宋体" w:hAnsi="宋体" w:eastAsia="宋体"/>
          <w:color w:val="auto"/>
          <w:sz w:val="21"/>
          <w:szCs w:val="21"/>
          <w:highlight w:val="none"/>
          <w:lang w:val="en-US" w:eastAsia="zh-CN"/>
        </w:rPr>
        <w:t>6</w:t>
      </w:r>
      <w:r>
        <w:rPr>
          <w:rFonts w:hint="eastAsia" w:ascii="宋体" w:hAnsi="宋体" w:eastAsia="宋体"/>
          <w:color w:val="auto"/>
          <w:sz w:val="21"/>
          <w:szCs w:val="21"/>
          <w:highlight w:val="none"/>
        </w:rPr>
        <w:t>）残疾人福利性单位声明函（格式见附件）；</w:t>
      </w:r>
    </w:p>
    <w:p w14:paraId="101C4E7D">
      <w:pPr>
        <w:pStyle w:val="19"/>
        <w:snapToGrid w:val="0"/>
        <w:spacing w:line="412" w:lineRule="exact"/>
        <w:ind w:left="-178" w:leftChars="-85" w:firstLine="575" w:firstLineChars="274"/>
        <w:rPr>
          <w:rFonts w:hint="eastAsia" w:ascii="宋体" w:hAnsi="宋体" w:eastAsia="宋体"/>
          <w:color w:val="auto"/>
          <w:sz w:val="21"/>
          <w:szCs w:val="21"/>
          <w:highlight w:val="none"/>
        </w:rPr>
      </w:pPr>
      <w:r>
        <w:rPr>
          <w:rFonts w:hint="eastAsia" w:ascii="宋体" w:hAnsi="宋体" w:eastAsia="宋体"/>
          <w:color w:val="auto"/>
          <w:sz w:val="21"/>
          <w:szCs w:val="21"/>
          <w:highlight w:val="none"/>
        </w:rPr>
        <w:t>（</w:t>
      </w:r>
      <w:r>
        <w:rPr>
          <w:rFonts w:hint="eastAsia" w:ascii="宋体" w:hAnsi="宋体" w:eastAsia="宋体"/>
          <w:color w:val="auto"/>
          <w:sz w:val="21"/>
          <w:szCs w:val="21"/>
          <w:highlight w:val="none"/>
          <w:lang w:val="en-US" w:eastAsia="zh-CN"/>
        </w:rPr>
        <w:t>7</w:t>
      </w:r>
      <w:r>
        <w:rPr>
          <w:rFonts w:hint="eastAsia" w:ascii="宋体" w:hAnsi="宋体" w:eastAsia="宋体"/>
          <w:color w:val="auto"/>
          <w:sz w:val="21"/>
          <w:szCs w:val="21"/>
          <w:highlight w:val="none"/>
        </w:rPr>
        <w:t>）监狱企业声明函（格式见附件）。</w:t>
      </w:r>
    </w:p>
    <w:p w14:paraId="32A23112">
      <w:pPr>
        <w:pStyle w:val="19"/>
        <w:snapToGrid w:val="0"/>
        <w:spacing w:line="412" w:lineRule="exact"/>
        <w:ind w:left="-178" w:leftChars="-85" w:firstLine="575" w:firstLineChars="274"/>
        <w:rPr>
          <w:rFonts w:hint="eastAsia" w:ascii="宋体" w:hAnsi="宋体" w:eastAsia="宋体"/>
          <w:color w:val="auto"/>
          <w:sz w:val="21"/>
          <w:szCs w:val="21"/>
          <w:highlight w:val="none"/>
        </w:rPr>
      </w:pPr>
      <w:r>
        <w:rPr>
          <w:rFonts w:hint="eastAsia" w:ascii="宋体" w:hAnsi="宋体" w:eastAsia="宋体"/>
          <w:color w:val="auto"/>
          <w:sz w:val="21"/>
          <w:szCs w:val="21"/>
          <w:highlight w:val="none"/>
        </w:rPr>
        <w:t>（</w:t>
      </w:r>
      <w:r>
        <w:rPr>
          <w:rFonts w:hint="eastAsia" w:ascii="宋体" w:hAnsi="宋体" w:eastAsia="宋体"/>
          <w:color w:val="auto"/>
          <w:sz w:val="21"/>
          <w:szCs w:val="21"/>
          <w:highlight w:val="none"/>
          <w:lang w:val="en-US" w:eastAsia="zh-CN"/>
        </w:rPr>
        <w:t>8</w:t>
      </w:r>
      <w:r>
        <w:rPr>
          <w:rFonts w:hint="eastAsia" w:ascii="宋体" w:hAnsi="宋体" w:eastAsia="宋体"/>
          <w:color w:val="auto"/>
          <w:sz w:val="21"/>
          <w:szCs w:val="21"/>
          <w:highlight w:val="none"/>
        </w:rPr>
        <w:t>）符合特定资格条件（如果项目要求）的有关证明材料（复印件）</w:t>
      </w:r>
    </w:p>
    <w:p w14:paraId="3EFF87C8">
      <w:pPr>
        <w:snapToGrid w:val="0"/>
        <w:spacing w:line="420" w:lineRule="exact"/>
        <w:ind w:left="-178" w:leftChars="-85" w:firstLine="422" w:firstLineChars="200"/>
        <w:rPr>
          <w:rFonts w:ascii="宋体" w:hAnsi="宋体" w:eastAsia="宋体"/>
          <w:color w:val="auto"/>
          <w:sz w:val="21"/>
          <w:szCs w:val="21"/>
          <w:highlight w:val="none"/>
        </w:rPr>
      </w:pPr>
      <w:r>
        <w:rPr>
          <w:rFonts w:hint="eastAsia" w:ascii="宋体" w:hAnsi="宋体"/>
          <w:b/>
          <w:color w:val="auto"/>
          <w:szCs w:val="21"/>
          <w:highlight w:val="none"/>
        </w:rPr>
        <w:t>2、商务技术文件：</w:t>
      </w:r>
      <w:bookmarkStart w:id="19" w:name="_Toc402963084"/>
      <w:bookmarkStart w:id="20" w:name="_Toc406402946"/>
      <w:bookmarkStart w:id="21" w:name="_Toc33535360"/>
      <w:bookmarkStart w:id="22" w:name="_Toc385854146"/>
      <w:bookmarkStart w:id="23" w:name="_Toc406402990"/>
      <w:bookmarkStart w:id="24" w:name="_Toc385854100"/>
      <w:bookmarkStart w:id="25" w:name="_Toc402963117"/>
    </w:p>
    <w:p w14:paraId="7F8AA8A1">
      <w:pPr>
        <w:pStyle w:val="19"/>
        <w:snapToGrid w:val="0"/>
        <w:spacing w:line="412" w:lineRule="exact"/>
        <w:ind w:left="-178" w:leftChars="-85" w:firstLine="575" w:firstLineChars="274"/>
        <w:rPr>
          <w:rFonts w:ascii="宋体" w:hAnsi="宋体" w:eastAsia="宋体"/>
          <w:color w:val="auto"/>
          <w:sz w:val="21"/>
          <w:szCs w:val="21"/>
          <w:highlight w:val="none"/>
        </w:rPr>
      </w:pPr>
      <w:r>
        <w:rPr>
          <w:rFonts w:hint="eastAsia" w:ascii="宋体" w:hAnsi="宋体" w:eastAsia="宋体"/>
          <w:color w:val="auto"/>
          <w:sz w:val="21"/>
          <w:szCs w:val="21"/>
          <w:highlight w:val="none"/>
        </w:rPr>
        <w:t>（1）投标人情况介绍；</w:t>
      </w:r>
    </w:p>
    <w:p w14:paraId="398AF57C">
      <w:pPr>
        <w:pStyle w:val="19"/>
        <w:snapToGrid w:val="0"/>
        <w:spacing w:line="412" w:lineRule="exact"/>
        <w:ind w:left="-178" w:leftChars="-85" w:firstLine="575" w:firstLineChars="274"/>
        <w:rPr>
          <w:rFonts w:ascii="宋体" w:hAnsi="宋体" w:eastAsia="宋体"/>
          <w:color w:val="auto"/>
          <w:sz w:val="21"/>
          <w:szCs w:val="21"/>
          <w:highlight w:val="none"/>
        </w:rPr>
      </w:pPr>
      <w:r>
        <w:rPr>
          <w:rFonts w:hint="eastAsia" w:ascii="宋体" w:hAnsi="宋体" w:eastAsia="宋体"/>
          <w:color w:val="auto"/>
          <w:sz w:val="21"/>
          <w:szCs w:val="21"/>
          <w:highlight w:val="none"/>
        </w:rPr>
        <w:t>（2）本项目的具体实施方案；</w:t>
      </w:r>
    </w:p>
    <w:p w14:paraId="715A2B35">
      <w:pPr>
        <w:pStyle w:val="19"/>
        <w:snapToGrid w:val="0"/>
        <w:spacing w:line="412" w:lineRule="exact"/>
        <w:ind w:left="-178" w:leftChars="-85" w:firstLine="575" w:firstLineChars="274"/>
        <w:rPr>
          <w:rFonts w:ascii="宋体" w:hAnsi="宋体" w:eastAsia="宋体"/>
          <w:color w:val="auto"/>
          <w:sz w:val="21"/>
          <w:szCs w:val="21"/>
          <w:highlight w:val="none"/>
        </w:rPr>
      </w:pPr>
      <w:r>
        <w:rPr>
          <w:rFonts w:hint="eastAsia" w:ascii="宋体" w:hAnsi="宋体" w:eastAsia="宋体"/>
          <w:color w:val="auto"/>
          <w:sz w:val="21"/>
          <w:szCs w:val="21"/>
          <w:highlight w:val="none"/>
        </w:rPr>
        <w:t>（3）拟投入本项目的项目负责人及实施人员；</w:t>
      </w:r>
    </w:p>
    <w:p w14:paraId="1387A26E">
      <w:pPr>
        <w:pStyle w:val="19"/>
        <w:snapToGrid w:val="0"/>
        <w:spacing w:line="412" w:lineRule="exact"/>
        <w:ind w:left="-178" w:leftChars="-85" w:firstLine="575" w:firstLineChars="274"/>
        <w:rPr>
          <w:rFonts w:ascii="宋体" w:hAnsi="宋体" w:eastAsia="宋体"/>
          <w:color w:val="auto"/>
          <w:sz w:val="21"/>
          <w:szCs w:val="21"/>
          <w:highlight w:val="none"/>
        </w:rPr>
      </w:pPr>
      <w:r>
        <w:rPr>
          <w:rFonts w:hint="eastAsia" w:ascii="宋体" w:hAnsi="宋体" w:eastAsia="宋体"/>
          <w:color w:val="auto"/>
          <w:sz w:val="21"/>
          <w:szCs w:val="21"/>
          <w:highlight w:val="none"/>
        </w:rPr>
        <w:t>（4）项目业绩；</w:t>
      </w:r>
    </w:p>
    <w:p w14:paraId="6A8901AD">
      <w:pPr>
        <w:pStyle w:val="19"/>
        <w:snapToGrid w:val="0"/>
        <w:spacing w:line="412" w:lineRule="exact"/>
        <w:ind w:left="-178" w:leftChars="-85" w:firstLine="575" w:firstLineChars="274"/>
        <w:rPr>
          <w:rFonts w:ascii="宋体" w:hAnsi="宋体" w:eastAsia="宋体"/>
          <w:color w:val="auto"/>
          <w:sz w:val="21"/>
          <w:szCs w:val="21"/>
          <w:highlight w:val="none"/>
        </w:rPr>
      </w:pPr>
      <w:r>
        <w:rPr>
          <w:rFonts w:hint="eastAsia" w:ascii="宋体" w:hAnsi="宋体" w:eastAsia="宋体"/>
          <w:color w:val="auto"/>
          <w:sz w:val="21"/>
          <w:szCs w:val="21"/>
          <w:highlight w:val="none"/>
        </w:rPr>
        <w:t>（5）管理制度，质量保证措施，服务承诺，合理化建议等；</w:t>
      </w:r>
    </w:p>
    <w:p w14:paraId="79C36F01">
      <w:pPr>
        <w:pStyle w:val="19"/>
        <w:snapToGrid w:val="0"/>
        <w:spacing w:line="412" w:lineRule="exact"/>
        <w:ind w:left="-178" w:leftChars="-85" w:firstLine="575" w:firstLineChars="274"/>
        <w:rPr>
          <w:rFonts w:ascii="宋体" w:hAnsi="宋体" w:eastAsia="宋体"/>
          <w:color w:val="auto"/>
          <w:sz w:val="21"/>
          <w:szCs w:val="21"/>
          <w:highlight w:val="none"/>
        </w:rPr>
      </w:pPr>
      <w:r>
        <w:rPr>
          <w:rFonts w:hint="eastAsia" w:ascii="宋体" w:hAnsi="宋体" w:eastAsia="宋体"/>
          <w:color w:val="auto"/>
          <w:sz w:val="21"/>
          <w:szCs w:val="21"/>
          <w:highlight w:val="none"/>
        </w:rPr>
        <w:t>（6）投标人需要说明的其他内容（未尽事宜可按评分细则部分制作）。</w:t>
      </w:r>
    </w:p>
    <w:p w14:paraId="1B26050C">
      <w:pPr>
        <w:spacing w:line="440" w:lineRule="exact"/>
        <w:ind w:firstLine="422" w:firstLineChars="200"/>
        <w:rPr>
          <w:rFonts w:ascii="宋体" w:hAnsi="宋体"/>
          <w:b/>
          <w:color w:val="auto"/>
          <w:szCs w:val="21"/>
          <w:highlight w:val="none"/>
        </w:rPr>
      </w:pPr>
      <w:r>
        <w:rPr>
          <w:rFonts w:hint="eastAsia" w:ascii="宋体" w:hAnsi="宋体"/>
          <w:b/>
          <w:color w:val="auto"/>
          <w:szCs w:val="21"/>
          <w:highlight w:val="none"/>
        </w:rPr>
        <w:t>3、投标报价文件：</w:t>
      </w:r>
    </w:p>
    <w:p w14:paraId="37FB7B90">
      <w:pPr>
        <w:tabs>
          <w:tab w:val="left" w:pos="3870"/>
          <w:tab w:val="left" w:pos="4085"/>
        </w:tabs>
        <w:snapToGrid w:val="0"/>
        <w:spacing w:line="440" w:lineRule="exact"/>
        <w:ind w:firstLine="420" w:firstLineChars="200"/>
        <w:jc w:val="left"/>
        <w:rPr>
          <w:rFonts w:ascii="宋体" w:hAnsi="宋体"/>
          <w:color w:val="auto"/>
          <w:szCs w:val="21"/>
          <w:highlight w:val="none"/>
        </w:rPr>
      </w:pPr>
      <w:r>
        <w:rPr>
          <w:rFonts w:hint="eastAsia" w:ascii="宋体" w:hAnsi="宋体"/>
          <w:color w:val="auto"/>
          <w:szCs w:val="21"/>
          <w:highlight w:val="none"/>
        </w:rPr>
        <w:t>（1）投标函（格式见附件）；</w:t>
      </w:r>
    </w:p>
    <w:p w14:paraId="102B1198">
      <w:pPr>
        <w:tabs>
          <w:tab w:val="left" w:pos="3870"/>
          <w:tab w:val="left" w:pos="4085"/>
        </w:tabs>
        <w:snapToGrid w:val="0"/>
        <w:spacing w:line="44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（2）开标一览表（格式见附件）；</w:t>
      </w:r>
    </w:p>
    <w:p w14:paraId="01063407">
      <w:pPr>
        <w:snapToGrid w:val="0"/>
        <w:spacing w:line="420" w:lineRule="exact"/>
        <w:ind w:firstLine="422" w:firstLineChars="200"/>
        <w:jc w:val="left"/>
        <w:outlineLvl w:val="0"/>
        <w:rPr>
          <w:rFonts w:ascii="宋体" w:hAnsi="宋体"/>
          <w:b/>
          <w:color w:val="auto"/>
          <w:szCs w:val="21"/>
          <w:highlight w:val="none"/>
        </w:rPr>
      </w:pPr>
      <w:r>
        <w:rPr>
          <w:rFonts w:hint="eastAsia" w:ascii="宋体" w:hAnsi="宋体"/>
          <w:b/>
          <w:color w:val="auto"/>
          <w:szCs w:val="21"/>
          <w:highlight w:val="none"/>
        </w:rPr>
        <w:t>（三）投标文件的语言及计量</w:t>
      </w:r>
      <w:bookmarkEnd w:id="19"/>
      <w:bookmarkEnd w:id="20"/>
      <w:bookmarkEnd w:id="21"/>
      <w:bookmarkEnd w:id="22"/>
      <w:bookmarkEnd w:id="23"/>
      <w:bookmarkEnd w:id="24"/>
      <w:bookmarkEnd w:id="25"/>
    </w:p>
    <w:p w14:paraId="0B633E87">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1、投标文件以及投标方与招标方就有关投标事宜的所有来往函电，均应以中文汉语书写。除签名、盖章、专用名称等特殊情形外，以中文汉语以外的文字表述的投标文件视同未提供。</w:t>
      </w:r>
    </w:p>
    <w:p w14:paraId="4CCCA740">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2、投标计量单位，招标文件已有明确规定的，使用招标文件规定的计量单位；招标文件没有规定的，应采用中华人民共和国法定计量单位（货币单位：人民币元），否则视同未响应。</w:t>
      </w:r>
    </w:p>
    <w:p w14:paraId="6E5F6C7E">
      <w:pPr>
        <w:snapToGrid w:val="0"/>
        <w:spacing w:line="420" w:lineRule="exact"/>
        <w:ind w:firstLine="422" w:firstLineChars="200"/>
        <w:jc w:val="left"/>
        <w:outlineLvl w:val="0"/>
        <w:rPr>
          <w:rFonts w:ascii="宋体" w:hAnsi="宋体"/>
          <w:b/>
          <w:color w:val="auto"/>
          <w:szCs w:val="21"/>
          <w:highlight w:val="none"/>
        </w:rPr>
      </w:pPr>
      <w:bookmarkStart w:id="26" w:name="_Toc385854101"/>
      <w:bookmarkStart w:id="27" w:name="_Toc33535361"/>
      <w:bookmarkStart w:id="28" w:name="_Toc402963085"/>
      <w:bookmarkStart w:id="29" w:name="_Toc402963118"/>
      <w:bookmarkStart w:id="30" w:name="_Toc406402991"/>
      <w:bookmarkStart w:id="31" w:name="_Toc385854147"/>
      <w:bookmarkStart w:id="32" w:name="_Toc406402947"/>
      <w:r>
        <w:rPr>
          <w:rFonts w:hint="eastAsia" w:ascii="宋体" w:hAnsi="宋体"/>
          <w:b/>
          <w:color w:val="auto"/>
          <w:szCs w:val="21"/>
          <w:highlight w:val="none"/>
        </w:rPr>
        <w:t>（四）投标报价</w:t>
      </w:r>
      <w:bookmarkEnd w:id="26"/>
      <w:bookmarkEnd w:id="27"/>
      <w:bookmarkEnd w:id="28"/>
      <w:bookmarkEnd w:id="29"/>
      <w:bookmarkEnd w:id="30"/>
      <w:bookmarkEnd w:id="31"/>
      <w:bookmarkEnd w:id="32"/>
    </w:p>
    <w:p w14:paraId="0027A497">
      <w:pPr>
        <w:pStyle w:val="17"/>
        <w:snapToGrid w:val="0"/>
        <w:spacing w:line="420" w:lineRule="exact"/>
        <w:ind w:firstLine="420" w:firstLineChars="200"/>
        <w:jc w:val="left"/>
        <w:rPr>
          <w:rFonts w:hAnsi="宋体"/>
          <w:color w:val="auto"/>
          <w:szCs w:val="21"/>
          <w:highlight w:val="none"/>
        </w:rPr>
      </w:pPr>
      <w:r>
        <w:rPr>
          <w:rFonts w:hint="eastAsia" w:hAnsi="宋体"/>
          <w:color w:val="auto"/>
          <w:szCs w:val="21"/>
          <w:highlight w:val="none"/>
        </w:rPr>
        <w:t>1、投标报价应按招标文件中相关附表格式填写。</w:t>
      </w:r>
    </w:p>
    <w:p w14:paraId="684C8FB8">
      <w:pPr>
        <w:pStyle w:val="17"/>
        <w:snapToGrid w:val="0"/>
        <w:spacing w:line="420" w:lineRule="exact"/>
        <w:ind w:firstLine="420" w:firstLineChars="200"/>
        <w:jc w:val="left"/>
        <w:rPr>
          <w:rFonts w:hAnsi="宋体"/>
          <w:color w:val="auto"/>
          <w:szCs w:val="21"/>
          <w:highlight w:val="none"/>
        </w:rPr>
      </w:pPr>
      <w:r>
        <w:rPr>
          <w:rFonts w:hint="eastAsia" w:hAnsi="宋体"/>
          <w:color w:val="auto"/>
          <w:szCs w:val="21"/>
          <w:highlight w:val="none"/>
        </w:rPr>
        <w:t>2、投标报价须</w:t>
      </w:r>
      <w:r>
        <w:rPr>
          <w:rFonts w:hint="eastAsia" w:hAnsi="宋体"/>
          <w:b/>
          <w:bCs/>
          <w:color w:val="auto"/>
          <w:kern w:val="0"/>
          <w:szCs w:val="21"/>
          <w:highlight w:val="none"/>
        </w:rPr>
        <w:t>包括提供本项目服务工作所需的设备、装备、人员工资、奖金、加班费、社会保险、管理费用、税费、利润、完成合同所需的一切本身和不可或缺的所有工作开支、政策性文件规定及合同包含的所有风险、责任等各项全部费用。</w:t>
      </w:r>
    </w:p>
    <w:p w14:paraId="4B95F0D4">
      <w:pPr>
        <w:pStyle w:val="17"/>
        <w:snapToGrid w:val="0"/>
        <w:spacing w:line="420" w:lineRule="exact"/>
        <w:ind w:firstLine="420" w:firstLineChars="200"/>
        <w:jc w:val="left"/>
        <w:rPr>
          <w:rFonts w:hAnsi="宋体"/>
          <w:color w:val="auto"/>
          <w:szCs w:val="21"/>
          <w:highlight w:val="none"/>
        </w:rPr>
      </w:pPr>
      <w:r>
        <w:rPr>
          <w:rFonts w:hint="eastAsia" w:hAnsi="宋体"/>
          <w:color w:val="auto"/>
          <w:szCs w:val="21"/>
          <w:highlight w:val="none"/>
        </w:rPr>
        <w:t>▲3、投标文件只允许有一个报价，有选择的或有条件的报价将不予接受。</w:t>
      </w:r>
    </w:p>
    <w:p w14:paraId="741DD15F">
      <w:pPr>
        <w:snapToGrid w:val="0"/>
        <w:spacing w:line="420" w:lineRule="exact"/>
        <w:ind w:firstLine="422" w:firstLineChars="200"/>
        <w:jc w:val="left"/>
        <w:outlineLvl w:val="0"/>
        <w:rPr>
          <w:rFonts w:ascii="宋体" w:hAnsi="宋体"/>
          <w:b/>
          <w:color w:val="auto"/>
          <w:szCs w:val="21"/>
          <w:highlight w:val="none"/>
        </w:rPr>
      </w:pPr>
      <w:r>
        <w:rPr>
          <w:rFonts w:hint="eastAsia" w:ascii="宋体" w:hAnsi="宋体"/>
          <w:b/>
          <w:color w:val="auto"/>
          <w:szCs w:val="21"/>
          <w:highlight w:val="none"/>
        </w:rPr>
        <w:t>（五）投标文件的有效期</w:t>
      </w:r>
    </w:p>
    <w:p w14:paraId="54536C55">
      <w:pPr>
        <w:snapToGrid w:val="0"/>
        <w:spacing w:line="420" w:lineRule="exact"/>
        <w:ind w:firstLine="420" w:firstLineChars="200"/>
        <w:jc w:val="left"/>
        <w:outlineLvl w:val="0"/>
        <w:rPr>
          <w:rFonts w:ascii="宋体" w:hAnsi="宋体"/>
          <w:color w:val="auto"/>
          <w:szCs w:val="21"/>
          <w:highlight w:val="none"/>
        </w:rPr>
      </w:pPr>
      <w:r>
        <w:rPr>
          <w:rFonts w:hint="eastAsia" w:ascii="宋体" w:hAnsi="宋体"/>
          <w:color w:val="auto"/>
          <w:szCs w:val="21"/>
          <w:highlight w:val="none"/>
        </w:rPr>
        <w:t>1、自投标截止日起60天投标文件应保持有效。有效期不足的投标文件将被拒绝。</w:t>
      </w:r>
    </w:p>
    <w:p w14:paraId="41FEA205">
      <w:pPr>
        <w:snapToGrid w:val="0"/>
        <w:spacing w:line="420" w:lineRule="exact"/>
        <w:ind w:firstLine="420" w:firstLineChars="200"/>
        <w:jc w:val="left"/>
        <w:outlineLvl w:val="0"/>
        <w:rPr>
          <w:rFonts w:ascii="宋体" w:hAnsi="宋体"/>
          <w:color w:val="auto"/>
          <w:szCs w:val="21"/>
          <w:highlight w:val="none"/>
        </w:rPr>
      </w:pPr>
      <w:r>
        <w:rPr>
          <w:rFonts w:hint="eastAsia" w:ascii="宋体" w:hAnsi="宋体"/>
          <w:color w:val="auto"/>
          <w:szCs w:val="21"/>
          <w:highlight w:val="none"/>
        </w:rPr>
        <w:t>2、在特殊情况下，采购人可与供应商协商延长投标书的有效期，这种要求和答复均以书面形式进行。</w:t>
      </w:r>
    </w:p>
    <w:p w14:paraId="0D72072D">
      <w:pPr>
        <w:snapToGrid w:val="0"/>
        <w:spacing w:line="420" w:lineRule="exact"/>
        <w:ind w:firstLine="420" w:firstLineChars="200"/>
        <w:jc w:val="left"/>
        <w:outlineLvl w:val="0"/>
        <w:rPr>
          <w:rFonts w:ascii="宋体" w:hAnsi="宋体"/>
          <w:b/>
          <w:color w:val="auto"/>
          <w:szCs w:val="21"/>
          <w:highlight w:val="none"/>
        </w:rPr>
      </w:pPr>
      <w:bookmarkStart w:id="33" w:name="_Toc402963119"/>
      <w:bookmarkStart w:id="34" w:name="_Toc385854102"/>
      <w:bookmarkStart w:id="35" w:name="_Toc406402948"/>
      <w:bookmarkStart w:id="36" w:name="_Toc406402992"/>
      <w:bookmarkStart w:id="37" w:name="_Toc33535362"/>
      <w:bookmarkStart w:id="38" w:name="_Toc402963086"/>
      <w:bookmarkStart w:id="39" w:name="_Toc385854148"/>
      <w:r>
        <w:rPr>
          <w:rFonts w:hint="eastAsia" w:ascii="宋体" w:hAnsi="宋体"/>
          <w:color w:val="auto"/>
          <w:szCs w:val="21"/>
          <w:highlight w:val="none"/>
        </w:rPr>
        <w:t>3、供应商可拒绝接受延期要求。同意延长有效期的供应商不能修改投标文件。</w:t>
      </w:r>
      <w:bookmarkEnd w:id="33"/>
      <w:bookmarkEnd w:id="34"/>
      <w:bookmarkEnd w:id="35"/>
      <w:bookmarkEnd w:id="36"/>
      <w:bookmarkEnd w:id="37"/>
      <w:bookmarkEnd w:id="38"/>
      <w:bookmarkEnd w:id="39"/>
    </w:p>
    <w:p w14:paraId="76911469">
      <w:pPr>
        <w:snapToGrid w:val="0"/>
        <w:spacing w:line="420" w:lineRule="exact"/>
        <w:ind w:firstLine="420" w:firstLineChars="200"/>
        <w:jc w:val="left"/>
        <w:outlineLvl w:val="0"/>
        <w:rPr>
          <w:rFonts w:ascii="宋体" w:hAnsi="宋体"/>
          <w:b/>
          <w:color w:val="auto"/>
          <w:szCs w:val="21"/>
          <w:highlight w:val="none"/>
        </w:rPr>
      </w:pPr>
      <w:bookmarkStart w:id="40" w:name="_Toc385854149"/>
      <w:bookmarkStart w:id="41" w:name="_Toc406402949"/>
      <w:bookmarkStart w:id="42" w:name="_Toc33535363"/>
      <w:bookmarkStart w:id="43" w:name="_Toc385854103"/>
      <w:bookmarkStart w:id="44" w:name="_Toc402963087"/>
      <w:bookmarkStart w:id="45" w:name="_Toc406402993"/>
      <w:bookmarkStart w:id="46" w:name="_Toc402963120"/>
      <w:r>
        <w:rPr>
          <w:rFonts w:hint="eastAsia" w:ascii="宋体" w:hAnsi="宋体"/>
          <w:color w:val="auto"/>
          <w:szCs w:val="21"/>
          <w:highlight w:val="none"/>
        </w:rPr>
        <w:t>4、中标人的投标文件自开标之日起至合同履行完毕止均应保持有效。</w:t>
      </w:r>
      <w:bookmarkEnd w:id="40"/>
      <w:bookmarkEnd w:id="41"/>
      <w:bookmarkEnd w:id="42"/>
      <w:bookmarkEnd w:id="43"/>
      <w:bookmarkEnd w:id="44"/>
      <w:bookmarkEnd w:id="45"/>
      <w:bookmarkEnd w:id="46"/>
    </w:p>
    <w:p w14:paraId="0C132D76">
      <w:pPr>
        <w:snapToGrid w:val="0"/>
        <w:spacing w:line="420" w:lineRule="exact"/>
        <w:ind w:firstLine="422" w:firstLineChars="200"/>
        <w:jc w:val="left"/>
        <w:outlineLvl w:val="0"/>
        <w:rPr>
          <w:rFonts w:ascii="宋体" w:hAnsi="宋体"/>
          <w:b/>
          <w:color w:val="auto"/>
          <w:szCs w:val="21"/>
          <w:highlight w:val="none"/>
        </w:rPr>
      </w:pPr>
      <w:bookmarkStart w:id="47" w:name="_Toc406402995"/>
      <w:bookmarkStart w:id="48" w:name="_Toc385854151"/>
      <w:bookmarkStart w:id="49" w:name="_Toc406402951"/>
      <w:bookmarkStart w:id="50" w:name="_Toc385854105"/>
      <w:bookmarkStart w:id="51" w:name="_Toc402963122"/>
      <w:bookmarkStart w:id="52" w:name="_Toc33535364"/>
      <w:bookmarkStart w:id="53" w:name="_Toc402963089"/>
      <w:r>
        <w:rPr>
          <w:rFonts w:hint="eastAsia" w:ascii="宋体" w:hAnsi="宋体"/>
          <w:b/>
          <w:color w:val="auto"/>
          <w:szCs w:val="21"/>
          <w:highlight w:val="none"/>
        </w:rPr>
        <w:t>（六）投标文件的签署和份数</w:t>
      </w:r>
      <w:bookmarkEnd w:id="47"/>
      <w:bookmarkEnd w:id="48"/>
      <w:bookmarkEnd w:id="49"/>
      <w:bookmarkEnd w:id="50"/>
      <w:bookmarkEnd w:id="51"/>
      <w:bookmarkEnd w:id="52"/>
      <w:bookmarkEnd w:id="53"/>
    </w:p>
    <w:p w14:paraId="25D858AB">
      <w:pPr>
        <w:snapToGrid w:val="0"/>
        <w:spacing w:line="420" w:lineRule="exact"/>
        <w:ind w:firstLine="420" w:firstLineChars="200"/>
        <w:jc w:val="left"/>
        <w:outlineLvl w:val="0"/>
        <w:rPr>
          <w:rFonts w:ascii="宋体" w:hAnsi="宋体"/>
          <w:b/>
          <w:bCs/>
          <w:color w:val="auto"/>
          <w:szCs w:val="21"/>
          <w:highlight w:val="none"/>
        </w:rPr>
      </w:pPr>
      <w:r>
        <w:rPr>
          <w:rFonts w:hint="eastAsia" w:ascii="宋体" w:hAnsi="宋体"/>
          <w:color w:val="auto"/>
          <w:szCs w:val="21"/>
          <w:highlight w:val="none"/>
        </w:rPr>
        <w:t>投标文件的形式：</w:t>
      </w:r>
      <w:r>
        <w:rPr>
          <w:rFonts w:hint="eastAsia" w:ascii="宋体" w:hAnsi="宋体"/>
          <w:b/>
          <w:bCs/>
          <w:color w:val="auto"/>
          <w:szCs w:val="21"/>
          <w:highlight w:val="none"/>
        </w:rPr>
        <w:t>☑电子投标文件（包括“电子加密投标文件”和“备份投标文件”，在投标文件编制完成后同时生成）；</w:t>
      </w:r>
    </w:p>
    <w:p w14:paraId="45D95324">
      <w:pPr>
        <w:spacing w:line="420" w:lineRule="exact"/>
        <w:ind w:firstLine="422" w:firstLineChars="200"/>
        <w:jc w:val="left"/>
        <w:rPr>
          <w:rFonts w:ascii="宋体" w:hAnsi="宋体"/>
          <w:b/>
          <w:bCs/>
          <w:color w:val="auto"/>
          <w:szCs w:val="21"/>
          <w:highlight w:val="none"/>
        </w:rPr>
      </w:pPr>
      <w:r>
        <w:rPr>
          <w:rFonts w:hint="eastAsia" w:ascii="宋体" w:hAnsi="宋体"/>
          <w:b/>
          <w:bCs/>
          <w:color w:val="auto"/>
          <w:szCs w:val="21"/>
          <w:highlight w:val="none"/>
        </w:rPr>
        <w:t>1、“电子加密投标文件”是指通过“政采云电子交易客户端”完成投标文件编制后生成并加密的数据电文形式的投标文件。</w:t>
      </w:r>
    </w:p>
    <w:p w14:paraId="55B79A28">
      <w:pPr>
        <w:snapToGrid w:val="0"/>
        <w:spacing w:line="420" w:lineRule="exact"/>
        <w:ind w:firstLine="422" w:firstLineChars="200"/>
        <w:jc w:val="left"/>
        <w:rPr>
          <w:rFonts w:ascii="宋体" w:hAnsi="宋体"/>
          <w:b/>
          <w:bCs/>
          <w:color w:val="auto"/>
          <w:szCs w:val="21"/>
          <w:highlight w:val="none"/>
        </w:rPr>
      </w:pPr>
      <w:r>
        <w:rPr>
          <w:rFonts w:hint="eastAsia" w:ascii="宋体" w:hAnsi="宋体"/>
          <w:b/>
          <w:bCs/>
          <w:color w:val="auto"/>
          <w:szCs w:val="21"/>
          <w:highlight w:val="none"/>
        </w:rPr>
        <w:t>2、“备份投标文件”是指与“电子加密投标文件”同时生成的数据电文形式的电子文件（备份标书），其他方式编制的备份投标文件视为无效备份投标文件。</w:t>
      </w:r>
    </w:p>
    <w:p w14:paraId="25A6DC97">
      <w:pPr>
        <w:snapToGrid w:val="0"/>
        <w:spacing w:line="420" w:lineRule="exact"/>
        <w:ind w:firstLine="422" w:firstLineChars="200"/>
        <w:jc w:val="left"/>
        <w:rPr>
          <w:rFonts w:ascii="宋体" w:hAnsi="宋体"/>
          <w:b/>
          <w:bCs/>
          <w:color w:val="auto"/>
          <w:szCs w:val="21"/>
          <w:highlight w:val="none"/>
        </w:rPr>
      </w:pPr>
      <w:r>
        <w:rPr>
          <w:rFonts w:hint="eastAsia" w:ascii="宋体" w:hAnsi="宋体"/>
          <w:b/>
          <w:bCs/>
          <w:color w:val="auto"/>
          <w:szCs w:val="21"/>
          <w:highlight w:val="none"/>
        </w:rPr>
        <w:t>（七）</w:t>
      </w:r>
      <w:bookmarkStart w:id="54" w:name="_Toc33535368"/>
      <w:r>
        <w:rPr>
          <w:rFonts w:hint="eastAsia" w:ascii="宋体" w:hAnsi="宋体"/>
          <w:b/>
          <w:bCs/>
          <w:color w:val="auto"/>
          <w:szCs w:val="21"/>
          <w:highlight w:val="none"/>
        </w:rPr>
        <w:t>投标文件的上传和递交：</w:t>
      </w:r>
    </w:p>
    <w:p w14:paraId="1C4CEFE1">
      <w:pPr>
        <w:snapToGrid w:val="0"/>
        <w:spacing w:line="420" w:lineRule="exact"/>
        <w:ind w:firstLine="422" w:firstLineChars="200"/>
        <w:jc w:val="left"/>
        <w:rPr>
          <w:rFonts w:ascii="宋体" w:hAnsi="宋体"/>
          <w:b/>
          <w:bCs/>
          <w:color w:val="auto"/>
          <w:szCs w:val="21"/>
          <w:highlight w:val="none"/>
        </w:rPr>
      </w:pPr>
      <w:r>
        <w:rPr>
          <w:rFonts w:hint="eastAsia" w:ascii="宋体" w:hAnsi="宋体"/>
          <w:b/>
          <w:bCs/>
          <w:color w:val="auto"/>
          <w:szCs w:val="21"/>
          <w:highlight w:val="none"/>
        </w:rPr>
        <w:t>1、“电子加密投标文件”的上传、递交：</w:t>
      </w:r>
    </w:p>
    <w:p w14:paraId="4994F2F7">
      <w:pPr>
        <w:snapToGrid w:val="0"/>
        <w:spacing w:line="420" w:lineRule="exact"/>
        <w:ind w:firstLine="422" w:firstLineChars="200"/>
        <w:jc w:val="left"/>
        <w:rPr>
          <w:rFonts w:ascii="宋体" w:hAnsi="宋体"/>
          <w:b/>
          <w:bCs/>
          <w:color w:val="auto"/>
          <w:szCs w:val="21"/>
          <w:highlight w:val="none"/>
        </w:rPr>
      </w:pPr>
      <w:r>
        <w:rPr>
          <w:rFonts w:hint="eastAsia" w:ascii="宋体" w:hAnsi="宋体"/>
          <w:b/>
          <w:bCs/>
          <w:color w:val="auto"/>
          <w:szCs w:val="21"/>
          <w:highlight w:val="none"/>
        </w:rPr>
        <w:t>a.投标供应商应在投标截止时间前将“电子加密投标文件”成功上传递交至“政府采购云平台”，否则投标无效。</w:t>
      </w:r>
    </w:p>
    <w:p w14:paraId="26DBBB67">
      <w:pPr>
        <w:snapToGrid w:val="0"/>
        <w:spacing w:line="420" w:lineRule="exact"/>
        <w:ind w:firstLine="422" w:firstLineChars="200"/>
        <w:jc w:val="left"/>
        <w:rPr>
          <w:rFonts w:ascii="宋体" w:hAnsi="宋体"/>
          <w:b/>
          <w:bCs/>
          <w:color w:val="auto"/>
          <w:szCs w:val="21"/>
          <w:highlight w:val="none"/>
        </w:rPr>
      </w:pPr>
      <w:r>
        <w:rPr>
          <w:rFonts w:hint="eastAsia" w:ascii="宋体" w:hAnsi="宋体"/>
          <w:b/>
          <w:bCs/>
          <w:color w:val="auto"/>
          <w:szCs w:val="21"/>
          <w:highlight w:val="none"/>
        </w:rPr>
        <w:t>2、“备份投标文件”的密封包装、递交：</w:t>
      </w:r>
    </w:p>
    <w:p w14:paraId="614341BD">
      <w:pPr>
        <w:snapToGrid w:val="0"/>
        <w:spacing w:line="420" w:lineRule="exact"/>
        <w:ind w:firstLine="422" w:firstLineChars="200"/>
        <w:jc w:val="left"/>
        <w:rPr>
          <w:rFonts w:ascii="宋体" w:hAnsi="宋体"/>
          <w:b/>
          <w:bCs/>
          <w:color w:val="auto"/>
          <w:szCs w:val="21"/>
          <w:highlight w:val="none"/>
        </w:rPr>
      </w:pPr>
      <w:r>
        <w:rPr>
          <w:rFonts w:hint="eastAsia" w:ascii="宋体" w:hAnsi="宋体"/>
          <w:b/>
          <w:bCs/>
          <w:color w:val="auto"/>
          <w:szCs w:val="21"/>
          <w:highlight w:val="none"/>
        </w:rPr>
        <w:t>a.投标供应商在“政府采购云平台”完成“电子加密投标文件”的上传递交后，还可以（邮寄形式）在投标截止时间前递交以介质（U盘）存储的“备份投标文件”（一份）；</w:t>
      </w:r>
    </w:p>
    <w:p w14:paraId="395D662B">
      <w:pPr>
        <w:snapToGrid w:val="0"/>
        <w:spacing w:line="420" w:lineRule="exact"/>
        <w:ind w:firstLine="422" w:firstLineChars="200"/>
        <w:jc w:val="left"/>
        <w:rPr>
          <w:rFonts w:ascii="宋体" w:hAnsi="宋体"/>
          <w:b/>
          <w:bCs/>
          <w:color w:val="auto"/>
          <w:szCs w:val="21"/>
          <w:highlight w:val="none"/>
        </w:rPr>
      </w:pPr>
      <w:r>
        <w:rPr>
          <w:rFonts w:hint="eastAsia" w:ascii="宋体" w:hAnsi="宋体"/>
          <w:b/>
          <w:bCs/>
          <w:color w:val="auto"/>
          <w:szCs w:val="21"/>
          <w:highlight w:val="none"/>
        </w:rPr>
        <w:t>b.“备份投标文件”应当密封包装，并在包装上标注投标项目名称、投标单位名称并加盖公章。没有密封包装或者逾期邮寄送达至邮寄接收地点的“备份投标文件”将不予接收；</w:t>
      </w:r>
    </w:p>
    <w:p w14:paraId="6C90BE6D">
      <w:pPr>
        <w:snapToGrid w:val="0"/>
        <w:spacing w:line="420" w:lineRule="exact"/>
        <w:ind w:firstLine="422" w:firstLineChars="200"/>
        <w:outlineLvl w:val="2"/>
        <w:rPr>
          <w:rFonts w:ascii="宋体" w:hAnsi="宋体"/>
          <w:b/>
          <w:bCs/>
          <w:color w:val="auto"/>
          <w:szCs w:val="21"/>
          <w:highlight w:val="none"/>
        </w:rPr>
      </w:pPr>
      <w:r>
        <w:rPr>
          <w:rFonts w:hint="eastAsia" w:ascii="宋体" w:hAnsi="宋体"/>
          <w:b/>
          <w:bCs/>
          <w:color w:val="auto"/>
          <w:szCs w:val="21"/>
          <w:highlight w:val="none"/>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17BCACAC">
      <w:pPr>
        <w:snapToGrid w:val="0"/>
        <w:spacing w:line="420" w:lineRule="exact"/>
        <w:ind w:firstLine="422" w:firstLineChars="200"/>
        <w:outlineLvl w:val="2"/>
        <w:rPr>
          <w:rFonts w:ascii="宋体" w:hAnsi="宋体"/>
          <w:b/>
          <w:color w:val="auto"/>
          <w:szCs w:val="21"/>
          <w:highlight w:val="none"/>
        </w:rPr>
      </w:pPr>
      <w:r>
        <w:rPr>
          <w:rFonts w:hint="eastAsia" w:ascii="宋体" w:hAnsi="宋体"/>
          <w:b/>
          <w:color w:val="auto"/>
          <w:szCs w:val="21"/>
          <w:highlight w:val="none"/>
        </w:rPr>
        <w:t>（八）投标无效的情形</w:t>
      </w:r>
      <w:bookmarkEnd w:id="54"/>
    </w:p>
    <w:p w14:paraId="1EE5E8B6">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根据《政府采购货物和服务招标投标管理办法》有下列情形之一的，视为供应商串通投标，其投标无效：</w:t>
      </w:r>
    </w:p>
    <w:p w14:paraId="15EEB387">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1、不同供应商的投标文件由同一单位或者个人编制。</w:t>
      </w:r>
    </w:p>
    <w:p w14:paraId="2374C095">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2、不同供应商委托同一单位或者个人办理投标事宜。</w:t>
      </w:r>
    </w:p>
    <w:p w14:paraId="7966C5AB">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3、不同供应商的投标文件载明的项目管理成员或者联系人员为同一人。</w:t>
      </w:r>
    </w:p>
    <w:p w14:paraId="0C003CEC">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4、不同供应商的投标文件异常一致或者投标报价呈规律性差异。</w:t>
      </w:r>
    </w:p>
    <w:p w14:paraId="69ED14D7">
      <w:pPr>
        <w:snapToGrid w:val="0"/>
        <w:spacing w:line="420" w:lineRule="exact"/>
        <w:ind w:firstLine="420" w:firstLineChars="200"/>
        <w:jc w:val="left"/>
        <w:rPr>
          <w:rFonts w:ascii="宋体" w:hAnsi="宋体"/>
          <w:color w:val="auto"/>
          <w:szCs w:val="21"/>
          <w:highlight w:val="none"/>
        </w:rPr>
      </w:pPr>
      <w:r>
        <w:rPr>
          <w:rFonts w:hint="eastAsia" w:ascii="宋体" w:hAnsi="宋体"/>
          <w:color w:val="auto"/>
          <w:szCs w:val="21"/>
          <w:highlight w:val="none"/>
        </w:rPr>
        <w:t>5、不同供应商的投标文件相互混装。</w:t>
      </w:r>
    </w:p>
    <w:p w14:paraId="040CA9FE">
      <w:pPr>
        <w:snapToGrid w:val="0"/>
        <w:spacing w:line="420" w:lineRule="exact"/>
        <w:ind w:firstLine="422" w:firstLineChars="200"/>
        <w:rPr>
          <w:rFonts w:ascii="宋体" w:hAnsi="宋体"/>
          <w:b/>
          <w:color w:val="auto"/>
          <w:szCs w:val="21"/>
          <w:highlight w:val="none"/>
        </w:rPr>
      </w:pPr>
      <w:r>
        <w:rPr>
          <w:rFonts w:hint="eastAsia" w:ascii="宋体" w:hAnsi="宋体"/>
          <w:b/>
          <w:color w:val="auto"/>
          <w:szCs w:val="21"/>
          <w:highlight w:val="none"/>
        </w:rPr>
        <w:t>实质上没有响应招标文件要求的投标将被视为无效投标：</w:t>
      </w:r>
    </w:p>
    <w:p w14:paraId="49783818">
      <w:pPr>
        <w:snapToGrid w:val="0"/>
        <w:spacing w:line="42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1、电子投标文件解密失败的，且未在规定时间内提交备份投标文件的。</w:t>
      </w:r>
    </w:p>
    <w:p w14:paraId="23409F0C">
      <w:pPr>
        <w:snapToGrid w:val="0"/>
        <w:spacing w:line="42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2、没有通过资格审查的，投标文件将被视为无效。</w:t>
      </w:r>
    </w:p>
    <w:p w14:paraId="2168A70F">
      <w:pPr>
        <w:snapToGrid w:val="0"/>
        <w:spacing w:line="42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3、在符合性审查和商务评审时，如发现下列情形之一的，投标文件将被视为无效：</w:t>
      </w:r>
    </w:p>
    <w:p w14:paraId="287EA40E">
      <w:pPr>
        <w:snapToGrid w:val="0"/>
        <w:spacing w:line="420" w:lineRule="exact"/>
        <w:ind w:firstLine="420" w:firstLineChars="200"/>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color w:val="auto"/>
          <w:szCs w:val="21"/>
          <w:highlight w:val="none"/>
        </w:rPr>
        <w:t>电子投标文件未按规定要求提供电子签章的；</w:t>
      </w:r>
    </w:p>
    <w:p w14:paraId="35363212">
      <w:pPr>
        <w:snapToGrid w:val="0"/>
        <w:spacing w:line="420" w:lineRule="exact"/>
        <w:ind w:firstLine="420" w:firstLineChars="200"/>
        <w:rPr>
          <w:rFonts w:ascii="宋体" w:hAnsi="宋体"/>
          <w:color w:val="auto"/>
          <w:szCs w:val="21"/>
          <w:highlight w:val="none"/>
        </w:rPr>
      </w:pPr>
      <w:r>
        <w:rPr>
          <w:rFonts w:hint="eastAsia" w:ascii="宋体" w:hAnsi="宋体"/>
          <w:color w:val="auto"/>
          <w:szCs w:val="21"/>
          <w:highlight w:val="none"/>
        </w:rPr>
        <w:t>（2）单位负责人为同一人或者存在直接控股、管理关系的不同供应商参加同一合同项下的政府采购活动；</w:t>
      </w:r>
    </w:p>
    <w:p w14:paraId="7F3E6833">
      <w:pPr>
        <w:snapToGrid w:val="0"/>
        <w:spacing w:line="420" w:lineRule="exact"/>
        <w:ind w:firstLine="420" w:firstLineChars="200"/>
        <w:rPr>
          <w:rFonts w:ascii="宋体" w:hAnsi="宋体"/>
          <w:bCs/>
          <w:color w:val="auto"/>
          <w:kern w:val="0"/>
          <w:szCs w:val="21"/>
          <w:highlight w:val="none"/>
        </w:rPr>
      </w:pPr>
      <w:r>
        <w:rPr>
          <w:rFonts w:hint="eastAsia" w:ascii="宋体" w:hAnsi="宋体"/>
          <w:color w:val="auto"/>
          <w:szCs w:val="21"/>
          <w:highlight w:val="none"/>
        </w:rPr>
        <w:t>（3）投标文件无法定代表人签字（或盖章），或未</w:t>
      </w:r>
      <w:r>
        <w:rPr>
          <w:rFonts w:hint="eastAsia" w:ascii="宋体" w:hAnsi="宋体"/>
          <w:bCs/>
          <w:color w:val="auto"/>
          <w:kern w:val="0"/>
          <w:szCs w:val="21"/>
          <w:highlight w:val="none"/>
        </w:rPr>
        <w:t>提供法定代表人授权委托书、投标声明书或者填写项目不齐全的；</w:t>
      </w:r>
    </w:p>
    <w:p w14:paraId="6CA3B132">
      <w:pPr>
        <w:pStyle w:val="15"/>
        <w:snapToGrid w:val="0"/>
        <w:spacing w:line="420" w:lineRule="exact"/>
        <w:ind w:firstLine="420"/>
        <w:rPr>
          <w:rFonts w:ascii="宋体" w:hAnsi="宋体"/>
          <w:snapToGrid w:val="0"/>
          <w:color w:val="auto"/>
          <w:sz w:val="21"/>
          <w:szCs w:val="21"/>
          <w:highlight w:val="none"/>
        </w:rPr>
      </w:pPr>
      <w:r>
        <w:rPr>
          <w:rFonts w:hint="eastAsia" w:ascii="宋体" w:hAnsi="宋体"/>
          <w:color w:val="auto"/>
          <w:sz w:val="21"/>
          <w:szCs w:val="21"/>
          <w:highlight w:val="none"/>
        </w:rPr>
        <w:t>（</w:t>
      </w:r>
      <w:r>
        <w:rPr>
          <w:rFonts w:hint="eastAsia" w:ascii="宋体" w:hAnsi="宋体"/>
          <w:snapToGrid w:val="0"/>
          <w:color w:val="auto"/>
          <w:sz w:val="21"/>
          <w:szCs w:val="21"/>
          <w:highlight w:val="none"/>
        </w:rPr>
        <w:t>4）</w:t>
      </w:r>
      <w:r>
        <w:rPr>
          <w:rFonts w:hint="eastAsia" w:ascii="宋体" w:hAnsi="宋体"/>
          <w:color w:val="auto"/>
          <w:sz w:val="21"/>
          <w:szCs w:val="21"/>
          <w:highlight w:val="none"/>
        </w:rPr>
        <w:t>投标文件格式不规范、项目不齐全或者内容虚假的；</w:t>
      </w:r>
    </w:p>
    <w:p w14:paraId="3D6DB23C">
      <w:pPr>
        <w:pStyle w:val="15"/>
        <w:snapToGrid w:val="0"/>
        <w:spacing w:line="420" w:lineRule="exact"/>
        <w:ind w:firstLine="420"/>
        <w:rPr>
          <w:rFonts w:ascii="宋体" w:hAnsi="宋体"/>
          <w:snapToGrid w:val="0"/>
          <w:color w:val="auto"/>
          <w:sz w:val="21"/>
          <w:szCs w:val="21"/>
          <w:highlight w:val="none"/>
        </w:rPr>
      </w:pPr>
      <w:r>
        <w:rPr>
          <w:rFonts w:hint="eastAsia" w:ascii="宋体" w:hAnsi="宋体"/>
          <w:color w:val="auto"/>
          <w:sz w:val="21"/>
          <w:szCs w:val="21"/>
          <w:highlight w:val="none"/>
        </w:rPr>
        <w:t>（5）投标文件的实质性内容未使用中文表述、意思表述不明确、前后矛盾或者使用计量单位不符合招标文件要求的（经评标委员会认定并允许其当场更正的笔误除外）；</w:t>
      </w:r>
    </w:p>
    <w:p w14:paraId="1B61DA05">
      <w:pPr>
        <w:pStyle w:val="15"/>
        <w:snapToGrid w:val="0"/>
        <w:spacing w:line="420" w:lineRule="exact"/>
        <w:ind w:firstLine="420"/>
        <w:rPr>
          <w:rFonts w:ascii="宋体" w:hAnsi="宋体"/>
          <w:snapToGrid w:val="0"/>
          <w:color w:val="auto"/>
          <w:sz w:val="21"/>
          <w:szCs w:val="21"/>
          <w:highlight w:val="none"/>
        </w:rPr>
      </w:pPr>
      <w:r>
        <w:rPr>
          <w:rFonts w:hint="eastAsia" w:ascii="宋体" w:hAnsi="宋体"/>
          <w:color w:val="auto"/>
          <w:sz w:val="21"/>
          <w:szCs w:val="21"/>
          <w:highlight w:val="none"/>
        </w:rPr>
        <w:t>（</w:t>
      </w:r>
      <w:r>
        <w:rPr>
          <w:rFonts w:hint="eastAsia" w:ascii="宋体" w:hAnsi="宋体"/>
          <w:snapToGrid w:val="0"/>
          <w:color w:val="auto"/>
          <w:sz w:val="21"/>
          <w:szCs w:val="21"/>
          <w:highlight w:val="none"/>
        </w:rPr>
        <w:t>6）投标有效期、工期、质保期等商务条款不能满足招标文件要求的；</w:t>
      </w:r>
    </w:p>
    <w:p w14:paraId="0504768F">
      <w:pPr>
        <w:pStyle w:val="15"/>
        <w:snapToGrid w:val="0"/>
        <w:spacing w:line="420" w:lineRule="exact"/>
        <w:ind w:firstLine="420"/>
        <w:rPr>
          <w:rFonts w:ascii="宋体" w:hAnsi="宋体"/>
          <w:color w:val="auto"/>
          <w:sz w:val="21"/>
          <w:szCs w:val="21"/>
          <w:highlight w:val="none"/>
        </w:rPr>
      </w:pPr>
      <w:r>
        <w:rPr>
          <w:rFonts w:hint="eastAsia" w:ascii="宋体" w:hAnsi="宋体"/>
          <w:color w:val="auto"/>
          <w:sz w:val="21"/>
          <w:szCs w:val="21"/>
          <w:highlight w:val="none"/>
        </w:rPr>
        <w:t>（7）未实质性响应招标文件要求或者投标文件有招标方不能接受的附加条件的；</w:t>
      </w:r>
    </w:p>
    <w:p w14:paraId="4D3CAFA5">
      <w:pPr>
        <w:pStyle w:val="15"/>
        <w:snapToGrid w:val="0"/>
        <w:spacing w:line="420" w:lineRule="exact"/>
        <w:ind w:firstLine="420"/>
        <w:rPr>
          <w:rFonts w:ascii="宋体" w:hAnsi="宋体"/>
          <w:color w:val="auto"/>
          <w:sz w:val="21"/>
          <w:szCs w:val="21"/>
          <w:highlight w:val="none"/>
        </w:rPr>
      </w:pPr>
      <w:bookmarkStart w:id="55" w:name="_Toc33535369"/>
      <w:r>
        <w:rPr>
          <w:rFonts w:hint="eastAsia" w:ascii="宋体" w:hAnsi="宋体"/>
          <w:color w:val="auto"/>
          <w:sz w:val="21"/>
          <w:szCs w:val="21"/>
          <w:highlight w:val="none"/>
        </w:rPr>
        <w:t>（8）不符合法律法规的相关规定。</w:t>
      </w:r>
    </w:p>
    <w:p w14:paraId="68B573FE">
      <w:pPr>
        <w:pStyle w:val="15"/>
        <w:snapToGrid w:val="0"/>
        <w:spacing w:line="420" w:lineRule="exact"/>
        <w:ind w:firstLine="422"/>
        <w:rPr>
          <w:rFonts w:ascii="宋体" w:hAnsi="宋体"/>
          <w:b/>
          <w:bCs/>
          <w:color w:val="auto"/>
          <w:sz w:val="21"/>
          <w:szCs w:val="21"/>
          <w:highlight w:val="none"/>
        </w:rPr>
      </w:pPr>
      <w:r>
        <w:rPr>
          <w:rFonts w:hint="eastAsia" w:ascii="宋体" w:hAnsi="宋体"/>
          <w:b/>
          <w:bCs/>
          <w:color w:val="auto"/>
          <w:sz w:val="21"/>
          <w:szCs w:val="21"/>
          <w:highlight w:val="none"/>
        </w:rPr>
        <w:t>4、在技术评审时，如发现下列情形之一的，投标文件将被视为无效：</w:t>
      </w:r>
    </w:p>
    <w:p w14:paraId="4EE850EE">
      <w:pPr>
        <w:pStyle w:val="15"/>
        <w:snapToGrid w:val="0"/>
        <w:spacing w:line="420" w:lineRule="exact"/>
        <w:ind w:firstLine="420"/>
        <w:rPr>
          <w:rFonts w:ascii="宋体" w:hAnsi="宋体"/>
          <w:color w:val="auto"/>
          <w:sz w:val="21"/>
          <w:szCs w:val="21"/>
          <w:highlight w:val="none"/>
        </w:rPr>
      </w:pPr>
      <w:r>
        <w:rPr>
          <w:rFonts w:hint="eastAsia" w:ascii="宋体" w:hAnsi="宋体"/>
          <w:color w:val="auto"/>
          <w:sz w:val="21"/>
          <w:szCs w:val="21"/>
          <w:highlight w:val="none"/>
        </w:rPr>
        <w:t>（1）未提供或未如实提供投标货物的技术参数，或者投标文件标明的响应或偏离与事实不符或虚假投标的；</w:t>
      </w:r>
    </w:p>
    <w:p w14:paraId="2769AA22">
      <w:pPr>
        <w:pStyle w:val="15"/>
        <w:snapToGrid w:val="0"/>
        <w:spacing w:line="420" w:lineRule="exact"/>
        <w:ind w:firstLine="420"/>
        <w:rPr>
          <w:rFonts w:ascii="宋体" w:hAnsi="宋体"/>
          <w:color w:val="auto"/>
          <w:sz w:val="21"/>
          <w:szCs w:val="21"/>
          <w:highlight w:val="none"/>
        </w:rPr>
      </w:pPr>
      <w:r>
        <w:rPr>
          <w:rFonts w:hint="eastAsia" w:ascii="宋体" w:hAnsi="宋体"/>
          <w:color w:val="auto"/>
          <w:sz w:val="21"/>
          <w:szCs w:val="21"/>
          <w:highlight w:val="none"/>
        </w:rPr>
        <w:t>（2）</w:t>
      </w:r>
      <w:r>
        <w:rPr>
          <w:rFonts w:hint="eastAsia" w:ascii="宋体" w:hAnsi="宋体"/>
          <w:snapToGrid w:val="0"/>
          <w:color w:val="auto"/>
          <w:sz w:val="21"/>
          <w:szCs w:val="21"/>
          <w:highlight w:val="none"/>
        </w:rPr>
        <w:t>明显不符合招标文件要求的规格型号、质量标准，或者与</w:t>
      </w:r>
      <w:r>
        <w:rPr>
          <w:rFonts w:hint="eastAsia" w:ascii="宋体" w:hAnsi="宋体"/>
          <w:color w:val="auto"/>
          <w:sz w:val="21"/>
          <w:szCs w:val="21"/>
          <w:highlight w:val="none"/>
        </w:rPr>
        <w:t>招标文件中标“▲”的技术指标、主要功能项目发生实质性偏离的；</w:t>
      </w:r>
    </w:p>
    <w:p w14:paraId="78D0E3A2">
      <w:pPr>
        <w:pStyle w:val="15"/>
        <w:snapToGrid w:val="0"/>
        <w:spacing w:line="420" w:lineRule="exact"/>
        <w:ind w:firstLine="420"/>
        <w:rPr>
          <w:rFonts w:ascii="宋体" w:hAnsi="宋体"/>
          <w:color w:val="auto"/>
          <w:sz w:val="21"/>
          <w:szCs w:val="21"/>
          <w:highlight w:val="none"/>
        </w:rPr>
      </w:pPr>
      <w:r>
        <w:rPr>
          <w:rFonts w:hint="eastAsia" w:ascii="宋体" w:hAnsi="宋体"/>
          <w:snapToGrid w:val="0"/>
          <w:color w:val="auto"/>
          <w:sz w:val="21"/>
          <w:szCs w:val="21"/>
          <w:highlight w:val="none"/>
        </w:rPr>
        <w:t>（3）</w:t>
      </w:r>
      <w:r>
        <w:rPr>
          <w:rFonts w:hint="eastAsia" w:ascii="宋体" w:hAnsi="宋体"/>
          <w:color w:val="auto"/>
          <w:sz w:val="21"/>
          <w:szCs w:val="21"/>
          <w:highlight w:val="none"/>
        </w:rPr>
        <w:t>投标技术方案不明确，存在一个或一个以上备选（替代）投标方案的；</w:t>
      </w:r>
    </w:p>
    <w:p w14:paraId="1CE1456E">
      <w:pPr>
        <w:pStyle w:val="15"/>
        <w:snapToGrid w:val="0"/>
        <w:spacing w:line="420" w:lineRule="exact"/>
        <w:ind w:firstLine="420"/>
        <w:rPr>
          <w:rFonts w:ascii="宋体" w:hAnsi="宋体"/>
          <w:color w:val="auto"/>
          <w:sz w:val="21"/>
          <w:szCs w:val="21"/>
          <w:highlight w:val="none"/>
        </w:rPr>
      </w:pPr>
      <w:r>
        <w:rPr>
          <w:rFonts w:hint="eastAsia" w:ascii="宋体" w:hAnsi="宋体"/>
          <w:color w:val="auto"/>
          <w:sz w:val="21"/>
          <w:szCs w:val="21"/>
          <w:highlight w:val="none"/>
        </w:rPr>
        <w:t>（</w:t>
      </w:r>
      <w:r>
        <w:rPr>
          <w:rFonts w:hint="eastAsia" w:ascii="宋体" w:hAnsi="宋体"/>
          <w:snapToGrid w:val="0"/>
          <w:color w:val="auto"/>
          <w:sz w:val="21"/>
          <w:szCs w:val="21"/>
          <w:highlight w:val="none"/>
        </w:rPr>
        <w:t>4）</w:t>
      </w:r>
      <w:r>
        <w:rPr>
          <w:rFonts w:hint="eastAsia" w:ascii="宋体" w:hAnsi="宋体"/>
          <w:color w:val="auto"/>
          <w:sz w:val="21"/>
          <w:szCs w:val="21"/>
          <w:highlight w:val="none"/>
        </w:rPr>
        <w:t>未实质性响应招标文件要求或者投标文件有招标方不能接受的附加条件的。</w:t>
      </w:r>
    </w:p>
    <w:p w14:paraId="72564FC2">
      <w:pPr>
        <w:pStyle w:val="15"/>
        <w:snapToGrid w:val="0"/>
        <w:spacing w:line="420" w:lineRule="exact"/>
        <w:ind w:firstLine="422"/>
        <w:rPr>
          <w:rFonts w:ascii="宋体" w:hAnsi="宋体"/>
          <w:b/>
          <w:bCs/>
          <w:color w:val="auto"/>
          <w:sz w:val="21"/>
          <w:szCs w:val="21"/>
          <w:highlight w:val="none"/>
        </w:rPr>
      </w:pPr>
      <w:r>
        <w:rPr>
          <w:rFonts w:hint="eastAsia" w:ascii="宋体" w:hAnsi="宋体"/>
          <w:b/>
          <w:bCs/>
          <w:color w:val="auto"/>
          <w:sz w:val="21"/>
          <w:szCs w:val="21"/>
          <w:highlight w:val="none"/>
        </w:rPr>
        <w:t>5、在报价评审时，如发现下列情形之一的，投标文件将被视为无效：</w:t>
      </w:r>
    </w:p>
    <w:p w14:paraId="3EDB0751">
      <w:pPr>
        <w:pStyle w:val="15"/>
        <w:snapToGrid w:val="0"/>
        <w:spacing w:line="420" w:lineRule="exact"/>
        <w:ind w:firstLine="420"/>
        <w:rPr>
          <w:rFonts w:ascii="宋体" w:hAnsi="宋体"/>
          <w:color w:val="auto"/>
          <w:sz w:val="21"/>
          <w:szCs w:val="21"/>
          <w:highlight w:val="none"/>
        </w:rPr>
      </w:pPr>
      <w:r>
        <w:rPr>
          <w:rFonts w:hint="eastAsia" w:ascii="宋体" w:hAnsi="宋体"/>
          <w:color w:val="auto"/>
          <w:sz w:val="21"/>
          <w:szCs w:val="21"/>
          <w:highlight w:val="none"/>
        </w:rPr>
        <w:t>（1）未采用人民币报价或者未按照招标文件标明的币种报价的；</w:t>
      </w:r>
    </w:p>
    <w:p w14:paraId="261BEDEE">
      <w:pPr>
        <w:pStyle w:val="15"/>
        <w:snapToGrid w:val="0"/>
        <w:spacing w:line="420" w:lineRule="exact"/>
        <w:ind w:firstLine="420"/>
        <w:rPr>
          <w:rFonts w:ascii="宋体" w:hAnsi="宋体"/>
          <w:color w:val="auto"/>
          <w:sz w:val="21"/>
          <w:szCs w:val="21"/>
          <w:highlight w:val="none"/>
        </w:rPr>
      </w:pPr>
      <w:r>
        <w:rPr>
          <w:rFonts w:hint="eastAsia" w:ascii="宋体" w:hAnsi="宋体"/>
          <w:color w:val="auto"/>
          <w:sz w:val="21"/>
          <w:szCs w:val="21"/>
          <w:highlight w:val="none"/>
        </w:rPr>
        <w:t>（2）报价超出最高限价的；</w:t>
      </w:r>
    </w:p>
    <w:p w14:paraId="3E7FAD10">
      <w:pPr>
        <w:pStyle w:val="15"/>
        <w:snapToGrid w:val="0"/>
        <w:spacing w:line="420" w:lineRule="exact"/>
        <w:ind w:firstLine="420"/>
        <w:rPr>
          <w:rFonts w:ascii="宋体" w:hAnsi="宋体"/>
          <w:color w:val="auto"/>
          <w:sz w:val="21"/>
          <w:szCs w:val="21"/>
          <w:highlight w:val="none"/>
        </w:rPr>
      </w:pPr>
      <w:r>
        <w:rPr>
          <w:rFonts w:hint="eastAsia" w:ascii="宋体" w:hAnsi="宋体"/>
          <w:color w:val="auto"/>
          <w:sz w:val="21"/>
          <w:szCs w:val="21"/>
          <w:highlight w:val="none"/>
        </w:rPr>
        <w:t>（3）投标报价具有选择性，或者开标价格与投标文件承诺的优惠（折扣）价格不一致的；</w:t>
      </w:r>
    </w:p>
    <w:p w14:paraId="0F277046">
      <w:pPr>
        <w:pStyle w:val="15"/>
        <w:snapToGrid w:val="0"/>
        <w:spacing w:line="420" w:lineRule="exact"/>
        <w:ind w:firstLine="420"/>
        <w:rPr>
          <w:rFonts w:ascii="宋体" w:hAnsi="宋体"/>
          <w:color w:val="auto"/>
          <w:sz w:val="21"/>
          <w:szCs w:val="21"/>
          <w:highlight w:val="none"/>
        </w:rPr>
      </w:pPr>
      <w:r>
        <w:rPr>
          <w:rFonts w:hint="eastAsia" w:ascii="宋体" w:hAnsi="宋体"/>
          <w:color w:val="auto"/>
          <w:sz w:val="21"/>
          <w:szCs w:val="21"/>
          <w:highlight w:val="none"/>
        </w:rPr>
        <w:t>（</w:t>
      </w:r>
      <w:r>
        <w:rPr>
          <w:rFonts w:hint="eastAsia" w:ascii="宋体" w:hAnsi="宋体"/>
          <w:snapToGrid w:val="0"/>
          <w:color w:val="auto"/>
          <w:sz w:val="21"/>
          <w:szCs w:val="21"/>
          <w:highlight w:val="none"/>
        </w:rPr>
        <w:t>4）</w:t>
      </w:r>
      <w:r>
        <w:rPr>
          <w:rFonts w:hint="eastAsia" w:ascii="宋体" w:hAnsi="宋体"/>
          <w:color w:val="auto"/>
          <w:sz w:val="21"/>
          <w:szCs w:val="21"/>
          <w:highlight w:val="none"/>
        </w:rPr>
        <w:t>未实质性响应招标文件要求或者投标文件有招标方不能接受的附加条件的。</w:t>
      </w:r>
    </w:p>
    <w:p w14:paraId="0453035D">
      <w:pPr>
        <w:pStyle w:val="15"/>
        <w:snapToGrid w:val="0"/>
        <w:spacing w:line="420" w:lineRule="exact"/>
        <w:ind w:firstLine="422"/>
        <w:rPr>
          <w:rFonts w:ascii="宋体" w:hAnsi="宋体"/>
          <w:b/>
          <w:snapToGrid w:val="0"/>
          <w:color w:val="auto"/>
          <w:sz w:val="21"/>
          <w:szCs w:val="21"/>
          <w:highlight w:val="none"/>
        </w:rPr>
      </w:pPr>
      <w:r>
        <w:rPr>
          <w:rFonts w:hint="eastAsia" w:ascii="宋体" w:hAnsi="宋体"/>
          <w:b/>
          <w:color w:val="auto"/>
          <w:sz w:val="21"/>
          <w:szCs w:val="21"/>
          <w:highlight w:val="none"/>
        </w:rPr>
        <w:t>6、被拒绝的投标文件为无效。</w:t>
      </w:r>
    </w:p>
    <w:p w14:paraId="32C8CCB5">
      <w:pPr>
        <w:pStyle w:val="15"/>
        <w:snapToGrid w:val="0"/>
        <w:spacing w:line="420" w:lineRule="exact"/>
        <w:ind w:firstLine="413" w:firstLineChars="196"/>
        <w:jc w:val="center"/>
        <w:outlineLvl w:val="1"/>
        <w:rPr>
          <w:rFonts w:ascii="宋体" w:hAnsi="宋体"/>
          <w:b/>
          <w:color w:val="auto"/>
          <w:sz w:val="21"/>
          <w:szCs w:val="21"/>
          <w:highlight w:val="none"/>
        </w:rPr>
      </w:pPr>
    </w:p>
    <w:p w14:paraId="5B9D9023">
      <w:pPr>
        <w:pStyle w:val="15"/>
        <w:snapToGrid w:val="0"/>
        <w:spacing w:line="420" w:lineRule="exact"/>
        <w:ind w:firstLine="551" w:firstLineChars="196"/>
        <w:jc w:val="center"/>
        <w:outlineLvl w:val="1"/>
        <w:rPr>
          <w:rFonts w:ascii="宋体" w:hAnsi="宋体"/>
          <w:b/>
          <w:snapToGrid w:val="0"/>
          <w:color w:val="auto"/>
          <w:szCs w:val="28"/>
          <w:highlight w:val="none"/>
        </w:rPr>
      </w:pPr>
      <w:r>
        <w:rPr>
          <w:rFonts w:hint="eastAsia" w:ascii="宋体" w:hAnsi="宋体"/>
          <w:b/>
          <w:color w:val="auto"/>
          <w:szCs w:val="28"/>
          <w:highlight w:val="none"/>
        </w:rPr>
        <w:t>四、开标</w:t>
      </w:r>
      <w:bookmarkEnd w:id="55"/>
    </w:p>
    <w:p w14:paraId="38424E40">
      <w:pPr>
        <w:pStyle w:val="17"/>
        <w:snapToGrid w:val="0"/>
        <w:spacing w:line="420" w:lineRule="exact"/>
        <w:ind w:firstLine="422" w:firstLineChars="200"/>
        <w:rPr>
          <w:rFonts w:hAnsi="宋体"/>
          <w:b/>
          <w:bCs/>
          <w:color w:val="auto"/>
          <w:szCs w:val="21"/>
          <w:highlight w:val="none"/>
        </w:rPr>
      </w:pPr>
      <w:r>
        <w:rPr>
          <w:rFonts w:hint="eastAsia" w:hAnsi="宋体"/>
          <w:b/>
          <w:bCs/>
          <w:color w:val="auto"/>
          <w:szCs w:val="21"/>
          <w:highlight w:val="none"/>
        </w:rPr>
        <w:t>（一）开标准备</w:t>
      </w:r>
    </w:p>
    <w:p w14:paraId="4CB43269">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1、开标的准备工作由采购组织机构负责落实。</w:t>
      </w:r>
    </w:p>
    <w:p w14:paraId="35290ABC">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2、采购组织机构将按照招标文件规定的时间通过“政府采购云平台”组织开标、开启投标文件，所有供应商均</w:t>
      </w:r>
      <w:r>
        <w:rPr>
          <w:rFonts w:hint="eastAsia" w:hAnsi="宋体"/>
          <w:b/>
          <w:color w:val="auto"/>
          <w:szCs w:val="21"/>
          <w:highlight w:val="none"/>
        </w:rPr>
        <w:t>应当准时在线参加</w:t>
      </w:r>
      <w:r>
        <w:rPr>
          <w:rFonts w:hint="eastAsia" w:hAnsi="宋体"/>
          <w:bCs/>
          <w:color w:val="auto"/>
          <w:szCs w:val="21"/>
          <w:highlight w:val="none"/>
        </w:rPr>
        <w:t>。投标供应商如不参加开标大会的，视同认可开标结果，事后不得对采购相关人员、开标过程和开标结果提出异议，同时投标供应商因未在线参加开标而导致投标文件无法按时解密等一切后果由供应商自己承担。</w:t>
      </w:r>
    </w:p>
    <w:p w14:paraId="6841AC80">
      <w:pPr>
        <w:pStyle w:val="17"/>
        <w:snapToGrid w:val="0"/>
        <w:spacing w:line="420" w:lineRule="exact"/>
        <w:ind w:firstLine="422" w:firstLineChars="200"/>
        <w:rPr>
          <w:rFonts w:hAnsi="宋体"/>
          <w:b/>
          <w:color w:val="auto"/>
          <w:szCs w:val="21"/>
          <w:highlight w:val="none"/>
        </w:rPr>
      </w:pPr>
      <w:r>
        <w:rPr>
          <w:rFonts w:hint="eastAsia" w:hAnsi="宋体"/>
          <w:b/>
          <w:bCs/>
          <w:color w:val="auto"/>
          <w:szCs w:val="21"/>
          <w:highlight w:val="none"/>
        </w:rPr>
        <w:t>（二）</w:t>
      </w:r>
      <w:r>
        <w:rPr>
          <w:rFonts w:hint="eastAsia" w:hAnsi="宋体"/>
          <w:b/>
          <w:color w:val="auto"/>
          <w:szCs w:val="21"/>
          <w:highlight w:val="none"/>
        </w:rPr>
        <w:t>采购人或者采购代理机构职责</w:t>
      </w:r>
    </w:p>
    <w:p w14:paraId="316A10B0">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采购人或者采购代理机构负责组织评标工作，并履行下列职责：</w:t>
      </w:r>
    </w:p>
    <w:p w14:paraId="7EE373DD">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1、核对评审专家身份和采购人代表授权函，对评审专家在政府采购活动中的职责履行情况予以记录，并及时将有关违法违规行为向财政部门报告；</w:t>
      </w:r>
    </w:p>
    <w:p w14:paraId="4BA054CC">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2、宣布评标纪律；</w:t>
      </w:r>
    </w:p>
    <w:p w14:paraId="2DD268FC">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3、公布供应商名单，告知评审专家应当回避的情形；</w:t>
      </w:r>
    </w:p>
    <w:p w14:paraId="6B7F79FE">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4、组织评标委员会推选评标组长，采购人代表不得担任组长；</w:t>
      </w:r>
    </w:p>
    <w:p w14:paraId="769FEB5B">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5、在评标期间采取必要的通讯管理措施，保证评标活动不受外界干扰；</w:t>
      </w:r>
    </w:p>
    <w:p w14:paraId="5ECFC063">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6、根据评标委员会的要求介绍政府采购相关政策法规、招标文件；</w:t>
      </w:r>
    </w:p>
    <w:p w14:paraId="5417A8D5">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7、维护评标秩序，监督评标委员会依照招标文件规定的评标程序、方法和标准进行独立评审，及时制止和纠正采购人代表、评审专家的倾向性言论或者违法违规行为；</w:t>
      </w:r>
    </w:p>
    <w:p w14:paraId="3C474F4F">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8、核对评标结果，根据《政府采购货物和服务招标投标管理办法》，如有第六十四条规定情形的，要求评标委员会复核或者书面说明理由，评标委员会拒绝的，应予记录并向本级财政部门报告；</w:t>
      </w:r>
    </w:p>
    <w:p w14:paraId="7643FDB8">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9、评审工作完成后，按照规定向评审专家支付劳务报酬和异地评审差旅费；</w:t>
      </w:r>
    </w:p>
    <w:p w14:paraId="3D9ED230">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10、处理与评标有关的其他事项。</w:t>
      </w:r>
    </w:p>
    <w:p w14:paraId="51A84DA6">
      <w:pPr>
        <w:pStyle w:val="17"/>
        <w:snapToGrid w:val="0"/>
        <w:spacing w:line="420" w:lineRule="exact"/>
        <w:ind w:firstLine="422" w:firstLineChars="200"/>
        <w:rPr>
          <w:rFonts w:hAnsi="宋体"/>
          <w:b/>
          <w:bCs/>
          <w:color w:val="auto"/>
          <w:szCs w:val="21"/>
          <w:highlight w:val="none"/>
        </w:rPr>
      </w:pPr>
      <w:r>
        <w:rPr>
          <w:rFonts w:hint="eastAsia" w:hAnsi="宋体"/>
          <w:b/>
          <w:bCs/>
          <w:color w:val="auto"/>
          <w:szCs w:val="21"/>
          <w:highlight w:val="none"/>
        </w:rPr>
        <w:t>（三）开标流程</w:t>
      </w:r>
    </w:p>
    <w:p w14:paraId="063A36AE">
      <w:pPr>
        <w:spacing w:line="360" w:lineRule="auto"/>
        <w:ind w:firstLine="420" w:firstLineChars="200"/>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1、开标会由招标项目负责人主持，主持人宣布开标会议开始；</w:t>
      </w:r>
    </w:p>
    <w:p w14:paraId="02D6B4CD">
      <w:pPr>
        <w:spacing w:line="360" w:lineRule="auto"/>
        <w:ind w:firstLine="420" w:firstLineChars="200"/>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 xml:space="preserve">2、主持人介绍参加开标会的人员名单； </w:t>
      </w:r>
    </w:p>
    <w:p w14:paraId="77246351">
      <w:pPr>
        <w:spacing w:line="360" w:lineRule="auto"/>
        <w:ind w:firstLine="420" w:firstLineChars="200"/>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3、主持人宣布评标期间的有关事项，告知应当回避的情形,提请有关人员回避；对投标人进行签到验证。</w:t>
      </w:r>
    </w:p>
    <w:p w14:paraId="26C66115">
      <w:pPr>
        <w:spacing w:line="360" w:lineRule="auto"/>
        <w:ind w:firstLine="420" w:firstLineChars="200"/>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4、向各投标人发出电子加密投标文件【开始解密】通知，由投标人按招标文件规定的时间内自行进行投标文件解密。投标文件的制作和解密应使用同一个数字证书，否则将可能解密失败。</w:t>
      </w:r>
    </w:p>
    <w:p w14:paraId="03E6AFD0">
      <w:pPr>
        <w:spacing w:line="360" w:lineRule="auto"/>
        <w:ind w:firstLine="420" w:firstLineChars="200"/>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5、采购组织机构点击【开启标书信息】，开启标书成功后进入开标流程。</w:t>
      </w:r>
    </w:p>
    <w:p w14:paraId="1E3B891D">
      <w:pPr>
        <w:spacing w:line="360" w:lineRule="auto"/>
        <w:ind w:firstLine="420" w:firstLineChars="200"/>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6、</w:t>
      </w:r>
      <w:r>
        <w:rPr>
          <w:rFonts w:hint="eastAsia" w:ascii="宋体" w:hAnsi="宋体" w:eastAsia="宋体" w:cs="宋体"/>
          <w:bCs/>
          <w:color w:val="auto"/>
          <w:kern w:val="2"/>
          <w:sz w:val="21"/>
          <w:szCs w:val="21"/>
          <w:highlight w:val="none"/>
          <w:lang w:val="zh-CN" w:eastAsia="zh-CN" w:bidi="ar-SA"/>
        </w:rPr>
        <w:t>资格证明文件和商务技术文件</w:t>
      </w:r>
      <w:r>
        <w:rPr>
          <w:rFonts w:hint="eastAsia" w:ascii="宋体" w:hAnsi="宋体" w:eastAsia="宋体" w:cs="宋体"/>
          <w:bCs/>
          <w:color w:val="auto"/>
          <w:kern w:val="2"/>
          <w:sz w:val="21"/>
          <w:szCs w:val="21"/>
          <w:highlight w:val="none"/>
          <w:lang w:val="en-US" w:eastAsia="zh-CN" w:bidi="ar-SA"/>
        </w:rPr>
        <w:t>评审；</w:t>
      </w:r>
    </w:p>
    <w:p w14:paraId="7101F72E">
      <w:pPr>
        <w:spacing w:line="360" w:lineRule="auto"/>
        <w:ind w:firstLine="420" w:firstLineChars="200"/>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7、由主持人公布无效投标的投标人名单、投标无效的原因及其他有效投标的评分汇总分；</w:t>
      </w:r>
    </w:p>
    <w:p w14:paraId="2CBECABE">
      <w:pPr>
        <w:spacing w:line="360" w:lineRule="auto"/>
        <w:ind w:firstLine="420" w:firstLineChars="200"/>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8、开启报价响应文件：采购代理机构成功开启报价响应文件后，方可查看各供应商报价情况。</w:t>
      </w:r>
    </w:p>
    <w:p w14:paraId="2C7868AE">
      <w:pPr>
        <w:spacing w:line="360" w:lineRule="auto"/>
        <w:ind w:firstLine="420" w:firstLineChars="200"/>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9、报价文件评审；</w:t>
      </w:r>
    </w:p>
    <w:p w14:paraId="3E8EAB3F">
      <w:pPr>
        <w:spacing w:line="360" w:lineRule="auto"/>
        <w:ind w:firstLine="420" w:firstLineChars="200"/>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10、由主持人公布无效投标的投标人名单、投标无效的原因及其他有效投标的报价文件得分；</w:t>
      </w:r>
    </w:p>
    <w:p w14:paraId="5531236B">
      <w:pPr>
        <w:spacing w:line="360" w:lineRule="auto"/>
        <w:ind w:firstLine="420" w:firstLineChars="200"/>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11、宣布综合得分结果及中标候选人名单；</w:t>
      </w:r>
    </w:p>
    <w:p w14:paraId="77D5D95D">
      <w:pPr>
        <w:spacing w:line="360" w:lineRule="auto"/>
        <w:ind w:firstLine="420" w:firstLineChars="200"/>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2"/>
          <w:sz w:val="21"/>
          <w:szCs w:val="21"/>
          <w:highlight w:val="none"/>
          <w:lang w:val="en-US" w:eastAsia="zh-CN" w:bidi="ar-SA"/>
        </w:rPr>
        <w:t>12、开标会议结束。</w:t>
      </w:r>
    </w:p>
    <w:p w14:paraId="5020889B">
      <w:pPr>
        <w:spacing w:line="420" w:lineRule="exact"/>
        <w:ind w:firstLine="422" w:firstLineChars="200"/>
        <w:jc w:val="left"/>
        <w:rPr>
          <w:rFonts w:ascii="宋体" w:hAnsi="宋体"/>
          <w:b/>
          <w:color w:val="auto"/>
          <w:kern w:val="0"/>
          <w:szCs w:val="21"/>
          <w:highlight w:val="none"/>
        </w:rPr>
      </w:pPr>
      <w:r>
        <w:rPr>
          <w:rFonts w:hint="eastAsia" w:ascii="宋体" w:hAnsi="宋体"/>
          <w:b/>
          <w:color w:val="auto"/>
          <w:kern w:val="0"/>
          <w:szCs w:val="21"/>
          <w:highlight w:val="none"/>
        </w:rPr>
        <w:t>特别说明：如遇“政府采购云平台”电子化开标或评审程序调整的，按调整后程序执行。</w:t>
      </w:r>
    </w:p>
    <w:p w14:paraId="599F6AE8">
      <w:pPr>
        <w:pStyle w:val="17"/>
        <w:snapToGrid w:val="0"/>
        <w:spacing w:line="420" w:lineRule="exact"/>
        <w:ind w:firstLine="422" w:firstLineChars="200"/>
        <w:rPr>
          <w:rFonts w:hAnsi="宋体"/>
          <w:b/>
          <w:bCs/>
          <w:color w:val="auto"/>
          <w:szCs w:val="21"/>
          <w:highlight w:val="none"/>
        </w:rPr>
      </w:pPr>
      <w:bookmarkStart w:id="56" w:name="_Toc33194393"/>
      <w:bookmarkStart w:id="57" w:name="_Toc24550037"/>
      <w:r>
        <w:rPr>
          <w:rFonts w:hint="eastAsia" w:hAnsi="宋体"/>
          <w:b/>
          <w:bCs/>
          <w:color w:val="auto"/>
          <w:szCs w:val="21"/>
          <w:highlight w:val="none"/>
        </w:rPr>
        <w:t>（四）投标供应商资格审查</w:t>
      </w:r>
      <w:bookmarkEnd w:id="56"/>
      <w:bookmarkEnd w:id="57"/>
    </w:p>
    <w:p w14:paraId="1CD648DB">
      <w:pPr>
        <w:spacing w:line="420" w:lineRule="exact"/>
        <w:ind w:firstLine="422" w:firstLineChars="200"/>
        <w:rPr>
          <w:rFonts w:ascii="宋体" w:hAnsi="宋体"/>
          <w:color w:val="auto"/>
          <w:szCs w:val="21"/>
          <w:highlight w:val="none"/>
        </w:rPr>
      </w:pPr>
      <w:r>
        <w:rPr>
          <w:rFonts w:hint="eastAsia" w:ascii="宋体" w:hAnsi="宋体"/>
          <w:b/>
          <w:color w:val="auto"/>
          <w:szCs w:val="21"/>
          <w:highlight w:val="none"/>
        </w:rPr>
        <w:t>1、采购人或采购代理机构首先依法对各投标供应商的资格进行审查，审查各投标供应商的资格是否满足招标文件的要求。</w:t>
      </w:r>
      <w:r>
        <w:rPr>
          <w:rFonts w:hint="eastAsia" w:ascii="宋体" w:hAnsi="宋体"/>
          <w:color w:val="auto"/>
          <w:szCs w:val="21"/>
          <w:highlight w:val="none"/>
        </w:rPr>
        <w:t>采购人或采购代理机构对投标供应商所提交的资格证明材料仅负审核的责任。如发现投标供应商所提交的资格证明材料不合法或与事实不符，采购人可取消其中标资格并追究投标供应商的法律责任。</w:t>
      </w:r>
    </w:p>
    <w:p w14:paraId="12C3DE01">
      <w:pPr>
        <w:spacing w:line="420" w:lineRule="exact"/>
        <w:ind w:firstLine="422" w:firstLineChars="200"/>
        <w:rPr>
          <w:rFonts w:ascii="宋体" w:hAnsi="宋体"/>
          <w:b/>
          <w:color w:val="auto"/>
          <w:kern w:val="0"/>
          <w:szCs w:val="21"/>
          <w:highlight w:val="none"/>
        </w:rPr>
      </w:pPr>
      <w:r>
        <w:rPr>
          <w:rFonts w:hint="eastAsia" w:ascii="宋体" w:hAnsi="宋体"/>
          <w:b/>
          <w:color w:val="auto"/>
          <w:szCs w:val="21"/>
          <w:highlight w:val="none"/>
        </w:rPr>
        <w:t>2、投标供应商提交的资格证明材料无法证明其符合招标文件规定的“投标供应商资格要求”的，采购人或采购代理机构</w:t>
      </w:r>
      <w:r>
        <w:rPr>
          <w:rFonts w:hint="eastAsia" w:ascii="宋体" w:hAnsi="宋体"/>
          <w:b/>
          <w:color w:val="auto"/>
          <w:kern w:val="0"/>
          <w:szCs w:val="21"/>
          <w:highlight w:val="none"/>
        </w:rPr>
        <w:t>将对其作资格审查不通过处理（无效投标），并不再将其投标提交评标委员会进行后续评审。</w:t>
      </w:r>
    </w:p>
    <w:p w14:paraId="603648AE">
      <w:pPr>
        <w:pStyle w:val="17"/>
        <w:snapToGrid w:val="0"/>
        <w:spacing w:line="420" w:lineRule="exact"/>
        <w:rPr>
          <w:rFonts w:hAnsi="宋体"/>
          <w:color w:val="auto"/>
          <w:szCs w:val="21"/>
          <w:highlight w:val="none"/>
        </w:rPr>
      </w:pPr>
    </w:p>
    <w:p w14:paraId="3A4D98FF">
      <w:pPr>
        <w:pStyle w:val="17"/>
        <w:snapToGrid w:val="0"/>
        <w:spacing w:line="420" w:lineRule="exact"/>
        <w:ind w:left="842" w:leftChars="267" w:hanging="281" w:hangingChars="100"/>
        <w:jc w:val="center"/>
        <w:outlineLvl w:val="1"/>
        <w:rPr>
          <w:rFonts w:hAnsi="宋体"/>
          <w:b/>
          <w:color w:val="auto"/>
          <w:sz w:val="28"/>
          <w:szCs w:val="28"/>
          <w:highlight w:val="none"/>
        </w:rPr>
      </w:pPr>
      <w:bookmarkStart w:id="58" w:name="_Toc33535370"/>
      <w:r>
        <w:rPr>
          <w:rFonts w:hint="eastAsia" w:hAnsi="宋体"/>
          <w:b/>
          <w:color w:val="auto"/>
          <w:sz w:val="28"/>
          <w:szCs w:val="28"/>
          <w:highlight w:val="none"/>
        </w:rPr>
        <w:t>五、评标</w:t>
      </w:r>
      <w:bookmarkEnd w:id="58"/>
    </w:p>
    <w:p w14:paraId="7EBAD3A5">
      <w:pPr>
        <w:snapToGrid w:val="0"/>
        <w:spacing w:line="420" w:lineRule="exact"/>
        <w:ind w:firstLine="422" w:firstLineChars="200"/>
        <w:rPr>
          <w:rFonts w:ascii="宋体" w:hAnsi="宋体"/>
          <w:b/>
          <w:color w:val="auto"/>
          <w:szCs w:val="21"/>
          <w:highlight w:val="none"/>
        </w:rPr>
      </w:pPr>
      <w:r>
        <w:rPr>
          <w:rFonts w:hint="eastAsia" w:ascii="宋体" w:hAnsi="宋体"/>
          <w:b/>
          <w:color w:val="auto"/>
          <w:szCs w:val="21"/>
          <w:highlight w:val="none"/>
        </w:rPr>
        <w:t>（一）组建评标委员会</w:t>
      </w:r>
    </w:p>
    <w:p w14:paraId="5102C189">
      <w:pPr>
        <w:pStyle w:val="17"/>
        <w:snapToGrid w:val="0"/>
        <w:spacing w:line="420" w:lineRule="exact"/>
        <w:ind w:firstLine="420" w:firstLineChars="200"/>
        <w:rPr>
          <w:rFonts w:hAnsi="宋体"/>
          <w:color w:val="auto"/>
          <w:szCs w:val="21"/>
          <w:highlight w:val="none"/>
        </w:rPr>
      </w:pPr>
      <w:r>
        <w:rPr>
          <w:rFonts w:hint="eastAsia" w:hAnsi="宋体"/>
          <w:color w:val="auto"/>
          <w:kern w:val="0"/>
          <w:szCs w:val="21"/>
          <w:highlight w:val="none"/>
        </w:rPr>
        <w:t>评标委员会由</w:t>
      </w:r>
      <w:r>
        <w:rPr>
          <w:rFonts w:hint="eastAsia" w:hAnsi="宋体"/>
          <w:color w:val="auto"/>
          <w:szCs w:val="21"/>
          <w:highlight w:val="none"/>
        </w:rPr>
        <w:t>政府采购评审专家</w:t>
      </w:r>
      <w:r>
        <w:rPr>
          <w:rFonts w:hint="eastAsia" w:hAnsi="宋体"/>
          <w:color w:val="auto"/>
          <w:szCs w:val="21"/>
          <w:highlight w:val="none"/>
          <w:u w:val="single"/>
        </w:rPr>
        <w:t>4</w:t>
      </w:r>
      <w:r>
        <w:rPr>
          <w:rFonts w:hint="eastAsia" w:hAnsi="宋体"/>
          <w:color w:val="auto"/>
          <w:szCs w:val="21"/>
          <w:highlight w:val="none"/>
        </w:rPr>
        <w:t>人和采购人代表</w:t>
      </w:r>
      <w:r>
        <w:rPr>
          <w:rFonts w:hint="eastAsia" w:hAnsi="宋体"/>
          <w:color w:val="auto"/>
          <w:szCs w:val="21"/>
          <w:highlight w:val="none"/>
          <w:u w:val="single"/>
        </w:rPr>
        <w:t>1</w:t>
      </w:r>
      <w:r>
        <w:rPr>
          <w:rFonts w:hint="eastAsia" w:hAnsi="宋体"/>
          <w:color w:val="auto"/>
          <w:szCs w:val="21"/>
          <w:highlight w:val="none"/>
        </w:rPr>
        <w:t>人，共</w:t>
      </w:r>
      <w:r>
        <w:rPr>
          <w:rFonts w:hint="eastAsia" w:hAnsi="宋体"/>
          <w:color w:val="auto"/>
          <w:szCs w:val="21"/>
          <w:highlight w:val="none"/>
          <w:u w:val="single"/>
        </w:rPr>
        <w:t>5</w:t>
      </w:r>
      <w:r>
        <w:rPr>
          <w:rFonts w:hint="eastAsia" w:hAnsi="宋体"/>
          <w:color w:val="auto"/>
          <w:szCs w:val="21"/>
          <w:highlight w:val="none"/>
        </w:rPr>
        <w:t>人组成。</w:t>
      </w:r>
    </w:p>
    <w:p w14:paraId="5B795E6D">
      <w:pPr>
        <w:widowControl/>
        <w:shd w:val="clear" w:color="auto" w:fill="FFFFFF"/>
        <w:spacing w:line="420" w:lineRule="exact"/>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评标委员会负责具体评标事务，并独立履行下列职责：</w:t>
      </w:r>
    </w:p>
    <w:p w14:paraId="79ECD2BB">
      <w:pPr>
        <w:widowControl/>
        <w:shd w:val="clear" w:color="auto" w:fill="FFFFFF"/>
        <w:spacing w:line="420" w:lineRule="exact"/>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1、审查、评价投标文件是否符合招标文件的商务技术等实质性要求；</w:t>
      </w:r>
    </w:p>
    <w:p w14:paraId="5CCD0771">
      <w:pPr>
        <w:widowControl/>
        <w:shd w:val="clear" w:color="auto" w:fill="FFFFFF"/>
        <w:spacing w:line="420" w:lineRule="exact"/>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2、要求供应商对投标文件有关事项作出澄清或者说明；</w:t>
      </w:r>
    </w:p>
    <w:p w14:paraId="66271CF5">
      <w:pPr>
        <w:widowControl/>
        <w:shd w:val="clear" w:color="auto" w:fill="FFFFFF"/>
        <w:spacing w:line="420" w:lineRule="exact"/>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3、对投标文件进行比较和评价；</w:t>
      </w:r>
    </w:p>
    <w:p w14:paraId="6315A20E">
      <w:pPr>
        <w:widowControl/>
        <w:shd w:val="clear" w:color="auto" w:fill="FFFFFF"/>
        <w:spacing w:line="420" w:lineRule="exact"/>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4、确定中标候选人名单，以及根据采购人委托直接确定中标人；</w:t>
      </w:r>
    </w:p>
    <w:p w14:paraId="0219BB2E">
      <w:pPr>
        <w:widowControl/>
        <w:shd w:val="clear" w:color="auto" w:fill="FFFFFF"/>
        <w:spacing w:line="420" w:lineRule="exact"/>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5、向采购人、采购代理机构或者有关部门报告评标中发现的违法行为。</w:t>
      </w:r>
    </w:p>
    <w:p w14:paraId="634490B5">
      <w:pPr>
        <w:widowControl/>
        <w:shd w:val="clear" w:color="auto" w:fill="FFFFFF"/>
        <w:spacing w:line="420" w:lineRule="exact"/>
        <w:ind w:firstLine="422" w:firstLineChars="200"/>
        <w:jc w:val="left"/>
        <w:rPr>
          <w:rFonts w:ascii="宋体" w:hAnsi="宋体"/>
          <w:b/>
          <w:color w:val="auto"/>
          <w:kern w:val="0"/>
          <w:szCs w:val="21"/>
          <w:highlight w:val="none"/>
        </w:rPr>
      </w:pPr>
      <w:r>
        <w:rPr>
          <w:rFonts w:hint="eastAsia" w:ascii="宋体" w:hAnsi="宋体"/>
          <w:b/>
          <w:color w:val="auto"/>
          <w:kern w:val="0"/>
          <w:szCs w:val="21"/>
          <w:highlight w:val="none"/>
        </w:rPr>
        <w:t>除采购人代表、评标现场组织人员外，采购人的其他工作人员以及与评标工作无关的人员不得进入评标现场。</w:t>
      </w:r>
    </w:p>
    <w:p w14:paraId="6EE1D9C3">
      <w:pPr>
        <w:snapToGrid w:val="0"/>
        <w:spacing w:line="420" w:lineRule="exact"/>
        <w:ind w:firstLine="422" w:firstLineChars="200"/>
        <w:rPr>
          <w:rFonts w:ascii="宋体" w:hAnsi="宋体"/>
          <w:b/>
          <w:color w:val="auto"/>
          <w:szCs w:val="21"/>
          <w:highlight w:val="none"/>
        </w:rPr>
      </w:pPr>
      <w:r>
        <w:rPr>
          <w:rFonts w:hint="eastAsia" w:ascii="宋体" w:hAnsi="宋体"/>
          <w:b/>
          <w:color w:val="auto"/>
          <w:szCs w:val="21"/>
          <w:highlight w:val="none"/>
        </w:rPr>
        <w:t>（二）评标的方式</w:t>
      </w:r>
    </w:p>
    <w:p w14:paraId="57632B13">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本项目评标的依据为招标文件和投标文件。</w:t>
      </w:r>
    </w:p>
    <w:p w14:paraId="331BCAB6">
      <w:pPr>
        <w:snapToGrid w:val="0"/>
        <w:spacing w:line="420" w:lineRule="exact"/>
        <w:ind w:firstLine="422" w:firstLineChars="200"/>
        <w:rPr>
          <w:rFonts w:ascii="宋体" w:hAnsi="宋体"/>
          <w:b/>
          <w:color w:val="auto"/>
          <w:szCs w:val="21"/>
          <w:highlight w:val="none"/>
        </w:rPr>
      </w:pPr>
      <w:r>
        <w:rPr>
          <w:rFonts w:hint="eastAsia" w:ascii="宋体" w:hAnsi="宋体"/>
          <w:b/>
          <w:color w:val="auto"/>
          <w:szCs w:val="21"/>
          <w:highlight w:val="none"/>
        </w:rPr>
        <w:t>（三）评标程序</w:t>
      </w:r>
    </w:p>
    <w:p w14:paraId="535427E1">
      <w:pPr>
        <w:pStyle w:val="17"/>
        <w:snapToGrid w:val="0"/>
        <w:spacing w:line="420" w:lineRule="exact"/>
        <w:ind w:firstLine="420" w:firstLineChars="200"/>
        <w:rPr>
          <w:rFonts w:hAnsi="宋体"/>
          <w:bCs/>
          <w:color w:val="auto"/>
          <w:szCs w:val="21"/>
          <w:highlight w:val="none"/>
        </w:rPr>
      </w:pPr>
      <w:r>
        <w:rPr>
          <w:rFonts w:hint="eastAsia" w:hAnsi="宋体"/>
          <w:bCs/>
          <w:color w:val="auto"/>
          <w:szCs w:val="21"/>
          <w:highlight w:val="none"/>
        </w:rPr>
        <w:t>采购人可以在评标前说明项目背景和采购需求，说明内容不得含有歧视性、倾向性意见，不得超出招标文件所述范围。说明应当提交书面材料，并随采购文件一并存档。</w:t>
      </w:r>
    </w:p>
    <w:p w14:paraId="695BF0F3">
      <w:pPr>
        <w:snapToGrid w:val="0"/>
        <w:spacing w:line="42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1、形式审查</w:t>
      </w:r>
    </w:p>
    <w:p w14:paraId="27A79936">
      <w:pPr>
        <w:snapToGrid w:val="0"/>
        <w:spacing w:line="420" w:lineRule="exact"/>
        <w:ind w:firstLine="420" w:firstLineChars="200"/>
        <w:rPr>
          <w:rFonts w:ascii="宋体" w:hAnsi="宋体"/>
          <w:bCs/>
          <w:color w:val="auto"/>
          <w:szCs w:val="21"/>
          <w:highlight w:val="none"/>
        </w:rPr>
      </w:pPr>
      <w:r>
        <w:rPr>
          <w:rFonts w:hint="eastAsia" w:ascii="宋体" w:hAnsi="宋体"/>
          <w:bCs/>
          <w:color w:val="auto"/>
          <w:szCs w:val="21"/>
          <w:highlight w:val="none"/>
        </w:rPr>
        <w:t>形式审查包括资格审查和符合性审查，即对供应商的资格和投标文件的完整性、合法性等进行审查。投标文件形式审查未通过的供应商，其投标文件将不再评审。</w:t>
      </w:r>
    </w:p>
    <w:p w14:paraId="7DF9F0D1">
      <w:pPr>
        <w:snapToGrid w:val="0"/>
        <w:spacing w:line="420" w:lineRule="exact"/>
        <w:ind w:firstLine="422" w:firstLineChars="200"/>
        <w:rPr>
          <w:rFonts w:ascii="宋体" w:hAnsi="宋体"/>
          <w:b/>
          <w:bCs/>
          <w:color w:val="auto"/>
          <w:szCs w:val="21"/>
          <w:highlight w:val="none"/>
        </w:rPr>
      </w:pPr>
      <w:r>
        <w:rPr>
          <w:rFonts w:hint="eastAsia" w:ascii="宋体" w:hAnsi="宋体"/>
          <w:b/>
          <w:bCs/>
          <w:color w:val="auto"/>
          <w:szCs w:val="21"/>
          <w:highlight w:val="none"/>
        </w:rPr>
        <w:t>2、实质审查与比较</w:t>
      </w:r>
    </w:p>
    <w:p w14:paraId="7ECA2F5D">
      <w:pPr>
        <w:snapToGrid w:val="0"/>
        <w:spacing w:line="420" w:lineRule="exact"/>
        <w:ind w:firstLine="420" w:firstLineChars="200"/>
        <w:rPr>
          <w:rFonts w:ascii="宋体" w:hAnsi="宋体"/>
          <w:color w:val="auto"/>
          <w:szCs w:val="21"/>
          <w:highlight w:val="none"/>
        </w:rPr>
      </w:pPr>
      <w:r>
        <w:rPr>
          <w:rFonts w:hint="eastAsia" w:ascii="宋体" w:hAnsi="宋体"/>
          <w:color w:val="auto"/>
          <w:szCs w:val="21"/>
          <w:highlight w:val="none"/>
        </w:rPr>
        <w:t>（1）评标委员会审查投标文件的实质性内容是否符合招标文件的实质性要求。</w:t>
      </w:r>
    </w:p>
    <w:p w14:paraId="3A3C5069">
      <w:pPr>
        <w:snapToGrid w:val="0"/>
        <w:spacing w:line="420" w:lineRule="exact"/>
        <w:ind w:firstLine="420" w:firstLineChars="200"/>
        <w:rPr>
          <w:rFonts w:ascii="宋体" w:hAnsi="宋体"/>
          <w:color w:val="auto"/>
          <w:szCs w:val="21"/>
          <w:highlight w:val="none"/>
        </w:rPr>
      </w:pPr>
      <w:r>
        <w:rPr>
          <w:rFonts w:hint="eastAsia" w:ascii="宋体" w:hAnsi="宋体"/>
          <w:color w:val="auto"/>
          <w:szCs w:val="21"/>
          <w:highlight w:val="none"/>
        </w:rPr>
        <w:t>（2）评标委员会将根据供应商的投标文件进行审查、核对，如有疑问，将对供应商进行询标，供应商要向评标委员会澄清有关问题，并最终以书面形式进行答复。</w:t>
      </w:r>
    </w:p>
    <w:p w14:paraId="5F091BC2">
      <w:pPr>
        <w:snapToGrid w:val="0"/>
        <w:spacing w:line="420" w:lineRule="exact"/>
        <w:ind w:firstLine="420" w:firstLineChars="200"/>
        <w:rPr>
          <w:rFonts w:ascii="宋体" w:hAnsi="宋体"/>
          <w:color w:val="auto"/>
          <w:szCs w:val="21"/>
          <w:highlight w:val="none"/>
        </w:rPr>
      </w:pPr>
      <w:r>
        <w:rPr>
          <w:rFonts w:hint="eastAsia" w:ascii="宋体" w:hAnsi="宋体"/>
          <w:color w:val="auto"/>
          <w:szCs w:val="21"/>
          <w:highlight w:val="none"/>
        </w:rPr>
        <w:t>询标时，供应商代表未在线或者拒绝澄清或者澄清的内容改变了投标文件的实质性内容的，评标委员会有权对该投标文件作出不利于供应商的评判。</w:t>
      </w:r>
    </w:p>
    <w:p w14:paraId="730B94F7">
      <w:pPr>
        <w:snapToGrid w:val="0"/>
        <w:spacing w:line="420" w:lineRule="exact"/>
        <w:ind w:firstLine="420" w:firstLineChars="200"/>
        <w:rPr>
          <w:rFonts w:ascii="宋体" w:hAnsi="宋体"/>
          <w:color w:val="auto"/>
          <w:szCs w:val="21"/>
          <w:highlight w:val="none"/>
        </w:rPr>
      </w:pPr>
      <w:r>
        <w:rPr>
          <w:rFonts w:hint="eastAsia" w:ascii="宋体" w:hAnsi="宋体"/>
          <w:color w:val="auto"/>
          <w:szCs w:val="21"/>
          <w:highlight w:val="none"/>
        </w:rPr>
        <w:t>（3）各供应商的商务资信技术分按照评标委员会成员的独立评分结果汇总后的算术平均分计算。</w:t>
      </w:r>
    </w:p>
    <w:p w14:paraId="7BC0F3A1">
      <w:pPr>
        <w:snapToGrid w:val="0"/>
        <w:spacing w:line="420" w:lineRule="exact"/>
        <w:ind w:firstLine="420" w:firstLineChars="200"/>
        <w:rPr>
          <w:rFonts w:ascii="宋体" w:hAnsi="宋体"/>
          <w:color w:val="auto"/>
          <w:szCs w:val="21"/>
          <w:highlight w:val="none"/>
        </w:rPr>
      </w:pPr>
      <w:r>
        <w:rPr>
          <w:rFonts w:hint="eastAsia" w:ascii="宋体" w:hAnsi="宋体"/>
          <w:color w:val="auto"/>
          <w:szCs w:val="21"/>
          <w:highlight w:val="none"/>
        </w:rPr>
        <w:t>（4）采购代理机构工作人员协助评标委员会根据本项目的评分标准操作政府采购业务系统，由系统计算各供应商的报价得分。</w:t>
      </w:r>
    </w:p>
    <w:p w14:paraId="15B3D5E0">
      <w:pPr>
        <w:snapToGrid w:val="0"/>
        <w:spacing w:line="420" w:lineRule="exact"/>
        <w:ind w:firstLine="420" w:firstLineChars="200"/>
        <w:rPr>
          <w:rFonts w:ascii="宋体" w:hAnsi="宋体"/>
          <w:color w:val="auto"/>
          <w:szCs w:val="21"/>
          <w:highlight w:val="none"/>
        </w:rPr>
      </w:pPr>
      <w:r>
        <w:rPr>
          <w:rFonts w:hint="eastAsia" w:ascii="宋体" w:hAnsi="宋体"/>
          <w:color w:val="auto"/>
          <w:szCs w:val="21"/>
          <w:highlight w:val="none"/>
        </w:rPr>
        <w:t>（5）评标委员会完成评标后，评委对各部分得分汇总，计算出本项目最终得分、性价比、评标价等。评标委员会按评标原则推荐中标候选人同时起草评标报告。</w:t>
      </w:r>
    </w:p>
    <w:p w14:paraId="16C39375">
      <w:pPr>
        <w:snapToGrid w:val="0"/>
        <w:spacing w:line="420" w:lineRule="exact"/>
        <w:ind w:firstLine="422" w:firstLineChars="200"/>
        <w:rPr>
          <w:rFonts w:ascii="宋体" w:hAnsi="宋体"/>
          <w:b/>
          <w:color w:val="auto"/>
          <w:szCs w:val="21"/>
          <w:highlight w:val="none"/>
        </w:rPr>
      </w:pPr>
      <w:r>
        <w:rPr>
          <w:rFonts w:hint="eastAsia" w:ascii="宋体" w:hAnsi="宋体"/>
          <w:b/>
          <w:color w:val="auto"/>
          <w:szCs w:val="21"/>
          <w:highlight w:val="none"/>
        </w:rPr>
        <w:t>（四）澄清问题的形式</w:t>
      </w:r>
    </w:p>
    <w:p w14:paraId="2BCE8C68">
      <w:pPr>
        <w:snapToGrid w:val="0"/>
        <w:spacing w:line="420" w:lineRule="exact"/>
        <w:ind w:firstLine="420" w:firstLineChars="200"/>
        <w:rPr>
          <w:rFonts w:ascii="宋体" w:hAnsi="宋体"/>
          <w:color w:val="auto"/>
          <w:kern w:val="0"/>
          <w:szCs w:val="21"/>
          <w:highlight w:val="none"/>
        </w:rPr>
      </w:pPr>
      <w:r>
        <w:rPr>
          <w:rFonts w:hint="eastAsia" w:ascii="宋体" w:hAnsi="宋体"/>
          <w:color w:val="auto"/>
          <w:szCs w:val="21"/>
          <w:highlight w:val="none"/>
        </w:rPr>
        <w:t>（1）</w:t>
      </w:r>
      <w:r>
        <w:rPr>
          <w:rFonts w:hint="eastAsia" w:ascii="宋体" w:hAnsi="宋体"/>
          <w:color w:val="auto"/>
          <w:kern w:val="0"/>
          <w:szCs w:val="21"/>
          <w:highlight w:val="none"/>
        </w:rPr>
        <w:t>对于投标文件中含义不明确、同类问题表述不一致或者有明显文字和计算错误的内容，评标委员会将以书面形式（或通过“政府采购云平台”在线询标）的形式要求投标供应商在规定的时间内作出必要的澄清、说明或者补正，投标供应商澄清、说明或补正时间为30分钟。</w:t>
      </w:r>
    </w:p>
    <w:p w14:paraId="4C8792F2">
      <w:pPr>
        <w:spacing w:line="420" w:lineRule="exact"/>
        <w:ind w:firstLine="420" w:firstLineChars="200"/>
        <w:rPr>
          <w:rFonts w:ascii="宋体" w:hAnsi="宋体"/>
          <w:color w:val="auto"/>
          <w:kern w:val="0"/>
          <w:szCs w:val="21"/>
          <w:highlight w:val="none"/>
        </w:rPr>
      </w:pPr>
      <w:r>
        <w:rPr>
          <w:rFonts w:hint="eastAsia" w:ascii="宋体" w:hAnsi="宋体"/>
          <w:color w:val="auto"/>
          <w:szCs w:val="21"/>
          <w:highlight w:val="none"/>
        </w:rPr>
        <w:t>（2）</w:t>
      </w:r>
      <w:r>
        <w:rPr>
          <w:rFonts w:hint="eastAsia" w:ascii="宋体" w:hAnsi="宋体"/>
          <w:color w:val="auto"/>
          <w:kern w:val="0"/>
          <w:szCs w:val="21"/>
          <w:highlight w:val="none"/>
        </w:rPr>
        <w:t>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14:paraId="53B39A53">
      <w:pPr>
        <w:pStyle w:val="17"/>
        <w:tabs>
          <w:tab w:val="left" w:pos="630"/>
        </w:tabs>
        <w:snapToGrid w:val="0"/>
        <w:spacing w:line="420" w:lineRule="exact"/>
        <w:ind w:firstLine="422" w:firstLineChars="200"/>
        <w:rPr>
          <w:rFonts w:hAnsi="宋体"/>
          <w:b/>
          <w:color w:val="auto"/>
          <w:szCs w:val="21"/>
          <w:highlight w:val="none"/>
        </w:rPr>
      </w:pPr>
      <w:r>
        <w:rPr>
          <w:rFonts w:hint="eastAsia" w:hAnsi="宋体"/>
          <w:b/>
          <w:color w:val="auto"/>
          <w:szCs w:val="21"/>
          <w:highlight w:val="none"/>
        </w:rPr>
        <w:t>（五）错误修正</w:t>
      </w:r>
    </w:p>
    <w:p w14:paraId="250CBD54">
      <w:pPr>
        <w:pStyle w:val="17"/>
        <w:snapToGrid w:val="0"/>
        <w:spacing w:line="420" w:lineRule="exact"/>
        <w:ind w:firstLine="420" w:firstLineChars="200"/>
        <w:rPr>
          <w:rFonts w:hAnsi="宋体"/>
          <w:color w:val="auto"/>
          <w:szCs w:val="21"/>
          <w:highlight w:val="none"/>
        </w:rPr>
      </w:pPr>
      <w:r>
        <w:rPr>
          <w:rFonts w:hint="eastAsia" w:hAnsi="宋体"/>
          <w:color w:val="auto"/>
          <w:szCs w:val="21"/>
          <w:highlight w:val="none"/>
        </w:rPr>
        <w:t>投标文件如果出现计算或表达上的错误，修正错误的原则如下：</w:t>
      </w:r>
    </w:p>
    <w:p w14:paraId="6E889E9F">
      <w:pPr>
        <w:snapToGrid w:val="0"/>
        <w:spacing w:line="420" w:lineRule="exact"/>
        <w:ind w:firstLine="420" w:firstLineChars="200"/>
        <w:rPr>
          <w:rFonts w:ascii="宋体" w:hAnsi="宋体"/>
          <w:color w:val="auto"/>
          <w:szCs w:val="21"/>
          <w:highlight w:val="none"/>
        </w:rPr>
      </w:pPr>
      <w:r>
        <w:rPr>
          <w:rFonts w:hint="eastAsia" w:ascii="宋体" w:hAnsi="宋体"/>
          <w:color w:val="auto"/>
          <w:szCs w:val="21"/>
          <w:highlight w:val="none"/>
        </w:rPr>
        <w:t>1、开标一览表总价与投标报价明细表汇总数不一致的，</w:t>
      </w:r>
      <w:r>
        <w:rPr>
          <w:rFonts w:hint="eastAsia" w:ascii="宋体" w:hAnsi="宋体"/>
          <w:color w:val="auto"/>
          <w:kern w:val="0"/>
          <w:szCs w:val="21"/>
          <w:highlight w:val="none"/>
        </w:rPr>
        <w:t>以开标一览表为准；</w:t>
      </w:r>
    </w:p>
    <w:p w14:paraId="6826D1CF">
      <w:pPr>
        <w:pStyle w:val="17"/>
        <w:snapToGrid w:val="0"/>
        <w:spacing w:line="420" w:lineRule="exact"/>
        <w:ind w:firstLine="420" w:firstLineChars="200"/>
        <w:rPr>
          <w:rFonts w:hAnsi="宋体"/>
          <w:color w:val="auto"/>
          <w:szCs w:val="21"/>
          <w:highlight w:val="none"/>
        </w:rPr>
      </w:pPr>
      <w:r>
        <w:rPr>
          <w:rFonts w:hint="eastAsia" w:hAnsi="宋体"/>
          <w:color w:val="auto"/>
          <w:szCs w:val="21"/>
          <w:highlight w:val="none"/>
        </w:rPr>
        <w:t>2、投标文件的大写金额和小写金额不一致的，以大写金额为准；</w:t>
      </w:r>
    </w:p>
    <w:p w14:paraId="7CF6172D">
      <w:pPr>
        <w:pStyle w:val="17"/>
        <w:snapToGrid w:val="0"/>
        <w:spacing w:line="420" w:lineRule="exact"/>
        <w:ind w:firstLine="420" w:firstLineChars="200"/>
        <w:rPr>
          <w:rFonts w:hAnsi="宋体"/>
          <w:color w:val="auto"/>
          <w:szCs w:val="21"/>
          <w:highlight w:val="none"/>
        </w:rPr>
      </w:pPr>
      <w:r>
        <w:rPr>
          <w:rFonts w:hint="eastAsia" w:hAnsi="宋体"/>
          <w:color w:val="auto"/>
          <w:szCs w:val="21"/>
          <w:highlight w:val="none"/>
        </w:rPr>
        <w:t>3、总价金额与按单价汇总金额不一致的，以单价金额计算结果为准；</w:t>
      </w:r>
    </w:p>
    <w:p w14:paraId="5AE89983">
      <w:pPr>
        <w:pStyle w:val="17"/>
        <w:snapToGrid w:val="0"/>
        <w:spacing w:line="420" w:lineRule="exact"/>
        <w:ind w:firstLine="420" w:firstLineChars="200"/>
        <w:rPr>
          <w:rFonts w:hAnsi="宋体"/>
          <w:color w:val="auto"/>
          <w:szCs w:val="21"/>
          <w:highlight w:val="none"/>
        </w:rPr>
      </w:pPr>
      <w:r>
        <w:rPr>
          <w:rFonts w:hint="eastAsia" w:hAnsi="宋体"/>
          <w:color w:val="auto"/>
          <w:szCs w:val="21"/>
          <w:highlight w:val="none"/>
        </w:rPr>
        <w:t>4、对不同文字文本投标文件的解释发生异议的，以中文文本为准；</w:t>
      </w:r>
    </w:p>
    <w:p w14:paraId="12113A3B">
      <w:pPr>
        <w:pStyle w:val="17"/>
        <w:snapToGrid w:val="0"/>
        <w:spacing w:line="420" w:lineRule="exact"/>
        <w:ind w:firstLine="420" w:firstLineChars="200"/>
        <w:rPr>
          <w:rFonts w:hAnsi="宋体"/>
          <w:color w:val="auto"/>
          <w:szCs w:val="21"/>
          <w:highlight w:val="none"/>
        </w:rPr>
      </w:pPr>
      <w:r>
        <w:rPr>
          <w:rFonts w:hint="eastAsia" w:hAnsi="宋体"/>
          <w:color w:val="auto"/>
          <w:szCs w:val="21"/>
          <w:highlight w:val="none"/>
        </w:rPr>
        <w:t>5、</w:t>
      </w:r>
      <w:r>
        <w:rPr>
          <w:rFonts w:ascii="Times New Roman" w:hAnsi="Times New Roman"/>
          <w:color w:val="auto"/>
          <w:highlight w:val="none"/>
        </w:rPr>
        <w:t>政采云平台填报的开标一览表中的价格与上传的报价文件中开标一览表的报价不一致的，以上传的报价文件为准</w:t>
      </w:r>
      <w:r>
        <w:rPr>
          <w:rFonts w:hint="eastAsia" w:hAnsi="宋体"/>
          <w:color w:val="auto"/>
          <w:szCs w:val="21"/>
          <w:highlight w:val="none"/>
        </w:rPr>
        <w:t>。</w:t>
      </w:r>
    </w:p>
    <w:p w14:paraId="781371B6">
      <w:pPr>
        <w:pStyle w:val="17"/>
        <w:snapToGrid w:val="0"/>
        <w:spacing w:line="420" w:lineRule="exact"/>
        <w:ind w:firstLine="422" w:firstLineChars="200"/>
        <w:rPr>
          <w:rFonts w:hAnsi="宋体"/>
          <w:b/>
          <w:bCs/>
          <w:color w:val="auto"/>
          <w:szCs w:val="21"/>
          <w:highlight w:val="none"/>
        </w:rPr>
      </w:pPr>
      <w:r>
        <w:rPr>
          <w:rFonts w:hint="eastAsia" w:hAnsi="宋体"/>
          <w:b/>
          <w:bCs/>
          <w:color w:val="auto"/>
          <w:szCs w:val="21"/>
          <w:highlight w:val="none"/>
        </w:rPr>
        <w:t>修正后的报价经投标人确认后产生约束力，投标人不确认的，其投标无效。</w:t>
      </w:r>
    </w:p>
    <w:p w14:paraId="6201EB81">
      <w:pPr>
        <w:pStyle w:val="17"/>
        <w:tabs>
          <w:tab w:val="left" w:pos="630"/>
        </w:tabs>
        <w:snapToGrid w:val="0"/>
        <w:spacing w:line="420" w:lineRule="exact"/>
        <w:ind w:firstLine="422" w:firstLineChars="200"/>
        <w:rPr>
          <w:rFonts w:hAnsi="宋体"/>
          <w:b/>
          <w:color w:val="auto"/>
          <w:szCs w:val="21"/>
          <w:highlight w:val="none"/>
        </w:rPr>
      </w:pPr>
      <w:r>
        <w:rPr>
          <w:rFonts w:hint="eastAsia" w:hAnsi="宋体"/>
          <w:b/>
          <w:color w:val="auto"/>
          <w:szCs w:val="21"/>
          <w:highlight w:val="none"/>
        </w:rPr>
        <w:t>（六）评标原则和评标办法</w:t>
      </w:r>
    </w:p>
    <w:p w14:paraId="515A5239">
      <w:pPr>
        <w:pStyle w:val="17"/>
        <w:snapToGrid w:val="0"/>
        <w:spacing w:line="420" w:lineRule="exact"/>
        <w:ind w:firstLine="420" w:firstLineChars="200"/>
        <w:rPr>
          <w:rFonts w:hAnsi="宋体"/>
          <w:color w:val="auto"/>
          <w:szCs w:val="21"/>
          <w:highlight w:val="none"/>
        </w:rPr>
      </w:pPr>
      <w:r>
        <w:rPr>
          <w:rFonts w:hint="eastAsia" w:hAnsi="宋体"/>
          <w:color w:val="auto"/>
          <w:szCs w:val="21"/>
          <w:highlight w:val="none"/>
        </w:rPr>
        <w:t>1、评标原则。评标委员会必须公平、公正、客观，不带任何倾向性和启发性；不得向外界透露任何与评标有关的内容；任何单位和个人不得干扰、影响评标的正常进行；评标委员会及有关工作人员不得私下与供应商接触。</w:t>
      </w:r>
    </w:p>
    <w:p w14:paraId="131B2A3A">
      <w:pPr>
        <w:pStyle w:val="17"/>
        <w:snapToGrid w:val="0"/>
        <w:spacing w:line="420" w:lineRule="exact"/>
        <w:ind w:firstLine="420" w:firstLineChars="200"/>
        <w:rPr>
          <w:rFonts w:hAnsi="宋体"/>
          <w:color w:val="auto"/>
          <w:szCs w:val="21"/>
          <w:highlight w:val="none"/>
        </w:rPr>
      </w:pPr>
      <w:r>
        <w:rPr>
          <w:rFonts w:hint="eastAsia" w:hAnsi="宋体"/>
          <w:color w:val="auto"/>
          <w:szCs w:val="21"/>
          <w:highlight w:val="none"/>
        </w:rPr>
        <w:t>2、评标办法。本项目评标办法是 综合评分法，具体评标内容及评分标准等详见《第四章：评标办法及评分标准》。</w:t>
      </w:r>
    </w:p>
    <w:p w14:paraId="43DB5EF0">
      <w:pPr>
        <w:pStyle w:val="17"/>
        <w:snapToGrid w:val="0"/>
        <w:spacing w:line="420" w:lineRule="exact"/>
        <w:ind w:firstLine="422" w:firstLineChars="200"/>
        <w:rPr>
          <w:rFonts w:hAnsi="宋体"/>
          <w:b/>
          <w:color w:val="auto"/>
          <w:szCs w:val="21"/>
          <w:highlight w:val="none"/>
        </w:rPr>
      </w:pPr>
      <w:r>
        <w:rPr>
          <w:rFonts w:hint="eastAsia" w:hAnsi="宋体"/>
          <w:b/>
          <w:color w:val="auto"/>
          <w:szCs w:val="21"/>
          <w:highlight w:val="none"/>
        </w:rPr>
        <w:t>（七）评标过程的监控</w:t>
      </w:r>
    </w:p>
    <w:p w14:paraId="7EDC361D">
      <w:pPr>
        <w:pStyle w:val="17"/>
        <w:snapToGrid w:val="0"/>
        <w:spacing w:line="420" w:lineRule="exact"/>
        <w:ind w:firstLine="420" w:firstLineChars="200"/>
        <w:rPr>
          <w:rFonts w:hAnsi="宋体"/>
          <w:color w:val="auto"/>
          <w:szCs w:val="21"/>
          <w:highlight w:val="none"/>
        </w:rPr>
      </w:pPr>
      <w:r>
        <w:rPr>
          <w:rFonts w:hint="eastAsia" w:hAnsi="宋体"/>
          <w:color w:val="auto"/>
          <w:szCs w:val="21"/>
          <w:highlight w:val="none"/>
        </w:rPr>
        <w:t>本项目评标过程实行全程录音、录像监控。供应商在评标过程中所进行的试图影响评标结果的不公正活动，可能导致其投标被拒绝。</w:t>
      </w:r>
    </w:p>
    <w:p w14:paraId="0A612482">
      <w:pPr>
        <w:pStyle w:val="17"/>
        <w:snapToGrid w:val="0"/>
        <w:spacing w:line="420" w:lineRule="exact"/>
        <w:ind w:firstLine="413" w:firstLineChars="196"/>
        <w:jc w:val="center"/>
        <w:outlineLvl w:val="1"/>
        <w:rPr>
          <w:rFonts w:hAnsi="宋体"/>
          <w:b/>
          <w:color w:val="auto"/>
          <w:szCs w:val="21"/>
          <w:highlight w:val="none"/>
        </w:rPr>
      </w:pPr>
      <w:bookmarkStart w:id="59" w:name="_Toc33535371"/>
    </w:p>
    <w:p w14:paraId="02A6BB95">
      <w:pPr>
        <w:pStyle w:val="17"/>
        <w:snapToGrid w:val="0"/>
        <w:spacing w:line="420" w:lineRule="exact"/>
        <w:ind w:firstLine="551" w:firstLineChars="196"/>
        <w:jc w:val="center"/>
        <w:outlineLvl w:val="1"/>
        <w:rPr>
          <w:rFonts w:hAnsi="宋体"/>
          <w:b/>
          <w:color w:val="auto"/>
          <w:sz w:val="28"/>
          <w:szCs w:val="28"/>
          <w:highlight w:val="none"/>
        </w:rPr>
      </w:pPr>
      <w:r>
        <w:rPr>
          <w:rFonts w:hint="eastAsia" w:hAnsi="宋体"/>
          <w:b/>
          <w:color w:val="auto"/>
          <w:sz w:val="28"/>
          <w:szCs w:val="28"/>
          <w:highlight w:val="none"/>
        </w:rPr>
        <w:t>六、定标</w:t>
      </w:r>
      <w:bookmarkEnd w:id="59"/>
    </w:p>
    <w:p w14:paraId="39406C8F">
      <w:pPr>
        <w:pStyle w:val="17"/>
        <w:snapToGrid w:val="0"/>
        <w:spacing w:line="420" w:lineRule="exact"/>
        <w:ind w:firstLine="413" w:firstLineChars="196"/>
        <w:rPr>
          <w:rFonts w:hAnsi="宋体"/>
          <w:b/>
          <w:bCs/>
          <w:color w:val="auto"/>
          <w:szCs w:val="21"/>
          <w:highlight w:val="none"/>
        </w:rPr>
      </w:pPr>
      <w:r>
        <w:rPr>
          <w:rFonts w:hint="eastAsia" w:hAnsi="宋体"/>
          <w:b/>
          <w:bCs/>
          <w:color w:val="auto"/>
          <w:szCs w:val="21"/>
          <w:highlight w:val="none"/>
        </w:rPr>
        <w:t>（一）确定中标人。</w:t>
      </w:r>
    </w:p>
    <w:p w14:paraId="2349F766">
      <w:pPr>
        <w:snapToGrid w:val="0"/>
        <w:spacing w:line="420" w:lineRule="exact"/>
        <w:ind w:firstLine="420" w:firstLineChars="200"/>
        <w:rPr>
          <w:rFonts w:ascii="宋体" w:hAnsi="宋体"/>
          <w:color w:val="auto"/>
          <w:szCs w:val="21"/>
          <w:highlight w:val="none"/>
        </w:rPr>
      </w:pPr>
      <w:r>
        <w:rPr>
          <w:rFonts w:hint="eastAsia" w:ascii="宋体" w:hAnsi="宋体"/>
          <w:color w:val="auto"/>
          <w:szCs w:val="21"/>
          <w:highlight w:val="none"/>
        </w:rPr>
        <w:t>1、采购代理机构在评标结束后2个工作日内将评标报告交采购人确认，同时在发布招标公告的网站上对评标结果进行公告。</w:t>
      </w:r>
    </w:p>
    <w:p w14:paraId="1A9BDC1B">
      <w:pPr>
        <w:snapToGrid w:val="0"/>
        <w:spacing w:line="420" w:lineRule="exact"/>
        <w:ind w:firstLine="420" w:firstLineChars="200"/>
        <w:rPr>
          <w:rFonts w:ascii="宋体" w:hAnsi="宋体"/>
          <w:color w:val="auto"/>
          <w:szCs w:val="21"/>
          <w:highlight w:val="none"/>
        </w:rPr>
      </w:pPr>
      <w:r>
        <w:rPr>
          <w:rFonts w:hint="eastAsia" w:ascii="宋体" w:hAnsi="宋体"/>
          <w:color w:val="auto"/>
          <w:szCs w:val="21"/>
          <w:highlight w:val="none"/>
        </w:rPr>
        <w:t>2、供应商对评标结果无异议的，采购人应在收到评标报告后5个工作日内对评标结果进行确认。如有供应商对评标结果提出质疑的，采购人可在质疑处理完毕后确定中标人。</w:t>
      </w:r>
    </w:p>
    <w:p w14:paraId="00B379A9">
      <w:pPr>
        <w:snapToGrid w:val="0"/>
        <w:spacing w:line="420" w:lineRule="exact"/>
        <w:ind w:firstLine="420" w:firstLineChars="200"/>
        <w:rPr>
          <w:rFonts w:ascii="宋体" w:hAnsi="宋体"/>
          <w:color w:val="auto"/>
          <w:szCs w:val="21"/>
          <w:highlight w:val="none"/>
        </w:rPr>
      </w:pPr>
      <w:r>
        <w:rPr>
          <w:rFonts w:hint="eastAsia" w:ascii="宋体" w:hAnsi="宋体"/>
          <w:color w:val="auto"/>
          <w:szCs w:val="21"/>
          <w:highlight w:val="none"/>
        </w:rPr>
        <w:t>3.在公告中标结果的同时，采购代理机构向中标人发出中标通知书。</w:t>
      </w:r>
    </w:p>
    <w:p w14:paraId="4EABF977">
      <w:pPr>
        <w:pStyle w:val="17"/>
        <w:snapToGrid w:val="0"/>
        <w:spacing w:line="420" w:lineRule="exact"/>
        <w:ind w:firstLine="413" w:firstLineChars="196"/>
        <w:jc w:val="center"/>
        <w:outlineLvl w:val="1"/>
        <w:rPr>
          <w:rFonts w:hAnsi="宋体"/>
          <w:b/>
          <w:color w:val="auto"/>
          <w:szCs w:val="21"/>
          <w:highlight w:val="none"/>
        </w:rPr>
      </w:pPr>
      <w:bookmarkStart w:id="60" w:name="_Toc33535372"/>
    </w:p>
    <w:p w14:paraId="3D9542D1">
      <w:pPr>
        <w:pStyle w:val="17"/>
        <w:snapToGrid w:val="0"/>
        <w:spacing w:line="420" w:lineRule="exact"/>
        <w:ind w:firstLine="551" w:firstLineChars="196"/>
        <w:jc w:val="center"/>
        <w:outlineLvl w:val="1"/>
        <w:rPr>
          <w:rFonts w:hAnsi="宋体"/>
          <w:b/>
          <w:color w:val="auto"/>
          <w:sz w:val="28"/>
          <w:szCs w:val="28"/>
          <w:highlight w:val="none"/>
        </w:rPr>
      </w:pPr>
      <w:r>
        <w:rPr>
          <w:rFonts w:hint="eastAsia" w:hAnsi="宋体"/>
          <w:b/>
          <w:color w:val="auto"/>
          <w:sz w:val="28"/>
          <w:szCs w:val="28"/>
          <w:highlight w:val="none"/>
        </w:rPr>
        <w:t>七、合同授予</w:t>
      </w:r>
      <w:bookmarkEnd w:id="60"/>
    </w:p>
    <w:p w14:paraId="062574AF">
      <w:pPr>
        <w:snapToGrid w:val="0"/>
        <w:spacing w:line="420" w:lineRule="exact"/>
        <w:ind w:firstLine="413" w:firstLineChars="196"/>
        <w:rPr>
          <w:rFonts w:ascii="宋体" w:hAnsi="宋体"/>
          <w:b/>
          <w:bCs/>
          <w:color w:val="auto"/>
          <w:szCs w:val="21"/>
          <w:highlight w:val="none"/>
        </w:rPr>
      </w:pPr>
      <w:r>
        <w:rPr>
          <w:rFonts w:hint="eastAsia" w:ascii="宋体" w:hAnsi="宋体"/>
          <w:b/>
          <w:bCs/>
          <w:color w:val="auto"/>
          <w:szCs w:val="21"/>
          <w:highlight w:val="none"/>
        </w:rPr>
        <w:t>（一）签订合同</w:t>
      </w:r>
    </w:p>
    <w:p w14:paraId="78B73C5F">
      <w:pPr>
        <w:snapToGrid w:val="0"/>
        <w:spacing w:line="420" w:lineRule="exact"/>
        <w:ind w:firstLine="420" w:firstLineChars="200"/>
        <w:rPr>
          <w:rFonts w:ascii="宋体" w:hAnsi="宋体"/>
          <w:color w:val="auto"/>
          <w:szCs w:val="21"/>
          <w:highlight w:val="none"/>
        </w:rPr>
      </w:pPr>
      <w:r>
        <w:rPr>
          <w:rFonts w:hint="eastAsia" w:ascii="宋体" w:hAnsi="宋体"/>
          <w:color w:val="auto"/>
          <w:szCs w:val="21"/>
          <w:highlight w:val="none"/>
        </w:rPr>
        <w:t>1、采购人与中标人应当在《中标通知书》发出之日起30日内签订政府采购合同。同时，采购机构对合同内容进行审查，如发现与采购结果和投标承诺内容不一致的，将予以纠正。</w:t>
      </w:r>
    </w:p>
    <w:p w14:paraId="75CC46B2">
      <w:pPr>
        <w:snapToGrid w:val="0"/>
        <w:spacing w:line="420" w:lineRule="exact"/>
        <w:ind w:firstLine="420" w:firstLineChars="200"/>
        <w:rPr>
          <w:rFonts w:hAnsi="宋体"/>
          <w:color w:val="auto"/>
          <w:szCs w:val="21"/>
          <w:highlight w:val="none"/>
        </w:rPr>
      </w:pPr>
      <w:r>
        <w:rPr>
          <w:rFonts w:hint="eastAsia" w:ascii="宋体" w:hAnsi="宋体"/>
          <w:color w:val="auto"/>
          <w:szCs w:val="21"/>
          <w:highlight w:val="none"/>
        </w:rPr>
        <w:t>2、中标人拖延、拒签合同的，将被取消中标资格，并报监督管理部门。采购人可以按照评审报告推荐的中标或者成交候选人名单排序，确定下一候选人为中标或者成交供应商，也可以重新开展政府采购活动。</w:t>
      </w:r>
    </w:p>
    <w:p w14:paraId="1DFEC9CD">
      <w:pPr>
        <w:pStyle w:val="41"/>
        <w:rPr>
          <w:color w:val="auto"/>
          <w:highlight w:val="none"/>
        </w:rPr>
      </w:pPr>
    </w:p>
    <w:p w14:paraId="0FC64C27">
      <w:pPr>
        <w:pStyle w:val="17"/>
        <w:snapToGrid w:val="0"/>
        <w:spacing w:line="420" w:lineRule="exact"/>
        <w:ind w:firstLine="551" w:firstLineChars="196"/>
        <w:jc w:val="center"/>
        <w:outlineLvl w:val="1"/>
        <w:rPr>
          <w:rFonts w:hAnsi="宋体" w:cs="宋体"/>
          <w:b/>
          <w:color w:val="auto"/>
          <w:sz w:val="28"/>
          <w:szCs w:val="28"/>
          <w:highlight w:val="none"/>
        </w:rPr>
      </w:pPr>
      <w:r>
        <w:rPr>
          <w:rFonts w:hint="eastAsia" w:hAnsi="宋体" w:cs="宋体"/>
          <w:b/>
          <w:color w:val="auto"/>
          <w:sz w:val="28"/>
          <w:szCs w:val="28"/>
          <w:highlight w:val="none"/>
        </w:rPr>
        <w:t>八、招标代理费</w:t>
      </w:r>
    </w:p>
    <w:p w14:paraId="78535049">
      <w:pPr>
        <w:snapToGrid w:val="0"/>
        <w:spacing w:line="420" w:lineRule="exact"/>
        <w:ind w:firstLine="420" w:firstLineChars="200"/>
        <w:jc w:val="left"/>
        <w:rPr>
          <w:rFonts w:hint="eastAsia" w:ascii="宋体" w:hAnsi="宋体" w:cs="宋体"/>
          <w:szCs w:val="21"/>
        </w:rPr>
      </w:pPr>
      <w:r>
        <w:rPr>
          <w:rFonts w:hint="eastAsia" w:ascii="宋体" w:hAnsi="宋体" w:cs="宋体"/>
          <w:color w:val="auto"/>
          <w:szCs w:val="21"/>
          <w:highlight w:val="none"/>
        </w:rPr>
        <w:t>1、</w:t>
      </w:r>
      <w:r>
        <w:rPr>
          <w:rFonts w:hint="eastAsia" w:ascii="宋体" w:hAnsi="宋体" w:cs="宋体"/>
          <w:szCs w:val="21"/>
        </w:rPr>
        <w:t>本项目招标代理服务费</w:t>
      </w:r>
      <w:r>
        <w:rPr>
          <w:rFonts w:hint="eastAsia" w:ascii="宋体" w:hAnsi="宋体"/>
        </w:rPr>
        <w:t>按浙价服</w:t>
      </w:r>
      <w:r>
        <w:rPr>
          <w:rFonts w:hint="eastAsia" w:ascii="宋体" w:hAnsi="宋体"/>
          <w:lang w:eastAsia="zh-CN"/>
        </w:rPr>
        <w:t>〔2003〕77号</w:t>
      </w:r>
      <w:r>
        <w:rPr>
          <w:rFonts w:hint="eastAsia" w:ascii="宋体" w:hAnsi="宋体"/>
        </w:rPr>
        <w:t>文件</w:t>
      </w:r>
      <w:r>
        <w:rPr>
          <w:rFonts w:hint="eastAsia" w:ascii="宋体" w:hAnsi="宋体" w:cs="宋体"/>
          <w:szCs w:val="21"/>
        </w:rPr>
        <w:t>收费标准计取由中标供应商支付。</w:t>
      </w:r>
    </w:p>
    <w:p w14:paraId="684D6759">
      <w:pPr>
        <w:snapToGrid w:val="0"/>
        <w:spacing w:line="42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2、服务费的货币为人民币。</w:t>
      </w:r>
    </w:p>
    <w:p w14:paraId="7E45FA59">
      <w:pPr>
        <w:snapToGrid w:val="0"/>
        <w:spacing w:line="42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3、服务费支付方式：一次性以银行划账、电汇、汇票或支票的形式支付。</w:t>
      </w:r>
    </w:p>
    <w:p w14:paraId="76A79312">
      <w:pPr>
        <w:snapToGrid w:val="0"/>
        <w:spacing w:line="42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4、服务费以银行划账方式按下列要求提交：</w:t>
      </w:r>
    </w:p>
    <w:p w14:paraId="67D5C4D9">
      <w:pPr>
        <w:widowControl/>
        <w:tabs>
          <w:tab w:val="left" w:pos="848"/>
        </w:tabs>
        <w:snapToGrid w:val="0"/>
        <w:spacing w:line="420" w:lineRule="exact"/>
        <w:ind w:firstLine="843" w:firstLineChars="400"/>
        <w:jc w:val="left"/>
        <w:rPr>
          <w:rFonts w:ascii="宋体" w:hAnsi="宋体" w:cs="宋体"/>
          <w:b/>
          <w:bCs/>
          <w:color w:val="auto"/>
          <w:szCs w:val="21"/>
          <w:highlight w:val="none"/>
        </w:rPr>
      </w:pPr>
      <w:r>
        <w:rPr>
          <w:rFonts w:hint="eastAsia" w:ascii="宋体" w:hAnsi="宋体" w:cs="宋体"/>
          <w:b/>
          <w:bCs/>
          <w:color w:val="auto"/>
          <w:szCs w:val="21"/>
          <w:highlight w:val="none"/>
        </w:rPr>
        <w:t>户名：舟山市嘉嵊咨询管理有限公司</w:t>
      </w:r>
    </w:p>
    <w:p w14:paraId="5AB68C6B">
      <w:pPr>
        <w:widowControl/>
        <w:tabs>
          <w:tab w:val="left" w:pos="848"/>
        </w:tabs>
        <w:snapToGrid w:val="0"/>
        <w:spacing w:line="420" w:lineRule="exact"/>
        <w:ind w:firstLine="843" w:firstLineChars="400"/>
        <w:jc w:val="left"/>
        <w:rPr>
          <w:rFonts w:ascii="宋体" w:hAnsi="宋体" w:cs="宋体"/>
          <w:b/>
          <w:bCs/>
          <w:color w:val="auto"/>
          <w:szCs w:val="21"/>
          <w:highlight w:val="none"/>
        </w:rPr>
      </w:pPr>
      <w:r>
        <w:rPr>
          <w:rFonts w:hint="eastAsia" w:ascii="宋体" w:hAnsi="宋体" w:cs="宋体"/>
          <w:b/>
          <w:bCs/>
          <w:color w:val="auto"/>
          <w:szCs w:val="21"/>
          <w:highlight w:val="none"/>
        </w:rPr>
        <w:t>开户银行：中国工商银行股份有限公司嵊泗支行</w:t>
      </w:r>
    </w:p>
    <w:p w14:paraId="4E77EDEB">
      <w:pPr>
        <w:widowControl/>
        <w:tabs>
          <w:tab w:val="left" w:pos="848"/>
        </w:tabs>
        <w:snapToGrid w:val="0"/>
        <w:spacing w:line="420" w:lineRule="exact"/>
        <w:ind w:firstLine="843" w:firstLineChars="400"/>
        <w:jc w:val="left"/>
        <w:rPr>
          <w:rFonts w:hint="eastAsia" w:ascii="宋体" w:hAnsi="宋体" w:eastAsia="宋体" w:cs="宋体"/>
          <w:b/>
          <w:bCs/>
          <w:color w:val="auto"/>
          <w:szCs w:val="21"/>
          <w:highlight w:val="none"/>
          <w:lang w:eastAsia="zh-CN"/>
        </w:rPr>
      </w:pPr>
      <w:r>
        <w:rPr>
          <w:rFonts w:hint="eastAsia" w:ascii="宋体" w:hAnsi="宋体" w:cs="宋体"/>
          <w:b/>
          <w:bCs/>
          <w:color w:val="auto"/>
          <w:szCs w:val="21"/>
          <w:highlight w:val="none"/>
        </w:rPr>
        <w:t>账号：1206013209200147766</w:t>
      </w:r>
      <w:r>
        <w:rPr>
          <w:rFonts w:hint="eastAsia" w:ascii="宋体" w:hAnsi="宋体" w:cs="宋体"/>
          <w:b/>
          <w:bCs/>
          <w:color w:val="auto"/>
          <w:szCs w:val="21"/>
          <w:highlight w:val="none"/>
          <w:lang w:val="en-US" w:eastAsia="zh-CN"/>
        </w:rPr>
        <w:t xml:space="preserve"> </w:t>
      </w:r>
    </w:p>
    <w:p w14:paraId="4117F199">
      <w:pPr>
        <w:snapToGrid w:val="0"/>
        <w:spacing w:line="420" w:lineRule="exact"/>
        <w:ind w:firstLine="420" w:firstLineChars="200"/>
        <w:jc w:val="center"/>
        <w:rPr>
          <w:rFonts w:hAnsi="宋体"/>
          <w:b/>
          <w:color w:val="auto"/>
          <w:sz w:val="30"/>
          <w:szCs w:val="30"/>
          <w:highlight w:val="none"/>
        </w:rPr>
      </w:pPr>
      <w:r>
        <w:rPr>
          <w:rFonts w:hint="eastAsia" w:ascii="宋体" w:hAnsi="宋体" w:cs="宋体"/>
          <w:color w:val="auto"/>
          <w:szCs w:val="21"/>
          <w:highlight w:val="none"/>
        </w:rPr>
        <w:t>5、服务费不在投标报价中单列。</w:t>
      </w:r>
      <w:r>
        <w:rPr>
          <w:rFonts w:hint="eastAsia" w:ascii="宋体" w:hAnsi="宋体" w:cs="宋体"/>
          <w:color w:val="auto"/>
          <w:szCs w:val="21"/>
          <w:highlight w:val="none"/>
        </w:rPr>
        <w:br w:type="page"/>
      </w:r>
      <w:r>
        <w:rPr>
          <w:rFonts w:hint="eastAsia" w:hAnsi="宋体"/>
          <w:b/>
          <w:color w:val="auto"/>
          <w:sz w:val="32"/>
          <w:szCs w:val="32"/>
          <w:highlight w:val="none"/>
        </w:rPr>
        <w:t>第四章  评标办法及评分标准</w:t>
      </w:r>
    </w:p>
    <w:p w14:paraId="674AD9B3">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rFonts w:hint="eastAsia" w:ascii="宋体" w:hAnsi="宋体"/>
          <w:color w:val="auto"/>
          <w:szCs w:val="21"/>
          <w:highlight w:val="none"/>
        </w:rPr>
      </w:pPr>
      <w:bookmarkStart w:id="61" w:name="_Toc19362"/>
      <w:bookmarkEnd w:id="61"/>
      <w:r>
        <w:rPr>
          <w:rFonts w:hint="eastAsia" w:ascii="宋体" w:hAnsi="宋体"/>
          <w:color w:val="auto"/>
          <w:szCs w:val="21"/>
          <w:highlight w:val="none"/>
        </w:rPr>
        <w:t>为公正、公平、科学地选择中标人，根据《中华人民共和国政府采购法》等有关法律法规的规定，并结合本项目的实际，按照公正、公平、科学、择优的原则选择中标单位，制定本办法。</w:t>
      </w:r>
    </w:p>
    <w:p w14:paraId="62436E8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b/>
          <w:color w:val="auto"/>
          <w:szCs w:val="21"/>
          <w:highlight w:val="none"/>
        </w:rPr>
      </w:pPr>
      <w:bookmarkStart w:id="62" w:name="_Toc170792813"/>
      <w:r>
        <w:rPr>
          <w:rFonts w:hint="eastAsia" w:ascii="宋体" w:hAnsi="宋体"/>
          <w:b/>
          <w:color w:val="auto"/>
          <w:szCs w:val="21"/>
          <w:highlight w:val="none"/>
        </w:rPr>
        <w:t>一、总则</w:t>
      </w:r>
    </w:p>
    <w:bookmarkEnd w:id="62"/>
    <w:p w14:paraId="645400B2">
      <w:pPr>
        <w:pStyle w:val="11"/>
        <w:keepNext w:val="0"/>
        <w:keepLines w:val="0"/>
        <w:pageBreakBefore w:val="0"/>
        <w:widowControl/>
        <w:kinsoku/>
        <w:wordWrap/>
        <w:overflowPunct/>
        <w:topLinePunct w:val="0"/>
        <w:autoSpaceDE/>
        <w:autoSpaceDN/>
        <w:bidi w:val="0"/>
        <w:adjustRightInd w:val="0"/>
        <w:snapToGrid w:val="0"/>
        <w:spacing w:line="440" w:lineRule="exact"/>
        <w:ind w:firstLine="420" w:firstLineChars="200"/>
        <w:jc w:val="left"/>
        <w:textAlignment w:val="auto"/>
        <w:rPr>
          <w:rFonts w:hint="eastAsia" w:ascii="宋体" w:hAnsi="宋体" w:eastAsia="宋体" w:cs="宋体"/>
          <w:snapToGrid/>
          <w:color w:val="auto"/>
          <w:kern w:val="2"/>
          <w:sz w:val="21"/>
          <w:szCs w:val="21"/>
          <w:highlight w:val="none"/>
          <w:lang w:val="en-US" w:eastAsia="zh-CN" w:bidi="ar-SA"/>
        </w:rPr>
      </w:pPr>
      <w:r>
        <w:rPr>
          <w:rFonts w:hint="eastAsia" w:ascii="宋体" w:hAnsi="宋体" w:eastAsia="宋体" w:cs="宋体"/>
          <w:snapToGrid/>
          <w:color w:val="auto"/>
          <w:kern w:val="2"/>
          <w:sz w:val="21"/>
          <w:szCs w:val="21"/>
          <w:highlight w:val="none"/>
          <w:lang w:val="en-US" w:eastAsia="zh-CN" w:bidi="ar-SA"/>
        </w:rPr>
        <w:t>本次评标采用综合评分法，满分100分。合格投标人的评标得分为各项目汇总得分，中标候选资格按评标总得分由高到低顺序排列，得分相同的，按投标报价由低到高顺序排列；得分且投标报价相同的，按技术得分由高到低顺序排列；都相同的，按合格投标人电子投标文件上传的先后顺序排列。</w:t>
      </w:r>
    </w:p>
    <w:p w14:paraId="7B96DEC5">
      <w:pPr>
        <w:pStyle w:val="11"/>
        <w:keepNext w:val="0"/>
        <w:keepLines w:val="0"/>
        <w:pageBreakBefore w:val="0"/>
        <w:widowControl/>
        <w:kinsoku/>
        <w:wordWrap/>
        <w:overflowPunct/>
        <w:topLinePunct w:val="0"/>
        <w:autoSpaceDE/>
        <w:autoSpaceDN/>
        <w:bidi w:val="0"/>
        <w:adjustRightInd w:val="0"/>
        <w:snapToGrid w:val="0"/>
        <w:spacing w:line="440" w:lineRule="exact"/>
        <w:ind w:firstLine="210" w:firstLineChars="100"/>
        <w:jc w:val="left"/>
        <w:textAlignment w:val="auto"/>
        <w:rPr>
          <w:rFonts w:hint="eastAsia" w:ascii="宋体" w:hAnsi="宋体" w:eastAsia="宋体" w:cs="宋体"/>
          <w:snapToGrid/>
          <w:color w:val="auto"/>
          <w:kern w:val="2"/>
          <w:sz w:val="21"/>
          <w:szCs w:val="21"/>
          <w:highlight w:val="none"/>
          <w:lang w:val="en-US" w:eastAsia="zh-CN" w:bidi="ar-SA"/>
        </w:rPr>
      </w:pPr>
      <w:r>
        <w:rPr>
          <w:rFonts w:hint="eastAsia" w:ascii="宋体" w:hAnsi="宋体" w:eastAsia="宋体" w:cs="宋体"/>
          <w:snapToGrid/>
          <w:color w:val="auto"/>
          <w:kern w:val="2"/>
          <w:sz w:val="21"/>
          <w:szCs w:val="21"/>
          <w:highlight w:val="none"/>
          <w:lang w:val="en-US" w:eastAsia="zh-CN" w:bidi="ar-SA"/>
        </w:rPr>
        <w:t xml:space="preserve"> 同一标项中综合得分排名第一的投标人为第一中标候选人，前一个标项的第一中标候选人不再</w:t>
      </w:r>
      <w:r>
        <w:rPr>
          <w:rFonts w:hint="eastAsia" w:hAnsi="宋体" w:cs="宋体"/>
          <w:snapToGrid/>
          <w:color w:val="auto"/>
          <w:kern w:val="2"/>
          <w:sz w:val="21"/>
          <w:szCs w:val="21"/>
          <w:highlight w:val="none"/>
          <w:lang w:val="en-US" w:eastAsia="zh-CN" w:bidi="ar-SA"/>
        </w:rPr>
        <w:t>参与后续</w:t>
      </w:r>
      <w:r>
        <w:rPr>
          <w:rFonts w:hint="eastAsia" w:ascii="宋体" w:hAnsi="宋体" w:eastAsia="宋体" w:cs="宋体"/>
          <w:snapToGrid/>
          <w:color w:val="auto"/>
          <w:kern w:val="2"/>
          <w:sz w:val="21"/>
          <w:szCs w:val="21"/>
          <w:highlight w:val="none"/>
          <w:lang w:val="en-US" w:eastAsia="zh-CN" w:bidi="ar-SA"/>
        </w:rPr>
        <w:t>的评审，中标顺序以标项评审顺序为准。</w:t>
      </w:r>
    </w:p>
    <w:p w14:paraId="2AC833C2">
      <w:pPr>
        <w:keepNext w:val="0"/>
        <w:keepLines w:val="0"/>
        <w:pageBreakBefore w:val="0"/>
        <w:widowControl w:val="0"/>
        <w:kinsoku/>
        <w:wordWrap/>
        <w:overflowPunct/>
        <w:topLinePunct w:val="0"/>
        <w:autoSpaceDE/>
        <w:autoSpaceDN/>
        <w:bidi w:val="0"/>
        <w:adjustRightInd/>
        <w:snapToGrid/>
        <w:spacing w:line="400" w:lineRule="exact"/>
        <w:ind w:firstLine="420"/>
        <w:textAlignment w:val="auto"/>
        <w:rPr>
          <w:rFonts w:hint="eastAsia" w:ascii="宋体" w:hAnsi="宋体"/>
          <w:color w:val="auto"/>
          <w:szCs w:val="21"/>
          <w:highlight w:val="none"/>
        </w:rPr>
      </w:pPr>
      <w:r>
        <w:rPr>
          <w:rFonts w:hint="eastAsia" w:ascii="宋体" w:hAnsi="宋体"/>
          <w:color w:val="auto"/>
          <w:szCs w:val="21"/>
          <w:highlight w:val="none"/>
        </w:rPr>
        <w:t>投标人评标总得分=商务资信技术分+价格分（评分过程中采用四舍五入法，并保留小数2位）</w:t>
      </w:r>
    </w:p>
    <w:p w14:paraId="3EC8EFF1">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b/>
          <w:color w:val="auto"/>
          <w:szCs w:val="21"/>
          <w:highlight w:val="none"/>
        </w:rPr>
      </w:pPr>
      <w:r>
        <w:rPr>
          <w:rFonts w:hint="eastAsia" w:ascii="宋体" w:hAnsi="宋体"/>
          <w:b/>
          <w:color w:val="auto"/>
          <w:szCs w:val="21"/>
          <w:highlight w:val="none"/>
        </w:rPr>
        <w:t>二、评标内容和标准</w:t>
      </w:r>
    </w:p>
    <w:tbl>
      <w:tblPr>
        <w:tblStyle w:val="34"/>
        <w:tblW w:w="94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
        <w:gridCol w:w="1843"/>
        <w:gridCol w:w="5528"/>
        <w:gridCol w:w="1203"/>
      </w:tblGrid>
      <w:tr w14:paraId="0CE12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922" w:type="dxa"/>
            <w:vAlign w:val="center"/>
          </w:tcPr>
          <w:p w14:paraId="4EB99462">
            <w:pPr>
              <w:spacing w:line="360" w:lineRule="auto"/>
              <w:jc w:val="center"/>
              <w:rPr>
                <w:rFonts w:cs="宋体" w:asciiTheme="minorEastAsia" w:hAnsiTheme="minorEastAsia" w:eastAsiaTheme="minorEastAsia"/>
                <w:b/>
                <w:bCs/>
                <w:color w:val="auto"/>
                <w:highlight w:val="none"/>
              </w:rPr>
            </w:pPr>
            <w:r>
              <w:rPr>
                <w:rFonts w:hint="eastAsia" w:cs="宋体" w:asciiTheme="minorEastAsia" w:hAnsiTheme="minorEastAsia" w:eastAsiaTheme="minorEastAsia"/>
                <w:b/>
                <w:bCs/>
                <w:color w:val="auto"/>
                <w:highlight w:val="none"/>
              </w:rPr>
              <w:t>序号</w:t>
            </w:r>
          </w:p>
        </w:tc>
        <w:tc>
          <w:tcPr>
            <w:tcW w:w="1843" w:type="dxa"/>
            <w:vAlign w:val="center"/>
          </w:tcPr>
          <w:p w14:paraId="09B0650F">
            <w:pPr>
              <w:spacing w:line="360" w:lineRule="auto"/>
              <w:jc w:val="center"/>
              <w:rPr>
                <w:rFonts w:cs="宋体" w:asciiTheme="minorEastAsia" w:hAnsiTheme="minorEastAsia" w:eastAsiaTheme="minorEastAsia"/>
                <w:b/>
                <w:bCs/>
                <w:color w:val="auto"/>
                <w:highlight w:val="none"/>
              </w:rPr>
            </w:pPr>
            <w:r>
              <w:rPr>
                <w:rFonts w:hint="eastAsia" w:cs="宋体" w:asciiTheme="minorEastAsia" w:hAnsiTheme="minorEastAsia" w:eastAsiaTheme="minorEastAsia"/>
                <w:b/>
                <w:bCs/>
                <w:color w:val="auto"/>
                <w:highlight w:val="none"/>
              </w:rPr>
              <w:t>项 目</w:t>
            </w:r>
          </w:p>
        </w:tc>
        <w:tc>
          <w:tcPr>
            <w:tcW w:w="5528" w:type="dxa"/>
            <w:vAlign w:val="center"/>
          </w:tcPr>
          <w:p w14:paraId="5F1979A7">
            <w:pPr>
              <w:spacing w:line="360" w:lineRule="auto"/>
              <w:jc w:val="center"/>
              <w:rPr>
                <w:rFonts w:cs="宋体" w:asciiTheme="minorEastAsia" w:hAnsiTheme="minorEastAsia" w:eastAsiaTheme="minorEastAsia"/>
                <w:b/>
                <w:bCs/>
                <w:color w:val="auto"/>
                <w:highlight w:val="none"/>
              </w:rPr>
            </w:pPr>
            <w:r>
              <w:rPr>
                <w:rFonts w:hint="eastAsia" w:cs="宋体" w:asciiTheme="minorEastAsia" w:hAnsiTheme="minorEastAsia" w:eastAsiaTheme="minorEastAsia"/>
                <w:b/>
                <w:bCs/>
                <w:color w:val="auto"/>
                <w:highlight w:val="none"/>
              </w:rPr>
              <w:t>评分标准</w:t>
            </w:r>
          </w:p>
        </w:tc>
        <w:tc>
          <w:tcPr>
            <w:tcW w:w="1203" w:type="dxa"/>
            <w:vAlign w:val="center"/>
          </w:tcPr>
          <w:p w14:paraId="2252A92D">
            <w:pPr>
              <w:spacing w:line="360" w:lineRule="auto"/>
              <w:jc w:val="center"/>
              <w:rPr>
                <w:rFonts w:cs="宋体" w:asciiTheme="minorEastAsia" w:hAnsiTheme="minorEastAsia" w:eastAsiaTheme="minorEastAsia"/>
                <w:b/>
                <w:bCs/>
                <w:color w:val="auto"/>
                <w:highlight w:val="none"/>
              </w:rPr>
            </w:pPr>
            <w:r>
              <w:rPr>
                <w:rFonts w:hint="eastAsia" w:cs="宋体" w:asciiTheme="minorEastAsia" w:hAnsiTheme="minorEastAsia" w:eastAsiaTheme="minorEastAsia"/>
                <w:b/>
                <w:bCs/>
                <w:color w:val="auto"/>
                <w:highlight w:val="none"/>
              </w:rPr>
              <w:t>分值（分）</w:t>
            </w:r>
          </w:p>
        </w:tc>
      </w:tr>
      <w:tr w14:paraId="0953D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22" w:type="dxa"/>
            <w:vAlign w:val="center"/>
          </w:tcPr>
          <w:p w14:paraId="31AB1629">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1</w:t>
            </w:r>
          </w:p>
        </w:tc>
        <w:tc>
          <w:tcPr>
            <w:tcW w:w="1843" w:type="dxa"/>
            <w:vAlign w:val="center"/>
          </w:tcPr>
          <w:p w14:paraId="349C1B77">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业绩</w:t>
            </w:r>
          </w:p>
        </w:tc>
        <w:tc>
          <w:tcPr>
            <w:tcW w:w="5528" w:type="dxa"/>
            <w:vAlign w:val="center"/>
          </w:tcPr>
          <w:p w14:paraId="72083B64">
            <w:pPr>
              <w:spacing w:line="360" w:lineRule="auto"/>
              <w:rPr>
                <w:rFonts w:hint="default" w:cs="宋体" w:asciiTheme="minorEastAsia" w:hAnsiTheme="minorEastAsia" w:eastAsiaTheme="minorEastAsia"/>
                <w:bCs/>
                <w:color w:val="auto"/>
                <w:highlight w:val="none"/>
                <w:lang w:val="en-US" w:eastAsia="zh-CN"/>
              </w:rPr>
            </w:pPr>
            <w:r>
              <w:rPr>
                <w:rFonts w:hint="eastAsia" w:cs="宋体" w:asciiTheme="minorEastAsia" w:hAnsiTheme="minorEastAsia" w:eastAsiaTheme="minorEastAsia"/>
                <w:bCs/>
                <w:color w:val="auto"/>
                <w:highlight w:val="none"/>
              </w:rPr>
              <w:t>企业自20</w:t>
            </w:r>
            <w:r>
              <w:rPr>
                <w:rFonts w:hint="eastAsia" w:cs="宋体" w:asciiTheme="minorEastAsia" w:hAnsiTheme="minorEastAsia" w:eastAsiaTheme="minorEastAsia"/>
                <w:bCs/>
                <w:color w:val="auto"/>
                <w:highlight w:val="none"/>
                <w:lang w:val="en-US" w:eastAsia="zh-CN"/>
              </w:rPr>
              <w:t>19</w:t>
            </w:r>
            <w:r>
              <w:rPr>
                <w:rFonts w:hint="eastAsia" w:cs="宋体" w:asciiTheme="minorEastAsia" w:hAnsiTheme="minorEastAsia" w:eastAsiaTheme="minorEastAsia"/>
                <w:bCs/>
                <w:color w:val="auto"/>
                <w:highlight w:val="none"/>
              </w:rPr>
              <w:t>年1月1日以来完成过县级及以上</w:t>
            </w:r>
            <w:r>
              <w:rPr>
                <w:rFonts w:hint="eastAsia" w:cs="宋体" w:asciiTheme="minorEastAsia" w:hAnsiTheme="minorEastAsia" w:eastAsiaTheme="minorEastAsia"/>
                <w:bCs/>
                <w:color w:val="auto"/>
                <w:highlight w:val="none"/>
                <w:lang w:eastAsia="zh-CN"/>
              </w:rPr>
              <w:t>水利</w:t>
            </w:r>
            <w:r>
              <w:rPr>
                <w:rFonts w:hint="eastAsia" w:cs="宋体" w:asciiTheme="minorEastAsia" w:hAnsiTheme="minorEastAsia" w:eastAsiaTheme="minorEastAsia"/>
                <w:bCs/>
                <w:color w:val="auto"/>
                <w:highlight w:val="none"/>
              </w:rPr>
              <w:t>项目</w:t>
            </w:r>
            <w:r>
              <w:rPr>
                <w:rFonts w:hint="eastAsia" w:cs="宋体" w:asciiTheme="minorEastAsia" w:hAnsiTheme="minorEastAsia" w:eastAsiaTheme="minorEastAsia"/>
                <w:bCs/>
                <w:color w:val="auto"/>
                <w:highlight w:val="none"/>
                <w:lang w:eastAsia="zh-CN"/>
              </w:rPr>
              <w:t>概预算</w:t>
            </w:r>
            <w:r>
              <w:rPr>
                <w:rFonts w:hint="eastAsia" w:cs="宋体" w:asciiTheme="minorEastAsia" w:hAnsiTheme="minorEastAsia" w:eastAsiaTheme="minorEastAsia"/>
                <w:bCs/>
                <w:color w:val="auto"/>
                <w:highlight w:val="none"/>
                <w:lang w:val="en-US" w:eastAsia="zh-CN"/>
              </w:rPr>
              <w:t>编制或</w:t>
            </w:r>
            <w:r>
              <w:rPr>
                <w:rFonts w:hint="eastAsia" w:cs="宋体" w:asciiTheme="minorEastAsia" w:hAnsiTheme="minorEastAsia" w:eastAsiaTheme="minorEastAsia"/>
                <w:bCs/>
                <w:color w:val="auto"/>
                <w:highlight w:val="none"/>
              </w:rPr>
              <w:t>审核业绩的，每个得0.</w:t>
            </w:r>
            <w:r>
              <w:rPr>
                <w:rFonts w:hint="eastAsia" w:cs="宋体" w:asciiTheme="minorEastAsia" w:hAnsiTheme="minorEastAsia" w:eastAsiaTheme="minorEastAsia"/>
                <w:bCs/>
                <w:color w:val="auto"/>
                <w:highlight w:val="none"/>
                <w:lang w:val="en-US" w:eastAsia="zh-CN"/>
              </w:rPr>
              <w:t>5</w:t>
            </w:r>
            <w:r>
              <w:rPr>
                <w:rFonts w:hint="eastAsia" w:cs="宋体" w:asciiTheme="minorEastAsia" w:hAnsiTheme="minorEastAsia" w:eastAsiaTheme="minorEastAsia"/>
                <w:bCs/>
                <w:color w:val="auto"/>
                <w:highlight w:val="none"/>
              </w:rPr>
              <w:t>分，最高得1分。</w:t>
            </w:r>
            <w:r>
              <w:rPr>
                <w:rFonts w:hint="eastAsia" w:cs="宋体" w:asciiTheme="minorEastAsia" w:hAnsiTheme="minorEastAsia" w:eastAsiaTheme="minorEastAsia"/>
                <w:bCs/>
                <w:color w:val="auto"/>
                <w:highlight w:val="none"/>
                <w:lang w:val="en-US" w:eastAsia="zh-CN"/>
              </w:rPr>
              <w:t>交通运输</w:t>
            </w:r>
            <w:r>
              <w:rPr>
                <w:rFonts w:hint="eastAsia" w:cs="宋体" w:asciiTheme="minorEastAsia" w:hAnsiTheme="minorEastAsia" w:eastAsiaTheme="minorEastAsia"/>
                <w:bCs/>
                <w:color w:val="auto"/>
                <w:highlight w:val="none"/>
              </w:rPr>
              <w:t>工程</w:t>
            </w:r>
            <w:r>
              <w:rPr>
                <w:rFonts w:hint="eastAsia" w:cs="宋体" w:asciiTheme="minorEastAsia" w:hAnsiTheme="minorEastAsia" w:eastAsiaTheme="minorEastAsia"/>
                <w:bCs/>
                <w:color w:val="auto"/>
                <w:highlight w:val="none"/>
                <w:lang w:eastAsia="zh-CN"/>
              </w:rPr>
              <w:t>项目概预算</w:t>
            </w:r>
            <w:r>
              <w:rPr>
                <w:rFonts w:hint="eastAsia" w:cs="宋体" w:asciiTheme="minorEastAsia" w:hAnsiTheme="minorEastAsia" w:eastAsiaTheme="minorEastAsia"/>
                <w:bCs/>
                <w:color w:val="auto"/>
                <w:highlight w:val="none"/>
                <w:lang w:val="en-US" w:eastAsia="zh-CN"/>
              </w:rPr>
              <w:t>编制或</w:t>
            </w:r>
            <w:r>
              <w:rPr>
                <w:rFonts w:hint="eastAsia" w:cs="宋体" w:asciiTheme="minorEastAsia" w:hAnsiTheme="minorEastAsia" w:eastAsiaTheme="minorEastAsia"/>
                <w:bCs/>
                <w:color w:val="auto"/>
                <w:highlight w:val="none"/>
              </w:rPr>
              <w:t>审核业绩的，每个得0.</w:t>
            </w:r>
            <w:r>
              <w:rPr>
                <w:rFonts w:hint="eastAsia" w:cs="宋体" w:asciiTheme="minorEastAsia" w:hAnsiTheme="minorEastAsia" w:eastAsiaTheme="minorEastAsia"/>
                <w:bCs/>
                <w:color w:val="auto"/>
                <w:highlight w:val="none"/>
                <w:lang w:val="en-US" w:eastAsia="zh-CN"/>
              </w:rPr>
              <w:t>5</w:t>
            </w:r>
            <w:r>
              <w:rPr>
                <w:rFonts w:hint="eastAsia" w:cs="宋体" w:asciiTheme="minorEastAsia" w:hAnsiTheme="minorEastAsia" w:eastAsiaTheme="minorEastAsia"/>
                <w:bCs/>
                <w:color w:val="auto"/>
                <w:highlight w:val="none"/>
              </w:rPr>
              <w:t>分，最高得1分</w:t>
            </w:r>
            <w:r>
              <w:rPr>
                <w:rFonts w:hint="eastAsia" w:cs="宋体" w:asciiTheme="minorEastAsia" w:hAnsiTheme="minorEastAsia" w:eastAsiaTheme="minorEastAsia"/>
                <w:bCs/>
                <w:color w:val="auto"/>
                <w:highlight w:val="none"/>
                <w:lang w:eastAsia="zh-CN"/>
              </w:rPr>
              <w:t>，共</w:t>
            </w:r>
            <w:r>
              <w:rPr>
                <w:rFonts w:hint="eastAsia" w:cs="宋体" w:asciiTheme="minorEastAsia" w:hAnsiTheme="minorEastAsia" w:eastAsiaTheme="minorEastAsia"/>
                <w:bCs/>
                <w:color w:val="auto"/>
                <w:highlight w:val="none"/>
                <w:lang w:val="en-US" w:eastAsia="zh-CN"/>
              </w:rPr>
              <w:t>2分</w:t>
            </w:r>
          </w:p>
          <w:p w14:paraId="21982E69">
            <w:pPr>
              <w:spacing w:line="360" w:lineRule="auto"/>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
                <w:bCs w:val="0"/>
                <w:color w:val="auto"/>
                <w:highlight w:val="none"/>
                <w:lang w:val="en-US" w:eastAsia="zh-CN"/>
              </w:rPr>
              <w:t>注：</w:t>
            </w:r>
            <w:r>
              <w:rPr>
                <w:rFonts w:hint="eastAsia" w:cs="宋体" w:asciiTheme="minorEastAsia" w:hAnsiTheme="minorEastAsia" w:eastAsiaTheme="minorEastAsia"/>
                <w:b/>
                <w:bCs w:val="0"/>
                <w:color w:val="auto"/>
                <w:highlight w:val="none"/>
              </w:rPr>
              <w:t>需提供合同等证明材料复印件，时间以合同签订时间为准。另需提供经委托方盖章的业绩佐证材料复印件（如审定单、委托书、支付单等过程留痕佐证材料）</w:t>
            </w:r>
            <w:r>
              <w:rPr>
                <w:rFonts w:hint="eastAsia" w:ascii="宋体" w:hAnsi="宋体" w:cs="宋体"/>
                <w:b/>
                <w:bCs/>
                <w:color w:val="auto"/>
                <w:kern w:val="2"/>
                <w:sz w:val="21"/>
                <w:szCs w:val="21"/>
                <w:highlight w:val="none"/>
                <w:lang w:val="en-US" w:eastAsia="zh-CN" w:bidi="ar"/>
              </w:rPr>
              <w:t>，</w:t>
            </w:r>
            <w:r>
              <w:rPr>
                <w:rFonts w:hint="eastAsia" w:ascii="宋体" w:hAnsi="宋体" w:eastAsia="宋体" w:cs="宋体"/>
                <w:b/>
                <w:bCs/>
                <w:color w:val="auto"/>
                <w:kern w:val="2"/>
                <w:sz w:val="21"/>
                <w:szCs w:val="21"/>
                <w:highlight w:val="none"/>
                <w:lang w:val="en-US" w:eastAsia="zh-CN" w:bidi="ar"/>
              </w:rPr>
              <w:t>所有原件备查。</w:t>
            </w:r>
          </w:p>
        </w:tc>
        <w:tc>
          <w:tcPr>
            <w:tcW w:w="1203" w:type="dxa"/>
            <w:vAlign w:val="center"/>
          </w:tcPr>
          <w:p w14:paraId="24AB010B">
            <w:pPr>
              <w:spacing w:line="360" w:lineRule="auto"/>
              <w:jc w:val="center"/>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lang w:val="en-US" w:eastAsia="zh-CN"/>
              </w:rPr>
              <w:t>2</w:t>
            </w:r>
          </w:p>
        </w:tc>
      </w:tr>
      <w:tr w14:paraId="64733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922" w:type="dxa"/>
            <w:vAlign w:val="center"/>
          </w:tcPr>
          <w:p w14:paraId="03DE631D">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2</w:t>
            </w:r>
          </w:p>
        </w:tc>
        <w:tc>
          <w:tcPr>
            <w:tcW w:w="1843" w:type="dxa"/>
            <w:vAlign w:val="center"/>
          </w:tcPr>
          <w:p w14:paraId="742913FD">
            <w:pPr>
              <w:spacing w:line="360" w:lineRule="auto"/>
              <w:jc w:val="center"/>
              <w:rPr>
                <w:rFonts w:cs="宋体" w:asciiTheme="minorEastAsia" w:hAnsiTheme="minorEastAsia" w:eastAsiaTheme="minorEastAsia"/>
                <w:color w:val="auto"/>
                <w:highlight w:val="none"/>
              </w:rPr>
            </w:pPr>
            <w:r>
              <w:rPr>
                <w:rFonts w:hint="eastAsia" w:asciiTheme="minorEastAsia" w:hAnsiTheme="minorEastAsia" w:eastAsiaTheme="minorEastAsia"/>
                <w:color w:val="auto"/>
                <w:highlight w:val="none"/>
              </w:rPr>
              <w:t>荣誉</w:t>
            </w:r>
          </w:p>
        </w:tc>
        <w:tc>
          <w:tcPr>
            <w:tcW w:w="5528" w:type="dxa"/>
            <w:vAlign w:val="center"/>
          </w:tcPr>
          <w:p w14:paraId="74B8EDE8">
            <w:pPr>
              <w:spacing w:line="36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企业自20</w:t>
            </w:r>
            <w:r>
              <w:rPr>
                <w:rFonts w:hint="eastAsia" w:asciiTheme="minorEastAsia" w:hAnsiTheme="minorEastAsia" w:eastAsiaTheme="minorEastAsia"/>
                <w:color w:val="auto"/>
                <w:highlight w:val="none"/>
                <w:lang w:val="en-US" w:eastAsia="zh-CN"/>
              </w:rPr>
              <w:t>19</w:t>
            </w:r>
            <w:r>
              <w:rPr>
                <w:rFonts w:hint="eastAsia" w:asciiTheme="minorEastAsia" w:hAnsiTheme="minorEastAsia" w:eastAsiaTheme="minorEastAsia"/>
                <w:color w:val="auto"/>
                <w:highlight w:val="none"/>
              </w:rPr>
              <w:t>年1月1日以来获得县级及以上审计部门或财政部门通报表彰或造价管理机构考核优秀（仅限造价业务范围），每次得</w:t>
            </w:r>
            <w:r>
              <w:rPr>
                <w:rFonts w:hint="eastAsia" w:asciiTheme="minorEastAsia" w:hAnsiTheme="minorEastAsia" w:eastAsiaTheme="minorEastAsia"/>
                <w:color w:val="auto"/>
                <w:highlight w:val="none"/>
                <w:lang w:val="en-US" w:eastAsia="zh-CN"/>
              </w:rPr>
              <w:t>0.5</w:t>
            </w:r>
            <w:r>
              <w:rPr>
                <w:rFonts w:hint="eastAsia" w:asciiTheme="minorEastAsia" w:hAnsiTheme="minorEastAsia" w:eastAsiaTheme="minorEastAsia"/>
                <w:color w:val="auto"/>
                <w:highlight w:val="none"/>
              </w:rPr>
              <w:t>分，最高</w:t>
            </w:r>
            <w:r>
              <w:rPr>
                <w:rFonts w:hint="eastAsia" w:asciiTheme="minorEastAsia" w:hAnsiTheme="minorEastAsia" w:eastAsiaTheme="minorEastAsia"/>
                <w:color w:val="auto"/>
                <w:highlight w:val="none"/>
                <w:lang w:val="en-US" w:eastAsia="zh-CN"/>
              </w:rPr>
              <w:t>2</w:t>
            </w:r>
            <w:r>
              <w:rPr>
                <w:rFonts w:hint="eastAsia" w:asciiTheme="minorEastAsia" w:hAnsiTheme="minorEastAsia" w:eastAsiaTheme="minorEastAsia"/>
                <w:color w:val="auto"/>
                <w:highlight w:val="none"/>
              </w:rPr>
              <w:t>分。</w:t>
            </w:r>
          </w:p>
          <w:p w14:paraId="1A16B970">
            <w:pPr>
              <w:spacing w:line="360" w:lineRule="auto"/>
              <w:rPr>
                <w:rFonts w:hint="eastAsia" w:asciiTheme="minorEastAsia" w:hAnsiTheme="minorEastAsia" w:eastAsiaTheme="minorEastAsia"/>
                <w:color w:val="auto"/>
                <w:highlight w:val="none"/>
                <w:lang w:eastAsia="zh-CN"/>
              </w:rPr>
            </w:pPr>
            <w:r>
              <w:rPr>
                <w:rFonts w:hint="eastAsia" w:cs="宋体" w:asciiTheme="minorEastAsia" w:hAnsiTheme="minorEastAsia" w:eastAsiaTheme="minorEastAsia"/>
                <w:b/>
                <w:bCs w:val="0"/>
                <w:color w:val="auto"/>
                <w:highlight w:val="none"/>
                <w:lang w:val="en-US" w:eastAsia="zh-CN"/>
              </w:rPr>
              <w:t>注：</w:t>
            </w:r>
            <w:r>
              <w:rPr>
                <w:rFonts w:hint="eastAsia" w:cs="宋体" w:asciiTheme="minorEastAsia" w:hAnsiTheme="minorEastAsia" w:eastAsiaTheme="minorEastAsia"/>
                <w:b/>
                <w:bCs w:val="0"/>
                <w:color w:val="auto"/>
                <w:highlight w:val="none"/>
              </w:rPr>
              <w:t>需提供表彰文件等证明材料复印件，时间以表彰发文时间为准。</w:t>
            </w:r>
            <w:r>
              <w:rPr>
                <w:rFonts w:hint="eastAsia" w:asciiTheme="minorEastAsia" w:hAnsiTheme="minorEastAsia" w:eastAsiaTheme="minorEastAsia"/>
                <w:b/>
                <w:bCs w:val="0"/>
                <w:color w:val="auto"/>
                <w:highlight w:val="none"/>
              </w:rPr>
              <w:t>企业及人员同一奖项不得重复计分，人员荣誉还需提供</w:t>
            </w:r>
            <w:r>
              <w:rPr>
                <w:rFonts w:hint="eastAsia" w:asciiTheme="minorEastAsia" w:hAnsiTheme="minorEastAsia" w:eastAsiaTheme="minorEastAsia"/>
                <w:b/>
                <w:bCs w:val="0"/>
                <w:color w:val="auto"/>
                <w:highlight w:val="none"/>
                <w:lang w:val="en-US" w:eastAsia="zh-CN"/>
              </w:rPr>
              <w:t>最近连续3个月投标人为其缴纳的社保证明</w:t>
            </w:r>
            <w:r>
              <w:rPr>
                <w:rFonts w:hint="eastAsia" w:asciiTheme="minorEastAsia" w:hAnsiTheme="minorEastAsia" w:eastAsiaTheme="minorEastAsia"/>
                <w:b/>
                <w:bCs w:val="0"/>
                <w:color w:val="auto"/>
                <w:highlight w:val="none"/>
              </w:rPr>
              <w:t>复印件</w:t>
            </w:r>
            <w:r>
              <w:rPr>
                <w:rFonts w:hint="eastAsia" w:asciiTheme="minorEastAsia" w:hAnsiTheme="minorEastAsia" w:eastAsiaTheme="minorEastAsia"/>
                <w:b/>
                <w:bCs w:val="0"/>
                <w:color w:val="auto"/>
                <w:highlight w:val="none"/>
                <w:lang w:eastAsia="zh-CN"/>
              </w:rPr>
              <w:t>，</w:t>
            </w:r>
            <w:r>
              <w:rPr>
                <w:rFonts w:hint="eastAsia" w:ascii="宋体" w:hAnsi="宋体" w:eastAsia="宋体" w:cs="宋体"/>
                <w:b/>
                <w:bCs/>
                <w:color w:val="auto"/>
                <w:kern w:val="2"/>
                <w:sz w:val="21"/>
                <w:szCs w:val="21"/>
                <w:highlight w:val="none"/>
                <w:lang w:val="en-US" w:eastAsia="zh-CN" w:bidi="ar"/>
              </w:rPr>
              <w:t>所有原件备查。</w:t>
            </w:r>
          </w:p>
        </w:tc>
        <w:tc>
          <w:tcPr>
            <w:tcW w:w="1203" w:type="dxa"/>
            <w:vAlign w:val="center"/>
          </w:tcPr>
          <w:p w14:paraId="4B31B846">
            <w:pPr>
              <w:spacing w:line="360" w:lineRule="auto"/>
              <w:jc w:val="center"/>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lang w:val="en-US" w:eastAsia="zh-CN"/>
              </w:rPr>
              <w:t>2</w:t>
            </w:r>
          </w:p>
        </w:tc>
      </w:tr>
      <w:tr w14:paraId="4F34B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22" w:type="dxa"/>
            <w:vAlign w:val="center"/>
          </w:tcPr>
          <w:p w14:paraId="13952C5F">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3</w:t>
            </w:r>
          </w:p>
        </w:tc>
        <w:tc>
          <w:tcPr>
            <w:tcW w:w="1843" w:type="dxa"/>
            <w:vAlign w:val="center"/>
          </w:tcPr>
          <w:p w14:paraId="3EE4B478">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项目负责人</w:t>
            </w:r>
          </w:p>
        </w:tc>
        <w:tc>
          <w:tcPr>
            <w:tcW w:w="5528" w:type="dxa"/>
            <w:vAlign w:val="center"/>
          </w:tcPr>
          <w:p w14:paraId="41C18492">
            <w:pPr>
              <w:numPr>
                <w:ilvl w:val="0"/>
                <w:numId w:val="0"/>
              </w:numPr>
              <w:spacing w:line="360" w:lineRule="auto"/>
              <w:rPr>
                <w:rFonts w:hint="eastAsia"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lang w:val="en-US" w:eastAsia="zh-CN"/>
              </w:rPr>
              <w:t>1、</w:t>
            </w:r>
            <w:r>
              <w:rPr>
                <w:rFonts w:hint="eastAsia" w:cs="宋体" w:asciiTheme="minorEastAsia" w:hAnsiTheme="minorEastAsia" w:eastAsiaTheme="minorEastAsia"/>
                <w:bCs/>
                <w:color w:val="auto"/>
                <w:highlight w:val="none"/>
              </w:rPr>
              <w:t>负责人的技术职称、执业资格及相关工作经验和业绩</w:t>
            </w:r>
          </w:p>
          <w:p w14:paraId="6E40B8DC">
            <w:pPr>
              <w:numPr>
                <w:ilvl w:val="0"/>
                <w:numId w:val="0"/>
              </w:numPr>
              <w:spacing w:line="360" w:lineRule="auto"/>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w:t>
            </w:r>
          </w:p>
          <w:p w14:paraId="32D31C11">
            <w:pPr>
              <w:spacing w:line="360" w:lineRule="auto"/>
              <w:rPr>
                <w:rFonts w:hint="eastAsia"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1）拟派项目负责人具备高级工程师及以上职称得</w:t>
            </w:r>
            <w:r>
              <w:rPr>
                <w:rFonts w:hint="eastAsia" w:cs="宋体" w:asciiTheme="minorEastAsia" w:hAnsiTheme="minorEastAsia" w:eastAsiaTheme="minorEastAsia"/>
                <w:bCs/>
                <w:color w:val="auto"/>
                <w:highlight w:val="none"/>
                <w:lang w:val="en-US" w:eastAsia="zh-CN"/>
              </w:rPr>
              <w:t>6</w:t>
            </w:r>
            <w:r>
              <w:rPr>
                <w:rFonts w:hint="eastAsia" w:cs="宋体" w:asciiTheme="minorEastAsia" w:hAnsiTheme="minorEastAsia" w:eastAsiaTheme="minorEastAsia"/>
                <w:bCs/>
                <w:color w:val="auto"/>
                <w:highlight w:val="none"/>
              </w:rPr>
              <w:t xml:space="preserve"> 分，不能具备的得 0 分；</w:t>
            </w:r>
          </w:p>
          <w:p w14:paraId="61B110FC">
            <w:pPr>
              <w:pStyle w:val="6"/>
              <w:spacing w:line="360" w:lineRule="auto"/>
              <w:rPr>
                <w:rFonts w:hint="default" w:cs="宋体" w:asciiTheme="minorEastAsia" w:hAnsiTheme="minorEastAsia" w:eastAsiaTheme="minorEastAsia"/>
                <w:bCs/>
                <w:color w:val="auto"/>
                <w:kern w:val="2"/>
                <w:sz w:val="21"/>
                <w:szCs w:val="24"/>
                <w:highlight w:val="none"/>
                <w:lang w:val="en-US" w:eastAsia="zh-CN" w:bidi="ar-SA"/>
              </w:rPr>
            </w:pPr>
            <w:r>
              <w:rPr>
                <w:rFonts w:hint="eastAsia" w:cs="宋体" w:asciiTheme="minorEastAsia" w:hAnsiTheme="minorEastAsia" w:eastAsiaTheme="minorEastAsia"/>
                <w:bCs/>
                <w:color w:val="auto"/>
                <w:kern w:val="2"/>
                <w:sz w:val="21"/>
                <w:szCs w:val="24"/>
                <w:highlight w:val="none"/>
                <w:lang w:val="en-US" w:eastAsia="zh-CN" w:bidi="ar-SA"/>
              </w:rPr>
              <w:t>2）拟派项目负责人具备水利或交通运输工程一级注册造价师得2分，不具备得0分</w:t>
            </w:r>
          </w:p>
          <w:p w14:paraId="47E0FC79">
            <w:pPr>
              <w:spacing w:line="360" w:lineRule="auto"/>
              <w:rPr>
                <w:rFonts w:cs="宋体" w:asciiTheme="minorEastAsia" w:hAnsiTheme="minorEastAsia" w:eastAsiaTheme="minorEastAsia"/>
                <w:b/>
                <w:bCs w:val="0"/>
                <w:color w:val="auto"/>
                <w:highlight w:val="none"/>
              </w:rPr>
            </w:pPr>
            <w:r>
              <w:rPr>
                <w:rFonts w:hint="eastAsia" w:cs="宋体" w:asciiTheme="minorEastAsia" w:hAnsiTheme="minorEastAsia" w:eastAsiaTheme="minorEastAsia"/>
                <w:b/>
                <w:bCs w:val="0"/>
                <w:color w:val="auto"/>
                <w:highlight w:val="none"/>
                <w:lang w:val="en-US" w:eastAsia="zh-CN"/>
              </w:rPr>
              <w:t>注：</w:t>
            </w:r>
            <w:r>
              <w:rPr>
                <w:rFonts w:hint="eastAsia" w:cs="宋体" w:asciiTheme="minorEastAsia" w:hAnsiTheme="minorEastAsia" w:eastAsiaTheme="minorEastAsia"/>
                <w:b/>
                <w:bCs w:val="0"/>
                <w:color w:val="auto"/>
                <w:highlight w:val="none"/>
              </w:rPr>
              <w:t>提供相应的职称证书、注册证书及</w:t>
            </w:r>
            <w:r>
              <w:rPr>
                <w:rFonts w:hint="eastAsia" w:cs="宋体" w:asciiTheme="minorEastAsia" w:hAnsiTheme="minorEastAsia" w:eastAsiaTheme="minorEastAsia"/>
                <w:b/>
                <w:bCs w:val="0"/>
                <w:color w:val="auto"/>
                <w:highlight w:val="none"/>
                <w:lang w:val="en-US" w:eastAsia="zh-CN"/>
              </w:rPr>
              <w:t>三个月</w:t>
            </w:r>
            <w:r>
              <w:rPr>
                <w:rFonts w:hint="eastAsia" w:cs="宋体" w:asciiTheme="minorEastAsia" w:hAnsiTheme="minorEastAsia" w:eastAsiaTheme="minorEastAsia"/>
                <w:b/>
                <w:bCs w:val="0"/>
                <w:color w:val="auto"/>
                <w:highlight w:val="none"/>
              </w:rPr>
              <w:t>社保证明复印件。（退休人员提供退休证明和劳动合同证明）。</w:t>
            </w:r>
            <w:r>
              <w:rPr>
                <w:rFonts w:cs="宋体" w:asciiTheme="minorEastAsia" w:hAnsiTheme="minorEastAsia" w:eastAsiaTheme="minorEastAsia"/>
                <w:b/>
                <w:bCs w:val="0"/>
                <w:color w:val="auto"/>
                <w:highlight w:val="none"/>
              </w:rPr>
              <w:t xml:space="preserve"> </w:t>
            </w:r>
          </w:p>
          <w:p w14:paraId="775DC4F2">
            <w:pPr>
              <w:numPr>
                <w:ilvl w:val="0"/>
                <w:numId w:val="4"/>
              </w:numPr>
              <w:spacing w:line="360" w:lineRule="auto"/>
              <w:rPr>
                <w:rFonts w:hint="eastAsia"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拟派项目负责人自2019年1月1日以来主持完成县级及以上政府性投资房屋建筑或市政工程项目的设计</w:t>
            </w:r>
            <w:r>
              <w:rPr>
                <w:rFonts w:hint="eastAsia" w:cs="宋体" w:asciiTheme="minorEastAsia" w:hAnsiTheme="minorEastAsia" w:eastAsiaTheme="minorEastAsia"/>
                <w:bCs/>
                <w:color w:val="auto"/>
                <w:highlight w:val="none"/>
                <w:lang w:eastAsia="zh-CN"/>
              </w:rPr>
              <w:t>概算编制</w:t>
            </w:r>
            <w:r>
              <w:rPr>
                <w:rFonts w:hint="eastAsia" w:cs="宋体" w:asciiTheme="minorEastAsia" w:hAnsiTheme="minorEastAsia" w:eastAsiaTheme="minorEastAsia"/>
                <w:bCs/>
                <w:color w:val="auto"/>
                <w:highlight w:val="none"/>
              </w:rPr>
              <w:t>审核、工程预算（含工程量清单、招标控制价）审核、工程结算审核项目业绩，每个得1分，没有不得分，最高</w:t>
            </w:r>
            <w:r>
              <w:rPr>
                <w:rFonts w:hint="eastAsia" w:cs="宋体" w:asciiTheme="minorEastAsia" w:hAnsiTheme="minorEastAsia" w:eastAsiaTheme="minorEastAsia"/>
                <w:bCs/>
                <w:color w:val="auto"/>
                <w:highlight w:val="none"/>
                <w:lang w:val="en-US" w:eastAsia="zh-CN"/>
              </w:rPr>
              <w:t>6</w:t>
            </w:r>
            <w:r>
              <w:rPr>
                <w:rFonts w:hint="eastAsia" w:cs="宋体" w:asciiTheme="minorEastAsia" w:hAnsiTheme="minorEastAsia" w:eastAsiaTheme="minorEastAsia"/>
                <w:bCs/>
                <w:color w:val="auto"/>
                <w:highlight w:val="none"/>
              </w:rPr>
              <w:t>分。</w:t>
            </w:r>
          </w:p>
          <w:p w14:paraId="1CEAFD92">
            <w:pPr>
              <w:numPr>
                <w:ilvl w:val="0"/>
                <w:numId w:val="0"/>
              </w:numPr>
              <w:spacing w:line="360" w:lineRule="auto"/>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lang w:val="en-US" w:eastAsia="zh-CN"/>
              </w:rPr>
              <w:t>4</w:t>
            </w:r>
            <w:r>
              <w:rPr>
                <w:rFonts w:hint="eastAsia" w:cs="宋体" w:asciiTheme="minorEastAsia" w:hAnsiTheme="minorEastAsia" w:eastAsiaTheme="minorEastAsia"/>
                <w:bCs/>
                <w:color w:val="auto"/>
                <w:highlight w:val="none"/>
              </w:rPr>
              <w:t>）拟派项目负责人自2019年1月1日以来主持完成县级及以上政府性投资</w:t>
            </w:r>
            <w:r>
              <w:rPr>
                <w:rFonts w:hint="eastAsia" w:cs="宋体" w:asciiTheme="minorEastAsia" w:hAnsiTheme="minorEastAsia" w:eastAsiaTheme="minorEastAsia"/>
                <w:bCs/>
                <w:color w:val="auto"/>
                <w:highlight w:val="none"/>
                <w:lang w:eastAsia="zh-CN"/>
              </w:rPr>
              <w:t>水利</w:t>
            </w:r>
            <w:r>
              <w:rPr>
                <w:rFonts w:hint="eastAsia" w:cs="宋体" w:asciiTheme="minorEastAsia" w:hAnsiTheme="minorEastAsia" w:eastAsiaTheme="minorEastAsia"/>
                <w:bCs/>
                <w:color w:val="auto"/>
                <w:highlight w:val="none"/>
              </w:rPr>
              <w:t>或</w:t>
            </w:r>
            <w:r>
              <w:rPr>
                <w:rFonts w:hint="eastAsia" w:cs="宋体" w:asciiTheme="minorEastAsia" w:hAnsiTheme="minorEastAsia" w:eastAsiaTheme="minorEastAsia"/>
                <w:bCs/>
                <w:color w:val="auto"/>
                <w:highlight w:val="none"/>
                <w:lang w:val="en-US" w:eastAsia="zh-CN"/>
              </w:rPr>
              <w:t>交通运输</w:t>
            </w:r>
            <w:r>
              <w:rPr>
                <w:rFonts w:hint="eastAsia" w:cs="宋体" w:asciiTheme="minorEastAsia" w:hAnsiTheme="minorEastAsia" w:eastAsiaTheme="minorEastAsia"/>
                <w:bCs/>
                <w:color w:val="auto"/>
                <w:highlight w:val="none"/>
              </w:rPr>
              <w:t>工程的设计</w:t>
            </w:r>
            <w:r>
              <w:rPr>
                <w:rFonts w:hint="eastAsia" w:cs="宋体" w:asciiTheme="minorEastAsia" w:hAnsiTheme="minorEastAsia" w:eastAsiaTheme="minorEastAsia"/>
                <w:bCs/>
                <w:color w:val="auto"/>
                <w:highlight w:val="none"/>
                <w:lang w:eastAsia="zh-CN"/>
              </w:rPr>
              <w:t>概算编制</w:t>
            </w:r>
            <w:r>
              <w:rPr>
                <w:rFonts w:hint="eastAsia" w:cs="宋体" w:asciiTheme="minorEastAsia" w:hAnsiTheme="minorEastAsia" w:eastAsiaTheme="minorEastAsia"/>
                <w:bCs/>
                <w:color w:val="auto"/>
                <w:highlight w:val="none"/>
              </w:rPr>
              <w:t>审核、工程预算（含工程量清单、招标控制价）审核、工程结算审核项目业绩，每个得1分，没有不得分，最高</w:t>
            </w:r>
            <w:r>
              <w:rPr>
                <w:rFonts w:hint="eastAsia" w:cs="宋体" w:asciiTheme="minorEastAsia" w:hAnsiTheme="minorEastAsia" w:eastAsiaTheme="minorEastAsia"/>
                <w:bCs/>
                <w:color w:val="auto"/>
                <w:highlight w:val="none"/>
                <w:lang w:val="en-US" w:eastAsia="zh-CN"/>
              </w:rPr>
              <w:t>2</w:t>
            </w:r>
            <w:r>
              <w:rPr>
                <w:rFonts w:hint="eastAsia" w:cs="宋体" w:asciiTheme="minorEastAsia" w:hAnsiTheme="minorEastAsia" w:eastAsiaTheme="minorEastAsia"/>
                <w:bCs/>
                <w:color w:val="auto"/>
                <w:highlight w:val="none"/>
              </w:rPr>
              <w:t>分。</w:t>
            </w:r>
          </w:p>
          <w:p w14:paraId="0903F154">
            <w:pPr>
              <w:spacing w:line="360" w:lineRule="auto"/>
              <w:rPr>
                <w:rFonts w:cs="宋体" w:asciiTheme="minorEastAsia" w:hAnsiTheme="minorEastAsia" w:eastAsiaTheme="minorEastAsia"/>
                <w:bCs/>
                <w:color w:val="auto"/>
                <w:highlight w:val="none"/>
              </w:rPr>
            </w:pPr>
          </w:p>
          <w:p w14:paraId="047C1D86">
            <w:pPr>
              <w:spacing w:line="360" w:lineRule="auto"/>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
                <w:bCs w:val="0"/>
                <w:color w:val="auto"/>
                <w:highlight w:val="none"/>
                <w:lang w:val="en-US" w:eastAsia="zh-CN"/>
              </w:rPr>
              <w:t>注：</w:t>
            </w:r>
            <w:r>
              <w:rPr>
                <w:rFonts w:hint="eastAsia" w:cs="宋体" w:asciiTheme="minorEastAsia" w:hAnsiTheme="minorEastAsia" w:eastAsiaTheme="minorEastAsia"/>
                <w:b/>
                <w:bCs w:val="0"/>
                <w:color w:val="auto"/>
                <w:highlight w:val="none"/>
              </w:rPr>
              <w:t>提供体现项目负责人的业绩合同或投资项目咨询委托书复印件（时间以合同或投资项目咨询委托书签订时间为准）、成果报告复印件（能体现项目负责人页），如合同或成果报告不能体现项目负责人则可提供经委托方盖章的项目负责人佐证材料复印件</w:t>
            </w:r>
            <w:r>
              <w:rPr>
                <w:rFonts w:hint="eastAsia" w:ascii="宋体" w:hAnsi="宋体" w:cs="宋体"/>
                <w:b/>
                <w:bCs/>
                <w:color w:val="auto"/>
                <w:kern w:val="2"/>
                <w:sz w:val="21"/>
                <w:szCs w:val="21"/>
                <w:highlight w:val="none"/>
                <w:lang w:val="en-US" w:eastAsia="zh-CN" w:bidi="ar"/>
              </w:rPr>
              <w:t>，</w:t>
            </w:r>
            <w:r>
              <w:rPr>
                <w:rFonts w:hint="eastAsia" w:ascii="宋体" w:hAnsi="宋体" w:eastAsia="宋体" w:cs="宋体"/>
                <w:b/>
                <w:bCs/>
                <w:color w:val="auto"/>
                <w:kern w:val="2"/>
                <w:sz w:val="21"/>
                <w:szCs w:val="21"/>
                <w:highlight w:val="none"/>
                <w:lang w:val="en-US" w:eastAsia="zh-CN" w:bidi="ar"/>
              </w:rPr>
              <w:t>所有原件备查。</w:t>
            </w:r>
          </w:p>
        </w:tc>
        <w:tc>
          <w:tcPr>
            <w:tcW w:w="1203" w:type="dxa"/>
            <w:vAlign w:val="center"/>
          </w:tcPr>
          <w:p w14:paraId="33232121">
            <w:pPr>
              <w:spacing w:line="360" w:lineRule="auto"/>
              <w:jc w:val="center"/>
              <w:rPr>
                <w:rFonts w:hint="default" w:cs="宋体" w:asciiTheme="minorEastAsia" w:hAnsiTheme="minorEastAsia" w:eastAsiaTheme="minorEastAsia"/>
                <w:bCs/>
                <w:color w:val="auto"/>
                <w:highlight w:val="none"/>
                <w:lang w:val="en-US" w:eastAsia="zh-CN"/>
              </w:rPr>
            </w:pPr>
            <w:r>
              <w:rPr>
                <w:rFonts w:hint="eastAsia" w:cs="宋体" w:asciiTheme="minorEastAsia" w:hAnsiTheme="minorEastAsia" w:eastAsiaTheme="minorEastAsia"/>
                <w:bCs/>
                <w:color w:val="auto"/>
                <w:highlight w:val="none"/>
                <w:lang w:val="en-US" w:eastAsia="zh-CN"/>
              </w:rPr>
              <w:t>16</w:t>
            </w:r>
          </w:p>
        </w:tc>
      </w:tr>
      <w:tr w14:paraId="1CE06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922" w:type="dxa"/>
            <w:vAlign w:val="center"/>
          </w:tcPr>
          <w:p w14:paraId="59253904">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4</w:t>
            </w:r>
          </w:p>
        </w:tc>
        <w:tc>
          <w:tcPr>
            <w:tcW w:w="1843" w:type="dxa"/>
            <w:vAlign w:val="center"/>
          </w:tcPr>
          <w:p w14:paraId="2ECEF5DF">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技术团队</w:t>
            </w:r>
          </w:p>
        </w:tc>
        <w:tc>
          <w:tcPr>
            <w:tcW w:w="5528" w:type="dxa"/>
            <w:vAlign w:val="center"/>
          </w:tcPr>
          <w:p w14:paraId="7112EBC8">
            <w:pPr>
              <w:spacing w:line="360" w:lineRule="auto"/>
              <w:rPr>
                <w:rFonts w:hint="eastAsia"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2、拟派各专业人员力量情况：</w:t>
            </w:r>
          </w:p>
          <w:p w14:paraId="38A21126">
            <w:pPr>
              <w:spacing w:line="360" w:lineRule="auto"/>
              <w:rPr>
                <w:rFonts w:hint="eastAsia"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1）拟派项目组成员总数不少于8人，成员须为公司固定职员，且一级注册造价师不少于4人，同时满足上述条件得6分，不能同时具备的得 0 分；</w:t>
            </w:r>
          </w:p>
          <w:p w14:paraId="35A5B00C">
            <w:pPr>
              <w:spacing w:line="360" w:lineRule="auto"/>
              <w:rPr>
                <w:rFonts w:hint="eastAsia"/>
                <w:color w:val="auto"/>
                <w:lang w:val="en-US" w:eastAsia="zh-CN"/>
              </w:rPr>
            </w:pPr>
            <w:r>
              <w:rPr>
                <w:rFonts w:hint="eastAsia" w:cs="宋体" w:asciiTheme="minorEastAsia" w:hAnsiTheme="minorEastAsia" w:eastAsiaTheme="minorEastAsia"/>
                <w:bCs/>
                <w:color w:val="auto"/>
                <w:highlight w:val="none"/>
              </w:rPr>
              <w:t>2）</w:t>
            </w:r>
            <w:r>
              <w:rPr>
                <w:rFonts w:hint="eastAsia" w:eastAsia="宋体"/>
                <w:color w:val="auto"/>
                <w:lang w:val="en-US" w:eastAsia="zh-CN"/>
              </w:rPr>
              <w:t>拟派项目组成员</w:t>
            </w:r>
            <w:r>
              <w:rPr>
                <w:rFonts w:hint="default" w:eastAsia="宋体"/>
                <w:color w:val="auto"/>
                <w:lang w:eastAsia="zh-CN"/>
              </w:rPr>
              <w:t>（含项目负责人）</w:t>
            </w:r>
            <w:r>
              <w:rPr>
                <w:rFonts w:hint="eastAsia" w:eastAsia="宋体"/>
                <w:color w:val="auto"/>
                <w:lang w:val="en-US" w:eastAsia="zh-CN"/>
              </w:rPr>
              <w:t>的专业配备</w:t>
            </w:r>
            <w:r>
              <w:rPr>
                <w:rFonts w:hint="eastAsia"/>
                <w:color w:val="auto"/>
                <w:lang w:val="en-US" w:eastAsia="zh-CN"/>
              </w:rPr>
              <w:t>：一级造价师应配齐</w:t>
            </w:r>
            <w:r>
              <w:rPr>
                <w:rFonts w:hint="eastAsia" w:eastAsia="宋体"/>
                <w:color w:val="auto"/>
                <w:lang w:val="en-US" w:eastAsia="zh-CN"/>
              </w:rPr>
              <w:t>建筑、</w:t>
            </w:r>
            <w:r>
              <w:rPr>
                <w:rFonts w:hint="default" w:eastAsia="宋体"/>
                <w:color w:val="auto"/>
                <w:lang w:eastAsia="zh-CN"/>
              </w:rPr>
              <w:t>安</w:t>
            </w:r>
            <w:r>
              <w:rPr>
                <w:rFonts w:hint="eastAsia" w:eastAsia="宋体"/>
                <w:color w:val="auto"/>
                <w:lang w:val="en-US" w:eastAsia="zh-CN"/>
              </w:rPr>
              <w:t>装、水利</w:t>
            </w:r>
            <w:r>
              <w:rPr>
                <w:rFonts w:hint="default" w:eastAsia="宋体"/>
                <w:color w:val="auto"/>
                <w:lang w:eastAsia="zh-CN"/>
              </w:rPr>
              <w:t>、水运</w:t>
            </w:r>
            <w:r>
              <w:rPr>
                <w:rFonts w:hint="eastAsia"/>
                <w:color w:val="auto"/>
                <w:lang w:eastAsia="zh-CN"/>
              </w:rPr>
              <w:t>、</w:t>
            </w:r>
            <w:r>
              <w:rPr>
                <w:rFonts w:hint="eastAsia"/>
                <w:color w:val="auto"/>
                <w:lang w:val="en-US" w:eastAsia="zh-CN"/>
              </w:rPr>
              <w:t>公路5个</w:t>
            </w:r>
            <w:r>
              <w:rPr>
                <w:rFonts w:hint="eastAsia" w:eastAsia="宋体"/>
                <w:color w:val="auto"/>
                <w:lang w:val="en-US" w:eastAsia="zh-CN"/>
              </w:rPr>
              <w:t>专业，配齐</w:t>
            </w:r>
            <w:r>
              <w:rPr>
                <w:rFonts w:hint="eastAsia"/>
                <w:color w:val="auto"/>
                <w:lang w:val="en-US" w:eastAsia="zh-CN"/>
              </w:rPr>
              <w:t>4个专业</w:t>
            </w:r>
            <w:r>
              <w:rPr>
                <w:rFonts w:hint="eastAsia" w:eastAsia="宋体"/>
                <w:color w:val="auto"/>
                <w:lang w:val="en-US" w:eastAsia="zh-CN"/>
              </w:rPr>
              <w:t>的得4分，</w:t>
            </w:r>
            <w:r>
              <w:rPr>
                <w:rFonts w:hint="eastAsia"/>
                <w:color w:val="auto"/>
                <w:lang w:val="en-US" w:eastAsia="zh-CN"/>
              </w:rPr>
              <w:t>配齐3个专业的得3分，配齐2个专业及以下专业的不得分；需提供有效证明材料，否则不得分。</w:t>
            </w:r>
          </w:p>
          <w:p w14:paraId="65187867">
            <w:pPr>
              <w:spacing w:line="360" w:lineRule="auto"/>
              <w:rPr>
                <w:rFonts w:hint="eastAsia"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3）一人有多个证书的只能按一个证书计，不累计得分，按最高得分计。</w:t>
            </w:r>
          </w:p>
          <w:p w14:paraId="0A8EA825">
            <w:pPr>
              <w:spacing w:line="360" w:lineRule="auto"/>
              <w:rPr>
                <w:rFonts w:cs="宋体" w:asciiTheme="minorEastAsia" w:hAnsiTheme="minorEastAsia" w:eastAsiaTheme="minorEastAsia"/>
                <w:bCs/>
                <w:color w:val="auto"/>
                <w:highlight w:val="none"/>
              </w:rPr>
            </w:pPr>
            <w:r>
              <w:rPr>
                <w:rFonts w:hint="eastAsia" w:cs="宋体" w:asciiTheme="minorEastAsia" w:hAnsiTheme="minorEastAsia" w:eastAsiaTheme="minorEastAsia"/>
                <w:b/>
                <w:bCs w:val="0"/>
                <w:color w:val="auto"/>
                <w:highlight w:val="none"/>
                <w:lang w:val="en-US" w:eastAsia="zh-CN"/>
              </w:rPr>
              <w:t>注：</w:t>
            </w:r>
            <w:r>
              <w:rPr>
                <w:rFonts w:hint="eastAsia" w:cs="宋体" w:asciiTheme="minorEastAsia" w:hAnsiTheme="minorEastAsia" w:eastAsiaTheme="minorEastAsia"/>
                <w:b/>
                <w:bCs w:val="0"/>
                <w:color w:val="auto"/>
                <w:highlight w:val="none"/>
              </w:rPr>
              <w:t>提供相应的注册证书、资格证书及</w:t>
            </w:r>
            <w:r>
              <w:rPr>
                <w:rFonts w:hint="eastAsia" w:cs="宋体" w:asciiTheme="minorEastAsia" w:hAnsiTheme="minorEastAsia" w:eastAsiaTheme="minorEastAsia"/>
                <w:b/>
                <w:bCs w:val="0"/>
                <w:color w:val="auto"/>
                <w:highlight w:val="none"/>
                <w:lang w:val="en-US" w:eastAsia="zh-CN"/>
              </w:rPr>
              <w:t>三个月</w:t>
            </w:r>
            <w:r>
              <w:rPr>
                <w:rFonts w:hint="eastAsia" w:cs="宋体" w:asciiTheme="minorEastAsia" w:hAnsiTheme="minorEastAsia" w:eastAsiaTheme="minorEastAsia"/>
                <w:b/>
                <w:bCs w:val="0"/>
                <w:color w:val="auto"/>
                <w:highlight w:val="none"/>
              </w:rPr>
              <w:t>社保证明复印件（退休人员提供退休证明和劳动合同证明）</w:t>
            </w:r>
            <w:r>
              <w:rPr>
                <w:rFonts w:hint="eastAsia" w:ascii="宋体" w:hAnsi="宋体" w:cs="宋体"/>
                <w:b/>
                <w:bCs/>
                <w:color w:val="auto"/>
                <w:kern w:val="2"/>
                <w:sz w:val="21"/>
                <w:szCs w:val="21"/>
                <w:highlight w:val="none"/>
                <w:lang w:val="en-US" w:eastAsia="zh-CN" w:bidi="ar"/>
              </w:rPr>
              <w:t>，</w:t>
            </w:r>
            <w:r>
              <w:rPr>
                <w:rFonts w:hint="eastAsia" w:ascii="宋体" w:hAnsi="宋体" w:eastAsia="宋体" w:cs="宋体"/>
                <w:b/>
                <w:bCs/>
                <w:color w:val="auto"/>
                <w:kern w:val="2"/>
                <w:sz w:val="21"/>
                <w:szCs w:val="21"/>
                <w:highlight w:val="none"/>
                <w:lang w:val="en-US" w:eastAsia="zh-CN" w:bidi="ar"/>
              </w:rPr>
              <w:t>所有原件备查。</w:t>
            </w:r>
          </w:p>
        </w:tc>
        <w:tc>
          <w:tcPr>
            <w:tcW w:w="1203" w:type="dxa"/>
            <w:vAlign w:val="center"/>
          </w:tcPr>
          <w:p w14:paraId="1A888CA6">
            <w:pPr>
              <w:spacing w:line="360" w:lineRule="auto"/>
              <w:jc w:val="center"/>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rPr>
              <w:t>1</w:t>
            </w:r>
            <w:r>
              <w:rPr>
                <w:rFonts w:hint="eastAsia" w:cs="宋体" w:asciiTheme="minorEastAsia" w:hAnsiTheme="minorEastAsia" w:eastAsiaTheme="minorEastAsia"/>
                <w:bCs/>
                <w:color w:val="auto"/>
                <w:highlight w:val="none"/>
                <w:lang w:val="en-US" w:eastAsia="zh-CN"/>
              </w:rPr>
              <w:t>0</w:t>
            </w:r>
          </w:p>
        </w:tc>
      </w:tr>
      <w:tr w14:paraId="3BB6A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4" w:hRule="atLeast"/>
          <w:jc w:val="center"/>
        </w:trPr>
        <w:tc>
          <w:tcPr>
            <w:tcW w:w="922" w:type="dxa"/>
            <w:vAlign w:val="center"/>
          </w:tcPr>
          <w:p w14:paraId="7B6A076D">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5</w:t>
            </w:r>
          </w:p>
        </w:tc>
        <w:tc>
          <w:tcPr>
            <w:tcW w:w="1843" w:type="dxa"/>
            <w:vAlign w:val="center"/>
          </w:tcPr>
          <w:p w14:paraId="244AD318">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lang w:val="en-US" w:eastAsia="zh-CN"/>
              </w:rPr>
              <w:t>响应</w:t>
            </w:r>
            <w:r>
              <w:rPr>
                <w:rFonts w:hint="eastAsia" w:cs="宋体" w:asciiTheme="minorEastAsia" w:hAnsiTheme="minorEastAsia" w:eastAsiaTheme="minorEastAsia"/>
                <w:bCs/>
                <w:color w:val="auto"/>
                <w:highlight w:val="none"/>
              </w:rPr>
              <w:t>服务能力</w:t>
            </w:r>
          </w:p>
        </w:tc>
        <w:tc>
          <w:tcPr>
            <w:tcW w:w="5528" w:type="dxa"/>
            <w:vAlign w:val="center"/>
          </w:tcPr>
          <w:p w14:paraId="084422A5">
            <w:pPr>
              <w:keepNext w:val="0"/>
              <w:keepLines w:val="0"/>
              <w:suppressLineNumbers w:val="0"/>
              <w:spacing w:before="0" w:beforeAutospacing="0" w:after="0" w:afterAutospacing="0" w:line="360" w:lineRule="auto"/>
              <w:ind w:left="0" w:right="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根据投标人响应时间，是否有固定的项目服务成员组织，能否保证服务人员的响应速度等情况</w:t>
            </w:r>
            <w:r>
              <w:rPr>
                <w:rFonts w:hint="eastAsia" w:ascii="宋体" w:hAnsi="宋体" w:cs="宋体"/>
                <w:color w:val="auto"/>
                <w:sz w:val="21"/>
                <w:szCs w:val="21"/>
                <w:highlight w:val="none"/>
                <w:lang w:val="en-US" w:eastAsia="zh-CN"/>
              </w:rPr>
              <w:t>进行</w:t>
            </w:r>
            <w:r>
              <w:rPr>
                <w:rFonts w:hint="eastAsia" w:ascii="宋体" w:hAnsi="宋体" w:eastAsia="宋体" w:cs="宋体"/>
                <w:color w:val="auto"/>
                <w:sz w:val="21"/>
                <w:szCs w:val="21"/>
                <w:highlight w:val="none"/>
              </w:rPr>
              <w:t>打分</w:t>
            </w:r>
            <w:r>
              <w:rPr>
                <w:rFonts w:hint="eastAsia" w:ascii="宋体" w:hAnsi="宋体" w:cs="宋体"/>
                <w:color w:val="auto"/>
                <w:sz w:val="21"/>
                <w:szCs w:val="21"/>
                <w:highlight w:val="none"/>
                <w:lang w:eastAsia="zh-CN"/>
              </w:rPr>
              <w:t>：</w:t>
            </w:r>
          </w:p>
          <w:p w14:paraId="14C38A52">
            <w:pPr>
              <w:keepNext w:val="0"/>
              <w:keepLines w:val="0"/>
              <w:suppressLineNumbers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cs="宋体"/>
                <w:color w:val="auto"/>
                <w:kern w:val="2"/>
                <w:sz w:val="21"/>
                <w:szCs w:val="21"/>
                <w:highlight w:val="none"/>
                <w:lang w:val="en-US" w:eastAsia="zh-CN" w:bidi="ar"/>
              </w:rPr>
              <w:t>1.</w:t>
            </w:r>
            <w:r>
              <w:rPr>
                <w:rFonts w:hint="eastAsia" w:ascii="宋体" w:hAnsi="宋体" w:eastAsia="宋体" w:cs="宋体"/>
                <w:color w:val="auto"/>
                <w:kern w:val="2"/>
                <w:sz w:val="21"/>
                <w:szCs w:val="21"/>
                <w:highlight w:val="none"/>
                <w:lang w:val="en-US" w:eastAsia="zh-CN" w:bidi="ar"/>
              </w:rPr>
              <w:t>投标人承诺满足服务配合基本要求的时间基础上</w:t>
            </w:r>
            <w:r>
              <w:rPr>
                <w:rFonts w:hint="eastAsia" w:ascii="宋体" w:hAnsi="宋体" w:eastAsia="宋体" w:cs="宋体"/>
                <w:color w:val="auto"/>
                <w:sz w:val="21"/>
                <w:szCs w:val="21"/>
                <w:highlight w:val="none"/>
              </w:rPr>
              <w:t>，有固定的项目服务成员，服务人员反应迅速</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2小时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 xml:space="preserve">的得 </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分；</w:t>
            </w:r>
          </w:p>
          <w:p w14:paraId="5153E606">
            <w:pPr>
              <w:keepNext w:val="0"/>
              <w:keepLines w:val="0"/>
              <w:suppressLineNumbers w:val="0"/>
              <w:spacing w:before="0" w:beforeAutospacing="0" w:after="0" w:afterAutospacing="0" w:line="360" w:lineRule="auto"/>
              <w:ind w:left="0" w:right="0"/>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响应时间一般，有固定的项目服务成员，服务人员的响应速度一般</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4小时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 xml:space="preserve">的得 </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p w14:paraId="396A2E18">
            <w:pPr>
              <w:pStyle w:val="6"/>
              <w:numPr>
                <w:ilvl w:val="0"/>
                <w:numId w:val="0"/>
              </w:numPr>
              <w:suppressLineNumbers w:val="0"/>
              <w:spacing w:before="0" w:beforeAutospacing="0" w:after="0" w:afterAutospacing="0" w:line="360" w:lineRule="auto"/>
              <w:ind w:left="0" w:right="0"/>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响应时间较长，项目服务成员不固定，服务人员的响应速度不能保证的得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cs="宋体"/>
                <w:color w:val="auto"/>
                <w:sz w:val="21"/>
                <w:szCs w:val="21"/>
                <w:highlight w:val="none"/>
                <w:lang w:eastAsia="zh-CN"/>
              </w:rPr>
              <w:t>；</w:t>
            </w:r>
          </w:p>
          <w:p w14:paraId="719C6501">
            <w:pPr>
              <w:spacing w:line="360" w:lineRule="auto"/>
              <w:outlineLvl w:val="9"/>
              <w:rPr>
                <w:rFonts w:hint="default" w:eastAsia="宋体"/>
                <w:highlight w:val="none"/>
                <w:lang w:val="en-US" w:eastAsia="zh-CN"/>
              </w:rPr>
            </w:pPr>
            <w:r>
              <w:rPr>
                <w:rFonts w:hint="eastAsia"/>
                <w:highlight w:val="none"/>
                <w:lang w:val="en-US" w:eastAsia="zh-CN"/>
              </w:rPr>
              <w:t>4.不提供不得分。</w:t>
            </w:r>
          </w:p>
        </w:tc>
        <w:tc>
          <w:tcPr>
            <w:tcW w:w="1203" w:type="dxa"/>
            <w:vAlign w:val="center"/>
          </w:tcPr>
          <w:p w14:paraId="4FAA7BC6">
            <w:pPr>
              <w:spacing w:line="360" w:lineRule="auto"/>
              <w:jc w:val="center"/>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lang w:val="en-US" w:eastAsia="zh-CN"/>
              </w:rPr>
              <w:t>4</w:t>
            </w:r>
          </w:p>
        </w:tc>
      </w:tr>
      <w:tr w14:paraId="5951D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4" w:hRule="atLeast"/>
          <w:jc w:val="center"/>
        </w:trPr>
        <w:tc>
          <w:tcPr>
            <w:tcW w:w="922" w:type="dxa"/>
            <w:vAlign w:val="center"/>
          </w:tcPr>
          <w:p w14:paraId="1DE87A1D">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6</w:t>
            </w:r>
          </w:p>
        </w:tc>
        <w:tc>
          <w:tcPr>
            <w:tcW w:w="1843" w:type="dxa"/>
            <w:vAlign w:val="center"/>
          </w:tcPr>
          <w:p w14:paraId="6D185E67">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项目重难点分析</w:t>
            </w:r>
          </w:p>
        </w:tc>
        <w:tc>
          <w:tcPr>
            <w:tcW w:w="5528" w:type="dxa"/>
            <w:vAlign w:val="center"/>
          </w:tcPr>
          <w:p w14:paraId="644B93A3">
            <w:pPr>
              <w:spacing w:line="360" w:lineRule="auto"/>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rPr>
              <w:t>投标人根据项目情况的了解程度，结合本项目的要求及自身经验对本项目实施的重点与难点进行分析</w:t>
            </w:r>
            <w:r>
              <w:rPr>
                <w:rFonts w:hint="eastAsia" w:cs="宋体" w:asciiTheme="minorEastAsia" w:hAnsiTheme="minorEastAsia" w:eastAsiaTheme="minorEastAsia"/>
                <w:bCs/>
                <w:color w:val="auto"/>
                <w:highlight w:val="none"/>
                <w:lang w:eastAsia="zh-CN"/>
              </w:rPr>
              <w:t>：</w:t>
            </w:r>
          </w:p>
          <w:p w14:paraId="4BF25A3A">
            <w:pPr>
              <w:numPr>
                <w:ilvl w:val="0"/>
                <w:numId w:val="0"/>
              </w:numPr>
              <w:spacing w:line="360" w:lineRule="auto"/>
              <w:rPr>
                <w:rFonts w:hint="eastAsia"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lang w:val="en-US" w:eastAsia="zh-CN"/>
              </w:rPr>
              <w:t>1.</w:t>
            </w:r>
            <w:r>
              <w:rPr>
                <w:rFonts w:hint="eastAsia" w:cs="宋体" w:asciiTheme="minorEastAsia" w:hAnsiTheme="minorEastAsia" w:eastAsiaTheme="minorEastAsia"/>
                <w:bCs/>
                <w:color w:val="auto"/>
                <w:highlight w:val="none"/>
              </w:rPr>
              <w:t>根据投标人的理解程度、组织实施、独到优势等情况进行评分。内容充实，表述清晰，合理可行得6分；</w:t>
            </w:r>
          </w:p>
          <w:p w14:paraId="77A8F362">
            <w:pPr>
              <w:numPr>
                <w:ilvl w:val="0"/>
                <w:numId w:val="0"/>
              </w:numPr>
              <w:spacing w:line="360" w:lineRule="auto"/>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lang w:val="en-US" w:eastAsia="zh-CN"/>
              </w:rPr>
              <w:t>2.</w:t>
            </w:r>
            <w:r>
              <w:rPr>
                <w:rFonts w:hint="eastAsia" w:cs="宋体" w:asciiTheme="minorEastAsia" w:hAnsiTheme="minorEastAsia" w:eastAsiaTheme="minorEastAsia"/>
                <w:bCs/>
                <w:color w:val="auto"/>
                <w:highlight w:val="none"/>
              </w:rPr>
              <w:t>内容较充实，表述较清晰，比较合理得</w:t>
            </w:r>
            <w:r>
              <w:rPr>
                <w:rFonts w:hint="eastAsia" w:cs="宋体" w:asciiTheme="minorEastAsia" w:hAnsiTheme="minorEastAsia" w:eastAsiaTheme="minorEastAsia"/>
                <w:bCs/>
                <w:color w:val="auto"/>
                <w:highlight w:val="none"/>
                <w:lang w:val="en-US" w:eastAsia="zh-CN"/>
              </w:rPr>
              <w:t>4</w:t>
            </w:r>
            <w:r>
              <w:rPr>
                <w:rFonts w:hint="eastAsia" w:cs="宋体" w:asciiTheme="minorEastAsia" w:hAnsiTheme="minorEastAsia" w:eastAsiaTheme="minorEastAsia"/>
                <w:bCs/>
                <w:color w:val="auto"/>
                <w:highlight w:val="none"/>
              </w:rPr>
              <w:t>分；</w:t>
            </w:r>
          </w:p>
          <w:p w14:paraId="3FC10C66">
            <w:pPr>
              <w:numPr>
                <w:ilvl w:val="0"/>
                <w:numId w:val="0"/>
              </w:numPr>
              <w:spacing w:line="360" w:lineRule="auto"/>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lang w:val="en-US" w:eastAsia="zh-CN"/>
              </w:rPr>
              <w:t>3.</w:t>
            </w:r>
            <w:r>
              <w:rPr>
                <w:rFonts w:hint="eastAsia" w:cs="宋体" w:asciiTheme="minorEastAsia" w:hAnsiTheme="minorEastAsia" w:eastAsiaTheme="minorEastAsia"/>
                <w:bCs/>
                <w:color w:val="auto"/>
                <w:highlight w:val="none"/>
              </w:rPr>
              <w:t>内容和表述一般，基本合理得</w:t>
            </w:r>
            <w:r>
              <w:rPr>
                <w:rFonts w:hint="eastAsia" w:cs="宋体" w:asciiTheme="minorEastAsia" w:hAnsiTheme="minorEastAsia" w:eastAsiaTheme="minorEastAsia"/>
                <w:bCs/>
                <w:color w:val="auto"/>
                <w:highlight w:val="none"/>
                <w:lang w:val="en-US" w:eastAsia="zh-CN"/>
              </w:rPr>
              <w:t>2</w:t>
            </w:r>
            <w:r>
              <w:rPr>
                <w:rFonts w:hint="eastAsia" w:cs="宋体" w:asciiTheme="minorEastAsia" w:hAnsiTheme="minorEastAsia" w:eastAsiaTheme="minorEastAsia"/>
                <w:bCs/>
                <w:color w:val="auto"/>
                <w:highlight w:val="none"/>
              </w:rPr>
              <w:t>分</w:t>
            </w:r>
            <w:r>
              <w:rPr>
                <w:rFonts w:hint="eastAsia" w:cs="宋体" w:asciiTheme="minorEastAsia" w:hAnsiTheme="minorEastAsia" w:eastAsiaTheme="minorEastAsia"/>
                <w:bCs/>
                <w:color w:val="auto"/>
                <w:highlight w:val="none"/>
                <w:lang w:eastAsia="zh-CN"/>
              </w:rPr>
              <w:t>；</w:t>
            </w:r>
          </w:p>
          <w:p w14:paraId="209C1C16">
            <w:pPr>
              <w:numPr>
                <w:ilvl w:val="0"/>
                <w:numId w:val="0"/>
              </w:numPr>
              <w:spacing w:line="360" w:lineRule="auto"/>
              <w:rPr>
                <w:rFonts w:hint="default" w:cs="宋体" w:asciiTheme="minorEastAsia" w:hAnsiTheme="minorEastAsia" w:eastAsiaTheme="minorEastAsia"/>
                <w:bCs/>
                <w:color w:val="auto"/>
                <w:highlight w:val="none"/>
                <w:lang w:val="en-US" w:eastAsia="zh-CN"/>
              </w:rPr>
            </w:pPr>
            <w:r>
              <w:rPr>
                <w:rFonts w:hint="eastAsia" w:cs="宋体" w:asciiTheme="minorEastAsia" w:hAnsiTheme="minorEastAsia" w:eastAsiaTheme="minorEastAsia"/>
                <w:bCs/>
                <w:color w:val="auto"/>
                <w:highlight w:val="none"/>
                <w:lang w:val="en-US" w:eastAsia="zh-CN"/>
              </w:rPr>
              <w:t>4.</w:t>
            </w:r>
            <w:r>
              <w:rPr>
                <w:rFonts w:hint="eastAsia"/>
                <w:color w:val="auto"/>
                <w:highlight w:val="none"/>
                <w:lang w:val="en-US" w:eastAsia="zh-CN"/>
              </w:rPr>
              <w:t>不提供不得分。</w:t>
            </w:r>
          </w:p>
        </w:tc>
        <w:tc>
          <w:tcPr>
            <w:tcW w:w="1203" w:type="dxa"/>
            <w:vAlign w:val="center"/>
          </w:tcPr>
          <w:p w14:paraId="5A2D1F8B">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6</w:t>
            </w:r>
          </w:p>
        </w:tc>
      </w:tr>
      <w:tr w14:paraId="1C609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4" w:hRule="atLeast"/>
          <w:jc w:val="center"/>
        </w:trPr>
        <w:tc>
          <w:tcPr>
            <w:tcW w:w="922" w:type="dxa"/>
            <w:vAlign w:val="center"/>
          </w:tcPr>
          <w:p w14:paraId="3A31C804">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7</w:t>
            </w:r>
          </w:p>
        </w:tc>
        <w:tc>
          <w:tcPr>
            <w:tcW w:w="1843" w:type="dxa"/>
            <w:vAlign w:val="center"/>
          </w:tcPr>
          <w:p w14:paraId="34DAA419">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各项管理规章制度及考核</w:t>
            </w:r>
          </w:p>
        </w:tc>
        <w:tc>
          <w:tcPr>
            <w:tcW w:w="5528" w:type="dxa"/>
            <w:vAlign w:val="center"/>
          </w:tcPr>
          <w:p w14:paraId="383A722A">
            <w:pPr>
              <w:numPr>
                <w:ilvl w:val="0"/>
                <w:numId w:val="0"/>
              </w:numPr>
              <w:spacing w:line="360" w:lineRule="auto"/>
              <w:rPr>
                <w:rFonts w:hint="eastAsia"/>
                <w:color w:val="auto"/>
                <w:highlight w:val="none"/>
                <w:lang w:eastAsia="zh-CN"/>
              </w:rPr>
            </w:pPr>
            <w:r>
              <w:rPr>
                <w:rFonts w:hint="eastAsia"/>
                <w:color w:val="auto"/>
                <w:highlight w:val="none"/>
              </w:rPr>
              <w:t>根据投标人提供的各项制度（包括职工岗位责任制；劳动纪律；职工奖惩制度；各项目检查、考核制度；职工行为规范制度等）进行打分</w:t>
            </w:r>
            <w:r>
              <w:rPr>
                <w:rFonts w:hint="eastAsia"/>
                <w:color w:val="auto"/>
                <w:highlight w:val="none"/>
                <w:lang w:eastAsia="zh-CN"/>
              </w:rPr>
              <w:t>：</w:t>
            </w:r>
          </w:p>
          <w:p w14:paraId="5E0B4899">
            <w:pPr>
              <w:numPr>
                <w:ilvl w:val="0"/>
                <w:numId w:val="0"/>
              </w:numPr>
              <w:spacing w:line="360" w:lineRule="auto"/>
              <w:rPr>
                <w:rFonts w:hint="eastAsia"/>
                <w:color w:val="auto"/>
                <w:highlight w:val="none"/>
              </w:rPr>
            </w:pPr>
            <w:r>
              <w:rPr>
                <w:rFonts w:hint="eastAsia"/>
                <w:color w:val="auto"/>
                <w:highlight w:val="none"/>
                <w:lang w:val="en-US" w:eastAsia="zh-CN"/>
              </w:rPr>
              <w:t>1.</w:t>
            </w:r>
            <w:r>
              <w:rPr>
                <w:rFonts w:hint="eastAsia"/>
                <w:color w:val="auto"/>
                <w:highlight w:val="none"/>
              </w:rPr>
              <w:t>内容充实，表述清晰，合理可行得6分；</w:t>
            </w:r>
          </w:p>
          <w:p w14:paraId="5B442CD2">
            <w:pPr>
              <w:numPr>
                <w:ilvl w:val="0"/>
                <w:numId w:val="0"/>
              </w:numPr>
              <w:spacing w:line="360" w:lineRule="auto"/>
              <w:rPr>
                <w:rFonts w:hint="eastAsia"/>
                <w:color w:val="auto"/>
                <w:highlight w:val="none"/>
              </w:rPr>
            </w:pPr>
            <w:r>
              <w:rPr>
                <w:rFonts w:hint="eastAsia"/>
                <w:color w:val="auto"/>
                <w:highlight w:val="none"/>
                <w:lang w:val="en-US" w:eastAsia="zh-CN"/>
              </w:rPr>
              <w:t>2.</w:t>
            </w:r>
            <w:r>
              <w:rPr>
                <w:rFonts w:hint="eastAsia"/>
                <w:color w:val="auto"/>
                <w:highlight w:val="none"/>
              </w:rPr>
              <w:t>内容较充实，表述较清晰，比较合理得4分；</w:t>
            </w:r>
          </w:p>
          <w:p w14:paraId="578B288F">
            <w:pPr>
              <w:numPr>
                <w:ilvl w:val="0"/>
                <w:numId w:val="0"/>
              </w:numPr>
              <w:spacing w:line="360" w:lineRule="auto"/>
              <w:rPr>
                <w:color w:val="auto"/>
                <w:highlight w:val="none"/>
              </w:rPr>
            </w:pPr>
            <w:r>
              <w:rPr>
                <w:rFonts w:hint="eastAsia"/>
                <w:color w:val="auto"/>
                <w:highlight w:val="none"/>
                <w:lang w:val="en-US" w:eastAsia="zh-CN"/>
              </w:rPr>
              <w:t>3.</w:t>
            </w:r>
            <w:r>
              <w:rPr>
                <w:rFonts w:hint="eastAsia"/>
                <w:color w:val="auto"/>
                <w:highlight w:val="none"/>
              </w:rPr>
              <w:t>内容和表述一般，基本合理得</w:t>
            </w:r>
            <w:r>
              <w:rPr>
                <w:rFonts w:hint="eastAsia"/>
                <w:color w:val="auto"/>
                <w:highlight w:val="none"/>
                <w:lang w:val="en-US" w:eastAsia="zh-CN"/>
              </w:rPr>
              <w:t>2</w:t>
            </w:r>
            <w:r>
              <w:rPr>
                <w:rFonts w:hint="eastAsia"/>
                <w:color w:val="auto"/>
                <w:highlight w:val="none"/>
              </w:rPr>
              <w:t>分</w:t>
            </w:r>
            <w:r>
              <w:rPr>
                <w:rFonts w:hint="eastAsia"/>
                <w:color w:val="auto"/>
                <w:highlight w:val="none"/>
                <w:lang w:eastAsia="zh-CN"/>
              </w:rPr>
              <w:t>；</w:t>
            </w:r>
          </w:p>
          <w:p w14:paraId="7509B06D">
            <w:pPr>
              <w:pStyle w:val="3"/>
              <w:spacing w:line="360" w:lineRule="auto"/>
              <w:rPr>
                <w:rFonts w:hint="default"/>
                <w:lang w:val="en-US"/>
              </w:rPr>
            </w:pPr>
            <w:r>
              <w:rPr>
                <w:rFonts w:hint="eastAsia"/>
                <w:color w:val="auto"/>
                <w:highlight w:val="none"/>
                <w:lang w:val="en-US" w:eastAsia="zh-CN"/>
              </w:rPr>
              <w:t>4.不提供不得分。</w:t>
            </w:r>
          </w:p>
        </w:tc>
        <w:tc>
          <w:tcPr>
            <w:tcW w:w="1203" w:type="dxa"/>
            <w:vAlign w:val="center"/>
          </w:tcPr>
          <w:p w14:paraId="306144F3">
            <w:pPr>
              <w:spacing w:line="360" w:lineRule="auto"/>
              <w:jc w:val="center"/>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lang w:val="en-US" w:eastAsia="zh-CN"/>
              </w:rPr>
              <w:t>6</w:t>
            </w:r>
          </w:p>
        </w:tc>
      </w:tr>
      <w:tr w14:paraId="69F3B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922" w:type="dxa"/>
            <w:vAlign w:val="center"/>
          </w:tcPr>
          <w:p w14:paraId="3AEE1029">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8</w:t>
            </w:r>
          </w:p>
        </w:tc>
        <w:tc>
          <w:tcPr>
            <w:tcW w:w="1843" w:type="dxa"/>
            <w:vAlign w:val="center"/>
          </w:tcPr>
          <w:p w14:paraId="504E1275">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项目组织机制及实施方案</w:t>
            </w:r>
          </w:p>
        </w:tc>
        <w:tc>
          <w:tcPr>
            <w:tcW w:w="5528" w:type="dxa"/>
            <w:vAlign w:val="center"/>
          </w:tcPr>
          <w:p w14:paraId="7058DC24">
            <w:pPr>
              <w:spacing w:line="360" w:lineRule="auto"/>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rPr>
              <w:t>投标人根据实施方案的针对性、可行性、创新性，实施方案组织有力，内控机制完善、有效，注重与相关技术标准的衔接与协调，根据投标文件描述进行打分</w:t>
            </w:r>
            <w:r>
              <w:rPr>
                <w:rFonts w:hint="eastAsia" w:cs="宋体" w:asciiTheme="minorEastAsia" w:hAnsiTheme="minorEastAsia" w:eastAsiaTheme="minorEastAsia"/>
                <w:bCs/>
                <w:color w:val="auto"/>
                <w:highlight w:val="none"/>
                <w:lang w:eastAsia="zh-CN"/>
              </w:rPr>
              <w:t>：</w:t>
            </w:r>
          </w:p>
          <w:p w14:paraId="1A1249F4">
            <w:pPr>
              <w:numPr>
                <w:ilvl w:val="0"/>
                <w:numId w:val="0"/>
              </w:numPr>
              <w:spacing w:line="360" w:lineRule="auto"/>
              <w:rPr>
                <w:rFonts w:hint="eastAsia"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lang w:val="en-US" w:eastAsia="zh-CN"/>
              </w:rPr>
              <w:t>1.</w:t>
            </w:r>
            <w:r>
              <w:rPr>
                <w:rFonts w:hint="eastAsia" w:cs="宋体" w:asciiTheme="minorEastAsia" w:hAnsiTheme="minorEastAsia" w:eastAsiaTheme="minorEastAsia"/>
                <w:bCs/>
                <w:color w:val="auto"/>
                <w:highlight w:val="none"/>
              </w:rPr>
              <w:t>内容充实，表述清晰，合理可行得</w:t>
            </w:r>
            <w:r>
              <w:rPr>
                <w:rFonts w:hint="eastAsia" w:cs="宋体" w:asciiTheme="minorEastAsia" w:hAnsiTheme="minorEastAsia" w:eastAsiaTheme="minorEastAsia"/>
                <w:bCs/>
                <w:color w:val="auto"/>
                <w:highlight w:val="none"/>
                <w:lang w:val="en-US" w:eastAsia="zh-CN"/>
              </w:rPr>
              <w:t>6</w:t>
            </w:r>
            <w:r>
              <w:rPr>
                <w:rFonts w:hint="eastAsia" w:cs="宋体" w:asciiTheme="minorEastAsia" w:hAnsiTheme="minorEastAsia" w:eastAsiaTheme="minorEastAsia"/>
                <w:bCs/>
                <w:color w:val="auto"/>
                <w:highlight w:val="none"/>
              </w:rPr>
              <w:t>分；</w:t>
            </w:r>
          </w:p>
          <w:p w14:paraId="4FF2DDAF">
            <w:pPr>
              <w:numPr>
                <w:ilvl w:val="0"/>
                <w:numId w:val="0"/>
              </w:numPr>
              <w:spacing w:line="360" w:lineRule="auto"/>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lang w:val="en-US" w:eastAsia="zh-CN"/>
              </w:rPr>
              <w:t>2.</w:t>
            </w:r>
            <w:r>
              <w:rPr>
                <w:rFonts w:hint="eastAsia" w:cs="宋体" w:asciiTheme="minorEastAsia" w:hAnsiTheme="minorEastAsia" w:eastAsiaTheme="minorEastAsia"/>
                <w:bCs/>
                <w:color w:val="auto"/>
                <w:highlight w:val="none"/>
              </w:rPr>
              <w:t>内容较充实，表述较清晰，比较合理得</w:t>
            </w:r>
            <w:r>
              <w:rPr>
                <w:rFonts w:hint="eastAsia" w:cs="宋体" w:asciiTheme="minorEastAsia" w:hAnsiTheme="minorEastAsia" w:eastAsiaTheme="minorEastAsia"/>
                <w:bCs/>
                <w:color w:val="auto"/>
                <w:highlight w:val="none"/>
                <w:lang w:val="en-US" w:eastAsia="zh-CN"/>
              </w:rPr>
              <w:t>4</w:t>
            </w:r>
            <w:r>
              <w:rPr>
                <w:rFonts w:hint="eastAsia" w:cs="宋体" w:asciiTheme="minorEastAsia" w:hAnsiTheme="minorEastAsia" w:eastAsiaTheme="minorEastAsia"/>
                <w:bCs/>
                <w:color w:val="auto"/>
                <w:highlight w:val="none"/>
              </w:rPr>
              <w:t>分；</w:t>
            </w:r>
          </w:p>
          <w:p w14:paraId="5BB29205">
            <w:pPr>
              <w:numPr>
                <w:ilvl w:val="0"/>
                <w:numId w:val="0"/>
              </w:numPr>
              <w:spacing w:line="360" w:lineRule="auto"/>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lang w:val="en-US" w:eastAsia="zh-CN"/>
              </w:rPr>
              <w:t>3.</w:t>
            </w:r>
            <w:r>
              <w:rPr>
                <w:rFonts w:hint="eastAsia" w:cs="宋体" w:asciiTheme="minorEastAsia" w:hAnsiTheme="minorEastAsia" w:eastAsiaTheme="minorEastAsia"/>
                <w:bCs/>
                <w:color w:val="auto"/>
                <w:highlight w:val="none"/>
              </w:rPr>
              <w:t>内容和表述一般，基本合理得</w:t>
            </w:r>
            <w:r>
              <w:rPr>
                <w:rFonts w:hint="eastAsia" w:cs="宋体" w:asciiTheme="minorEastAsia" w:hAnsiTheme="minorEastAsia" w:eastAsiaTheme="minorEastAsia"/>
                <w:bCs/>
                <w:color w:val="auto"/>
                <w:highlight w:val="none"/>
                <w:lang w:val="en-US" w:eastAsia="zh-CN"/>
              </w:rPr>
              <w:t>2</w:t>
            </w:r>
            <w:r>
              <w:rPr>
                <w:rFonts w:hint="eastAsia" w:cs="宋体" w:asciiTheme="minorEastAsia" w:hAnsiTheme="minorEastAsia" w:eastAsiaTheme="minorEastAsia"/>
                <w:bCs/>
                <w:color w:val="auto"/>
                <w:highlight w:val="none"/>
              </w:rPr>
              <w:t>分</w:t>
            </w:r>
            <w:r>
              <w:rPr>
                <w:rFonts w:hint="eastAsia" w:cs="宋体" w:asciiTheme="minorEastAsia" w:hAnsiTheme="minorEastAsia" w:eastAsiaTheme="minorEastAsia"/>
                <w:bCs/>
                <w:color w:val="auto"/>
                <w:highlight w:val="none"/>
                <w:lang w:eastAsia="zh-CN"/>
              </w:rPr>
              <w:t>；</w:t>
            </w:r>
          </w:p>
          <w:p w14:paraId="643F5689">
            <w:pPr>
              <w:pStyle w:val="3"/>
              <w:spacing w:line="360" w:lineRule="auto"/>
              <w:rPr>
                <w:rFonts w:hint="default" w:eastAsiaTheme="minorEastAsia"/>
                <w:lang w:val="en-US" w:eastAsia="zh-CN"/>
              </w:rPr>
            </w:pPr>
            <w:r>
              <w:rPr>
                <w:rFonts w:hint="eastAsia" w:cs="宋体" w:asciiTheme="minorEastAsia" w:hAnsiTheme="minorEastAsia" w:eastAsiaTheme="minorEastAsia"/>
                <w:bCs/>
                <w:color w:val="auto"/>
                <w:highlight w:val="none"/>
                <w:lang w:val="en-US" w:eastAsia="zh-CN"/>
              </w:rPr>
              <w:t>4.不提供不得分。</w:t>
            </w:r>
          </w:p>
        </w:tc>
        <w:tc>
          <w:tcPr>
            <w:tcW w:w="1203" w:type="dxa"/>
            <w:vAlign w:val="center"/>
          </w:tcPr>
          <w:p w14:paraId="74F2B16B">
            <w:pPr>
              <w:spacing w:line="360" w:lineRule="auto"/>
              <w:jc w:val="center"/>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lang w:val="en-US" w:eastAsia="zh-CN"/>
              </w:rPr>
              <w:t>6</w:t>
            </w:r>
          </w:p>
        </w:tc>
      </w:tr>
      <w:tr w14:paraId="20384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22" w:type="dxa"/>
            <w:vAlign w:val="center"/>
          </w:tcPr>
          <w:p w14:paraId="48139905">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9</w:t>
            </w:r>
          </w:p>
        </w:tc>
        <w:tc>
          <w:tcPr>
            <w:tcW w:w="1843" w:type="dxa"/>
            <w:vAlign w:val="center"/>
          </w:tcPr>
          <w:p w14:paraId="33ED445B">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工作进度计划安排及应急保障措施</w:t>
            </w:r>
          </w:p>
        </w:tc>
        <w:tc>
          <w:tcPr>
            <w:tcW w:w="5528" w:type="dxa"/>
            <w:vAlign w:val="center"/>
          </w:tcPr>
          <w:p w14:paraId="7C5F424A">
            <w:pPr>
              <w:spacing w:line="360" w:lineRule="auto"/>
              <w:rPr>
                <w:rFonts w:hint="eastAsia" w:cs="宋体" w:asciiTheme="minorEastAsia" w:hAnsiTheme="minorEastAsia" w:eastAsiaTheme="minorEastAsia"/>
                <w:bCs/>
                <w:color w:val="auto"/>
                <w:highlight w:val="none"/>
                <w:lang w:val="en-US" w:eastAsia="zh-CN"/>
              </w:rPr>
            </w:pPr>
            <w:r>
              <w:rPr>
                <w:rFonts w:hint="eastAsia" w:cs="宋体" w:asciiTheme="minorEastAsia" w:hAnsiTheme="minorEastAsia" w:eastAsiaTheme="minorEastAsia"/>
                <w:bCs/>
                <w:color w:val="auto"/>
                <w:highlight w:val="none"/>
              </w:rPr>
              <w:t>投标人根据满足工作进度要求、进度保证措施可行，具备较强应急能力</w:t>
            </w:r>
            <w:r>
              <w:rPr>
                <w:rFonts w:hint="eastAsia" w:cs="宋体" w:asciiTheme="minorEastAsia" w:hAnsiTheme="minorEastAsia" w:eastAsiaTheme="minorEastAsia"/>
                <w:bCs/>
                <w:color w:val="auto"/>
                <w:highlight w:val="none"/>
                <w:lang w:val="en-US" w:eastAsia="zh-CN"/>
              </w:rPr>
              <w:t>进行打分：</w:t>
            </w:r>
          </w:p>
          <w:p w14:paraId="08BBE24B">
            <w:pPr>
              <w:spacing w:line="360" w:lineRule="auto"/>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lang w:val="en-US" w:eastAsia="zh-CN"/>
              </w:rPr>
              <w:t>1.</w:t>
            </w:r>
            <w:r>
              <w:rPr>
                <w:rFonts w:hint="eastAsia" w:cs="宋体" w:asciiTheme="minorEastAsia" w:hAnsiTheme="minorEastAsia" w:eastAsiaTheme="minorEastAsia"/>
                <w:bCs/>
                <w:color w:val="auto"/>
                <w:highlight w:val="none"/>
              </w:rPr>
              <w:t>进度</w:t>
            </w:r>
            <w:r>
              <w:rPr>
                <w:rFonts w:hint="eastAsia" w:cs="宋体" w:asciiTheme="minorEastAsia" w:hAnsiTheme="minorEastAsia" w:eastAsiaTheme="minorEastAsia"/>
                <w:bCs/>
                <w:color w:val="auto"/>
                <w:highlight w:val="none"/>
                <w:lang w:val="en-US" w:eastAsia="zh-CN"/>
              </w:rPr>
              <w:t>计划完全满足工作进度要求、</w:t>
            </w:r>
            <w:r>
              <w:rPr>
                <w:rFonts w:hint="eastAsia" w:cs="宋体" w:asciiTheme="minorEastAsia" w:hAnsiTheme="minorEastAsia" w:eastAsiaTheme="minorEastAsia"/>
                <w:bCs/>
                <w:color w:val="auto"/>
                <w:highlight w:val="none"/>
              </w:rPr>
              <w:t>保证措施可行，具备较强应急能力</w:t>
            </w:r>
            <w:r>
              <w:rPr>
                <w:rFonts w:hint="eastAsia" w:cs="宋体" w:asciiTheme="minorEastAsia" w:hAnsiTheme="minorEastAsia" w:eastAsiaTheme="minorEastAsia"/>
                <w:bCs/>
                <w:color w:val="auto"/>
                <w:highlight w:val="none"/>
                <w:lang w:val="en-US" w:eastAsia="zh-CN"/>
              </w:rPr>
              <w:t>的</w:t>
            </w:r>
            <w:r>
              <w:rPr>
                <w:rFonts w:hint="eastAsia" w:cs="宋体" w:asciiTheme="minorEastAsia" w:hAnsiTheme="minorEastAsia" w:eastAsiaTheme="minorEastAsia"/>
                <w:color w:val="auto"/>
                <w:highlight w:val="none"/>
              </w:rPr>
              <w:t>得</w:t>
            </w:r>
            <w:r>
              <w:rPr>
                <w:rFonts w:hint="eastAsia" w:cs="宋体" w:asciiTheme="minorEastAsia" w:hAnsiTheme="minorEastAsia" w:eastAsiaTheme="minorEastAsia"/>
                <w:color w:val="auto"/>
                <w:highlight w:val="none"/>
                <w:lang w:val="en-US" w:eastAsia="zh-CN"/>
              </w:rPr>
              <w:t>8</w:t>
            </w:r>
            <w:r>
              <w:rPr>
                <w:rFonts w:hint="eastAsia" w:cs="宋体" w:asciiTheme="minorEastAsia" w:hAnsiTheme="minorEastAsia" w:eastAsiaTheme="minorEastAsia"/>
                <w:bCs/>
                <w:color w:val="auto"/>
                <w:highlight w:val="none"/>
              </w:rPr>
              <w:t>分；</w:t>
            </w:r>
          </w:p>
          <w:p w14:paraId="4B77D9F2">
            <w:pPr>
              <w:spacing w:line="360" w:lineRule="auto"/>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lang w:val="en-US" w:eastAsia="zh-CN"/>
              </w:rPr>
              <w:t>2.</w:t>
            </w:r>
            <w:r>
              <w:rPr>
                <w:rFonts w:hint="eastAsia" w:cs="宋体" w:asciiTheme="minorEastAsia" w:hAnsiTheme="minorEastAsia" w:eastAsiaTheme="minorEastAsia"/>
                <w:bCs/>
                <w:color w:val="auto"/>
                <w:highlight w:val="none"/>
              </w:rPr>
              <w:t>进度计划基本满足工作进度要求、进度流程和各环节的保证措施基本可行，具备应急保障能力</w:t>
            </w:r>
            <w:r>
              <w:rPr>
                <w:rFonts w:hint="eastAsia" w:cs="宋体" w:asciiTheme="minorEastAsia" w:hAnsiTheme="minorEastAsia" w:eastAsiaTheme="minorEastAsia"/>
                <w:color w:val="auto"/>
                <w:highlight w:val="none"/>
              </w:rPr>
              <w:t>得</w:t>
            </w:r>
            <w:r>
              <w:rPr>
                <w:rFonts w:hint="eastAsia" w:cs="宋体" w:asciiTheme="minorEastAsia" w:hAnsiTheme="minorEastAsia" w:eastAsiaTheme="minorEastAsia"/>
                <w:color w:val="auto"/>
                <w:highlight w:val="none"/>
                <w:lang w:val="en-US" w:eastAsia="zh-CN"/>
              </w:rPr>
              <w:t>6</w:t>
            </w:r>
            <w:r>
              <w:rPr>
                <w:rFonts w:hint="eastAsia" w:cs="宋体" w:asciiTheme="minorEastAsia" w:hAnsiTheme="minorEastAsia" w:eastAsiaTheme="minorEastAsia"/>
                <w:bCs/>
                <w:color w:val="auto"/>
                <w:highlight w:val="none"/>
              </w:rPr>
              <w:t>分；</w:t>
            </w:r>
          </w:p>
          <w:p w14:paraId="31A46A09">
            <w:pPr>
              <w:spacing w:line="360" w:lineRule="auto"/>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lang w:val="en-US" w:eastAsia="zh-CN"/>
              </w:rPr>
              <w:t>3.</w:t>
            </w:r>
            <w:r>
              <w:rPr>
                <w:rFonts w:hint="eastAsia" w:cs="宋体" w:asciiTheme="minorEastAsia" w:hAnsiTheme="minorEastAsia" w:eastAsiaTheme="minorEastAsia"/>
                <w:bCs/>
                <w:color w:val="auto"/>
                <w:highlight w:val="none"/>
              </w:rPr>
              <w:t>基本满足工作进度要求、进度流程和各环节的保证措施尚可</w:t>
            </w:r>
            <w:r>
              <w:rPr>
                <w:rFonts w:hint="eastAsia" w:cs="宋体" w:asciiTheme="minorEastAsia" w:hAnsiTheme="minorEastAsia" w:eastAsiaTheme="minorEastAsia"/>
                <w:color w:val="auto"/>
                <w:highlight w:val="none"/>
              </w:rPr>
              <w:t>得</w:t>
            </w:r>
            <w:r>
              <w:rPr>
                <w:rFonts w:hint="eastAsia" w:cs="宋体" w:asciiTheme="minorEastAsia" w:hAnsiTheme="minorEastAsia" w:eastAsiaTheme="minorEastAsia"/>
                <w:color w:val="auto"/>
                <w:highlight w:val="none"/>
                <w:lang w:val="en-US" w:eastAsia="zh-CN"/>
              </w:rPr>
              <w:t>4</w:t>
            </w:r>
            <w:r>
              <w:rPr>
                <w:rFonts w:hint="eastAsia" w:cs="宋体" w:asciiTheme="minorEastAsia" w:hAnsiTheme="minorEastAsia" w:eastAsiaTheme="minorEastAsia"/>
                <w:bCs/>
                <w:color w:val="auto"/>
                <w:highlight w:val="none"/>
              </w:rPr>
              <w:t>分</w:t>
            </w:r>
            <w:r>
              <w:rPr>
                <w:rFonts w:hint="eastAsia" w:cs="宋体" w:asciiTheme="minorEastAsia" w:hAnsiTheme="minorEastAsia" w:eastAsiaTheme="minorEastAsia"/>
                <w:bCs/>
                <w:color w:val="auto"/>
                <w:highlight w:val="none"/>
                <w:lang w:eastAsia="zh-CN"/>
              </w:rPr>
              <w:t>；</w:t>
            </w:r>
          </w:p>
          <w:p w14:paraId="74E048A2">
            <w:pPr>
              <w:pStyle w:val="3"/>
              <w:spacing w:line="360" w:lineRule="auto"/>
              <w:rPr>
                <w:rFonts w:hint="default" w:eastAsiaTheme="minorEastAsia"/>
                <w:lang w:val="en-US" w:eastAsia="zh-CN"/>
              </w:rPr>
            </w:pPr>
            <w:r>
              <w:rPr>
                <w:rFonts w:hint="eastAsia" w:cs="宋体" w:asciiTheme="minorEastAsia" w:hAnsiTheme="minorEastAsia" w:eastAsiaTheme="minorEastAsia"/>
                <w:bCs/>
                <w:color w:val="auto"/>
                <w:highlight w:val="none"/>
                <w:lang w:val="en-US" w:eastAsia="zh-CN"/>
              </w:rPr>
              <w:t>4.不提供不得分。</w:t>
            </w:r>
          </w:p>
        </w:tc>
        <w:tc>
          <w:tcPr>
            <w:tcW w:w="1203" w:type="dxa"/>
            <w:vAlign w:val="center"/>
          </w:tcPr>
          <w:p w14:paraId="669122EE">
            <w:pPr>
              <w:spacing w:line="360" w:lineRule="auto"/>
              <w:jc w:val="center"/>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lang w:val="en-US" w:eastAsia="zh-CN"/>
              </w:rPr>
              <w:t>8</w:t>
            </w:r>
          </w:p>
        </w:tc>
      </w:tr>
      <w:tr w14:paraId="04A91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22" w:type="dxa"/>
            <w:vAlign w:val="center"/>
          </w:tcPr>
          <w:p w14:paraId="390B2D72">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10</w:t>
            </w:r>
          </w:p>
        </w:tc>
        <w:tc>
          <w:tcPr>
            <w:tcW w:w="1843" w:type="dxa"/>
            <w:vAlign w:val="center"/>
          </w:tcPr>
          <w:p w14:paraId="6FD779FC">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质量保证措施</w:t>
            </w:r>
          </w:p>
        </w:tc>
        <w:tc>
          <w:tcPr>
            <w:tcW w:w="5528" w:type="dxa"/>
            <w:vAlign w:val="center"/>
          </w:tcPr>
          <w:p w14:paraId="1A15DE26">
            <w:pPr>
              <w:spacing w:line="360" w:lineRule="auto"/>
              <w:rPr>
                <w:rFonts w:hint="default" w:cs="宋体" w:asciiTheme="minorEastAsia" w:hAnsiTheme="minorEastAsia" w:eastAsiaTheme="minorEastAsia"/>
                <w:bCs/>
                <w:color w:val="auto"/>
                <w:highlight w:val="none"/>
                <w:lang w:val="en-US" w:eastAsia="zh-CN"/>
              </w:rPr>
            </w:pPr>
            <w:r>
              <w:rPr>
                <w:rFonts w:hint="eastAsia" w:cs="宋体" w:asciiTheme="minorEastAsia" w:hAnsiTheme="minorEastAsia" w:eastAsiaTheme="minorEastAsia"/>
                <w:bCs/>
                <w:color w:val="auto"/>
                <w:highlight w:val="none"/>
              </w:rPr>
              <w:t>投标人根据质量内控体系、内控制度、报告质量管理制度建设情况满足政府投资项目造价审查的质量要求，质量保证措施</w:t>
            </w:r>
            <w:r>
              <w:rPr>
                <w:rFonts w:hint="eastAsia" w:cs="宋体" w:asciiTheme="minorEastAsia" w:hAnsiTheme="minorEastAsia" w:eastAsiaTheme="minorEastAsia"/>
                <w:bCs/>
                <w:color w:val="auto"/>
                <w:highlight w:val="none"/>
                <w:lang w:val="en-US" w:eastAsia="zh-CN"/>
              </w:rPr>
              <w:t>进行打分：</w:t>
            </w:r>
          </w:p>
          <w:p w14:paraId="68C0FA01">
            <w:pPr>
              <w:spacing w:line="360" w:lineRule="auto"/>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lang w:val="en-US" w:eastAsia="zh-CN"/>
              </w:rPr>
              <w:t>1.</w:t>
            </w:r>
            <w:r>
              <w:rPr>
                <w:rFonts w:hint="eastAsia" w:cs="宋体" w:asciiTheme="minorEastAsia" w:hAnsiTheme="minorEastAsia" w:eastAsiaTheme="minorEastAsia"/>
                <w:bCs/>
                <w:color w:val="auto"/>
                <w:highlight w:val="none"/>
              </w:rPr>
              <w:t>质量内控体系、内控制度、报告质量管理制度建设情况满足政府投资项目造价审查的质量要求，质量保证措施可行</w:t>
            </w:r>
            <w:r>
              <w:rPr>
                <w:rFonts w:hint="eastAsia" w:cs="宋体" w:asciiTheme="minorEastAsia" w:hAnsiTheme="minorEastAsia" w:eastAsiaTheme="minorEastAsia"/>
                <w:color w:val="auto"/>
                <w:highlight w:val="none"/>
              </w:rPr>
              <w:t>得</w:t>
            </w:r>
            <w:r>
              <w:rPr>
                <w:rFonts w:hint="eastAsia" w:cs="宋体" w:asciiTheme="minorEastAsia" w:hAnsiTheme="minorEastAsia" w:eastAsiaTheme="minorEastAsia"/>
                <w:color w:val="auto"/>
                <w:highlight w:val="none"/>
                <w:lang w:val="en-US" w:eastAsia="zh-CN"/>
              </w:rPr>
              <w:t>8</w:t>
            </w:r>
            <w:r>
              <w:rPr>
                <w:rFonts w:hint="eastAsia" w:cs="宋体" w:asciiTheme="minorEastAsia" w:hAnsiTheme="minorEastAsia" w:eastAsiaTheme="minorEastAsia"/>
                <w:bCs/>
                <w:color w:val="auto"/>
                <w:highlight w:val="none"/>
              </w:rPr>
              <w:t>分；</w:t>
            </w:r>
          </w:p>
          <w:p w14:paraId="7B8D1249">
            <w:pPr>
              <w:spacing w:line="360" w:lineRule="auto"/>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lang w:val="en-US" w:eastAsia="zh-CN"/>
              </w:rPr>
              <w:t>2.</w:t>
            </w:r>
            <w:r>
              <w:rPr>
                <w:rFonts w:hint="eastAsia" w:cs="宋体" w:asciiTheme="minorEastAsia" w:hAnsiTheme="minorEastAsia" w:eastAsiaTheme="minorEastAsia"/>
                <w:bCs/>
                <w:color w:val="auto"/>
                <w:highlight w:val="none"/>
              </w:rPr>
              <w:t>质量内控体系、内控制度、报告质量管理制度建设情况满足政府投资项目造价审查的质量要求，质量保证措施基本可行</w:t>
            </w:r>
            <w:r>
              <w:rPr>
                <w:rFonts w:hint="eastAsia" w:cs="宋体" w:asciiTheme="minorEastAsia" w:hAnsiTheme="minorEastAsia" w:eastAsiaTheme="minorEastAsia"/>
                <w:color w:val="auto"/>
                <w:highlight w:val="none"/>
              </w:rPr>
              <w:t>得</w:t>
            </w:r>
            <w:r>
              <w:rPr>
                <w:rFonts w:hint="eastAsia" w:cs="宋体" w:asciiTheme="minorEastAsia" w:hAnsiTheme="minorEastAsia" w:eastAsiaTheme="minorEastAsia"/>
                <w:color w:val="auto"/>
                <w:highlight w:val="none"/>
                <w:lang w:val="en-US" w:eastAsia="zh-CN"/>
              </w:rPr>
              <w:t>6</w:t>
            </w:r>
            <w:r>
              <w:rPr>
                <w:rFonts w:hint="eastAsia" w:cs="宋体" w:asciiTheme="minorEastAsia" w:hAnsiTheme="minorEastAsia" w:eastAsiaTheme="minorEastAsia"/>
                <w:bCs/>
                <w:color w:val="auto"/>
                <w:highlight w:val="none"/>
              </w:rPr>
              <w:t>分；</w:t>
            </w:r>
          </w:p>
          <w:p w14:paraId="128F1639">
            <w:pPr>
              <w:spacing w:line="360" w:lineRule="auto"/>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lang w:val="en-US" w:eastAsia="zh-CN"/>
              </w:rPr>
              <w:t>3.</w:t>
            </w:r>
            <w:r>
              <w:rPr>
                <w:rFonts w:hint="eastAsia" w:cs="宋体" w:asciiTheme="minorEastAsia" w:hAnsiTheme="minorEastAsia" w:eastAsiaTheme="minorEastAsia"/>
                <w:bCs/>
                <w:color w:val="auto"/>
                <w:highlight w:val="none"/>
              </w:rPr>
              <w:t>质量内控体系、内控制度、报告质量管理制度建设情况满足政府投资项目造价审查的质量要求，质量保证措施尚可</w:t>
            </w:r>
            <w:r>
              <w:rPr>
                <w:rFonts w:hint="eastAsia" w:cs="宋体" w:asciiTheme="minorEastAsia" w:hAnsiTheme="minorEastAsia" w:eastAsiaTheme="minorEastAsia"/>
                <w:color w:val="auto"/>
                <w:highlight w:val="none"/>
              </w:rPr>
              <w:t>得</w:t>
            </w:r>
            <w:r>
              <w:rPr>
                <w:rFonts w:hint="eastAsia" w:cs="宋体" w:asciiTheme="minorEastAsia" w:hAnsiTheme="minorEastAsia" w:eastAsiaTheme="minorEastAsia"/>
                <w:color w:val="auto"/>
                <w:highlight w:val="none"/>
                <w:lang w:val="en-US" w:eastAsia="zh-CN"/>
              </w:rPr>
              <w:t>4</w:t>
            </w:r>
            <w:r>
              <w:rPr>
                <w:rFonts w:hint="eastAsia" w:cs="宋体" w:asciiTheme="minorEastAsia" w:hAnsiTheme="minorEastAsia" w:eastAsiaTheme="minorEastAsia"/>
                <w:bCs/>
                <w:color w:val="auto"/>
                <w:highlight w:val="none"/>
              </w:rPr>
              <w:t>分</w:t>
            </w:r>
            <w:r>
              <w:rPr>
                <w:rFonts w:hint="eastAsia" w:cs="宋体" w:asciiTheme="minorEastAsia" w:hAnsiTheme="minorEastAsia" w:eastAsiaTheme="minorEastAsia"/>
                <w:bCs/>
                <w:color w:val="auto"/>
                <w:highlight w:val="none"/>
                <w:lang w:eastAsia="zh-CN"/>
              </w:rPr>
              <w:t>；</w:t>
            </w:r>
          </w:p>
          <w:p w14:paraId="6FE3D386">
            <w:pPr>
              <w:pStyle w:val="3"/>
              <w:spacing w:line="360" w:lineRule="auto"/>
              <w:rPr>
                <w:rFonts w:hint="default" w:eastAsiaTheme="minorEastAsia"/>
                <w:lang w:val="en-US" w:eastAsia="zh-CN"/>
              </w:rPr>
            </w:pPr>
            <w:r>
              <w:rPr>
                <w:rFonts w:hint="eastAsia" w:cs="宋体" w:asciiTheme="minorEastAsia" w:hAnsiTheme="minorEastAsia" w:eastAsiaTheme="minorEastAsia"/>
                <w:bCs/>
                <w:color w:val="auto"/>
                <w:highlight w:val="none"/>
                <w:lang w:val="en-US" w:eastAsia="zh-CN"/>
              </w:rPr>
              <w:t>4.不提供不得分。</w:t>
            </w:r>
          </w:p>
        </w:tc>
        <w:tc>
          <w:tcPr>
            <w:tcW w:w="1203" w:type="dxa"/>
            <w:vAlign w:val="center"/>
          </w:tcPr>
          <w:p w14:paraId="7AB854A9">
            <w:pPr>
              <w:spacing w:line="360" w:lineRule="auto"/>
              <w:jc w:val="center"/>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lang w:val="en-US" w:eastAsia="zh-CN"/>
              </w:rPr>
              <w:t>8</w:t>
            </w:r>
          </w:p>
        </w:tc>
      </w:tr>
      <w:tr w14:paraId="20555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22" w:type="dxa"/>
            <w:vAlign w:val="center"/>
          </w:tcPr>
          <w:p w14:paraId="07BACAFD">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11</w:t>
            </w:r>
          </w:p>
        </w:tc>
        <w:tc>
          <w:tcPr>
            <w:tcW w:w="1843" w:type="dxa"/>
            <w:vAlign w:val="center"/>
          </w:tcPr>
          <w:p w14:paraId="09107C8B">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廉政措施</w:t>
            </w:r>
          </w:p>
        </w:tc>
        <w:tc>
          <w:tcPr>
            <w:tcW w:w="5528" w:type="dxa"/>
            <w:vAlign w:val="center"/>
          </w:tcPr>
          <w:p w14:paraId="5F83FE25">
            <w:pPr>
              <w:spacing w:line="360" w:lineRule="auto"/>
              <w:rPr>
                <w:rFonts w:hint="default" w:cs="宋体" w:asciiTheme="minorEastAsia" w:hAnsiTheme="minorEastAsia" w:eastAsiaTheme="minorEastAsia"/>
                <w:bCs/>
                <w:color w:val="auto"/>
                <w:highlight w:val="none"/>
                <w:lang w:val="en-US" w:eastAsia="zh-CN"/>
              </w:rPr>
            </w:pPr>
            <w:r>
              <w:rPr>
                <w:rFonts w:hint="eastAsia" w:cs="宋体" w:asciiTheme="minorEastAsia" w:hAnsiTheme="minorEastAsia" w:eastAsiaTheme="minorEastAsia"/>
                <w:bCs/>
                <w:color w:val="auto"/>
                <w:highlight w:val="none"/>
                <w:lang w:val="en-US" w:eastAsia="zh-CN"/>
              </w:rPr>
              <w:t>投标人</w:t>
            </w:r>
            <w:r>
              <w:rPr>
                <w:rFonts w:hint="eastAsia" w:cs="宋体" w:asciiTheme="minorEastAsia" w:hAnsiTheme="minorEastAsia" w:eastAsiaTheme="minorEastAsia"/>
                <w:bCs/>
                <w:color w:val="auto"/>
                <w:highlight w:val="none"/>
              </w:rPr>
              <w:t>对评估人员廉洁方面的控制及采取的措施</w:t>
            </w:r>
            <w:r>
              <w:rPr>
                <w:rFonts w:hint="eastAsia" w:cs="宋体" w:asciiTheme="minorEastAsia" w:hAnsiTheme="minorEastAsia" w:eastAsiaTheme="minorEastAsia"/>
                <w:bCs/>
                <w:color w:val="auto"/>
                <w:highlight w:val="none"/>
                <w:lang w:val="en-US" w:eastAsia="zh-CN"/>
              </w:rPr>
              <w:t>进行打分：</w:t>
            </w:r>
          </w:p>
          <w:p w14:paraId="7F6AFE2E">
            <w:pPr>
              <w:spacing w:line="360" w:lineRule="auto"/>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lang w:val="en-US" w:eastAsia="zh-CN"/>
              </w:rPr>
              <w:t>1.</w:t>
            </w:r>
            <w:r>
              <w:rPr>
                <w:rFonts w:hint="eastAsia" w:cs="宋体" w:asciiTheme="minorEastAsia" w:hAnsiTheme="minorEastAsia" w:eastAsiaTheme="minorEastAsia"/>
                <w:bCs/>
                <w:color w:val="auto"/>
                <w:highlight w:val="none"/>
              </w:rPr>
              <w:t>对评估人员廉洁方面的控制及采取的措施合理可行</w:t>
            </w:r>
            <w:r>
              <w:rPr>
                <w:rFonts w:hint="eastAsia" w:cs="宋体" w:asciiTheme="minorEastAsia" w:hAnsiTheme="minorEastAsia" w:eastAsiaTheme="minorEastAsia"/>
                <w:color w:val="auto"/>
                <w:highlight w:val="none"/>
              </w:rPr>
              <w:t>得</w:t>
            </w:r>
            <w:r>
              <w:rPr>
                <w:rFonts w:hint="eastAsia" w:cs="宋体" w:asciiTheme="minorEastAsia" w:hAnsiTheme="minorEastAsia" w:eastAsiaTheme="minorEastAsia"/>
                <w:bCs/>
                <w:color w:val="auto"/>
                <w:highlight w:val="none"/>
              </w:rPr>
              <w:t>6分；</w:t>
            </w:r>
          </w:p>
          <w:p w14:paraId="57C349D9">
            <w:pPr>
              <w:spacing w:line="360" w:lineRule="auto"/>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lang w:val="en-US" w:eastAsia="zh-CN"/>
              </w:rPr>
              <w:t>2.</w:t>
            </w:r>
            <w:r>
              <w:rPr>
                <w:rFonts w:hint="eastAsia" w:cs="宋体" w:asciiTheme="minorEastAsia" w:hAnsiTheme="minorEastAsia" w:eastAsiaTheme="minorEastAsia"/>
                <w:bCs/>
                <w:color w:val="auto"/>
                <w:highlight w:val="none"/>
              </w:rPr>
              <w:t>对评估人员廉洁方面的控制及采取的措施一般</w:t>
            </w:r>
            <w:r>
              <w:rPr>
                <w:rFonts w:hint="eastAsia" w:cs="宋体" w:asciiTheme="minorEastAsia" w:hAnsiTheme="minorEastAsia" w:eastAsiaTheme="minorEastAsia"/>
                <w:color w:val="auto"/>
                <w:highlight w:val="none"/>
              </w:rPr>
              <w:t>得</w:t>
            </w:r>
            <w:r>
              <w:rPr>
                <w:rFonts w:hint="eastAsia" w:cs="宋体" w:asciiTheme="minorEastAsia" w:hAnsiTheme="minorEastAsia" w:eastAsiaTheme="minorEastAsia"/>
                <w:bCs/>
                <w:color w:val="auto"/>
                <w:highlight w:val="none"/>
              </w:rPr>
              <w:t xml:space="preserve"> 4分；</w:t>
            </w:r>
          </w:p>
          <w:p w14:paraId="26937CD7">
            <w:pPr>
              <w:spacing w:line="360" w:lineRule="auto"/>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lang w:val="en-US" w:eastAsia="zh-CN"/>
              </w:rPr>
              <w:t>3.</w:t>
            </w:r>
            <w:r>
              <w:rPr>
                <w:rFonts w:hint="eastAsia" w:cs="宋体" w:asciiTheme="minorEastAsia" w:hAnsiTheme="minorEastAsia" w:eastAsiaTheme="minorEastAsia"/>
                <w:bCs/>
                <w:color w:val="auto"/>
                <w:highlight w:val="none"/>
              </w:rPr>
              <w:t>对评估人员廉洁方面的控制及采取的措施尚可</w:t>
            </w:r>
            <w:r>
              <w:rPr>
                <w:rFonts w:hint="eastAsia" w:cs="宋体" w:asciiTheme="minorEastAsia" w:hAnsiTheme="minorEastAsia" w:eastAsiaTheme="minorEastAsia"/>
                <w:color w:val="auto"/>
                <w:highlight w:val="none"/>
              </w:rPr>
              <w:t>得</w:t>
            </w:r>
            <w:r>
              <w:rPr>
                <w:rFonts w:hint="eastAsia" w:cs="宋体" w:asciiTheme="minorEastAsia" w:hAnsiTheme="minorEastAsia" w:eastAsiaTheme="minorEastAsia"/>
                <w:bCs/>
                <w:color w:val="auto"/>
                <w:highlight w:val="none"/>
                <w:lang w:val="en-US" w:eastAsia="zh-CN"/>
              </w:rPr>
              <w:t>2</w:t>
            </w:r>
            <w:r>
              <w:rPr>
                <w:rFonts w:hint="eastAsia" w:cs="宋体" w:asciiTheme="minorEastAsia" w:hAnsiTheme="minorEastAsia" w:eastAsiaTheme="minorEastAsia"/>
                <w:bCs/>
                <w:color w:val="auto"/>
                <w:highlight w:val="none"/>
              </w:rPr>
              <w:t>分</w:t>
            </w:r>
            <w:r>
              <w:rPr>
                <w:rFonts w:hint="eastAsia" w:cs="宋体" w:asciiTheme="minorEastAsia" w:hAnsiTheme="minorEastAsia" w:eastAsiaTheme="minorEastAsia"/>
                <w:bCs/>
                <w:color w:val="auto"/>
                <w:highlight w:val="none"/>
                <w:lang w:eastAsia="zh-CN"/>
              </w:rPr>
              <w:t>；</w:t>
            </w:r>
          </w:p>
          <w:p w14:paraId="7061C1F5">
            <w:pPr>
              <w:pStyle w:val="3"/>
              <w:spacing w:line="360" w:lineRule="auto"/>
              <w:rPr>
                <w:rFonts w:hint="default" w:eastAsiaTheme="minorEastAsia"/>
                <w:lang w:val="en-US" w:eastAsia="zh-CN"/>
              </w:rPr>
            </w:pPr>
            <w:r>
              <w:rPr>
                <w:rFonts w:hint="eastAsia" w:cs="宋体" w:asciiTheme="minorEastAsia" w:hAnsiTheme="minorEastAsia" w:eastAsiaTheme="minorEastAsia"/>
                <w:bCs/>
                <w:color w:val="auto"/>
                <w:highlight w:val="none"/>
                <w:lang w:val="en-US" w:eastAsia="zh-CN"/>
              </w:rPr>
              <w:t>4.不提供不得分。</w:t>
            </w:r>
          </w:p>
        </w:tc>
        <w:tc>
          <w:tcPr>
            <w:tcW w:w="1203" w:type="dxa"/>
            <w:vAlign w:val="center"/>
          </w:tcPr>
          <w:p w14:paraId="5E625A9D">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6</w:t>
            </w:r>
          </w:p>
        </w:tc>
      </w:tr>
      <w:tr w14:paraId="2FC96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22" w:type="dxa"/>
            <w:vAlign w:val="center"/>
          </w:tcPr>
          <w:p w14:paraId="2D449562">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12</w:t>
            </w:r>
          </w:p>
        </w:tc>
        <w:tc>
          <w:tcPr>
            <w:tcW w:w="1843" w:type="dxa"/>
            <w:vAlign w:val="center"/>
          </w:tcPr>
          <w:p w14:paraId="12D386B1">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合理化建议</w:t>
            </w:r>
          </w:p>
        </w:tc>
        <w:tc>
          <w:tcPr>
            <w:tcW w:w="5528" w:type="dxa"/>
            <w:vAlign w:val="center"/>
          </w:tcPr>
          <w:p w14:paraId="7FEEF9C4">
            <w:pPr>
              <w:spacing w:line="360" w:lineRule="auto"/>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rPr>
              <w:t>根据投标人提出的针对本项目的合理化建议或改进措施进行打分</w:t>
            </w:r>
            <w:r>
              <w:rPr>
                <w:rFonts w:hint="eastAsia" w:cs="宋体" w:asciiTheme="minorEastAsia" w:hAnsiTheme="minorEastAsia" w:eastAsiaTheme="minorEastAsia"/>
                <w:bCs/>
                <w:color w:val="auto"/>
                <w:highlight w:val="none"/>
                <w:lang w:eastAsia="zh-CN"/>
              </w:rPr>
              <w:t>：</w:t>
            </w:r>
          </w:p>
          <w:p w14:paraId="012DCE85">
            <w:pPr>
              <w:spacing w:line="360" w:lineRule="auto"/>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lang w:val="en-US" w:eastAsia="zh-CN"/>
              </w:rPr>
              <w:t>1.</w:t>
            </w:r>
            <w:r>
              <w:rPr>
                <w:rFonts w:hint="eastAsia" w:cs="宋体" w:asciiTheme="minorEastAsia" w:hAnsiTheme="minorEastAsia" w:eastAsiaTheme="minorEastAsia"/>
                <w:bCs/>
                <w:color w:val="auto"/>
                <w:highlight w:val="none"/>
              </w:rPr>
              <w:t>结合实际提出合理化建议科学、系统、完整、严谨，落实合理化建议措施具体、可操作性强的得6分；</w:t>
            </w:r>
          </w:p>
          <w:p w14:paraId="0D44AB05">
            <w:pPr>
              <w:spacing w:line="360" w:lineRule="auto"/>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lang w:val="en-US" w:eastAsia="zh-CN"/>
              </w:rPr>
              <w:t>2.</w:t>
            </w:r>
            <w:r>
              <w:rPr>
                <w:rFonts w:hint="eastAsia" w:cs="宋体" w:asciiTheme="minorEastAsia" w:hAnsiTheme="minorEastAsia" w:eastAsiaTheme="minorEastAsia"/>
                <w:bCs/>
                <w:color w:val="auto"/>
                <w:highlight w:val="none"/>
              </w:rPr>
              <w:t>结合实际提出了合理化建议，有落实合理化建议的措施，有一定的操作性的得</w:t>
            </w:r>
            <w:r>
              <w:rPr>
                <w:rFonts w:hint="eastAsia" w:cs="宋体" w:asciiTheme="minorEastAsia" w:hAnsiTheme="minorEastAsia" w:eastAsiaTheme="minorEastAsia"/>
                <w:bCs/>
                <w:color w:val="auto"/>
                <w:highlight w:val="none"/>
                <w:lang w:val="en-US" w:eastAsia="zh-CN"/>
              </w:rPr>
              <w:t>4</w:t>
            </w:r>
            <w:r>
              <w:rPr>
                <w:rFonts w:hint="eastAsia" w:cs="宋体" w:asciiTheme="minorEastAsia" w:hAnsiTheme="minorEastAsia" w:eastAsiaTheme="minorEastAsia"/>
                <w:bCs/>
                <w:color w:val="auto"/>
                <w:highlight w:val="none"/>
              </w:rPr>
              <w:t>分；</w:t>
            </w:r>
          </w:p>
          <w:p w14:paraId="44520CAF">
            <w:pPr>
              <w:spacing w:line="360" w:lineRule="auto"/>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lang w:val="en-US" w:eastAsia="zh-CN"/>
              </w:rPr>
              <w:t>3.</w:t>
            </w:r>
            <w:r>
              <w:rPr>
                <w:rFonts w:hint="eastAsia" w:cs="宋体" w:asciiTheme="minorEastAsia" w:hAnsiTheme="minorEastAsia" w:eastAsiaTheme="minorEastAsia"/>
                <w:bCs/>
                <w:color w:val="auto"/>
                <w:highlight w:val="none"/>
              </w:rPr>
              <w:t>提出的建议不合理，或没有落实合理化建议措施的</w:t>
            </w:r>
            <w:r>
              <w:rPr>
                <w:rFonts w:hint="eastAsia" w:cs="宋体" w:asciiTheme="minorEastAsia" w:hAnsiTheme="minorEastAsia" w:eastAsiaTheme="minorEastAsia"/>
                <w:bCs/>
                <w:color w:val="auto"/>
                <w:highlight w:val="none"/>
                <w:lang w:eastAsia="zh-CN"/>
              </w:rPr>
              <w:t>不</w:t>
            </w:r>
            <w:r>
              <w:rPr>
                <w:rFonts w:hint="eastAsia" w:cs="宋体" w:asciiTheme="minorEastAsia" w:hAnsiTheme="minorEastAsia" w:eastAsiaTheme="minorEastAsia"/>
                <w:bCs/>
                <w:color w:val="auto"/>
                <w:highlight w:val="none"/>
              </w:rPr>
              <w:t>得分</w:t>
            </w:r>
            <w:r>
              <w:rPr>
                <w:rFonts w:hint="eastAsia" w:cs="宋体" w:asciiTheme="minorEastAsia" w:hAnsiTheme="minorEastAsia" w:eastAsiaTheme="minorEastAsia"/>
                <w:bCs/>
                <w:color w:val="auto"/>
                <w:highlight w:val="none"/>
                <w:lang w:eastAsia="zh-CN"/>
              </w:rPr>
              <w:t>；</w:t>
            </w:r>
          </w:p>
          <w:p w14:paraId="119CE926">
            <w:pPr>
              <w:pStyle w:val="3"/>
              <w:rPr>
                <w:rFonts w:hint="default"/>
                <w:lang w:val="en-US" w:eastAsia="zh-CN"/>
              </w:rPr>
            </w:pPr>
            <w:r>
              <w:rPr>
                <w:rFonts w:hint="eastAsia" w:cs="宋体" w:asciiTheme="minorEastAsia" w:hAnsiTheme="minorEastAsia" w:eastAsiaTheme="minorEastAsia"/>
                <w:bCs/>
                <w:color w:val="auto"/>
                <w:highlight w:val="none"/>
                <w:lang w:val="en-US" w:eastAsia="zh-CN"/>
              </w:rPr>
              <w:t>4.不提供不得分。</w:t>
            </w:r>
          </w:p>
        </w:tc>
        <w:tc>
          <w:tcPr>
            <w:tcW w:w="1203" w:type="dxa"/>
            <w:vAlign w:val="center"/>
          </w:tcPr>
          <w:p w14:paraId="67AD6984">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6</w:t>
            </w:r>
          </w:p>
        </w:tc>
      </w:tr>
      <w:tr w14:paraId="5FAF0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922" w:type="dxa"/>
            <w:vAlign w:val="center"/>
          </w:tcPr>
          <w:p w14:paraId="2AA9E34D">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13</w:t>
            </w:r>
          </w:p>
        </w:tc>
        <w:tc>
          <w:tcPr>
            <w:tcW w:w="7371" w:type="dxa"/>
            <w:gridSpan w:val="2"/>
            <w:vAlign w:val="center"/>
          </w:tcPr>
          <w:p w14:paraId="3409E5C2">
            <w:pPr>
              <w:spacing w:line="360" w:lineRule="auto"/>
              <w:jc w:val="center"/>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合计</w:t>
            </w:r>
          </w:p>
        </w:tc>
        <w:tc>
          <w:tcPr>
            <w:tcW w:w="1203" w:type="dxa"/>
            <w:vAlign w:val="center"/>
          </w:tcPr>
          <w:p w14:paraId="5A3A2EB8">
            <w:pPr>
              <w:spacing w:line="360" w:lineRule="auto"/>
              <w:jc w:val="center"/>
              <w:rPr>
                <w:rFonts w:hint="eastAsia" w:cs="宋体" w:asciiTheme="minorEastAsia" w:hAnsiTheme="minorEastAsia" w:eastAsiaTheme="minorEastAsia"/>
                <w:bCs/>
                <w:color w:val="auto"/>
                <w:highlight w:val="none"/>
                <w:lang w:eastAsia="zh-CN"/>
              </w:rPr>
            </w:pPr>
            <w:r>
              <w:rPr>
                <w:rFonts w:hint="eastAsia" w:cs="宋体" w:asciiTheme="minorEastAsia" w:hAnsiTheme="minorEastAsia" w:eastAsiaTheme="minorEastAsia"/>
                <w:bCs/>
                <w:color w:val="auto"/>
                <w:highlight w:val="none"/>
              </w:rPr>
              <w:t>8</w:t>
            </w:r>
            <w:r>
              <w:rPr>
                <w:rFonts w:hint="eastAsia" w:cs="宋体" w:asciiTheme="minorEastAsia" w:hAnsiTheme="minorEastAsia" w:eastAsiaTheme="minorEastAsia"/>
                <w:bCs/>
                <w:color w:val="auto"/>
                <w:highlight w:val="none"/>
                <w:lang w:val="en-US" w:eastAsia="zh-CN"/>
              </w:rPr>
              <w:t>0</w:t>
            </w:r>
          </w:p>
        </w:tc>
      </w:tr>
    </w:tbl>
    <w:p w14:paraId="68135961">
      <w:pPr>
        <w:keepNext w:val="0"/>
        <w:keepLines w:val="0"/>
        <w:pageBreakBefore w:val="0"/>
        <w:widowControl w:val="0"/>
        <w:kinsoku/>
        <w:wordWrap/>
        <w:overflowPunct/>
        <w:topLinePunct w:val="0"/>
        <w:autoSpaceDE/>
        <w:autoSpaceDN/>
        <w:bidi w:val="0"/>
        <w:adjustRightInd w:val="0"/>
        <w:snapToGrid w:val="0"/>
        <w:spacing w:line="400" w:lineRule="exact"/>
        <w:ind w:firstLine="422" w:firstLineChars="200"/>
        <w:textAlignment w:val="auto"/>
        <w:rPr>
          <w:rFonts w:hint="eastAsia" w:ascii="宋体" w:hAnsi="宋体"/>
          <w:b/>
          <w:color w:val="auto"/>
          <w:szCs w:val="21"/>
          <w:highlight w:val="none"/>
        </w:rPr>
      </w:pPr>
      <w:r>
        <w:rPr>
          <w:rFonts w:hint="eastAsia" w:ascii="宋体" w:hAnsi="宋体"/>
          <w:b/>
          <w:color w:val="auto"/>
          <w:szCs w:val="21"/>
          <w:highlight w:val="none"/>
        </w:rPr>
        <w:t>（二）价格分（满分</w:t>
      </w:r>
      <w:r>
        <w:rPr>
          <w:rFonts w:hint="eastAsia" w:ascii="宋体" w:hAnsi="宋体"/>
          <w:b/>
          <w:color w:val="auto"/>
          <w:szCs w:val="21"/>
          <w:highlight w:val="none"/>
          <w:lang w:val="en-US" w:eastAsia="zh-CN"/>
        </w:rPr>
        <w:t>20</w:t>
      </w:r>
      <w:r>
        <w:rPr>
          <w:rFonts w:hint="eastAsia" w:ascii="宋体" w:hAnsi="宋体"/>
          <w:b/>
          <w:color w:val="auto"/>
          <w:szCs w:val="21"/>
          <w:highlight w:val="none"/>
        </w:rPr>
        <w:t>分）</w:t>
      </w:r>
    </w:p>
    <w:p w14:paraId="05D760F8">
      <w:pPr>
        <w:tabs>
          <w:tab w:val="left" w:pos="0"/>
        </w:tabs>
        <w:adjustRightInd w:val="0"/>
        <w:snapToGrid w:val="0"/>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eastAsia="zh-CN"/>
        </w:rPr>
        <w:t>、</w:t>
      </w:r>
      <w:r>
        <w:rPr>
          <w:rFonts w:hint="eastAsia" w:ascii="宋体" w:hAnsi="宋体" w:cs="宋体"/>
          <w:color w:val="auto"/>
          <w:szCs w:val="21"/>
          <w:highlight w:val="none"/>
        </w:rPr>
        <w:t>投标报价在各阶段评审中未被定为无效响应文件或废标，其投标人的投标报价为有效投标报价。</w:t>
      </w:r>
    </w:p>
    <w:p w14:paraId="1131FF56">
      <w:pPr>
        <w:pStyle w:val="17"/>
        <w:tabs>
          <w:tab w:val="left" w:pos="630"/>
        </w:tabs>
        <w:spacing w:line="400" w:lineRule="exact"/>
        <w:ind w:firstLine="420" w:firstLineChars="200"/>
        <w:rPr>
          <w:rFonts w:hAnsi="宋体"/>
          <w:color w:val="auto"/>
          <w:szCs w:val="21"/>
          <w:highlight w:val="none"/>
        </w:rPr>
      </w:pPr>
      <w:r>
        <w:rPr>
          <w:rFonts w:hint="eastAsia" w:hAnsi="宋体"/>
          <w:color w:val="auto"/>
          <w:szCs w:val="21"/>
          <w:highlight w:val="none"/>
        </w:rPr>
        <w:t>价格分采用</w:t>
      </w:r>
      <w:r>
        <w:rPr>
          <w:rFonts w:hint="eastAsia" w:hAnsi="宋体"/>
          <w:color w:val="auto"/>
          <w:szCs w:val="21"/>
          <w:highlight w:val="none"/>
          <w:lang w:eastAsia="zh-CN"/>
        </w:rPr>
        <w:t>平均价</w:t>
      </w:r>
      <w:r>
        <w:rPr>
          <w:rFonts w:hint="eastAsia" w:hAnsi="宋体"/>
          <w:color w:val="auto"/>
          <w:szCs w:val="21"/>
          <w:highlight w:val="none"/>
        </w:rPr>
        <w:t>计算，即满足招标文件要求且</w:t>
      </w:r>
      <w:r>
        <w:rPr>
          <w:rFonts w:hint="eastAsia" w:ascii="宋体" w:hAnsi="宋体" w:eastAsia="宋体" w:cs="宋体"/>
          <w:color w:val="auto"/>
          <w:kern w:val="2"/>
          <w:sz w:val="21"/>
          <w:szCs w:val="21"/>
          <w:highlight w:val="none"/>
          <w:lang w:val="en-US" w:eastAsia="zh-CN" w:bidi="ar-SA"/>
        </w:rPr>
        <w:t>投标折扣率最低的投标报价</w:t>
      </w:r>
      <w:r>
        <w:rPr>
          <w:rFonts w:hint="eastAsia" w:hAnsi="宋体"/>
          <w:color w:val="auto"/>
          <w:szCs w:val="21"/>
          <w:highlight w:val="none"/>
        </w:rPr>
        <w:t>为评标基准价</w:t>
      </w:r>
      <w:r>
        <w:rPr>
          <w:rFonts w:hint="eastAsia" w:hAnsi="宋体"/>
          <w:color w:val="auto"/>
          <w:kern w:val="0"/>
          <w:szCs w:val="21"/>
          <w:highlight w:val="none"/>
        </w:rPr>
        <w:t>，其价格分为满分。</w:t>
      </w:r>
      <w:r>
        <w:rPr>
          <w:rFonts w:hint="eastAsia" w:hAnsi="宋体"/>
          <w:color w:val="auto"/>
          <w:szCs w:val="21"/>
          <w:highlight w:val="none"/>
        </w:rPr>
        <w:t>其他投标人的价格分按照下列公式计算：</w:t>
      </w:r>
    </w:p>
    <w:p w14:paraId="54C4BE73">
      <w:pPr>
        <w:widowControl/>
        <w:adjustRightInd w:val="0"/>
        <w:snapToGrid w:val="0"/>
        <w:spacing w:line="420" w:lineRule="atLeas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价格分=</w:t>
      </w:r>
      <w:r>
        <w:rPr>
          <w:rFonts w:hint="eastAsia" w:ascii="宋体" w:hAnsi="宋体" w:cs="宋体"/>
          <w:color w:val="auto"/>
          <w:kern w:val="0"/>
          <w:szCs w:val="21"/>
          <w:highlight w:val="none"/>
        </w:rPr>
        <w:t>（评标基准价/投标报价）×</w:t>
      </w:r>
      <w:r>
        <w:rPr>
          <w:rFonts w:hint="eastAsia" w:ascii="宋体" w:hAnsi="宋体" w:cs="宋体"/>
          <w:color w:val="auto"/>
          <w:kern w:val="0"/>
          <w:szCs w:val="21"/>
          <w:highlight w:val="none"/>
          <w:lang w:val="en-US" w:eastAsia="zh-CN"/>
        </w:rPr>
        <w:t>20</w:t>
      </w:r>
      <w:r>
        <w:rPr>
          <w:rFonts w:hint="eastAsia" w:ascii="宋体" w:hAnsi="宋体" w:cs="宋体"/>
          <w:color w:val="auto"/>
          <w:szCs w:val="21"/>
          <w:highlight w:val="none"/>
        </w:rPr>
        <w:t>%×100分</w:t>
      </w:r>
    </w:p>
    <w:p w14:paraId="700883C4">
      <w:pPr>
        <w:pStyle w:val="17"/>
        <w:tabs>
          <w:tab w:val="left" w:pos="630"/>
        </w:tabs>
        <w:spacing w:line="400" w:lineRule="exact"/>
        <w:ind w:firstLine="422" w:firstLineChars="200"/>
        <w:rPr>
          <w:rFonts w:hint="eastAsia" w:ascii="宋体" w:hAnsi="宋体"/>
          <w:b/>
          <w:color w:val="auto"/>
          <w:sz w:val="32"/>
          <w:szCs w:val="32"/>
          <w:highlight w:val="none"/>
        </w:rPr>
      </w:pPr>
      <w:r>
        <w:rPr>
          <w:rFonts w:hint="eastAsia" w:hAnsi="宋体"/>
          <w:b/>
          <w:bCs/>
          <w:color w:val="auto"/>
          <w:szCs w:val="21"/>
          <w:highlight w:val="none"/>
        </w:rPr>
        <w:t>2、投标人的投标报价超过采购人设定的最高限价，将作为无效标。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801CA5C">
      <w:pPr>
        <w:rPr>
          <w:rFonts w:hint="eastAsia" w:ascii="宋体" w:hAnsi="宋体"/>
          <w:b/>
          <w:color w:val="auto"/>
          <w:sz w:val="32"/>
          <w:szCs w:val="32"/>
          <w:highlight w:val="none"/>
        </w:rPr>
      </w:pPr>
      <w:r>
        <w:rPr>
          <w:rFonts w:hint="eastAsia" w:ascii="宋体" w:hAnsi="宋体"/>
          <w:b/>
          <w:color w:val="auto"/>
          <w:sz w:val="32"/>
          <w:szCs w:val="32"/>
          <w:highlight w:val="none"/>
        </w:rPr>
        <w:br w:type="page"/>
      </w:r>
    </w:p>
    <w:p w14:paraId="6CDC825E">
      <w:pPr>
        <w:widowControl/>
        <w:adjustRightInd w:val="0"/>
        <w:snapToGrid w:val="0"/>
        <w:spacing w:line="360" w:lineRule="auto"/>
        <w:jc w:val="center"/>
        <w:rPr>
          <w:rFonts w:ascii="宋体" w:hAnsi="宋体"/>
          <w:b/>
          <w:color w:val="auto"/>
          <w:sz w:val="30"/>
          <w:szCs w:val="30"/>
          <w:highlight w:val="none"/>
        </w:rPr>
      </w:pPr>
      <w:r>
        <w:rPr>
          <w:rFonts w:hint="eastAsia" w:ascii="宋体" w:hAnsi="宋体"/>
          <w:b/>
          <w:color w:val="auto"/>
          <w:sz w:val="32"/>
          <w:szCs w:val="32"/>
          <w:highlight w:val="none"/>
        </w:rPr>
        <w:t>第五章  政府采购合同主要条款</w:t>
      </w:r>
    </w:p>
    <w:p w14:paraId="3BCCB41A">
      <w:pPr>
        <w:widowControl/>
        <w:spacing w:line="420" w:lineRule="exact"/>
        <w:jc w:val="center"/>
        <w:rPr>
          <w:rFonts w:hint="eastAsia" w:ascii="宋体" w:hAnsi="宋体"/>
          <w:b/>
          <w:bCs/>
          <w:color w:val="auto"/>
          <w:kern w:val="0"/>
          <w:sz w:val="28"/>
          <w:szCs w:val="28"/>
          <w:highlight w:val="none"/>
        </w:rPr>
      </w:pPr>
      <w:r>
        <w:rPr>
          <w:rFonts w:hint="eastAsia" w:ascii="宋体" w:hAnsi="宋体"/>
          <w:b/>
          <w:bCs/>
          <w:color w:val="auto"/>
          <w:kern w:val="0"/>
          <w:sz w:val="28"/>
          <w:szCs w:val="28"/>
          <w:highlight w:val="none"/>
        </w:rPr>
        <w:t>一、通用条款部分</w:t>
      </w:r>
    </w:p>
    <w:p w14:paraId="211297B2">
      <w:pPr>
        <w:widowControl/>
        <w:spacing w:line="420" w:lineRule="exact"/>
        <w:jc w:val="left"/>
        <w:rPr>
          <w:rFonts w:hint="default" w:ascii="宋体" w:hAnsi="宋体" w:eastAsia="宋体"/>
          <w:color w:val="auto"/>
          <w:kern w:val="0"/>
          <w:szCs w:val="21"/>
          <w:highlight w:val="none"/>
          <w:lang w:val="en-US" w:eastAsia="zh-CN"/>
        </w:rPr>
      </w:pPr>
      <w:r>
        <w:rPr>
          <w:rFonts w:hint="eastAsia" w:ascii="宋体" w:hAnsi="宋体"/>
          <w:color w:val="auto"/>
          <w:kern w:val="0"/>
          <w:szCs w:val="21"/>
          <w:highlight w:val="none"/>
        </w:rPr>
        <w:t>招标编号：</w:t>
      </w:r>
      <w:r>
        <w:rPr>
          <w:rFonts w:hint="eastAsia" w:ascii="宋体" w:hAnsi="宋体"/>
          <w:color w:val="auto"/>
          <w:szCs w:val="21"/>
          <w:highlight w:val="none"/>
          <w:lang w:val="en-US" w:eastAsia="zh-CN"/>
        </w:rPr>
        <w:t>ZSJS-2025-010</w:t>
      </w:r>
    </w:p>
    <w:p w14:paraId="22EAB02B">
      <w:pPr>
        <w:widowControl/>
        <w:spacing w:line="420" w:lineRule="exact"/>
        <w:jc w:val="left"/>
        <w:rPr>
          <w:rFonts w:hint="eastAsia" w:ascii="宋体" w:hAnsi="宋体"/>
          <w:color w:val="auto"/>
          <w:kern w:val="0"/>
          <w:szCs w:val="21"/>
          <w:highlight w:val="none"/>
        </w:rPr>
      </w:pPr>
      <w:r>
        <w:rPr>
          <w:rFonts w:hint="eastAsia" w:ascii="宋体" w:hAnsi="宋体"/>
          <w:color w:val="auto"/>
          <w:kern w:val="0"/>
          <w:szCs w:val="21"/>
          <w:highlight w:val="none"/>
        </w:rPr>
        <w:t>政府采购计划（预算）确认号：</w:t>
      </w:r>
      <w:r>
        <w:rPr>
          <w:rFonts w:hint="eastAsia" w:ascii="宋体" w:hAnsi="宋体"/>
          <w:color w:val="auto"/>
          <w:szCs w:val="21"/>
          <w:highlight w:val="none"/>
          <w:u w:val="single"/>
          <w:lang w:eastAsia="zh-CN"/>
        </w:rPr>
        <w:t>嵊泗县财政局临[2025]354号、临[2025]355号、临[2025]356号、临[2025]357号、临[2025]358号。</w:t>
      </w:r>
    </w:p>
    <w:p w14:paraId="208B76D2">
      <w:pPr>
        <w:spacing w:line="360" w:lineRule="auto"/>
        <w:jc w:val="left"/>
        <w:rPr>
          <w:rFonts w:hint="eastAsia" w:ascii="宋体" w:hAnsi="宋体" w:eastAsia="宋体"/>
          <w:color w:val="auto"/>
          <w:kern w:val="0"/>
          <w:szCs w:val="21"/>
          <w:highlight w:val="none"/>
          <w:lang w:val="zh-CN" w:eastAsia="zh-CN"/>
        </w:rPr>
      </w:pPr>
      <w:r>
        <w:rPr>
          <w:rFonts w:hint="eastAsia" w:ascii="宋体" w:hAnsi="宋体"/>
          <w:color w:val="auto"/>
          <w:kern w:val="0"/>
          <w:szCs w:val="21"/>
          <w:highlight w:val="none"/>
        </w:rPr>
        <w:t>采购人（以下称甲方）：</w:t>
      </w:r>
      <w:r>
        <w:rPr>
          <w:rFonts w:hint="eastAsia" w:ascii="宋体" w:hAnsi="宋体"/>
          <w:color w:val="auto"/>
          <w:kern w:val="0"/>
          <w:szCs w:val="21"/>
          <w:highlight w:val="none"/>
          <w:lang w:eastAsia="zh-CN"/>
        </w:rPr>
        <w:t>嵊泗县发展和改革局</w:t>
      </w:r>
    </w:p>
    <w:p w14:paraId="11DACFBC">
      <w:pPr>
        <w:widowControl/>
        <w:spacing w:line="420" w:lineRule="exact"/>
        <w:jc w:val="left"/>
        <w:rPr>
          <w:rFonts w:hint="eastAsia" w:ascii="宋体" w:hAnsi="宋体"/>
          <w:color w:val="auto"/>
          <w:kern w:val="0"/>
          <w:szCs w:val="21"/>
          <w:highlight w:val="none"/>
        </w:rPr>
      </w:pPr>
      <w:r>
        <w:rPr>
          <w:rFonts w:hint="eastAsia" w:ascii="宋体" w:hAnsi="宋体"/>
          <w:color w:val="auto"/>
          <w:kern w:val="0"/>
          <w:szCs w:val="21"/>
          <w:highlight w:val="none"/>
        </w:rPr>
        <w:t>供应商（以下称乙方）：</w:t>
      </w:r>
    </w:p>
    <w:p w14:paraId="680E2BF8">
      <w:pPr>
        <w:widowControl/>
        <w:spacing w:line="420" w:lineRule="exact"/>
        <w:jc w:val="left"/>
        <w:rPr>
          <w:rFonts w:hint="eastAsia" w:ascii="宋体" w:hAnsi="宋体" w:eastAsia="宋体"/>
          <w:color w:val="auto"/>
          <w:kern w:val="0"/>
          <w:szCs w:val="21"/>
          <w:highlight w:val="none"/>
          <w:lang w:val="en-US" w:eastAsia="zh-CN"/>
        </w:rPr>
      </w:pPr>
      <w:r>
        <w:rPr>
          <w:rFonts w:hint="eastAsia" w:ascii="宋体" w:hAnsi="宋体"/>
          <w:color w:val="auto"/>
          <w:kern w:val="0"/>
          <w:szCs w:val="21"/>
          <w:highlight w:val="none"/>
        </w:rPr>
        <w:t>采购代理机构：</w:t>
      </w:r>
      <w:r>
        <w:rPr>
          <w:rFonts w:hint="eastAsia" w:ascii="宋体" w:hAnsi="宋体"/>
          <w:color w:val="auto"/>
          <w:kern w:val="0"/>
          <w:szCs w:val="21"/>
          <w:highlight w:val="none"/>
          <w:lang w:eastAsia="zh-CN"/>
        </w:rPr>
        <w:t>舟山市嘉嵊咨询管理有限公司</w:t>
      </w:r>
    </w:p>
    <w:p w14:paraId="4A2F5651">
      <w:pPr>
        <w:widowControl/>
        <w:spacing w:line="420" w:lineRule="exact"/>
        <w:jc w:val="left"/>
        <w:rPr>
          <w:rFonts w:hint="eastAsia" w:ascii="宋体" w:hAnsi="宋体"/>
          <w:color w:val="auto"/>
          <w:kern w:val="0"/>
          <w:szCs w:val="21"/>
          <w:highlight w:val="none"/>
        </w:rPr>
      </w:pPr>
      <w:r>
        <w:rPr>
          <w:rFonts w:hint="eastAsia" w:ascii="宋体" w:hAnsi="宋体"/>
          <w:color w:val="auto"/>
          <w:kern w:val="0"/>
          <w:szCs w:val="21"/>
          <w:highlight w:val="none"/>
        </w:rPr>
        <w:t>采购方式：公开招标</w:t>
      </w:r>
    </w:p>
    <w:p w14:paraId="0D99A0EF">
      <w:pPr>
        <w:widowControl/>
        <w:spacing w:line="420" w:lineRule="exact"/>
        <w:ind w:firstLine="420" w:firstLineChars="200"/>
        <w:jc w:val="left"/>
        <w:rPr>
          <w:rFonts w:hint="eastAsia" w:ascii="宋体" w:hAnsi="宋体"/>
          <w:color w:val="auto"/>
          <w:kern w:val="0"/>
          <w:szCs w:val="21"/>
          <w:highlight w:val="none"/>
        </w:rPr>
      </w:pPr>
      <w:r>
        <w:rPr>
          <w:rFonts w:hint="eastAsia" w:ascii="宋体" w:hAnsi="宋体"/>
          <w:color w:val="auto"/>
          <w:kern w:val="0"/>
          <w:szCs w:val="21"/>
          <w:highlight w:val="none"/>
        </w:rPr>
        <w:t>根据《中华人民共和国政府采购法》、《中华人民共和国民法典》等法律法规的规定，甲乙双方按照</w:t>
      </w:r>
      <w:r>
        <w:rPr>
          <w:rFonts w:hint="eastAsia" w:ascii="宋体" w:hAnsi="宋体"/>
          <w:color w:val="auto"/>
          <w:kern w:val="0"/>
          <w:szCs w:val="21"/>
          <w:highlight w:val="none"/>
          <w:u w:val="single"/>
          <w:lang w:eastAsia="zh-CN"/>
        </w:rPr>
        <w:t>嵊泗县发展和改革局2025-2026年政府投资项目概预算（一审）审核服务</w:t>
      </w:r>
      <w:r>
        <w:rPr>
          <w:rFonts w:hint="eastAsia" w:ascii="宋体" w:hAnsi="宋体"/>
          <w:color w:val="auto"/>
          <w:kern w:val="0"/>
          <w:szCs w:val="21"/>
          <w:highlight w:val="none"/>
        </w:rPr>
        <w:t>采购结果签订本合同。</w:t>
      </w:r>
    </w:p>
    <w:p w14:paraId="21C49CC0">
      <w:pPr>
        <w:widowControl/>
        <w:spacing w:line="420" w:lineRule="exact"/>
        <w:ind w:firstLine="422" w:firstLineChars="200"/>
        <w:jc w:val="left"/>
        <w:rPr>
          <w:rFonts w:hint="eastAsia" w:ascii="宋体" w:hAnsi="宋体"/>
          <w:b/>
          <w:bCs/>
          <w:color w:val="auto"/>
          <w:kern w:val="0"/>
          <w:szCs w:val="21"/>
          <w:highlight w:val="none"/>
        </w:rPr>
      </w:pPr>
      <w:r>
        <w:rPr>
          <w:rFonts w:hint="eastAsia" w:ascii="宋体" w:hAnsi="宋体"/>
          <w:b/>
          <w:bCs/>
          <w:color w:val="auto"/>
          <w:kern w:val="0"/>
          <w:szCs w:val="21"/>
          <w:highlight w:val="none"/>
        </w:rPr>
        <w:t>第一条 合同组成</w:t>
      </w:r>
    </w:p>
    <w:p w14:paraId="3916FC2F">
      <w:pPr>
        <w:widowControl/>
        <w:spacing w:line="420" w:lineRule="exact"/>
        <w:ind w:firstLine="420" w:firstLineChars="200"/>
        <w:jc w:val="left"/>
        <w:rPr>
          <w:rFonts w:hint="eastAsia" w:ascii="宋体" w:hAnsi="宋体"/>
          <w:color w:val="auto"/>
          <w:kern w:val="0"/>
          <w:szCs w:val="21"/>
          <w:highlight w:val="none"/>
        </w:rPr>
      </w:pPr>
      <w:r>
        <w:rPr>
          <w:rFonts w:hint="eastAsia" w:ascii="宋体" w:hAnsi="宋体"/>
          <w:color w:val="auto"/>
          <w:kern w:val="0"/>
          <w:szCs w:val="21"/>
          <w:highlight w:val="none"/>
        </w:rPr>
        <w:t>本次政府采购活动的相关文件为本合同的组成部分，这些文件包括但不限于：</w:t>
      </w:r>
    </w:p>
    <w:p w14:paraId="17F7F71C">
      <w:pPr>
        <w:widowControl/>
        <w:spacing w:line="420" w:lineRule="exact"/>
        <w:ind w:firstLine="420" w:firstLineChars="200"/>
        <w:jc w:val="left"/>
        <w:rPr>
          <w:rFonts w:hint="eastAsia" w:ascii="宋体" w:hAnsi="宋体"/>
          <w:color w:val="auto"/>
          <w:kern w:val="0"/>
          <w:szCs w:val="21"/>
          <w:highlight w:val="none"/>
        </w:rPr>
      </w:pPr>
      <w:r>
        <w:rPr>
          <w:rFonts w:hint="eastAsia" w:ascii="宋体" w:hAnsi="宋体"/>
          <w:color w:val="auto"/>
          <w:kern w:val="0"/>
          <w:szCs w:val="21"/>
          <w:highlight w:val="none"/>
        </w:rPr>
        <w:t>（1）本合同文本；</w:t>
      </w:r>
    </w:p>
    <w:p w14:paraId="0504AD3B">
      <w:pPr>
        <w:widowControl/>
        <w:spacing w:line="420" w:lineRule="exact"/>
        <w:ind w:firstLine="420" w:firstLineChars="200"/>
        <w:jc w:val="left"/>
        <w:rPr>
          <w:rFonts w:hint="eastAsia" w:ascii="宋体" w:hAnsi="宋体"/>
          <w:color w:val="auto"/>
          <w:kern w:val="0"/>
          <w:szCs w:val="21"/>
          <w:highlight w:val="none"/>
        </w:rPr>
      </w:pPr>
      <w:r>
        <w:rPr>
          <w:rFonts w:hint="eastAsia" w:ascii="宋体" w:hAnsi="宋体"/>
          <w:color w:val="auto"/>
          <w:kern w:val="0"/>
          <w:szCs w:val="21"/>
          <w:highlight w:val="none"/>
        </w:rPr>
        <w:t>（2）采购文件与采购响应文件；</w:t>
      </w:r>
    </w:p>
    <w:p w14:paraId="18F4C630">
      <w:pPr>
        <w:widowControl/>
        <w:spacing w:line="420" w:lineRule="exact"/>
        <w:ind w:firstLine="420" w:firstLineChars="200"/>
        <w:jc w:val="left"/>
        <w:rPr>
          <w:rFonts w:hint="eastAsia" w:ascii="宋体" w:hAnsi="宋体"/>
          <w:color w:val="auto"/>
          <w:kern w:val="0"/>
          <w:szCs w:val="21"/>
          <w:highlight w:val="none"/>
        </w:rPr>
      </w:pPr>
      <w:r>
        <w:rPr>
          <w:rFonts w:hint="eastAsia" w:ascii="宋体" w:hAnsi="宋体"/>
          <w:color w:val="auto"/>
          <w:kern w:val="0"/>
          <w:szCs w:val="21"/>
          <w:highlight w:val="none"/>
        </w:rPr>
        <w:t>（3）中标或成交通知书；</w:t>
      </w:r>
    </w:p>
    <w:p w14:paraId="0F852017">
      <w:pPr>
        <w:widowControl/>
        <w:spacing w:line="420" w:lineRule="exact"/>
        <w:ind w:firstLine="420" w:firstLineChars="200"/>
        <w:jc w:val="left"/>
        <w:rPr>
          <w:rFonts w:hint="eastAsia" w:ascii="宋体" w:hAnsi="宋体"/>
          <w:color w:val="auto"/>
          <w:kern w:val="0"/>
          <w:szCs w:val="21"/>
          <w:highlight w:val="none"/>
        </w:rPr>
      </w:pPr>
      <w:r>
        <w:rPr>
          <w:rFonts w:hint="eastAsia" w:ascii="宋体" w:hAnsi="宋体"/>
          <w:color w:val="auto"/>
          <w:kern w:val="0"/>
          <w:szCs w:val="21"/>
          <w:highlight w:val="none"/>
        </w:rPr>
        <w:t>组成本合同的所有文件必须为书面形式。</w:t>
      </w:r>
    </w:p>
    <w:p w14:paraId="14893338">
      <w:pPr>
        <w:widowControl/>
        <w:spacing w:line="420" w:lineRule="exact"/>
        <w:ind w:firstLine="422" w:firstLineChars="200"/>
        <w:jc w:val="left"/>
        <w:rPr>
          <w:rFonts w:hint="eastAsia" w:ascii="宋体" w:hAnsi="宋体"/>
          <w:b/>
          <w:bCs/>
          <w:color w:val="auto"/>
          <w:kern w:val="0"/>
          <w:szCs w:val="21"/>
          <w:highlight w:val="none"/>
        </w:rPr>
      </w:pPr>
      <w:r>
        <w:rPr>
          <w:rFonts w:hint="eastAsia" w:ascii="宋体" w:hAnsi="宋体"/>
          <w:b/>
          <w:bCs/>
          <w:color w:val="auto"/>
          <w:kern w:val="0"/>
          <w:szCs w:val="21"/>
          <w:highlight w:val="none"/>
        </w:rPr>
        <w:t>第二条 合同标的与相关属性</w:t>
      </w:r>
    </w:p>
    <w:p w14:paraId="5E84B437">
      <w:pPr>
        <w:widowControl/>
        <w:spacing w:line="360" w:lineRule="auto"/>
        <w:ind w:firstLine="420" w:firstLineChars="200"/>
        <w:jc w:val="left"/>
        <w:rPr>
          <w:rFonts w:hint="eastAsia" w:ascii="宋体" w:hAnsi="宋体"/>
          <w:color w:val="auto"/>
          <w:kern w:val="0"/>
          <w:szCs w:val="21"/>
          <w:highlight w:val="none"/>
        </w:rPr>
      </w:pPr>
      <w:r>
        <w:rPr>
          <w:rFonts w:hint="eastAsia" w:ascii="宋体" w:hAnsi="宋体"/>
          <w:color w:val="auto"/>
          <w:kern w:val="0"/>
          <w:szCs w:val="21"/>
          <w:highlight w:val="none"/>
          <w:lang w:eastAsia="zh-CN"/>
        </w:rPr>
        <w:t>嵊泗县发展和改革局2025-2026年政府投资项目概预算（一审）审核服务</w:t>
      </w:r>
      <w:r>
        <w:rPr>
          <w:rFonts w:hint="eastAsia" w:ascii="宋体" w:hAnsi="宋体"/>
          <w:color w:val="auto"/>
          <w:kern w:val="0"/>
          <w:szCs w:val="21"/>
          <w:highlight w:val="none"/>
        </w:rPr>
        <w:t>。</w:t>
      </w:r>
    </w:p>
    <w:p w14:paraId="11FF9BA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2" w:firstLineChars="200"/>
        <w:jc w:val="left"/>
        <w:rPr>
          <w:rFonts w:hint="eastAsia" w:ascii="宋体" w:hAnsi="宋体"/>
          <w:b/>
          <w:color w:val="auto"/>
          <w:kern w:val="0"/>
          <w:szCs w:val="21"/>
          <w:highlight w:val="none"/>
        </w:rPr>
      </w:pPr>
      <w:r>
        <w:rPr>
          <w:rFonts w:hint="eastAsia" w:ascii="宋体" w:hAnsi="宋体"/>
          <w:b/>
          <w:color w:val="auto"/>
          <w:kern w:val="0"/>
          <w:szCs w:val="21"/>
          <w:highlight w:val="none"/>
        </w:rPr>
        <w:t>第三条 合同价款</w:t>
      </w:r>
    </w:p>
    <w:p w14:paraId="2C918D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0" w:firstLineChars="20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1、本合同项下总价款为（大写）</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人民币</w:t>
      </w:r>
      <w:r>
        <w:rPr>
          <w:rFonts w:hint="eastAsia" w:ascii="宋体" w:hAnsi="宋体" w:cs="宋体"/>
          <w:color w:val="auto"/>
          <w:kern w:val="0"/>
          <w:szCs w:val="21"/>
          <w:highlight w:val="none"/>
          <w:lang w:val="en-US" w:eastAsia="zh-CN"/>
        </w:rPr>
        <w:t>(折扣率为</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u w:val="none"/>
          <w:lang w:val="en-US" w:eastAsia="zh-CN"/>
        </w:rPr>
        <w:t>）</w:t>
      </w:r>
      <w:r>
        <w:rPr>
          <w:rFonts w:hint="eastAsia" w:ascii="宋体" w:hAnsi="宋体" w:cs="宋体"/>
          <w:color w:val="auto"/>
          <w:kern w:val="0"/>
          <w:szCs w:val="21"/>
          <w:highlight w:val="none"/>
        </w:rPr>
        <w:t>，分项价款见“价格清单”（若有）。</w:t>
      </w:r>
    </w:p>
    <w:p w14:paraId="7DE52CAA">
      <w:pPr>
        <w:snapToGrid w:val="0"/>
        <w:spacing w:line="420" w:lineRule="exact"/>
        <w:ind w:firstLine="420" w:firstLineChars="200"/>
        <w:jc w:val="left"/>
        <w:rPr>
          <w:rFonts w:hint="eastAsia" w:ascii="宋体" w:hAnsi="宋体"/>
          <w:color w:val="auto"/>
          <w:kern w:val="0"/>
          <w:szCs w:val="21"/>
          <w:highlight w:val="none"/>
        </w:rPr>
      </w:pPr>
      <w:r>
        <w:rPr>
          <w:rFonts w:hint="eastAsia" w:ascii="宋体" w:hAnsi="宋体"/>
          <w:color w:val="auto"/>
          <w:kern w:val="0"/>
          <w:szCs w:val="21"/>
          <w:highlight w:val="none"/>
        </w:rPr>
        <w:t>2、本合同价款含所有费用。(</w:t>
      </w:r>
      <w:r>
        <w:rPr>
          <w:rFonts w:hint="eastAsia" w:ascii="宋体" w:hAnsi="宋体"/>
          <w:color w:val="auto"/>
          <w:kern w:val="0"/>
          <w:szCs w:val="21"/>
          <w:highlight w:val="none"/>
          <w:lang w:eastAsia="zh-CN"/>
        </w:rPr>
        <w:t>包括提供本项目服务工作所需的设备、人员工资、奖金、加班费、社会保险、管理费用、税费、利润、完成合同所需的一切本身和不可或缺的所有工作开支、政策性文件规定及合同包含的所有风险、责任等各项全部费用</w:t>
      </w:r>
      <w:r>
        <w:rPr>
          <w:rFonts w:hint="eastAsia" w:ascii="宋体" w:hAnsi="宋体"/>
          <w:color w:val="auto"/>
          <w:kern w:val="0"/>
          <w:szCs w:val="21"/>
          <w:highlight w:val="none"/>
        </w:rPr>
        <w:t>)</w:t>
      </w:r>
    </w:p>
    <w:p w14:paraId="65FF2959">
      <w:pPr>
        <w:pStyle w:val="3"/>
        <w:ind w:firstLine="420" w:firstLineChars="200"/>
        <w:rPr>
          <w:rFonts w:hint="eastAsia" w:asciiTheme="minorEastAsia" w:hAnsiTheme="minorEastAsia" w:eastAsiaTheme="minorEastAsia" w:cstheme="minorEastAsia"/>
          <w:b w:val="0"/>
          <w:bCs/>
          <w:color w:val="auto"/>
          <w:kern w:val="2"/>
          <w:sz w:val="21"/>
          <w:szCs w:val="21"/>
          <w:highlight w:val="none"/>
          <w:u w:val="single"/>
          <w:lang w:val="en-US" w:eastAsia="zh-CN" w:bidi="ar-SA"/>
        </w:rPr>
      </w:pPr>
      <w:r>
        <w:rPr>
          <w:rFonts w:hint="eastAsia" w:ascii="宋体" w:hAnsi="宋体"/>
          <w:color w:val="auto"/>
          <w:kern w:val="0"/>
          <w:sz w:val="21"/>
          <w:szCs w:val="21"/>
          <w:highlight w:val="none"/>
        </w:rPr>
        <w:t>3、本合同付款方式为：</w:t>
      </w:r>
      <w:r>
        <w:rPr>
          <w:rFonts w:hint="eastAsia" w:asciiTheme="minorEastAsia" w:hAnsiTheme="minorEastAsia" w:eastAsiaTheme="minorEastAsia" w:cstheme="minorEastAsia"/>
          <w:b w:val="0"/>
          <w:bCs/>
          <w:color w:val="auto"/>
          <w:kern w:val="2"/>
          <w:sz w:val="21"/>
          <w:szCs w:val="21"/>
          <w:highlight w:val="none"/>
          <w:u w:val="single"/>
          <w:lang w:val="en-US" w:eastAsia="zh-CN" w:bidi="ar-SA"/>
        </w:rPr>
        <w:t>采购人按月支付。因不可抗力，项目的咨询工作终止的，双方协商解决。</w:t>
      </w:r>
    </w:p>
    <w:p w14:paraId="1FC745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2" w:firstLineChars="200"/>
        <w:jc w:val="left"/>
        <w:rPr>
          <w:rFonts w:hint="eastAsia" w:ascii="宋体" w:hAnsi="宋体" w:cs="宋体"/>
          <w:b/>
          <w:color w:val="auto"/>
          <w:kern w:val="0"/>
          <w:szCs w:val="21"/>
          <w:highlight w:val="none"/>
        </w:rPr>
      </w:pPr>
      <w:r>
        <w:rPr>
          <w:rFonts w:hint="eastAsia" w:ascii="宋体" w:hAnsi="宋体"/>
          <w:b/>
          <w:color w:val="auto"/>
          <w:kern w:val="0"/>
          <w:szCs w:val="21"/>
          <w:highlight w:val="none"/>
        </w:rPr>
        <w:t xml:space="preserve">第四条 </w:t>
      </w:r>
      <w:r>
        <w:rPr>
          <w:rFonts w:hint="eastAsia" w:ascii="宋体" w:hAnsi="宋体" w:cs="宋体"/>
          <w:b/>
          <w:color w:val="auto"/>
          <w:kern w:val="0"/>
          <w:szCs w:val="21"/>
          <w:highlight w:val="none"/>
        </w:rPr>
        <w:t>履约保证金</w:t>
      </w:r>
    </w:p>
    <w:p w14:paraId="5CFD4BA4">
      <w:pPr>
        <w:pStyle w:val="6"/>
        <w:ind w:firstLine="420" w:firstLineChars="200"/>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无</w:t>
      </w:r>
    </w:p>
    <w:p w14:paraId="20F4D88E">
      <w:pPr>
        <w:keepNext w:val="0"/>
        <w:keepLines w:val="0"/>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60" w:lineRule="auto"/>
        <w:ind w:firstLine="422" w:firstLineChars="200"/>
        <w:jc w:val="left"/>
        <w:textAlignment w:val="auto"/>
        <w:rPr>
          <w:rFonts w:hint="eastAsia" w:ascii="宋体" w:hAnsi="宋体"/>
          <w:b/>
          <w:color w:val="auto"/>
          <w:kern w:val="0"/>
          <w:szCs w:val="21"/>
          <w:highlight w:val="none"/>
        </w:rPr>
      </w:pPr>
      <w:r>
        <w:rPr>
          <w:rFonts w:hint="eastAsia" w:ascii="宋体" w:hAnsi="宋体"/>
          <w:b/>
          <w:color w:val="auto"/>
          <w:kern w:val="0"/>
          <w:szCs w:val="21"/>
          <w:highlight w:val="none"/>
        </w:rPr>
        <w:t>第五条 合同的变更和终止</w:t>
      </w:r>
    </w:p>
    <w:p w14:paraId="26F058D8">
      <w:pPr>
        <w:keepNext w:val="0"/>
        <w:keepLines w:val="0"/>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60" w:lineRule="auto"/>
        <w:ind w:firstLine="420" w:firstLineChars="200"/>
        <w:jc w:val="left"/>
        <w:textAlignment w:val="auto"/>
        <w:rPr>
          <w:rFonts w:hint="eastAsia" w:ascii="宋体" w:hAnsi="宋体"/>
          <w:color w:val="auto"/>
          <w:kern w:val="0"/>
          <w:szCs w:val="21"/>
          <w:highlight w:val="none"/>
        </w:rPr>
      </w:pPr>
      <w:r>
        <w:rPr>
          <w:rFonts w:hint="eastAsia" w:ascii="宋体" w:hAnsi="宋体"/>
          <w:color w:val="auto"/>
          <w:kern w:val="0"/>
          <w:szCs w:val="21"/>
          <w:highlight w:val="none"/>
        </w:rPr>
        <w:t>除《政府采购法》第49条、第50条第二款规定的情形外，本合同一经签订，甲乙双方不得擅自终止合同或对合同实质性条款进行变更。确有特殊情况的，须经同级财政部门备案同意。</w:t>
      </w:r>
    </w:p>
    <w:p w14:paraId="6815AFBD">
      <w:pPr>
        <w:keepNext w:val="0"/>
        <w:keepLines w:val="0"/>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60" w:lineRule="auto"/>
        <w:ind w:firstLine="422" w:firstLineChars="200"/>
        <w:jc w:val="left"/>
        <w:textAlignment w:val="auto"/>
        <w:rPr>
          <w:rFonts w:hint="eastAsia" w:ascii="宋体" w:hAnsi="宋体"/>
          <w:b/>
          <w:color w:val="auto"/>
          <w:kern w:val="0"/>
          <w:szCs w:val="21"/>
          <w:highlight w:val="none"/>
        </w:rPr>
      </w:pPr>
      <w:r>
        <w:rPr>
          <w:rFonts w:hint="eastAsia" w:ascii="宋体" w:hAnsi="宋体"/>
          <w:b/>
          <w:color w:val="auto"/>
          <w:kern w:val="0"/>
          <w:szCs w:val="21"/>
          <w:highlight w:val="none"/>
        </w:rPr>
        <w:t>第六条 合同的转让与分包</w:t>
      </w:r>
    </w:p>
    <w:p w14:paraId="48319C75">
      <w:pPr>
        <w:keepNext w:val="0"/>
        <w:keepLines w:val="0"/>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60" w:lineRule="auto"/>
        <w:ind w:firstLine="420" w:firstLineChars="200"/>
        <w:jc w:val="left"/>
        <w:textAlignment w:val="auto"/>
        <w:rPr>
          <w:rFonts w:hint="eastAsia" w:ascii="宋体" w:hAnsi="宋体"/>
          <w:color w:val="auto"/>
          <w:kern w:val="0"/>
          <w:szCs w:val="21"/>
          <w:highlight w:val="none"/>
        </w:rPr>
      </w:pPr>
      <w:r>
        <w:rPr>
          <w:rFonts w:hint="eastAsia" w:ascii="宋体" w:hAnsi="宋体"/>
          <w:color w:val="auto"/>
          <w:kern w:val="0"/>
          <w:szCs w:val="21"/>
          <w:highlight w:val="none"/>
        </w:rPr>
        <w:t>乙方不得擅自部分或全部转让其应履行的合同义务。乙方分包的，应经过甲方书面同意。</w:t>
      </w:r>
    </w:p>
    <w:p w14:paraId="5CF2C5EF">
      <w:pPr>
        <w:keepNext w:val="0"/>
        <w:keepLines w:val="0"/>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60" w:lineRule="auto"/>
        <w:ind w:firstLine="422" w:firstLineChars="200"/>
        <w:jc w:val="left"/>
        <w:textAlignment w:val="auto"/>
        <w:rPr>
          <w:rFonts w:hint="eastAsia" w:ascii="宋体" w:hAnsi="宋体"/>
          <w:b/>
          <w:color w:val="auto"/>
          <w:kern w:val="0"/>
          <w:szCs w:val="21"/>
          <w:highlight w:val="none"/>
        </w:rPr>
      </w:pPr>
      <w:r>
        <w:rPr>
          <w:rFonts w:hint="eastAsia" w:ascii="宋体" w:hAnsi="宋体"/>
          <w:b/>
          <w:color w:val="auto"/>
          <w:kern w:val="0"/>
          <w:szCs w:val="21"/>
          <w:highlight w:val="none"/>
        </w:rPr>
        <w:t>第七条 争议的解决</w:t>
      </w:r>
    </w:p>
    <w:p w14:paraId="397B6CDD">
      <w:pPr>
        <w:keepNext w:val="0"/>
        <w:keepLines w:val="0"/>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60" w:lineRule="auto"/>
        <w:ind w:firstLine="420" w:firstLineChars="200"/>
        <w:jc w:val="left"/>
        <w:textAlignment w:val="auto"/>
        <w:rPr>
          <w:rFonts w:hint="eastAsia" w:ascii="宋体" w:hAnsi="宋体"/>
          <w:color w:val="auto"/>
          <w:kern w:val="0"/>
          <w:szCs w:val="21"/>
          <w:highlight w:val="none"/>
        </w:rPr>
      </w:pPr>
      <w:bookmarkStart w:id="63" w:name="OLE_LINK3"/>
      <w:r>
        <w:rPr>
          <w:rFonts w:hint="eastAsia" w:ascii="宋体" w:hAnsi="宋体"/>
          <w:color w:val="auto"/>
          <w:kern w:val="0"/>
          <w:szCs w:val="21"/>
          <w:highlight w:val="none"/>
        </w:rPr>
        <w:t>1、因履行本合同引起的或与本合同有关的争议，甲、乙双方应首先通过友好协商解决，如果协商不能解决争议，则采取以下第</w:t>
      </w:r>
      <w:r>
        <w:rPr>
          <w:rFonts w:hint="eastAsia" w:ascii="宋体" w:hAnsi="宋体"/>
          <w:color w:val="auto"/>
          <w:kern w:val="0"/>
          <w:szCs w:val="21"/>
          <w:highlight w:val="none"/>
          <w:u w:val="single"/>
        </w:rPr>
        <w:t xml:space="preserve">  （1）  </w:t>
      </w:r>
      <w:r>
        <w:rPr>
          <w:rFonts w:hint="eastAsia" w:ascii="宋体" w:hAnsi="宋体"/>
          <w:color w:val="auto"/>
          <w:kern w:val="0"/>
          <w:szCs w:val="21"/>
          <w:highlight w:val="none"/>
        </w:rPr>
        <w:t>种方式解决争议：</w:t>
      </w:r>
    </w:p>
    <w:p w14:paraId="36FF3339">
      <w:pPr>
        <w:keepNext w:val="0"/>
        <w:keepLines w:val="0"/>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60" w:lineRule="auto"/>
        <w:ind w:firstLine="420" w:firstLineChars="200"/>
        <w:jc w:val="left"/>
        <w:textAlignment w:val="auto"/>
        <w:rPr>
          <w:rFonts w:hint="eastAsia" w:ascii="宋体" w:hAnsi="宋体"/>
          <w:color w:val="auto"/>
          <w:kern w:val="0"/>
          <w:szCs w:val="21"/>
          <w:highlight w:val="none"/>
        </w:rPr>
      </w:pPr>
      <w:r>
        <w:rPr>
          <w:rFonts w:hint="eastAsia" w:ascii="宋体" w:hAnsi="宋体"/>
          <w:color w:val="auto"/>
          <w:kern w:val="0"/>
          <w:szCs w:val="21"/>
          <w:highlight w:val="none"/>
        </w:rPr>
        <w:t>（1）向甲方所在地有管辖权的人民法院提起诉讼；</w:t>
      </w:r>
    </w:p>
    <w:p w14:paraId="41BFA7F1">
      <w:pPr>
        <w:keepNext w:val="0"/>
        <w:keepLines w:val="0"/>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60" w:lineRule="auto"/>
        <w:ind w:firstLine="420" w:firstLineChars="200"/>
        <w:jc w:val="left"/>
        <w:textAlignment w:val="auto"/>
        <w:rPr>
          <w:rFonts w:hint="eastAsia" w:ascii="宋体" w:hAnsi="宋体"/>
          <w:color w:val="auto"/>
          <w:kern w:val="0"/>
          <w:szCs w:val="21"/>
          <w:highlight w:val="none"/>
        </w:rPr>
      </w:pPr>
      <w:r>
        <w:rPr>
          <w:rFonts w:hint="eastAsia" w:ascii="宋体" w:hAnsi="宋体"/>
          <w:color w:val="auto"/>
          <w:kern w:val="0"/>
          <w:szCs w:val="21"/>
          <w:highlight w:val="none"/>
        </w:rPr>
        <w:t>（2）向</w:t>
      </w:r>
      <w:r>
        <w:rPr>
          <w:rFonts w:hint="eastAsia" w:ascii="宋体" w:hAnsi="宋体"/>
          <w:color w:val="auto"/>
          <w:kern w:val="0"/>
          <w:szCs w:val="21"/>
          <w:highlight w:val="none"/>
          <w:u w:val="single"/>
        </w:rPr>
        <w:t xml:space="preserve">  </w:t>
      </w:r>
      <w:r>
        <w:rPr>
          <w:rFonts w:hint="eastAsia" w:ascii="宋体" w:hAnsi="宋体"/>
          <w:color w:val="auto"/>
          <w:kern w:val="0"/>
          <w:szCs w:val="21"/>
          <w:highlight w:val="none"/>
          <w:u w:val="single"/>
          <w:lang w:val="en-US" w:eastAsia="zh-CN"/>
        </w:rPr>
        <w:t>嵊泗</w:t>
      </w:r>
      <w:r>
        <w:rPr>
          <w:rFonts w:hint="eastAsia" w:ascii="宋体" w:hAnsi="宋体"/>
          <w:color w:val="auto"/>
          <w:kern w:val="0"/>
          <w:szCs w:val="21"/>
          <w:highlight w:val="none"/>
          <w:u w:val="single"/>
        </w:rPr>
        <w:t xml:space="preserve"> </w:t>
      </w:r>
      <w:r>
        <w:rPr>
          <w:rFonts w:hint="eastAsia" w:ascii="宋体" w:hAnsi="宋体"/>
          <w:color w:val="auto"/>
          <w:kern w:val="0"/>
          <w:szCs w:val="21"/>
          <w:highlight w:val="none"/>
        </w:rPr>
        <w:t>仲裁委员申请仲裁。</w:t>
      </w:r>
    </w:p>
    <w:bookmarkEnd w:id="63"/>
    <w:p w14:paraId="1B7F3BFC">
      <w:pPr>
        <w:keepNext w:val="0"/>
        <w:keepLines w:val="0"/>
        <w:pageBreakBefore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60" w:lineRule="auto"/>
        <w:ind w:firstLine="422" w:firstLineChars="200"/>
        <w:jc w:val="left"/>
        <w:textAlignment w:val="auto"/>
        <w:rPr>
          <w:rFonts w:hint="eastAsia" w:ascii="宋体" w:hAnsi="宋体"/>
          <w:b/>
          <w:color w:val="auto"/>
          <w:kern w:val="0"/>
          <w:szCs w:val="21"/>
          <w:highlight w:val="none"/>
        </w:rPr>
      </w:pPr>
      <w:r>
        <w:rPr>
          <w:rFonts w:hint="eastAsia" w:ascii="宋体" w:hAnsi="宋体"/>
          <w:b/>
          <w:color w:val="auto"/>
          <w:kern w:val="0"/>
          <w:szCs w:val="21"/>
          <w:highlight w:val="none"/>
        </w:rPr>
        <w:t>第八条 合同备案及其他</w:t>
      </w:r>
    </w:p>
    <w:p w14:paraId="5F8F71A8">
      <w:pPr>
        <w:keepNext w:val="0"/>
        <w:keepLines w:val="0"/>
        <w:pageBreakBefore w:val="0"/>
        <w:widowControl/>
        <w:kinsoku/>
        <w:wordWrap/>
        <w:overflowPunct/>
        <w:topLinePunct w:val="0"/>
        <w:autoSpaceDE/>
        <w:autoSpaceDN/>
        <w:bidi w:val="0"/>
        <w:adjustRightInd/>
        <w:spacing w:line="360" w:lineRule="auto"/>
        <w:ind w:firstLine="420" w:firstLineChars="200"/>
        <w:jc w:val="left"/>
        <w:textAlignment w:val="auto"/>
        <w:rPr>
          <w:rFonts w:hint="eastAsia" w:ascii="宋体" w:hAnsi="宋体"/>
          <w:b/>
          <w:bCs/>
          <w:color w:val="auto"/>
          <w:kern w:val="0"/>
          <w:sz w:val="30"/>
          <w:szCs w:val="30"/>
          <w:highlight w:val="none"/>
        </w:rPr>
      </w:pPr>
      <w:r>
        <w:rPr>
          <w:rFonts w:hint="eastAsia" w:ascii="宋体" w:hAnsi="宋体"/>
          <w:color w:val="auto"/>
          <w:kern w:val="0"/>
          <w:szCs w:val="21"/>
          <w:highlight w:val="none"/>
        </w:rPr>
        <w:t>本合同一式</w:t>
      </w:r>
      <w:r>
        <w:rPr>
          <w:rFonts w:hint="eastAsia" w:ascii="宋体" w:hAnsi="宋体"/>
          <w:color w:val="auto"/>
          <w:kern w:val="0"/>
          <w:szCs w:val="21"/>
          <w:highlight w:val="none"/>
          <w:u w:val="single"/>
        </w:rPr>
        <w:t xml:space="preserve"> 五 </w:t>
      </w:r>
      <w:r>
        <w:rPr>
          <w:rFonts w:hint="eastAsia" w:ascii="宋体" w:hAnsi="宋体"/>
          <w:color w:val="auto"/>
          <w:kern w:val="0"/>
          <w:szCs w:val="21"/>
          <w:highlight w:val="none"/>
        </w:rPr>
        <w:t>份，甲乙双方各执</w:t>
      </w:r>
      <w:r>
        <w:rPr>
          <w:rFonts w:hint="eastAsia" w:ascii="宋体" w:hAnsi="宋体"/>
          <w:color w:val="auto"/>
          <w:kern w:val="0"/>
          <w:szCs w:val="21"/>
          <w:highlight w:val="none"/>
          <w:u w:val="single"/>
        </w:rPr>
        <w:t xml:space="preserve"> 二 </w:t>
      </w:r>
      <w:r>
        <w:rPr>
          <w:rFonts w:hint="eastAsia" w:ascii="宋体" w:hAnsi="宋体"/>
          <w:color w:val="auto"/>
          <w:kern w:val="0"/>
          <w:szCs w:val="21"/>
          <w:highlight w:val="none"/>
        </w:rPr>
        <w:t>份，</w:t>
      </w:r>
      <w:r>
        <w:rPr>
          <w:rFonts w:hint="eastAsia" w:ascii="宋体" w:hAnsi="宋体"/>
          <w:color w:val="auto"/>
          <w:kern w:val="0"/>
          <w:szCs w:val="21"/>
          <w:highlight w:val="none"/>
          <w:u w:val="single"/>
        </w:rPr>
        <w:t xml:space="preserve"> 一 </w:t>
      </w:r>
      <w:r>
        <w:rPr>
          <w:rFonts w:hint="eastAsia" w:ascii="宋体" w:hAnsi="宋体"/>
          <w:color w:val="auto"/>
          <w:kern w:val="0"/>
          <w:szCs w:val="21"/>
          <w:highlight w:val="none"/>
        </w:rPr>
        <w:t>份留采购代理单位存档备查。</w:t>
      </w:r>
      <w:r>
        <w:rPr>
          <w:rFonts w:hint="eastAsia" w:ascii="宋体" w:hAnsi="宋体"/>
          <w:b/>
          <w:bCs/>
          <w:color w:val="auto"/>
          <w:kern w:val="0"/>
          <w:szCs w:val="21"/>
          <w:highlight w:val="none"/>
          <w:u w:val="single"/>
        </w:rPr>
        <w:t>（若执行“政采贷”，另加二份）</w:t>
      </w:r>
    </w:p>
    <w:p w14:paraId="140F90FE">
      <w:pPr>
        <w:pStyle w:val="17"/>
        <w:keepNext w:val="0"/>
        <w:keepLines w:val="0"/>
        <w:pageBreakBefore w:val="0"/>
        <w:numPr>
          <w:ilvl w:val="0"/>
          <w:numId w:val="5"/>
        </w:numPr>
        <w:kinsoku/>
        <w:wordWrap/>
        <w:overflowPunct/>
        <w:topLinePunct w:val="0"/>
        <w:autoSpaceDE/>
        <w:autoSpaceDN/>
        <w:bidi w:val="0"/>
        <w:adjustRightInd/>
        <w:snapToGrid w:val="0"/>
        <w:spacing w:before="120" w:after="120" w:line="240" w:lineRule="auto"/>
        <w:jc w:val="center"/>
        <w:textAlignment w:val="auto"/>
        <w:rPr>
          <w:rFonts w:hint="eastAsia" w:hAnsi="宋体"/>
          <w:b/>
          <w:bCs/>
          <w:color w:val="auto"/>
          <w:kern w:val="0"/>
          <w:sz w:val="28"/>
          <w:szCs w:val="28"/>
          <w:highlight w:val="none"/>
        </w:rPr>
      </w:pPr>
      <w:r>
        <w:rPr>
          <w:rFonts w:hint="eastAsia" w:hAnsi="宋体"/>
          <w:b/>
          <w:bCs/>
          <w:color w:val="auto"/>
          <w:kern w:val="0"/>
          <w:sz w:val="28"/>
          <w:szCs w:val="28"/>
          <w:highlight w:val="none"/>
        </w:rPr>
        <w:t>专用条款部分</w:t>
      </w:r>
    </w:p>
    <w:p w14:paraId="38C61DA7">
      <w:pPr>
        <w:numPr>
          <w:ilvl w:val="0"/>
          <w:numId w:val="0"/>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22" w:firstLineChars="200"/>
        <w:jc w:val="left"/>
        <w:rPr>
          <w:rFonts w:hint="eastAsia" w:ascii="宋体" w:hAnsi="宋体"/>
          <w:b/>
          <w:color w:val="auto"/>
          <w:kern w:val="0"/>
          <w:szCs w:val="21"/>
          <w:highlight w:val="none"/>
          <w:lang w:val="en-US" w:eastAsia="zh-CN"/>
        </w:rPr>
      </w:pPr>
      <w:r>
        <w:rPr>
          <w:rFonts w:hint="eastAsia" w:ascii="宋体" w:hAnsi="宋体"/>
          <w:b/>
          <w:color w:val="auto"/>
          <w:kern w:val="0"/>
          <w:szCs w:val="21"/>
          <w:highlight w:val="none"/>
          <w:lang w:val="en-US" w:eastAsia="zh-CN"/>
        </w:rPr>
        <w:t>第一条 甲方的责任与义务</w:t>
      </w:r>
    </w:p>
    <w:p w14:paraId="6D9D19A0">
      <w:pPr>
        <w:pStyle w:val="6"/>
        <w:numPr>
          <w:ilvl w:val="0"/>
          <w:numId w:val="0"/>
        </w:numPr>
        <w:spacing w:line="360" w:lineRule="auto"/>
        <w:ind w:firstLine="420" w:firstLineChars="200"/>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甲方应当主要负责为乙方工作提供良好的外部条件。</w:t>
      </w:r>
    </w:p>
    <w:p w14:paraId="19FF0A07">
      <w:pPr>
        <w:spacing w:line="360" w:lineRule="auto"/>
        <w:ind w:firstLine="420" w:firstLineChars="200"/>
        <w:rPr>
          <w:rFonts w:hint="eastAsia"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甲方应当按双方约定的内容和时间，向乙方提供与项目相关的资料。</w:t>
      </w:r>
    </w:p>
    <w:p w14:paraId="7B13B92F">
      <w:pPr>
        <w:pStyle w:val="6"/>
        <w:spacing w:line="360" w:lineRule="auto"/>
        <w:ind w:firstLine="420" w:firstLineChars="200"/>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甲方应授权一名熟悉本项目、能迅速做出决定的项目代表，负责与乙方联系。更换代表，要提前通知乙方。</w:t>
      </w:r>
    </w:p>
    <w:p w14:paraId="16415DA5">
      <w:pPr>
        <w:spacing w:line="360" w:lineRule="auto"/>
        <w:ind w:firstLine="420" w:firstLineChars="200"/>
        <w:rPr>
          <w:rFonts w:hint="eastAsia"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甲方有与乙方订立补充合同的签订权。</w:t>
      </w:r>
    </w:p>
    <w:p w14:paraId="6313A530">
      <w:pPr>
        <w:pStyle w:val="6"/>
        <w:numPr>
          <w:ilvl w:val="0"/>
          <w:numId w:val="0"/>
        </w:numPr>
        <w:spacing w:line="360" w:lineRule="auto"/>
        <w:ind w:firstLine="422" w:firstLineChars="200"/>
        <w:rPr>
          <w:rFonts w:hint="eastAsia"/>
          <w:color w:val="auto"/>
          <w:highlight w:val="none"/>
          <w:lang w:val="en-US" w:eastAsia="zh-CN"/>
        </w:rPr>
      </w:pPr>
      <w:r>
        <w:rPr>
          <w:rFonts w:hint="eastAsia" w:ascii="宋体" w:hAnsi="宋体" w:eastAsia="宋体" w:cs="宋体"/>
          <w:b/>
          <w:color w:val="auto"/>
          <w:kern w:val="0"/>
          <w:sz w:val="21"/>
          <w:szCs w:val="21"/>
          <w:highlight w:val="none"/>
          <w:lang w:val="en-US" w:eastAsia="zh-CN" w:bidi="ar-SA"/>
        </w:rPr>
        <w:t>第二条 乙方的责任与义务</w:t>
      </w:r>
    </w:p>
    <w:p w14:paraId="0CD76712">
      <w:pPr>
        <w:numPr>
          <w:ilvl w:val="0"/>
          <w:numId w:val="0"/>
        </w:numPr>
        <w:spacing w:line="360" w:lineRule="auto"/>
        <w:ind w:firstLine="420" w:firstLineChars="200"/>
        <w:rPr>
          <w:rFonts w:hint="eastAsia"/>
          <w:color w:val="auto"/>
          <w:highlight w:val="none"/>
          <w:lang w:val="en-US" w:eastAsia="zh-CN"/>
        </w:rPr>
      </w:pPr>
      <w:r>
        <w:rPr>
          <w:rFonts w:hint="eastAsia"/>
          <w:color w:val="auto"/>
          <w:highlight w:val="none"/>
          <w:lang w:val="en-US" w:eastAsia="zh-CN"/>
        </w:rPr>
        <w:t>根据投标文件的承诺向甲方委派项目组人员</w:t>
      </w:r>
    </w:p>
    <w:p w14:paraId="06E13139">
      <w:pPr>
        <w:pStyle w:val="6"/>
        <w:spacing w:line="360" w:lineRule="auto"/>
        <w:ind w:firstLine="420" w:firstLineChars="200"/>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在履行本合同义务的期间，应运用合理的技能，认真、勤奋的工作。</w:t>
      </w:r>
    </w:p>
    <w:p w14:paraId="3702C850">
      <w:pPr>
        <w:pStyle w:val="6"/>
        <w:spacing w:line="360" w:lineRule="auto"/>
        <w:ind w:firstLine="420" w:firstLineChars="200"/>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在本合同内或合同终止后，未征得有关方同意，不得泄露与本项目、本合同有关的技术、资料等，不得以任何形式侵害甲方的知识产权。</w:t>
      </w:r>
    </w:p>
    <w:p w14:paraId="04F7B499">
      <w:pPr>
        <w:pStyle w:val="6"/>
        <w:spacing w:line="360" w:lineRule="auto"/>
        <w:ind w:firstLine="420" w:firstLineChars="200"/>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负责处理好与相关项目实施单位的协调工作。</w:t>
      </w:r>
    </w:p>
    <w:p w14:paraId="7CEB3774">
      <w:pPr>
        <w:pStyle w:val="6"/>
        <w:spacing w:line="360" w:lineRule="auto"/>
        <w:ind w:firstLine="420" w:firstLineChars="200"/>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乙方不得与施工单位等利益关系方私下接触。</w:t>
      </w:r>
    </w:p>
    <w:p w14:paraId="0AA8717C">
      <w:pPr>
        <w:pStyle w:val="6"/>
        <w:spacing w:line="360" w:lineRule="auto"/>
        <w:ind w:firstLine="420" w:firstLineChars="200"/>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乙方在每个项目上有不少于一次的现场踏勘，踏勘需向甲方报备。</w:t>
      </w:r>
    </w:p>
    <w:p w14:paraId="7CAA5AFE">
      <w:pPr>
        <w:pStyle w:val="6"/>
        <w:spacing w:line="360" w:lineRule="auto"/>
        <w:ind w:firstLine="420" w:firstLineChars="200"/>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乙方需无条件配合对成果进行复审。</w:t>
      </w:r>
    </w:p>
    <w:p w14:paraId="7A3FCC27">
      <w:pPr>
        <w:numPr>
          <w:ilvl w:val="0"/>
          <w:numId w:val="0"/>
        </w:numPr>
        <w:spacing w:line="360" w:lineRule="auto"/>
        <w:ind w:firstLine="422" w:firstLineChars="200"/>
        <w:rPr>
          <w:rFonts w:hint="eastAsia" w:ascii="宋体" w:hAnsi="宋体" w:eastAsia="宋体" w:cs="宋体"/>
          <w:b/>
          <w:color w:val="auto"/>
          <w:kern w:val="0"/>
          <w:sz w:val="21"/>
          <w:szCs w:val="21"/>
          <w:highlight w:val="none"/>
          <w:lang w:val="en-US" w:eastAsia="zh-CN" w:bidi="ar-SA"/>
        </w:rPr>
      </w:pPr>
      <w:r>
        <w:rPr>
          <w:rFonts w:hint="eastAsia" w:ascii="宋体" w:hAnsi="宋体" w:eastAsia="宋体" w:cs="宋体"/>
          <w:b/>
          <w:color w:val="auto"/>
          <w:kern w:val="0"/>
          <w:sz w:val="21"/>
          <w:szCs w:val="21"/>
          <w:highlight w:val="none"/>
          <w:lang w:val="en-US" w:eastAsia="zh-CN" w:bidi="ar-SA"/>
        </w:rPr>
        <w:t>第三条 违约责任</w:t>
      </w:r>
    </w:p>
    <w:p w14:paraId="7F0A88C4">
      <w:pPr>
        <w:pStyle w:val="6"/>
        <w:spacing w:line="360" w:lineRule="auto"/>
        <w:ind w:firstLine="420" w:firstLineChars="200"/>
        <w:rPr>
          <w:rFonts w:hint="default"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1、</w:t>
      </w:r>
      <w:r>
        <w:rPr>
          <w:rFonts w:hint="default" w:ascii="宋体" w:hAnsi="宋体" w:eastAsia="宋体" w:cs="宋体"/>
          <w:color w:val="auto"/>
          <w:kern w:val="0"/>
          <w:sz w:val="21"/>
          <w:szCs w:val="21"/>
          <w:highlight w:val="none"/>
          <w:lang w:val="en-US" w:eastAsia="zh-CN" w:bidi="ar-SA"/>
        </w:rPr>
        <w:t>甲方无正当理由拒收接受服务的，甲方向乙方偿付合同款项百分之五作为违约金。</w:t>
      </w:r>
    </w:p>
    <w:p w14:paraId="398AA16D">
      <w:pPr>
        <w:pStyle w:val="6"/>
        <w:spacing w:line="360" w:lineRule="auto"/>
        <w:ind w:firstLine="420" w:firstLineChars="200"/>
        <w:rPr>
          <w:rFonts w:hint="default" w:ascii="宋体" w:hAnsi="宋体" w:eastAsia="宋体" w:cs="宋体"/>
          <w:color w:val="auto"/>
          <w:kern w:val="0"/>
          <w:sz w:val="21"/>
          <w:szCs w:val="21"/>
          <w:highlight w:val="none"/>
          <w:lang w:val="en-US" w:eastAsia="zh-CN" w:bidi="ar-SA"/>
        </w:rPr>
      </w:pPr>
      <w:r>
        <w:rPr>
          <w:rFonts w:hint="default" w:ascii="宋体" w:hAnsi="宋体" w:eastAsia="宋体" w:cs="宋体"/>
          <w:color w:val="auto"/>
          <w:kern w:val="0"/>
          <w:sz w:val="21"/>
          <w:szCs w:val="21"/>
          <w:highlight w:val="none"/>
          <w:lang w:val="en-US" w:eastAsia="zh-CN" w:bidi="ar-SA"/>
        </w:rPr>
        <w:t>2</w:t>
      </w:r>
      <w:r>
        <w:rPr>
          <w:rFonts w:hint="eastAsia" w:ascii="宋体" w:hAnsi="宋体" w:eastAsia="宋体" w:cs="宋体"/>
          <w:color w:val="auto"/>
          <w:kern w:val="0"/>
          <w:sz w:val="21"/>
          <w:szCs w:val="21"/>
          <w:highlight w:val="none"/>
          <w:lang w:val="en-US" w:eastAsia="zh-CN" w:bidi="ar-SA"/>
        </w:rPr>
        <w:t>、</w:t>
      </w:r>
      <w:r>
        <w:rPr>
          <w:rFonts w:hint="default" w:ascii="宋体" w:hAnsi="宋体" w:eastAsia="宋体" w:cs="宋体"/>
          <w:color w:val="auto"/>
          <w:kern w:val="0"/>
          <w:sz w:val="21"/>
          <w:szCs w:val="21"/>
          <w:highlight w:val="none"/>
          <w:lang w:val="en-US" w:eastAsia="zh-CN" w:bidi="ar-SA"/>
        </w:rPr>
        <w:t>甲方无故逾期验收和办理款项支付手续的，甲方应按逾期付款总额每日万分之五向乙方支付违约金。</w:t>
      </w:r>
    </w:p>
    <w:p w14:paraId="5E1A48AA">
      <w:pPr>
        <w:pStyle w:val="6"/>
        <w:spacing w:line="360" w:lineRule="auto"/>
        <w:ind w:firstLine="420" w:firstLineChars="200"/>
        <w:rPr>
          <w:rFonts w:hint="default" w:ascii="宋体" w:hAnsi="宋体" w:eastAsia="宋体" w:cs="宋体"/>
          <w:color w:val="auto"/>
          <w:kern w:val="0"/>
          <w:sz w:val="21"/>
          <w:szCs w:val="21"/>
          <w:highlight w:val="none"/>
          <w:lang w:val="en-US" w:eastAsia="zh-CN" w:bidi="ar-SA"/>
        </w:rPr>
      </w:pPr>
      <w:r>
        <w:rPr>
          <w:rFonts w:hint="default" w:ascii="宋体" w:hAnsi="宋体" w:eastAsia="宋体" w:cs="宋体"/>
          <w:color w:val="auto"/>
          <w:kern w:val="0"/>
          <w:sz w:val="21"/>
          <w:szCs w:val="21"/>
          <w:highlight w:val="none"/>
          <w:lang w:val="en-US" w:eastAsia="zh-CN" w:bidi="ar-SA"/>
        </w:rPr>
        <w:t>3</w:t>
      </w:r>
      <w:r>
        <w:rPr>
          <w:rFonts w:hint="eastAsia" w:ascii="宋体" w:hAnsi="宋体" w:eastAsia="宋体" w:cs="宋体"/>
          <w:color w:val="auto"/>
          <w:kern w:val="0"/>
          <w:sz w:val="21"/>
          <w:szCs w:val="21"/>
          <w:highlight w:val="none"/>
          <w:lang w:val="en-US" w:eastAsia="zh-CN" w:bidi="ar-SA"/>
        </w:rPr>
        <w:t>、</w:t>
      </w:r>
      <w:r>
        <w:rPr>
          <w:rFonts w:hint="default" w:ascii="宋体" w:hAnsi="宋体" w:eastAsia="宋体" w:cs="宋体"/>
          <w:color w:val="auto"/>
          <w:kern w:val="0"/>
          <w:sz w:val="21"/>
          <w:szCs w:val="21"/>
          <w:highlight w:val="none"/>
          <w:lang w:val="en-US" w:eastAsia="zh-CN" w:bidi="ar-SA"/>
        </w:rPr>
        <w:t>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w:t>
      </w:r>
    </w:p>
    <w:p w14:paraId="0B3BE6DF">
      <w:pPr>
        <w:spacing w:line="360" w:lineRule="auto"/>
        <w:ind w:firstLine="420" w:firstLineChars="200"/>
        <w:rPr>
          <w:rFonts w:hint="default"/>
          <w:color w:val="auto"/>
          <w:lang w:val="en-US" w:eastAsia="zh-CN"/>
        </w:rPr>
      </w:pPr>
      <w:r>
        <w:rPr>
          <w:rFonts w:hint="eastAsia" w:ascii="宋体" w:hAnsi="宋体" w:cs="宋体"/>
          <w:color w:val="auto"/>
          <w:kern w:val="0"/>
          <w:sz w:val="21"/>
          <w:szCs w:val="21"/>
          <w:highlight w:val="none"/>
          <w:lang w:val="en-US" w:eastAsia="zh-CN" w:bidi="ar-SA"/>
        </w:rPr>
        <w:t>4、因乙方原因造成甲方及其他连带损失的均由乙方依法承担损失。</w:t>
      </w:r>
    </w:p>
    <w:p w14:paraId="51F3B8F4">
      <w:pPr>
        <w:numPr>
          <w:ilvl w:val="0"/>
          <w:numId w:val="0"/>
        </w:numPr>
        <w:spacing w:line="360" w:lineRule="auto"/>
        <w:ind w:firstLine="422" w:firstLineChars="200"/>
        <w:rPr>
          <w:rFonts w:hint="default" w:ascii="宋体" w:hAnsi="宋体" w:eastAsia="宋体" w:cs="宋体"/>
          <w:b/>
          <w:color w:val="auto"/>
          <w:kern w:val="0"/>
          <w:sz w:val="21"/>
          <w:szCs w:val="21"/>
          <w:highlight w:val="none"/>
          <w:lang w:val="en-US" w:eastAsia="zh-CN" w:bidi="ar-SA"/>
        </w:rPr>
      </w:pPr>
      <w:r>
        <w:rPr>
          <w:rFonts w:hint="eastAsia" w:ascii="宋体" w:hAnsi="宋体" w:eastAsia="宋体" w:cs="宋体"/>
          <w:b/>
          <w:color w:val="auto"/>
          <w:kern w:val="0"/>
          <w:sz w:val="21"/>
          <w:szCs w:val="21"/>
          <w:highlight w:val="none"/>
          <w:lang w:val="en-US" w:eastAsia="zh-CN" w:bidi="ar-SA"/>
        </w:rPr>
        <w:t>第四条 不可抗力事件处理</w:t>
      </w:r>
    </w:p>
    <w:p w14:paraId="178277E3">
      <w:pPr>
        <w:pStyle w:val="6"/>
        <w:spacing w:line="360" w:lineRule="auto"/>
        <w:ind w:firstLine="420" w:firstLineChars="200"/>
        <w:rPr>
          <w:rFonts w:hint="default" w:ascii="宋体" w:hAnsi="宋体" w:eastAsia="宋体" w:cs="宋体"/>
          <w:color w:val="auto"/>
          <w:kern w:val="0"/>
          <w:sz w:val="21"/>
          <w:szCs w:val="21"/>
          <w:highlight w:val="none"/>
          <w:lang w:val="en-US" w:eastAsia="zh-CN" w:bidi="ar-SA"/>
        </w:rPr>
      </w:pPr>
      <w:r>
        <w:rPr>
          <w:rFonts w:hint="default" w:ascii="宋体" w:hAnsi="宋体" w:eastAsia="宋体" w:cs="宋体"/>
          <w:color w:val="auto"/>
          <w:kern w:val="0"/>
          <w:sz w:val="21"/>
          <w:szCs w:val="21"/>
          <w:highlight w:val="none"/>
          <w:lang w:val="en-US" w:eastAsia="zh-CN" w:bidi="ar-SA"/>
        </w:rPr>
        <w:t>1</w:t>
      </w:r>
      <w:r>
        <w:rPr>
          <w:rFonts w:hint="eastAsia" w:ascii="宋体" w:hAnsi="宋体" w:eastAsia="宋体" w:cs="宋体"/>
          <w:color w:val="auto"/>
          <w:kern w:val="0"/>
          <w:sz w:val="21"/>
          <w:szCs w:val="21"/>
          <w:highlight w:val="none"/>
          <w:lang w:val="en-US" w:eastAsia="zh-CN" w:bidi="ar-SA"/>
        </w:rPr>
        <w:t>、</w:t>
      </w:r>
      <w:r>
        <w:rPr>
          <w:rFonts w:hint="default" w:ascii="宋体" w:hAnsi="宋体" w:eastAsia="宋体" w:cs="宋体"/>
          <w:color w:val="auto"/>
          <w:kern w:val="0"/>
          <w:sz w:val="21"/>
          <w:szCs w:val="21"/>
          <w:highlight w:val="none"/>
          <w:lang w:val="en-US" w:eastAsia="zh-CN" w:bidi="ar-SA"/>
        </w:rPr>
        <w:t>在合同有效期内，任何一方因不可抗力事件导致不能履行合同，则合同履行期可延长，其延长期与不可抗力影响期相同。</w:t>
      </w:r>
    </w:p>
    <w:p w14:paraId="20F945FB">
      <w:pPr>
        <w:pStyle w:val="6"/>
        <w:spacing w:line="360" w:lineRule="auto"/>
        <w:ind w:firstLine="420" w:firstLineChars="200"/>
        <w:rPr>
          <w:rFonts w:hint="default" w:ascii="宋体" w:hAnsi="宋体" w:eastAsia="宋体" w:cs="宋体"/>
          <w:color w:val="auto"/>
          <w:kern w:val="0"/>
          <w:sz w:val="21"/>
          <w:szCs w:val="21"/>
          <w:highlight w:val="none"/>
          <w:lang w:val="en-US" w:eastAsia="zh-CN" w:bidi="ar-SA"/>
        </w:rPr>
      </w:pPr>
      <w:r>
        <w:rPr>
          <w:rFonts w:hint="default" w:ascii="宋体" w:hAnsi="宋体" w:eastAsia="宋体" w:cs="宋体"/>
          <w:color w:val="auto"/>
          <w:kern w:val="0"/>
          <w:sz w:val="21"/>
          <w:szCs w:val="21"/>
          <w:highlight w:val="none"/>
          <w:lang w:val="en-US" w:eastAsia="zh-CN" w:bidi="ar-SA"/>
        </w:rPr>
        <w:t>2</w:t>
      </w:r>
      <w:r>
        <w:rPr>
          <w:rFonts w:hint="eastAsia" w:ascii="宋体" w:hAnsi="宋体" w:eastAsia="宋体" w:cs="宋体"/>
          <w:color w:val="auto"/>
          <w:kern w:val="0"/>
          <w:sz w:val="21"/>
          <w:szCs w:val="21"/>
          <w:highlight w:val="none"/>
          <w:lang w:val="en-US" w:eastAsia="zh-CN" w:bidi="ar-SA"/>
        </w:rPr>
        <w:t>、</w:t>
      </w:r>
      <w:r>
        <w:rPr>
          <w:rFonts w:hint="default" w:ascii="宋体" w:hAnsi="宋体" w:eastAsia="宋体" w:cs="宋体"/>
          <w:color w:val="auto"/>
          <w:kern w:val="0"/>
          <w:sz w:val="21"/>
          <w:szCs w:val="21"/>
          <w:highlight w:val="none"/>
          <w:lang w:val="en-US" w:eastAsia="zh-CN" w:bidi="ar-SA"/>
        </w:rPr>
        <w:t>不可抗力事件发生后，应立即通知对方，并寄送有关权威机构出具的证明。</w:t>
      </w:r>
    </w:p>
    <w:p w14:paraId="49C6F600">
      <w:pPr>
        <w:pStyle w:val="6"/>
        <w:spacing w:line="360" w:lineRule="auto"/>
        <w:ind w:firstLine="420" w:firstLineChars="200"/>
        <w:rPr>
          <w:rFonts w:hint="default" w:ascii="宋体" w:hAnsi="宋体" w:eastAsia="宋体" w:cs="宋体"/>
          <w:color w:val="auto"/>
          <w:kern w:val="0"/>
          <w:sz w:val="21"/>
          <w:szCs w:val="21"/>
          <w:highlight w:val="none"/>
          <w:lang w:val="en-US" w:eastAsia="zh-CN" w:bidi="ar-SA"/>
        </w:rPr>
      </w:pPr>
      <w:r>
        <w:rPr>
          <w:rFonts w:hint="default" w:ascii="宋体" w:hAnsi="宋体" w:eastAsia="宋体" w:cs="宋体"/>
          <w:color w:val="auto"/>
          <w:kern w:val="0"/>
          <w:sz w:val="21"/>
          <w:szCs w:val="21"/>
          <w:highlight w:val="none"/>
          <w:lang w:val="en-US" w:eastAsia="zh-CN" w:bidi="ar-SA"/>
        </w:rPr>
        <w:t>3</w:t>
      </w:r>
      <w:r>
        <w:rPr>
          <w:rFonts w:hint="eastAsia" w:ascii="宋体" w:hAnsi="宋体" w:eastAsia="宋体" w:cs="宋体"/>
          <w:color w:val="auto"/>
          <w:kern w:val="0"/>
          <w:sz w:val="21"/>
          <w:szCs w:val="21"/>
          <w:highlight w:val="none"/>
          <w:lang w:val="en-US" w:eastAsia="zh-CN" w:bidi="ar-SA"/>
        </w:rPr>
        <w:t>、</w:t>
      </w:r>
      <w:r>
        <w:rPr>
          <w:rFonts w:hint="default" w:ascii="宋体" w:hAnsi="宋体" w:eastAsia="宋体" w:cs="宋体"/>
          <w:color w:val="auto"/>
          <w:kern w:val="0"/>
          <w:sz w:val="21"/>
          <w:szCs w:val="21"/>
          <w:highlight w:val="none"/>
          <w:lang w:val="en-US" w:eastAsia="zh-CN" w:bidi="ar-SA"/>
        </w:rPr>
        <w:t>不可抗力事件延续120天以上，双方应通过友好协商，确定是否继续履行合同。</w:t>
      </w:r>
    </w:p>
    <w:p w14:paraId="0A14575D">
      <w:pPr>
        <w:spacing w:line="360" w:lineRule="auto"/>
        <w:rPr>
          <w:rFonts w:hint="default"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甲方（公章）：                          乙方（公章）：</w:t>
      </w:r>
    </w:p>
    <w:p w14:paraId="14D5058E">
      <w:pPr>
        <w:spacing w:line="360" w:lineRule="auto"/>
        <w:rPr>
          <w:rFonts w:hint="default"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法定代表人或委托代理人（签字）：         法定代表人或委托代理人（签字）：</w:t>
      </w:r>
    </w:p>
    <w:p w14:paraId="385DADEA">
      <w:pPr>
        <w:spacing w:line="360" w:lineRule="auto"/>
        <w:rPr>
          <w:rFonts w:hint="default"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联系电话：                              联系电话：</w:t>
      </w:r>
    </w:p>
    <w:p w14:paraId="63004058">
      <w:pPr>
        <w:spacing w:line="360" w:lineRule="auto"/>
        <w:rPr>
          <w:rFonts w:hint="default"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开户银行：                              开户银行（必填）：</w:t>
      </w:r>
    </w:p>
    <w:p w14:paraId="53900122">
      <w:pPr>
        <w:spacing w:line="360" w:lineRule="auto"/>
        <w:rPr>
          <w:rFonts w:hint="default"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账    号：                              账    号（必填）：</w:t>
      </w:r>
    </w:p>
    <w:p w14:paraId="053D2F94">
      <w:pPr>
        <w:spacing w:beforeLines="50" w:afterLines="50" w:line="360" w:lineRule="auto"/>
        <w:jc w:val="center"/>
        <w:rPr>
          <w:rFonts w:hint="default" w:ascii="宋体" w:hAnsi="宋体" w:eastAsia="宋体" w:cs="宋体"/>
          <w:color w:val="auto"/>
          <w:kern w:val="0"/>
          <w:sz w:val="21"/>
          <w:szCs w:val="21"/>
          <w:highlight w:val="none"/>
          <w:lang w:val="en-US" w:eastAsia="zh-CN" w:bidi="ar-SA"/>
        </w:rPr>
      </w:pPr>
    </w:p>
    <w:p w14:paraId="0FC249B9">
      <w:pPr>
        <w:spacing w:beforeLines="50" w:afterLines="50" w:line="360" w:lineRule="auto"/>
        <w:jc w:val="center"/>
        <w:rPr>
          <w:rFonts w:ascii="宋体" w:hAnsi="宋体"/>
          <w:b/>
          <w:color w:val="auto"/>
          <w:sz w:val="30"/>
          <w:szCs w:val="30"/>
          <w:highlight w:val="none"/>
        </w:rPr>
      </w:pPr>
    </w:p>
    <w:p w14:paraId="3EE8738D">
      <w:pPr>
        <w:spacing w:beforeLines="50" w:afterLines="50" w:line="360" w:lineRule="auto"/>
        <w:jc w:val="center"/>
        <w:rPr>
          <w:rFonts w:ascii="宋体" w:hAnsi="宋体"/>
          <w:b/>
          <w:color w:val="auto"/>
          <w:sz w:val="30"/>
          <w:szCs w:val="30"/>
          <w:highlight w:val="none"/>
        </w:rPr>
      </w:pPr>
    </w:p>
    <w:p w14:paraId="42F92098">
      <w:pPr>
        <w:rPr>
          <w:rFonts w:ascii="宋体" w:hAnsi="宋体"/>
          <w:b/>
          <w:color w:val="auto"/>
          <w:sz w:val="30"/>
          <w:szCs w:val="30"/>
          <w:highlight w:val="none"/>
        </w:rPr>
      </w:pPr>
    </w:p>
    <w:p w14:paraId="445A6D92">
      <w:pPr>
        <w:pStyle w:val="5"/>
        <w:rPr>
          <w:color w:val="auto"/>
          <w:highlight w:val="none"/>
        </w:rPr>
      </w:pPr>
    </w:p>
    <w:p w14:paraId="078B633B">
      <w:pPr>
        <w:spacing w:beforeLines="50" w:afterLines="50" w:line="440" w:lineRule="exact"/>
        <w:jc w:val="center"/>
        <w:rPr>
          <w:rFonts w:ascii="宋体" w:hAnsi="宋体"/>
          <w:b/>
          <w:color w:val="auto"/>
          <w:sz w:val="30"/>
          <w:szCs w:val="30"/>
          <w:highlight w:val="none"/>
        </w:rPr>
      </w:pPr>
    </w:p>
    <w:p w14:paraId="5461A83D">
      <w:pPr>
        <w:pStyle w:val="5"/>
        <w:rPr>
          <w:color w:val="auto"/>
          <w:highlight w:val="none"/>
        </w:rPr>
      </w:pPr>
    </w:p>
    <w:p w14:paraId="304FF680">
      <w:pPr>
        <w:spacing w:beforeLines="50" w:afterLines="50" w:line="440" w:lineRule="exact"/>
        <w:jc w:val="center"/>
        <w:rPr>
          <w:rFonts w:hint="eastAsia" w:ascii="宋体" w:hAnsi="宋体"/>
          <w:b/>
          <w:color w:val="auto"/>
          <w:sz w:val="30"/>
          <w:szCs w:val="30"/>
          <w:highlight w:val="none"/>
        </w:rPr>
      </w:pPr>
    </w:p>
    <w:p w14:paraId="1F280583">
      <w:pPr>
        <w:pStyle w:val="6"/>
        <w:rPr>
          <w:rFonts w:hint="eastAsia" w:ascii="宋体" w:hAnsi="宋体"/>
          <w:b/>
          <w:color w:val="auto"/>
          <w:sz w:val="30"/>
          <w:szCs w:val="30"/>
          <w:highlight w:val="none"/>
        </w:rPr>
      </w:pPr>
    </w:p>
    <w:p w14:paraId="2B96BB05">
      <w:pPr>
        <w:rPr>
          <w:rFonts w:hint="eastAsia" w:ascii="宋体" w:hAnsi="宋体"/>
          <w:b/>
          <w:color w:val="auto"/>
          <w:sz w:val="30"/>
          <w:szCs w:val="30"/>
          <w:highlight w:val="none"/>
        </w:rPr>
      </w:pPr>
    </w:p>
    <w:p w14:paraId="6F9B02D8">
      <w:pPr>
        <w:pStyle w:val="6"/>
        <w:rPr>
          <w:rFonts w:hint="eastAsia" w:ascii="宋体" w:hAnsi="宋体"/>
          <w:b/>
          <w:color w:val="auto"/>
          <w:sz w:val="30"/>
          <w:szCs w:val="30"/>
          <w:highlight w:val="none"/>
        </w:rPr>
      </w:pPr>
    </w:p>
    <w:p w14:paraId="1CE7151B">
      <w:pPr>
        <w:rPr>
          <w:rFonts w:hint="eastAsia" w:ascii="宋体" w:hAnsi="宋体"/>
          <w:b/>
          <w:color w:val="auto"/>
          <w:sz w:val="30"/>
          <w:szCs w:val="30"/>
          <w:highlight w:val="none"/>
        </w:rPr>
      </w:pPr>
    </w:p>
    <w:p w14:paraId="0C380963">
      <w:pPr>
        <w:pStyle w:val="6"/>
        <w:rPr>
          <w:rFonts w:hint="eastAsia"/>
        </w:rPr>
      </w:pPr>
    </w:p>
    <w:p w14:paraId="43FA6283">
      <w:pPr>
        <w:rPr>
          <w:rFonts w:hint="eastAsia"/>
          <w:color w:val="auto"/>
          <w:highlight w:val="none"/>
        </w:rPr>
      </w:pPr>
    </w:p>
    <w:p w14:paraId="75FD7F23">
      <w:pPr>
        <w:pStyle w:val="6"/>
        <w:rPr>
          <w:rFonts w:hint="eastAsia"/>
        </w:rPr>
      </w:pPr>
    </w:p>
    <w:p w14:paraId="35674ACE">
      <w:pPr>
        <w:spacing w:beforeLines="50" w:afterLines="50" w:line="440" w:lineRule="exact"/>
        <w:jc w:val="center"/>
        <w:rPr>
          <w:rFonts w:ascii="宋体" w:hAnsi="宋体"/>
          <w:b/>
          <w:color w:val="auto"/>
          <w:sz w:val="30"/>
          <w:szCs w:val="30"/>
          <w:highlight w:val="none"/>
        </w:rPr>
      </w:pPr>
      <w:r>
        <w:rPr>
          <w:rFonts w:hint="eastAsia" w:ascii="宋体" w:hAnsi="宋体"/>
          <w:b/>
          <w:color w:val="auto"/>
          <w:sz w:val="30"/>
          <w:szCs w:val="30"/>
          <w:highlight w:val="none"/>
        </w:rPr>
        <w:t>第六章  投标文件格式</w:t>
      </w:r>
    </w:p>
    <w:p w14:paraId="0E5AC459">
      <w:pPr>
        <w:snapToGrid w:val="0"/>
        <w:spacing w:beforeLines="50" w:after="50" w:line="440" w:lineRule="exact"/>
        <w:jc w:val="center"/>
        <w:outlineLvl w:val="1"/>
        <w:rPr>
          <w:rFonts w:ascii="宋体" w:hAnsi="宋体"/>
          <w:color w:val="auto"/>
          <w:sz w:val="24"/>
          <w:highlight w:val="none"/>
        </w:rPr>
      </w:pPr>
      <w:r>
        <w:rPr>
          <w:rFonts w:hint="eastAsia" w:ascii="宋体" w:hAnsi="宋体"/>
          <w:b/>
          <w:bCs/>
          <w:color w:val="auto"/>
          <w:sz w:val="24"/>
          <w:highlight w:val="none"/>
        </w:rPr>
        <w:t>一、资格文件格式</w:t>
      </w:r>
    </w:p>
    <w:p w14:paraId="58C6AE5E">
      <w:pPr>
        <w:snapToGrid w:val="0"/>
        <w:spacing w:beforeLines="50" w:after="50" w:line="440" w:lineRule="exact"/>
        <w:rPr>
          <w:rFonts w:ascii="宋体" w:hAnsi="宋体"/>
          <w:color w:val="auto"/>
          <w:sz w:val="24"/>
          <w:highlight w:val="none"/>
        </w:rPr>
      </w:pPr>
      <w:r>
        <w:rPr>
          <w:rFonts w:hint="eastAsia" w:ascii="宋体" w:hAnsi="宋体"/>
          <w:color w:val="auto"/>
          <w:sz w:val="24"/>
          <w:highlight w:val="none"/>
        </w:rPr>
        <w:t>·资格文件封面格式：</w:t>
      </w:r>
    </w:p>
    <w:p w14:paraId="0806A5B1">
      <w:pPr>
        <w:snapToGrid w:val="0"/>
        <w:spacing w:beforeLines="50" w:after="50" w:line="440" w:lineRule="exact"/>
        <w:rPr>
          <w:rFonts w:ascii="宋体" w:hAnsi="宋体"/>
          <w:b/>
          <w:bCs/>
          <w:color w:val="auto"/>
          <w:sz w:val="32"/>
          <w:highlight w:val="none"/>
        </w:rPr>
      </w:pPr>
    </w:p>
    <w:p w14:paraId="08969444">
      <w:pPr>
        <w:snapToGrid w:val="0"/>
        <w:spacing w:beforeLines="50" w:after="50" w:line="440" w:lineRule="exact"/>
        <w:rPr>
          <w:rFonts w:ascii="宋体" w:hAnsi="宋体"/>
          <w:color w:val="auto"/>
          <w:sz w:val="24"/>
          <w:highlight w:val="none"/>
        </w:rPr>
      </w:pPr>
    </w:p>
    <w:p w14:paraId="46C85933">
      <w:pPr>
        <w:snapToGrid w:val="0"/>
        <w:spacing w:beforeLines="50" w:after="50" w:line="440" w:lineRule="exact"/>
        <w:jc w:val="center"/>
        <w:rPr>
          <w:rFonts w:ascii="宋体" w:hAnsi="宋体"/>
          <w:bCs/>
          <w:color w:val="auto"/>
          <w:sz w:val="24"/>
          <w:highlight w:val="none"/>
        </w:rPr>
      </w:pPr>
    </w:p>
    <w:p w14:paraId="454D7AEA">
      <w:pPr>
        <w:snapToGrid w:val="0"/>
        <w:spacing w:beforeLines="50" w:after="50" w:line="440" w:lineRule="exact"/>
        <w:jc w:val="center"/>
        <w:rPr>
          <w:rFonts w:ascii="宋体" w:hAnsi="宋体"/>
          <w:bCs/>
          <w:color w:val="auto"/>
          <w:sz w:val="24"/>
          <w:highlight w:val="none"/>
        </w:rPr>
      </w:pPr>
      <w:r>
        <w:rPr>
          <w:rFonts w:hint="eastAsia" w:ascii="宋体" w:hAnsi="宋体"/>
          <w:bCs/>
          <w:color w:val="auto"/>
          <w:sz w:val="24"/>
          <w:highlight w:val="none"/>
        </w:rPr>
        <w:t>资格</w:t>
      </w:r>
      <w:r>
        <w:rPr>
          <w:rFonts w:hint="eastAsia" w:ascii="宋体" w:hAnsi="宋体"/>
          <w:color w:val="auto"/>
          <w:sz w:val="24"/>
          <w:highlight w:val="none"/>
        </w:rPr>
        <w:t>文件</w:t>
      </w:r>
    </w:p>
    <w:p w14:paraId="7F70F9D2">
      <w:pPr>
        <w:snapToGrid w:val="0"/>
        <w:spacing w:beforeLines="50" w:after="50" w:line="440" w:lineRule="exact"/>
        <w:rPr>
          <w:rFonts w:ascii="宋体" w:hAnsi="宋体"/>
          <w:bCs/>
          <w:color w:val="auto"/>
          <w:sz w:val="24"/>
          <w:highlight w:val="none"/>
        </w:rPr>
      </w:pPr>
    </w:p>
    <w:p w14:paraId="32F69ADE">
      <w:pPr>
        <w:snapToGrid w:val="0"/>
        <w:spacing w:beforeLines="50" w:after="50" w:line="440" w:lineRule="exact"/>
        <w:ind w:firstLine="1068" w:firstLineChars="445"/>
        <w:rPr>
          <w:rFonts w:ascii="宋体" w:hAnsi="宋体"/>
          <w:bCs/>
          <w:color w:val="auto"/>
          <w:sz w:val="24"/>
          <w:highlight w:val="none"/>
        </w:rPr>
      </w:pPr>
      <w:r>
        <w:rPr>
          <w:rFonts w:hint="eastAsia" w:ascii="宋体" w:hAnsi="宋体"/>
          <w:bCs/>
          <w:color w:val="auto"/>
          <w:sz w:val="24"/>
          <w:highlight w:val="none"/>
        </w:rPr>
        <w:t>项目名称：</w:t>
      </w:r>
    </w:p>
    <w:p w14:paraId="24329FAF">
      <w:pPr>
        <w:snapToGrid w:val="0"/>
        <w:spacing w:beforeLines="50" w:after="50" w:line="440" w:lineRule="exact"/>
        <w:ind w:firstLine="480" w:firstLineChars="200"/>
        <w:rPr>
          <w:rFonts w:ascii="宋体" w:hAnsi="宋体"/>
          <w:bCs/>
          <w:color w:val="auto"/>
          <w:sz w:val="24"/>
          <w:highlight w:val="none"/>
        </w:rPr>
      </w:pPr>
      <w:r>
        <w:rPr>
          <w:rFonts w:hint="eastAsia" w:ascii="宋体" w:hAnsi="宋体"/>
          <w:bCs/>
          <w:color w:val="auto"/>
          <w:sz w:val="24"/>
          <w:highlight w:val="none"/>
        </w:rPr>
        <w:t xml:space="preserve">     项目编号：</w:t>
      </w:r>
    </w:p>
    <w:p w14:paraId="2DF1E86D">
      <w:pPr>
        <w:snapToGrid w:val="0"/>
        <w:spacing w:beforeLines="50" w:after="50" w:line="440" w:lineRule="exact"/>
        <w:ind w:firstLine="480" w:firstLineChars="200"/>
        <w:rPr>
          <w:rFonts w:ascii="宋体" w:hAnsi="宋体"/>
          <w:bCs/>
          <w:color w:val="auto"/>
          <w:sz w:val="24"/>
          <w:highlight w:val="none"/>
        </w:rPr>
      </w:pPr>
      <w:r>
        <w:rPr>
          <w:rFonts w:hint="eastAsia" w:ascii="宋体" w:hAnsi="宋体"/>
          <w:bCs/>
          <w:color w:val="auto"/>
          <w:sz w:val="24"/>
          <w:highlight w:val="none"/>
        </w:rPr>
        <w:t xml:space="preserve">     投标人名称：</w:t>
      </w:r>
    </w:p>
    <w:p w14:paraId="04B4D5A3">
      <w:pPr>
        <w:pStyle w:val="11"/>
        <w:spacing w:before="50" w:after="50" w:line="440" w:lineRule="exact"/>
        <w:ind w:firstLine="998" w:firstLineChars="416"/>
        <w:rPr>
          <w:rFonts w:hAnsi="宋体"/>
          <w:bCs/>
          <w:color w:val="auto"/>
          <w:sz w:val="24"/>
          <w:szCs w:val="24"/>
          <w:highlight w:val="none"/>
        </w:rPr>
      </w:pPr>
      <w:r>
        <w:rPr>
          <w:rFonts w:hint="eastAsia" w:hAnsi="宋体"/>
          <w:bCs/>
          <w:color w:val="auto"/>
          <w:sz w:val="24"/>
          <w:szCs w:val="24"/>
          <w:highlight w:val="none"/>
        </w:rPr>
        <w:t>投标人地址：</w:t>
      </w:r>
    </w:p>
    <w:p w14:paraId="39E0DE96">
      <w:pPr>
        <w:snapToGrid w:val="0"/>
        <w:spacing w:beforeLines="50" w:after="50" w:line="440" w:lineRule="exact"/>
        <w:ind w:firstLine="4080" w:firstLineChars="1700"/>
        <w:rPr>
          <w:rFonts w:ascii="宋体" w:hAnsi="宋体"/>
          <w:color w:val="auto"/>
          <w:sz w:val="24"/>
          <w:highlight w:val="none"/>
        </w:rPr>
      </w:pPr>
    </w:p>
    <w:p w14:paraId="1A7CEE85">
      <w:pPr>
        <w:snapToGrid w:val="0"/>
        <w:spacing w:beforeLines="50" w:after="50" w:line="440" w:lineRule="exact"/>
        <w:ind w:firstLine="645"/>
        <w:jc w:val="center"/>
        <w:rPr>
          <w:rFonts w:ascii="宋体" w:hAnsi="宋体"/>
          <w:b/>
          <w:color w:val="auto"/>
          <w:sz w:val="24"/>
          <w:highlight w:val="none"/>
        </w:rPr>
      </w:pPr>
      <w:r>
        <w:rPr>
          <w:rFonts w:hint="eastAsia" w:ascii="宋体" w:hAnsi="宋体"/>
          <w:color w:val="auto"/>
          <w:sz w:val="24"/>
          <w:highlight w:val="none"/>
        </w:rPr>
        <w:t xml:space="preserve">                        年  月  日</w:t>
      </w:r>
    </w:p>
    <w:p w14:paraId="7B86F6FE">
      <w:pPr>
        <w:pStyle w:val="30"/>
        <w:spacing w:beforeAutospacing="0" w:afterAutospacing="0" w:line="420" w:lineRule="exact"/>
        <w:jc w:val="both"/>
        <w:rPr>
          <w:color w:val="auto"/>
          <w:sz w:val="21"/>
          <w:szCs w:val="21"/>
          <w:highlight w:val="none"/>
        </w:rPr>
      </w:pPr>
      <w:bookmarkStart w:id="64" w:name="OLE_LINK9"/>
    </w:p>
    <w:p w14:paraId="671E2E96">
      <w:pPr>
        <w:snapToGrid w:val="0"/>
        <w:spacing w:line="360" w:lineRule="auto"/>
        <w:rPr>
          <w:rFonts w:ascii="宋体" w:hAnsi="宋体"/>
          <w:color w:val="auto"/>
          <w:szCs w:val="21"/>
          <w:highlight w:val="none"/>
        </w:rPr>
      </w:pPr>
      <w:r>
        <w:rPr>
          <w:rFonts w:hint="eastAsia" w:ascii="宋体" w:hAnsi="宋体"/>
          <w:b/>
          <w:color w:val="auto"/>
          <w:sz w:val="24"/>
          <w:highlight w:val="none"/>
        </w:rPr>
        <w:br w:type="page"/>
      </w:r>
      <w:bookmarkEnd w:id="64"/>
      <w:r>
        <w:rPr>
          <w:rFonts w:hint="eastAsia" w:ascii="宋体" w:hAnsi="宋体"/>
          <w:b/>
          <w:color w:val="auto"/>
          <w:szCs w:val="21"/>
          <w:highlight w:val="none"/>
        </w:rPr>
        <w:t>资格文件、商务技术文件及报价文件目录</w:t>
      </w:r>
      <w:r>
        <w:rPr>
          <w:rFonts w:hint="eastAsia" w:ascii="宋体" w:hAnsi="宋体"/>
          <w:b/>
          <w:bCs/>
          <w:color w:val="auto"/>
          <w:szCs w:val="21"/>
          <w:highlight w:val="none"/>
        </w:rPr>
        <w:t>（请按照“第三章投标人须知，三、投标文件的编制”的顺序、评分内容自行编制目录）</w:t>
      </w:r>
    </w:p>
    <w:p w14:paraId="1A1B4DC9">
      <w:pPr>
        <w:snapToGrid w:val="0"/>
        <w:spacing w:line="360" w:lineRule="auto"/>
        <w:rPr>
          <w:rFonts w:ascii="宋体" w:hAnsi="宋体"/>
          <w:b/>
          <w:bCs/>
          <w:color w:val="auto"/>
          <w:szCs w:val="21"/>
          <w:highlight w:val="none"/>
        </w:rPr>
      </w:pPr>
      <w:r>
        <w:rPr>
          <w:rFonts w:hint="eastAsia" w:ascii="宋体" w:hAnsi="宋体"/>
          <w:b/>
          <w:bCs/>
          <w:color w:val="auto"/>
          <w:szCs w:val="21"/>
          <w:highlight w:val="none"/>
        </w:rPr>
        <w:t>例如：</w:t>
      </w:r>
    </w:p>
    <w:p w14:paraId="40158D58">
      <w:pPr>
        <w:snapToGrid w:val="0"/>
        <w:spacing w:line="360" w:lineRule="auto"/>
        <w:rPr>
          <w:rFonts w:ascii="宋体" w:hAnsi="宋体"/>
          <w:color w:val="auto"/>
          <w:szCs w:val="21"/>
          <w:highlight w:val="none"/>
        </w:rPr>
      </w:pPr>
      <w:r>
        <w:rPr>
          <w:rFonts w:hint="eastAsia" w:ascii="宋体" w:hAnsi="宋体"/>
          <w:b/>
          <w:bCs/>
          <w:color w:val="auto"/>
          <w:szCs w:val="21"/>
          <w:highlight w:val="none"/>
        </w:rPr>
        <w:t>资格文件：</w:t>
      </w:r>
    </w:p>
    <w:p w14:paraId="2D042C64">
      <w:pPr>
        <w:snapToGrid w:val="0"/>
        <w:spacing w:line="360" w:lineRule="auto"/>
        <w:jc w:val="left"/>
        <w:rPr>
          <w:rFonts w:ascii="宋体" w:hAnsi="宋体"/>
          <w:color w:val="auto"/>
          <w:szCs w:val="21"/>
          <w:highlight w:val="none"/>
        </w:rPr>
      </w:pPr>
      <w:r>
        <w:rPr>
          <w:rFonts w:hint="eastAsia" w:ascii="宋体" w:hAnsi="宋体"/>
          <w:color w:val="auto"/>
          <w:szCs w:val="21"/>
          <w:highlight w:val="none"/>
        </w:rPr>
        <w:t>（1）投标声明书(格式见附件)————————页码</w:t>
      </w:r>
    </w:p>
    <w:p w14:paraId="133EA506">
      <w:pPr>
        <w:snapToGrid w:val="0"/>
        <w:spacing w:line="360" w:lineRule="auto"/>
        <w:jc w:val="left"/>
        <w:rPr>
          <w:rFonts w:ascii="宋体" w:hAnsi="宋体"/>
          <w:color w:val="auto"/>
          <w:szCs w:val="21"/>
          <w:highlight w:val="none"/>
        </w:rPr>
      </w:pPr>
      <w:r>
        <w:rPr>
          <w:rFonts w:hint="eastAsia" w:ascii="宋体" w:hAnsi="宋体"/>
          <w:color w:val="auto"/>
          <w:szCs w:val="21"/>
          <w:highlight w:val="none"/>
        </w:rPr>
        <w:t>（2）法定代表人授权委托书(格式见附件)————————</w:t>
      </w:r>
    </w:p>
    <w:p w14:paraId="19917997">
      <w:pPr>
        <w:snapToGrid w:val="0"/>
        <w:spacing w:line="360" w:lineRule="auto"/>
        <w:jc w:val="left"/>
        <w:rPr>
          <w:rFonts w:ascii="宋体" w:hAnsi="宋体"/>
          <w:b/>
          <w:color w:val="auto"/>
          <w:szCs w:val="21"/>
          <w:highlight w:val="none"/>
        </w:rPr>
      </w:pPr>
    </w:p>
    <w:p w14:paraId="25A34E87">
      <w:pPr>
        <w:snapToGrid w:val="0"/>
        <w:spacing w:line="360" w:lineRule="auto"/>
        <w:rPr>
          <w:rFonts w:ascii="宋体" w:hAnsi="宋体"/>
          <w:color w:val="auto"/>
          <w:sz w:val="32"/>
          <w:szCs w:val="32"/>
          <w:highlight w:val="none"/>
        </w:rPr>
      </w:pPr>
      <w:bookmarkStart w:id="65" w:name="OLE_LINK11"/>
    </w:p>
    <w:p w14:paraId="776669B4">
      <w:pPr>
        <w:spacing w:line="460" w:lineRule="exact"/>
        <w:rPr>
          <w:rFonts w:ascii="宋体" w:hAnsi="宋体"/>
          <w:b/>
          <w:color w:val="auto"/>
          <w:sz w:val="24"/>
          <w:highlight w:val="none"/>
        </w:rPr>
      </w:pPr>
      <w:r>
        <w:rPr>
          <w:rFonts w:hint="eastAsia" w:ascii="宋体" w:hAnsi="宋体"/>
          <w:b/>
          <w:color w:val="auto"/>
          <w:sz w:val="24"/>
          <w:highlight w:val="none"/>
        </w:rPr>
        <w:br w:type="page"/>
      </w:r>
      <w:r>
        <w:rPr>
          <w:rFonts w:hint="eastAsia" w:ascii="宋体" w:hAnsi="宋体"/>
          <w:b/>
          <w:color w:val="auto"/>
          <w:sz w:val="24"/>
          <w:highlight w:val="none"/>
        </w:rPr>
        <w:t>1、投标声明书格式：</w:t>
      </w:r>
    </w:p>
    <w:bookmarkEnd w:id="65"/>
    <w:p w14:paraId="1238726B">
      <w:pPr>
        <w:snapToGrid w:val="0"/>
        <w:spacing w:beforeLines="50" w:after="50" w:line="440" w:lineRule="exact"/>
        <w:jc w:val="center"/>
        <w:rPr>
          <w:rFonts w:ascii="宋体" w:hAnsi="宋体"/>
          <w:b/>
          <w:bCs/>
          <w:color w:val="auto"/>
          <w:sz w:val="32"/>
          <w:szCs w:val="32"/>
          <w:highlight w:val="none"/>
        </w:rPr>
      </w:pPr>
      <w:bookmarkStart w:id="66" w:name="OLE_LINK12"/>
      <w:r>
        <w:rPr>
          <w:rFonts w:hint="eastAsia" w:ascii="宋体" w:hAnsi="宋体"/>
          <w:b/>
          <w:bCs/>
          <w:color w:val="auto"/>
          <w:sz w:val="32"/>
          <w:szCs w:val="32"/>
          <w:highlight w:val="none"/>
        </w:rPr>
        <w:t>投标声明书</w:t>
      </w:r>
    </w:p>
    <w:p w14:paraId="7AD45AC0">
      <w:pPr>
        <w:snapToGrid w:val="0"/>
        <w:spacing w:beforeLines="50" w:after="50" w:line="440" w:lineRule="exact"/>
        <w:rPr>
          <w:rFonts w:ascii="宋体" w:hAnsi="宋体"/>
          <w:color w:val="auto"/>
          <w:sz w:val="24"/>
          <w:highlight w:val="none"/>
        </w:rPr>
      </w:pPr>
      <w:r>
        <w:rPr>
          <w:rFonts w:hint="eastAsia" w:ascii="宋体" w:hAnsi="宋体"/>
          <w:color w:val="auto"/>
          <w:sz w:val="24"/>
          <w:highlight w:val="none"/>
        </w:rPr>
        <w:t>致：（采购单位名称）：</w:t>
      </w:r>
    </w:p>
    <w:p w14:paraId="3AE286CE">
      <w:pPr>
        <w:snapToGrid w:val="0"/>
        <w:spacing w:beforeLines="50" w:after="50" w:line="440" w:lineRule="exact"/>
        <w:ind w:firstLine="480" w:firstLineChars="200"/>
        <w:rPr>
          <w:rFonts w:ascii="宋体" w:hAnsi="宋体"/>
          <w:color w:val="auto"/>
          <w:sz w:val="24"/>
          <w:highlight w:val="none"/>
        </w:rPr>
      </w:pPr>
      <w:r>
        <w:rPr>
          <w:rFonts w:hint="eastAsia" w:ascii="宋体" w:hAnsi="宋体"/>
          <w:color w:val="auto"/>
          <w:sz w:val="24"/>
          <w:highlight w:val="none"/>
        </w:rPr>
        <w:t>（投标人名称）系中华人民共和国合法企业，经营地址。</w:t>
      </w:r>
    </w:p>
    <w:p w14:paraId="6B1DF144">
      <w:pPr>
        <w:snapToGrid w:val="0"/>
        <w:spacing w:beforeLines="50" w:after="50" w:line="440" w:lineRule="exact"/>
        <w:ind w:firstLine="480" w:firstLineChars="200"/>
        <w:rPr>
          <w:rFonts w:ascii="宋体" w:hAnsi="宋体"/>
          <w:color w:val="auto"/>
          <w:sz w:val="24"/>
          <w:highlight w:val="none"/>
        </w:rPr>
      </w:pPr>
      <w:r>
        <w:rPr>
          <w:rFonts w:hint="eastAsia" w:ascii="宋体" w:hAnsi="宋体"/>
          <w:color w:val="auto"/>
          <w:sz w:val="24"/>
          <w:highlight w:val="none"/>
        </w:rPr>
        <w:t>我（姓名）系（投标人名称）的法定代表人，我方愿意参加贵方组织的项目的投标，为便于贵方公正、择优地确定中标人及服务，我方就本次投标有关事项郑重声明如下：</w:t>
      </w:r>
    </w:p>
    <w:p w14:paraId="71BE4810">
      <w:pPr>
        <w:snapToGrid w:val="0"/>
        <w:spacing w:line="440" w:lineRule="exact"/>
        <w:ind w:firstLine="480" w:firstLineChars="200"/>
        <w:rPr>
          <w:rFonts w:ascii="宋体" w:hAnsi="宋体"/>
          <w:color w:val="auto"/>
          <w:sz w:val="24"/>
          <w:highlight w:val="none"/>
        </w:rPr>
      </w:pPr>
      <w:r>
        <w:rPr>
          <w:rFonts w:hint="eastAsia" w:ascii="宋体" w:hAnsi="宋体"/>
          <w:color w:val="auto"/>
          <w:sz w:val="24"/>
          <w:highlight w:val="none"/>
        </w:rPr>
        <w:t>1.我方向贵方提交的所有投标文件、资料都是准确的和真实的。</w:t>
      </w:r>
    </w:p>
    <w:p w14:paraId="05CE45ED">
      <w:pPr>
        <w:snapToGrid w:val="0"/>
        <w:spacing w:line="440" w:lineRule="exact"/>
        <w:ind w:firstLine="480" w:firstLineChars="200"/>
        <w:rPr>
          <w:rFonts w:ascii="宋体" w:hAnsi="宋体"/>
          <w:color w:val="auto"/>
          <w:sz w:val="24"/>
          <w:highlight w:val="none"/>
        </w:rPr>
      </w:pPr>
      <w:r>
        <w:rPr>
          <w:rFonts w:hint="eastAsia" w:ascii="宋体" w:hAnsi="宋体"/>
          <w:color w:val="auto"/>
          <w:sz w:val="24"/>
          <w:highlight w:val="none"/>
        </w:rPr>
        <w:t>2.我方不是采购人的附属机构；在获知本项目投标信息后，与采购人聘请的为此项目提供招标代理公司及其附属机构没有任何联系。</w:t>
      </w:r>
    </w:p>
    <w:p w14:paraId="0DC6FCBA">
      <w:pPr>
        <w:snapToGrid w:val="0"/>
        <w:spacing w:line="440" w:lineRule="exact"/>
        <w:ind w:firstLine="480" w:firstLineChars="200"/>
        <w:rPr>
          <w:rFonts w:ascii="宋体" w:hAnsi="宋体"/>
          <w:color w:val="auto"/>
          <w:sz w:val="24"/>
          <w:highlight w:val="none"/>
        </w:rPr>
      </w:pPr>
      <w:r>
        <w:rPr>
          <w:rFonts w:hint="eastAsia" w:ascii="宋体" w:hAnsi="宋体"/>
          <w:color w:val="auto"/>
          <w:sz w:val="24"/>
          <w:highlight w:val="none"/>
        </w:rPr>
        <w:t>3.以上事项如有虚假或隐瞒，我方愿意承担一切后果，并不再寻求任何旨在减轻或免除法律责任的辩解。</w:t>
      </w:r>
    </w:p>
    <w:p w14:paraId="7EFA19CE">
      <w:pPr>
        <w:pStyle w:val="16"/>
        <w:tabs>
          <w:tab w:val="left" w:pos="939"/>
        </w:tabs>
        <w:snapToGrid w:val="0"/>
        <w:spacing w:line="440" w:lineRule="exact"/>
        <w:ind w:left="773" w:leftChars="150" w:hanging="458" w:hangingChars="191"/>
        <w:rPr>
          <w:rFonts w:ascii="宋体" w:hAnsi="宋体"/>
          <w:color w:val="auto"/>
          <w:sz w:val="24"/>
          <w:highlight w:val="none"/>
        </w:rPr>
      </w:pPr>
    </w:p>
    <w:p w14:paraId="1A8C2FE6">
      <w:pPr>
        <w:pStyle w:val="16"/>
        <w:tabs>
          <w:tab w:val="left" w:pos="939"/>
        </w:tabs>
        <w:snapToGrid w:val="0"/>
        <w:spacing w:line="440" w:lineRule="exact"/>
        <w:ind w:left="773" w:leftChars="150" w:hanging="458" w:hangingChars="191"/>
        <w:rPr>
          <w:rFonts w:ascii="宋体" w:hAnsi="宋体"/>
          <w:color w:val="auto"/>
          <w:sz w:val="24"/>
          <w:highlight w:val="none"/>
        </w:rPr>
      </w:pPr>
    </w:p>
    <w:p w14:paraId="788102A8">
      <w:pPr>
        <w:snapToGrid w:val="0"/>
        <w:spacing w:beforeLines="50" w:line="440" w:lineRule="exact"/>
        <w:rPr>
          <w:rFonts w:ascii="宋体" w:hAnsi="宋体"/>
          <w:color w:val="auto"/>
          <w:sz w:val="24"/>
          <w:highlight w:val="none"/>
          <w:u w:val="single"/>
        </w:rPr>
      </w:pPr>
      <w:r>
        <w:rPr>
          <w:rFonts w:hint="eastAsia" w:ascii="宋体" w:hAnsi="宋体"/>
          <w:color w:val="auto"/>
          <w:sz w:val="24"/>
          <w:highlight w:val="none"/>
        </w:rPr>
        <w:t>法定代表人（签字或盖章）：</w:t>
      </w:r>
    </w:p>
    <w:p w14:paraId="02EFEAA7">
      <w:pPr>
        <w:widowControl/>
        <w:spacing w:line="360" w:lineRule="auto"/>
        <w:jc w:val="left"/>
        <w:rPr>
          <w:rFonts w:ascii="宋体" w:hAnsi="宋体"/>
          <w:color w:val="auto"/>
          <w:sz w:val="24"/>
          <w:highlight w:val="none"/>
        </w:rPr>
      </w:pPr>
      <w:r>
        <w:rPr>
          <w:rFonts w:hint="eastAsia" w:ascii="宋体" w:hAnsi="宋体"/>
          <w:color w:val="auto"/>
          <w:sz w:val="24"/>
          <w:highlight w:val="none"/>
        </w:rPr>
        <w:t>投标人公章：</w:t>
      </w:r>
    </w:p>
    <w:p w14:paraId="238FCCE0">
      <w:pPr>
        <w:widowControl/>
        <w:spacing w:line="360" w:lineRule="auto"/>
        <w:jc w:val="left"/>
        <w:rPr>
          <w:rFonts w:ascii="宋体" w:hAnsi="宋体"/>
          <w:color w:val="auto"/>
          <w:sz w:val="24"/>
          <w:highlight w:val="none"/>
        </w:rPr>
      </w:pPr>
      <w:r>
        <w:rPr>
          <w:rFonts w:hint="eastAsia" w:ascii="宋体" w:hAnsi="宋体"/>
          <w:color w:val="auto"/>
          <w:sz w:val="24"/>
          <w:highlight w:val="none"/>
        </w:rPr>
        <w:t xml:space="preserve">        年    月    日</w:t>
      </w:r>
    </w:p>
    <w:bookmarkEnd w:id="66"/>
    <w:p w14:paraId="6725AD14">
      <w:pPr>
        <w:widowControl/>
        <w:spacing w:line="360" w:lineRule="auto"/>
        <w:jc w:val="left"/>
        <w:rPr>
          <w:rFonts w:ascii="宋体" w:hAnsi="宋体"/>
          <w:b/>
          <w:color w:val="auto"/>
          <w:sz w:val="24"/>
          <w:highlight w:val="none"/>
        </w:rPr>
      </w:pPr>
      <w:r>
        <w:rPr>
          <w:rFonts w:hint="eastAsia" w:ascii="宋体" w:hAnsi="宋体"/>
          <w:color w:val="auto"/>
          <w:sz w:val="24"/>
          <w:highlight w:val="none"/>
        </w:rPr>
        <w:br w:type="page"/>
      </w:r>
      <w:bookmarkStart w:id="67" w:name="OLE_LINK15"/>
      <w:r>
        <w:rPr>
          <w:rFonts w:hint="eastAsia" w:ascii="宋体" w:hAnsi="宋体"/>
          <w:b/>
          <w:bCs/>
          <w:color w:val="auto"/>
          <w:sz w:val="24"/>
          <w:highlight w:val="none"/>
        </w:rPr>
        <w:t>2、法定代表人授权委托书格式：</w:t>
      </w:r>
      <w:bookmarkEnd w:id="67"/>
    </w:p>
    <w:p w14:paraId="299BC027">
      <w:pPr>
        <w:snapToGrid w:val="0"/>
        <w:spacing w:beforeLines="50" w:after="50" w:line="440" w:lineRule="exact"/>
        <w:jc w:val="center"/>
        <w:rPr>
          <w:rFonts w:ascii="宋体" w:hAnsi="宋体"/>
          <w:b/>
          <w:color w:val="auto"/>
          <w:sz w:val="32"/>
          <w:szCs w:val="32"/>
          <w:highlight w:val="none"/>
        </w:rPr>
      </w:pPr>
      <w:r>
        <w:rPr>
          <w:rFonts w:hint="eastAsia" w:ascii="宋体" w:hAnsi="宋体"/>
          <w:b/>
          <w:color w:val="auto"/>
          <w:sz w:val="32"/>
          <w:szCs w:val="32"/>
          <w:highlight w:val="none"/>
        </w:rPr>
        <w:t>法定代表人授权委托书</w:t>
      </w:r>
    </w:p>
    <w:p w14:paraId="0E90D9FF">
      <w:pPr>
        <w:snapToGrid w:val="0"/>
        <w:spacing w:beforeLines="50" w:after="50" w:line="440" w:lineRule="exact"/>
        <w:rPr>
          <w:rFonts w:ascii="宋体" w:hAnsi="宋体"/>
          <w:b/>
          <w:bCs/>
          <w:color w:val="auto"/>
          <w:sz w:val="24"/>
          <w:highlight w:val="none"/>
        </w:rPr>
      </w:pPr>
      <w:r>
        <w:rPr>
          <w:rFonts w:hint="eastAsia" w:ascii="宋体" w:hAnsi="宋体"/>
          <w:bCs/>
          <w:color w:val="auto"/>
          <w:sz w:val="24"/>
          <w:highlight w:val="none"/>
        </w:rPr>
        <w:t>致：</w:t>
      </w:r>
      <w:r>
        <w:rPr>
          <w:rFonts w:hint="eastAsia" w:ascii="宋体" w:hAnsi="宋体"/>
          <w:color w:val="auto"/>
          <w:sz w:val="24"/>
          <w:highlight w:val="none"/>
        </w:rPr>
        <w:t>（采购单位名称）：</w:t>
      </w:r>
    </w:p>
    <w:p w14:paraId="52A36011">
      <w:pPr>
        <w:snapToGrid w:val="0"/>
        <w:spacing w:beforeLines="50" w:after="50" w:line="440" w:lineRule="exact"/>
        <w:ind w:firstLine="480" w:firstLineChars="200"/>
        <w:rPr>
          <w:rFonts w:ascii="宋体" w:hAnsi="宋体"/>
          <w:color w:val="auto"/>
          <w:sz w:val="24"/>
          <w:highlight w:val="none"/>
        </w:rPr>
      </w:pPr>
      <w:r>
        <w:rPr>
          <w:rFonts w:hint="eastAsia" w:ascii="宋体" w:hAnsi="宋体"/>
          <w:color w:val="auto"/>
          <w:sz w:val="24"/>
          <w:highlight w:val="none"/>
        </w:rPr>
        <w:t>我（姓名）系（投标人名称）的法定代表人，现授权委托本单位在职职工（姓名）以我方的名义参加项目的投标活动，并代表我方全权办理针对上述项目的投标、开标、评标、签约等具体事务和签署相关文件。</w:t>
      </w:r>
    </w:p>
    <w:p w14:paraId="3B5671B0">
      <w:pPr>
        <w:snapToGrid w:val="0"/>
        <w:spacing w:beforeLines="50" w:after="50" w:line="440" w:lineRule="exact"/>
        <w:ind w:firstLine="480" w:firstLineChars="200"/>
        <w:rPr>
          <w:rFonts w:ascii="宋体" w:hAnsi="宋体"/>
          <w:color w:val="auto"/>
          <w:sz w:val="24"/>
          <w:highlight w:val="none"/>
        </w:rPr>
      </w:pPr>
      <w:r>
        <w:rPr>
          <w:rFonts w:hint="eastAsia" w:ascii="宋体" w:hAnsi="宋体"/>
          <w:color w:val="auto"/>
          <w:sz w:val="24"/>
          <w:highlight w:val="none"/>
        </w:rPr>
        <w:t>我方对被授权人的签名事项负全部责任。</w:t>
      </w:r>
    </w:p>
    <w:p w14:paraId="1E162B94">
      <w:pPr>
        <w:snapToGrid w:val="0"/>
        <w:spacing w:beforeLines="50" w:after="50" w:line="440" w:lineRule="exact"/>
        <w:ind w:firstLine="480"/>
        <w:rPr>
          <w:rFonts w:ascii="宋体" w:hAnsi="宋体"/>
          <w:color w:val="auto"/>
          <w:sz w:val="24"/>
          <w:highlight w:val="none"/>
        </w:rPr>
      </w:pPr>
      <w:r>
        <w:rPr>
          <w:rFonts w:hint="eastAsia" w:ascii="宋体" w:hAnsi="宋体"/>
          <w:color w:val="auto"/>
          <w:sz w:val="24"/>
          <w:highlight w:val="none"/>
          <w:u w:val="single"/>
        </w:rPr>
        <w:t>在撤销授权的书面通知以前，本授权书一直有效。</w:t>
      </w:r>
      <w:r>
        <w:rPr>
          <w:rFonts w:hint="eastAsia" w:ascii="宋体" w:hAnsi="宋体"/>
          <w:color w:val="auto"/>
          <w:sz w:val="24"/>
          <w:highlight w:val="none"/>
        </w:rPr>
        <w:t>被授权人在授权书有效期内签署的所有文件不因授权的撤销而失效。</w:t>
      </w:r>
    </w:p>
    <w:p w14:paraId="5973C048">
      <w:pPr>
        <w:snapToGrid w:val="0"/>
        <w:spacing w:beforeLines="50" w:after="50" w:line="440" w:lineRule="exact"/>
        <w:ind w:firstLine="480"/>
        <w:rPr>
          <w:rFonts w:ascii="宋体" w:hAnsi="宋体"/>
          <w:color w:val="auto"/>
          <w:sz w:val="24"/>
          <w:highlight w:val="none"/>
        </w:rPr>
      </w:pPr>
      <w:r>
        <w:rPr>
          <w:rFonts w:hint="eastAsia" w:ascii="宋体" w:hAnsi="宋体"/>
          <w:color w:val="auto"/>
          <w:sz w:val="24"/>
          <w:highlight w:val="none"/>
        </w:rPr>
        <w:t>被授权人无转委托权，特此委托。</w:t>
      </w:r>
    </w:p>
    <w:p w14:paraId="650EBE7E">
      <w:pPr>
        <w:snapToGrid w:val="0"/>
        <w:spacing w:beforeLines="50" w:after="50" w:line="440" w:lineRule="exact"/>
        <w:rPr>
          <w:rFonts w:ascii="宋体" w:hAnsi="宋体"/>
          <w:color w:val="auto"/>
          <w:sz w:val="24"/>
          <w:highlight w:val="none"/>
        </w:rPr>
      </w:pPr>
    </w:p>
    <w:p w14:paraId="4D19344F">
      <w:pPr>
        <w:snapToGrid w:val="0"/>
        <w:spacing w:beforeLines="50" w:after="50" w:line="440" w:lineRule="exact"/>
        <w:rPr>
          <w:rFonts w:ascii="宋体" w:hAnsi="宋体"/>
          <w:color w:val="auto"/>
          <w:sz w:val="24"/>
          <w:highlight w:val="none"/>
          <w:u w:val="single"/>
        </w:rPr>
      </w:pPr>
      <w:r>
        <w:rPr>
          <w:rFonts w:hint="eastAsia" w:ascii="宋体" w:hAnsi="宋体"/>
          <w:color w:val="auto"/>
          <w:sz w:val="24"/>
          <w:highlight w:val="none"/>
        </w:rPr>
        <w:t>被授权人：                 法定代表人签名或盖章：</w:t>
      </w:r>
    </w:p>
    <w:p w14:paraId="532BCF61">
      <w:pPr>
        <w:snapToGrid w:val="0"/>
        <w:spacing w:beforeLines="50" w:after="50" w:line="440" w:lineRule="exact"/>
        <w:ind w:firstLine="480" w:firstLineChars="200"/>
        <w:rPr>
          <w:rFonts w:ascii="宋体" w:hAnsi="宋体"/>
          <w:color w:val="auto"/>
          <w:sz w:val="24"/>
          <w:highlight w:val="none"/>
        </w:rPr>
      </w:pPr>
      <w:r>
        <w:rPr>
          <w:rFonts w:hint="eastAsia" w:ascii="宋体" w:hAnsi="宋体"/>
          <w:color w:val="auto"/>
          <w:sz w:val="24"/>
          <w:highlight w:val="none"/>
        </w:rPr>
        <w:t>职务：                                职务：</w:t>
      </w:r>
    </w:p>
    <w:p w14:paraId="5F127EFF">
      <w:pPr>
        <w:snapToGrid w:val="0"/>
        <w:spacing w:beforeLines="50" w:after="50" w:line="440" w:lineRule="exact"/>
        <w:rPr>
          <w:rFonts w:ascii="宋体" w:hAnsi="宋体"/>
          <w:color w:val="auto"/>
          <w:sz w:val="24"/>
          <w:highlight w:val="none"/>
        </w:rPr>
      </w:pPr>
      <w:r>
        <w:rPr>
          <w:rFonts w:hint="eastAsia" w:ascii="宋体" w:hAnsi="宋体"/>
          <w:color w:val="auto"/>
          <w:sz w:val="24"/>
          <w:highlight w:val="none"/>
        </w:rPr>
        <w:t>被授权人身份证号码：</w:t>
      </w:r>
    </w:p>
    <w:p w14:paraId="0CEA2B6F">
      <w:pPr>
        <w:snapToGrid w:val="0"/>
        <w:spacing w:beforeLines="50" w:after="50" w:line="440" w:lineRule="exact"/>
        <w:rPr>
          <w:rFonts w:ascii="宋体" w:hAnsi="宋体"/>
          <w:color w:val="auto"/>
          <w:sz w:val="24"/>
          <w:highlight w:val="none"/>
        </w:rPr>
      </w:pPr>
      <w:r>
        <w:rPr>
          <w:rFonts w:hint="eastAsia" w:ascii="宋体" w:hAnsi="宋体"/>
          <w:color w:val="auto"/>
          <w:sz w:val="24"/>
          <w:highlight w:val="none"/>
        </w:rPr>
        <w:t xml:space="preserve">                                     投标人公章：</w:t>
      </w:r>
    </w:p>
    <w:p w14:paraId="053B4538">
      <w:pPr>
        <w:snapToGrid w:val="0"/>
        <w:spacing w:beforeLines="50" w:after="50" w:line="440" w:lineRule="exact"/>
        <w:jc w:val="center"/>
        <w:rPr>
          <w:rFonts w:ascii="宋体" w:hAnsi="宋体"/>
          <w:color w:val="auto"/>
          <w:sz w:val="24"/>
          <w:highlight w:val="none"/>
        </w:rPr>
      </w:pPr>
      <w:r>
        <w:rPr>
          <w:rFonts w:hint="eastAsia" w:ascii="宋体" w:hAnsi="宋体"/>
          <w:color w:val="auto"/>
          <w:sz w:val="24"/>
          <w:highlight w:val="none"/>
        </w:rPr>
        <w:t xml:space="preserve">                                        年    月    日</w:t>
      </w:r>
    </w:p>
    <w:p w14:paraId="7030DFEB">
      <w:pPr>
        <w:wordWrap w:val="0"/>
        <w:snapToGrid w:val="0"/>
        <w:spacing w:afterLines="50" w:line="360" w:lineRule="auto"/>
        <w:jc w:val="left"/>
        <w:rPr>
          <w:rFonts w:ascii="宋体" w:hAnsi="宋体"/>
          <w:b/>
          <w:color w:val="auto"/>
          <w:sz w:val="24"/>
          <w:highlight w:val="none"/>
        </w:rPr>
      </w:pPr>
      <w:r>
        <w:rPr>
          <w:rFonts w:hint="eastAsia" w:ascii="宋体" w:hAnsi="宋体"/>
          <w:color w:val="auto"/>
          <w:sz w:val="24"/>
          <w:highlight w:val="none"/>
        </w:rPr>
        <w:br w:type="page"/>
      </w:r>
      <w:bookmarkStart w:id="68" w:name="OLE_LINK16"/>
      <w:r>
        <w:rPr>
          <w:rFonts w:hint="eastAsia" w:ascii="宋体" w:hAnsi="宋体"/>
          <w:b/>
          <w:bCs/>
          <w:color w:val="auto"/>
          <w:sz w:val="24"/>
          <w:highlight w:val="none"/>
          <w:lang w:val="en-US" w:eastAsia="zh-CN"/>
        </w:rPr>
        <w:t>3</w:t>
      </w:r>
      <w:r>
        <w:rPr>
          <w:rFonts w:hint="eastAsia" w:ascii="宋体" w:hAnsi="宋体"/>
          <w:b/>
          <w:bCs/>
          <w:color w:val="auto"/>
          <w:sz w:val="24"/>
          <w:highlight w:val="none"/>
        </w:rPr>
        <w:t>、承诺函格式</w:t>
      </w:r>
    </w:p>
    <w:p w14:paraId="72C6C890">
      <w:pPr>
        <w:spacing w:line="360" w:lineRule="auto"/>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承诺函</w:t>
      </w:r>
    </w:p>
    <w:p w14:paraId="6D7E95BD">
      <w:pPr>
        <w:wordWrap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（采购单位名称）：</w:t>
      </w:r>
    </w:p>
    <w:p w14:paraId="7EFC63B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我方在参加贵单位的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政府采购项目的招投标活动中，郑重承诺如下：</w:t>
      </w:r>
    </w:p>
    <w:p w14:paraId="3945F55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1、我方申报的所有资料都是真实、准确、完整的；</w:t>
      </w:r>
    </w:p>
    <w:p w14:paraId="072ABF6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2、我方无资质挂靠情形，保证不参与串标、围标及抬标；</w:t>
      </w:r>
    </w:p>
    <w:p w14:paraId="0B656BC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3、我方符合《中华人民共和国政府采购法》第二十二条的规定；</w:t>
      </w:r>
    </w:p>
    <w:p w14:paraId="65BFBA4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4、我方未被信用中国（www.creditchina.gov.cn)、中国政府采购网（www.ccgp.gov.cn）列入失信被执行人、重大税收违法案件当事人名单、政府采购严重违法失信行为记录名单；</w:t>
      </w:r>
    </w:p>
    <w:p w14:paraId="222D912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5、若我方中标，将严格按照规定及时与采购人签订合同；</w:t>
      </w:r>
    </w:p>
    <w:p w14:paraId="0E4B9F7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6、若我方中标，将严格按照招标文件要求及投标文件承诺的报价、质量、工期、投标方案、项目负责人等内容组织实施；</w:t>
      </w:r>
    </w:p>
    <w:p w14:paraId="6E0A72D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2DA49E8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特此承诺。</w:t>
      </w:r>
    </w:p>
    <w:p w14:paraId="2BE301E8">
      <w:pPr>
        <w:spacing w:line="360" w:lineRule="auto"/>
        <w:ind w:firstLine="480" w:firstLineChars="200"/>
        <w:rPr>
          <w:rFonts w:hint="eastAsia" w:ascii="宋体" w:hAnsi="宋体" w:eastAsia="宋体" w:cs="宋体"/>
          <w:color w:val="auto"/>
          <w:sz w:val="24"/>
          <w:highlight w:val="none"/>
        </w:rPr>
      </w:pPr>
    </w:p>
    <w:p w14:paraId="0EDFEC41">
      <w:pPr>
        <w:pStyle w:val="5"/>
        <w:rPr>
          <w:rFonts w:hint="eastAsia" w:ascii="宋体" w:hAnsi="宋体" w:eastAsia="宋体" w:cs="宋体"/>
          <w:color w:val="auto"/>
          <w:highlight w:val="none"/>
        </w:rPr>
      </w:pPr>
    </w:p>
    <w:p w14:paraId="14F7D79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供应商（加盖公章）：</w:t>
      </w:r>
    </w:p>
    <w:p w14:paraId="230BC73A">
      <w:pPr>
        <w:pStyle w:val="5"/>
        <w:spacing w:line="360" w:lineRule="auto"/>
        <w:ind w:firstLine="480" w:firstLineChars="200"/>
        <w:rPr>
          <w:rFonts w:hint="eastAsia" w:ascii="宋体" w:hAnsi="宋体" w:eastAsia="宋体" w:cs="宋体"/>
          <w:color w:val="auto"/>
          <w:kern w:val="2"/>
          <w:highlight w:val="none"/>
        </w:rPr>
      </w:pPr>
      <w:r>
        <w:rPr>
          <w:rFonts w:hint="eastAsia" w:ascii="宋体" w:hAnsi="宋体" w:eastAsia="宋体" w:cs="宋体"/>
          <w:color w:val="auto"/>
          <w:kern w:val="2"/>
          <w:highlight w:val="none"/>
        </w:rPr>
        <w:t>时间：</w:t>
      </w:r>
      <w:r>
        <w:rPr>
          <w:rFonts w:hint="eastAsia" w:ascii="宋体" w:hAnsi="宋体" w:eastAsia="宋体" w:cs="宋体"/>
          <w:color w:val="auto"/>
          <w:highlight w:val="none"/>
        </w:rPr>
        <w:t xml:space="preserve">    年  月   日 </w:t>
      </w:r>
    </w:p>
    <w:p w14:paraId="7148F804">
      <w:pPr>
        <w:pStyle w:val="5"/>
        <w:spacing w:line="360" w:lineRule="auto"/>
        <w:ind w:firstLine="480" w:firstLineChars="200"/>
        <w:rPr>
          <w:rFonts w:hint="eastAsia" w:ascii="宋体" w:hAnsi="宋体" w:eastAsia="宋体" w:cs="宋体"/>
          <w:color w:val="auto"/>
          <w:kern w:val="2"/>
          <w:highlight w:val="none"/>
        </w:rPr>
      </w:pPr>
    </w:p>
    <w:p w14:paraId="51580D8D">
      <w:pPr>
        <w:snapToGrid w:val="0"/>
        <w:spacing w:beforeLines="50" w:after="50" w:line="440" w:lineRule="exact"/>
        <w:rPr>
          <w:rFonts w:ascii="宋体" w:hAnsi="宋体"/>
          <w:b/>
          <w:bCs/>
          <w:color w:val="auto"/>
          <w:sz w:val="24"/>
          <w:highlight w:val="none"/>
        </w:rPr>
      </w:pPr>
      <w:r>
        <w:rPr>
          <w:rFonts w:hint="eastAsia" w:ascii="宋体" w:hAnsi="宋体"/>
          <w:color w:val="auto"/>
          <w:sz w:val="24"/>
          <w:highlight w:val="none"/>
        </w:rPr>
        <w:br w:type="page"/>
      </w:r>
    </w:p>
    <w:p w14:paraId="665EA1B2">
      <w:pPr>
        <w:snapToGrid w:val="0"/>
        <w:spacing w:line="460" w:lineRule="atLeast"/>
        <w:jc w:val="left"/>
        <w:rPr>
          <w:rFonts w:ascii="宋体" w:hAnsi="宋体"/>
          <w:color w:val="auto"/>
          <w:sz w:val="24"/>
          <w:highlight w:val="none"/>
        </w:rPr>
      </w:pPr>
      <w:r>
        <w:rPr>
          <w:rFonts w:hint="eastAsia" w:ascii="宋体" w:hAnsi="宋体"/>
          <w:b/>
          <w:bCs/>
          <w:color w:val="auto"/>
          <w:sz w:val="24"/>
          <w:highlight w:val="none"/>
          <w:lang w:val="en-US" w:eastAsia="zh-CN"/>
        </w:rPr>
        <w:t>4</w:t>
      </w:r>
      <w:r>
        <w:rPr>
          <w:rFonts w:ascii="宋体" w:hAnsi="宋体" w:eastAsia="宋体"/>
          <w:b/>
          <w:bCs/>
          <w:color w:val="auto"/>
          <w:sz w:val="24"/>
          <w:highlight w:val="none"/>
        </w:rPr>
        <w:t>、</w:t>
      </w:r>
      <w:r>
        <w:rPr>
          <w:rFonts w:hint="eastAsia" w:ascii="宋体" w:hAnsi="宋体"/>
          <w:b/>
          <w:bCs/>
          <w:color w:val="auto"/>
          <w:sz w:val="24"/>
          <w:szCs w:val="24"/>
          <w:highlight w:val="none"/>
        </w:rPr>
        <w:t>营业执照等资格证明资料</w:t>
      </w:r>
    </w:p>
    <w:p w14:paraId="35F82DF7">
      <w:pPr>
        <w:snapToGrid w:val="0"/>
        <w:spacing w:beforeLines="50" w:after="50" w:line="440" w:lineRule="exact"/>
        <w:jc w:val="center"/>
        <w:outlineLvl w:val="1"/>
        <w:rPr>
          <w:rFonts w:ascii="宋体" w:hAnsi="宋体"/>
          <w:color w:val="auto"/>
          <w:sz w:val="24"/>
          <w:highlight w:val="none"/>
        </w:rPr>
      </w:pPr>
    </w:p>
    <w:p w14:paraId="17664E3B">
      <w:pPr>
        <w:snapToGrid w:val="0"/>
        <w:spacing w:beforeLines="50" w:after="50" w:line="440" w:lineRule="exact"/>
        <w:jc w:val="center"/>
        <w:outlineLvl w:val="1"/>
        <w:rPr>
          <w:rFonts w:ascii="宋体" w:hAnsi="宋体"/>
          <w:color w:val="auto"/>
          <w:sz w:val="24"/>
          <w:highlight w:val="none"/>
        </w:rPr>
      </w:pPr>
    </w:p>
    <w:p w14:paraId="52741B2B">
      <w:pPr>
        <w:snapToGrid w:val="0"/>
        <w:spacing w:beforeLines="50" w:after="50" w:line="440" w:lineRule="exact"/>
        <w:jc w:val="center"/>
        <w:outlineLvl w:val="1"/>
        <w:rPr>
          <w:rFonts w:ascii="宋体" w:hAnsi="宋体"/>
          <w:color w:val="auto"/>
          <w:sz w:val="24"/>
          <w:highlight w:val="none"/>
        </w:rPr>
      </w:pPr>
    </w:p>
    <w:p w14:paraId="12642987">
      <w:pPr>
        <w:snapToGrid w:val="0"/>
        <w:spacing w:beforeLines="50" w:after="50" w:line="440" w:lineRule="exact"/>
        <w:jc w:val="center"/>
        <w:outlineLvl w:val="1"/>
        <w:rPr>
          <w:rFonts w:ascii="宋体" w:hAnsi="宋体"/>
          <w:color w:val="auto"/>
          <w:sz w:val="24"/>
          <w:highlight w:val="none"/>
        </w:rPr>
      </w:pPr>
    </w:p>
    <w:p w14:paraId="36EE8B8E">
      <w:pPr>
        <w:snapToGrid w:val="0"/>
        <w:spacing w:beforeLines="50" w:after="50" w:line="440" w:lineRule="exact"/>
        <w:jc w:val="center"/>
        <w:outlineLvl w:val="1"/>
        <w:rPr>
          <w:rFonts w:ascii="宋体" w:hAnsi="宋体"/>
          <w:color w:val="auto"/>
          <w:sz w:val="24"/>
          <w:highlight w:val="none"/>
        </w:rPr>
      </w:pPr>
    </w:p>
    <w:p w14:paraId="6B0A7887">
      <w:pPr>
        <w:snapToGrid w:val="0"/>
        <w:spacing w:beforeLines="50" w:after="50" w:line="440" w:lineRule="exact"/>
        <w:jc w:val="center"/>
        <w:outlineLvl w:val="1"/>
        <w:rPr>
          <w:rFonts w:ascii="宋体" w:hAnsi="宋体"/>
          <w:color w:val="auto"/>
          <w:sz w:val="24"/>
          <w:highlight w:val="none"/>
        </w:rPr>
      </w:pPr>
    </w:p>
    <w:p w14:paraId="410AA35B">
      <w:pPr>
        <w:snapToGrid w:val="0"/>
        <w:spacing w:beforeLines="50" w:after="50" w:line="440" w:lineRule="exact"/>
        <w:jc w:val="center"/>
        <w:outlineLvl w:val="1"/>
        <w:rPr>
          <w:rFonts w:ascii="宋体" w:hAnsi="宋体"/>
          <w:color w:val="auto"/>
          <w:sz w:val="24"/>
          <w:highlight w:val="none"/>
        </w:rPr>
      </w:pPr>
    </w:p>
    <w:p w14:paraId="71FB4A16">
      <w:pPr>
        <w:snapToGrid w:val="0"/>
        <w:spacing w:beforeLines="50" w:after="50" w:line="440" w:lineRule="exact"/>
        <w:jc w:val="center"/>
        <w:outlineLvl w:val="1"/>
        <w:rPr>
          <w:rFonts w:ascii="宋体" w:hAnsi="宋体"/>
          <w:color w:val="auto"/>
          <w:sz w:val="24"/>
          <w:highlight w:val="none"/>
        </w:rPr>
      </w:pPr>
    </w:p>
    <w:p w14:paraId="0A44F668">
      <w:pPr>
        <w:snapToGrid w:val="0"/>
        <w:spacing w:beforeLines="50" w:after="50" w:line="440" w:lineRule="exact"/>
        <w:jc w:val="center"/>
        <w:outlineLvl w:val="1"/>
        <w:rPr>
          <w:rFonts w:ascii="宋体" w:hAnsi="宋体"/>
          <w:color w:val="auto"/>
          <w:sz w:val="24"/>
          <w:highlight w:val="none"/>
        </w:rPr>
      </w:pPr>
    </w:p>
    <w:p w14:paraId="44F98389">
      <w:pPr>
        <w:snapToGrid w:val="0"/>
        <w:spacing w:beforeLines="50" w:after="50" w:line="440" w:lineRule="exact"/>
        <w:jc w:val="center"/>
        <w:outlineLvl w:val="1"/>
        <w:rPr>
          <w:rFonts w:ascii="宋体" w:hAnsi="宋体"/>
          <w:color w:val="auto"/>
          <w:sz w:val="24"/>
          <w:highlight w:val="none"/>
        </w:rPr>
      </w:pPr>
    </w:p>
    <w:p w14:paraId="5E37D74E">
      <w:pPr>
        <w:snapToGrid w:val="0"/>
        <w:spacing w:beforeLines="50" w:after="50" w:line="440" w:lineRule="exact"/>
        <w:jc w:val="center"/>
        <w:outlineLvl w:val="1"/>
        <w:rPr>
          <w:rFonts w:hint="eastAsia" w:ascii="宋体" w:hAnsi="宋体"/>
          <w:color w:val="auto"/>
          <w:sz w:val="24"/>
          <w:highlight w:val="none"/>
        </w:rPr>
      </w:pPr>
      <w:r>
        <w:rPr>
          <w:rFonts w:hint="eastAsia" w:ascii="宋体" w:hAnsi="宋体"/>
          <w:color w:val="auto"/>
          <w:sz w:val="24"/>
          <w:highlight w:val="none"/>
        </w:rPr>
        <w:br w:type="page"/>
      </w:r>
    </w:p>
    <w:p w14:paraId="2F09E577">
      <w:pPr>
        <w:pStyle w:val="30"/>
        <w:jc w:val="both"/>
        <w:rPr>
          <w:b/>
          <w:color w:val="auto"/>
          <w:highlight w:val="none"/>
        </w:rPr>
      </w:pPr>
      <w:r>
        <w:rPr>
          <w:rFonts w:hint="eastAsia"/>
          <w:b/>
          <w:color w:val="auto"/>
          <w:highlight w:val="none"/>
          <w:lang w:val="en-US" w:eastAsia="zh-CN"/>
        </w:rPr>
        <w:t>5</w:t>
      </w:r>
      <w:r>
        <w:rPr>
          <w:rFonts w:hint="eastAsia"/>
          <w:b/>
          <w:color w:val="auto"/>
          <w:highlight w:val="none"/>
          <w:lang w:eastAsia="zh-CN"/>
        </w:rPr>
        <w:t>、</w:t>
      </w:r>
      <w:r>
        <w:rPr>
          <w:rFonts w:hint="eastAsia"/>
          <w:b/>
          <w:color w:val="auto"/>
          <w:highlight w:val="none"/>
        </w:rPr>
        <w:t>中小企业声明函格式</w:t>
      </w:r>
    </w:p>
    <w:p w14:paraId="39464FC3">
      <w:pPr>
        <w:pStyle w:val="17"/>
        <w:snapToGrid w:val="0"/>
        <w:spacing w:before="31" w:beforeLines="10" w:after="31" w:afterLines="1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lang w:eastAsia="zh-CN"/>
        </w:rPr>
        <w:t>中小企业</w:t>
      </w:r>
      <w:r>
        <w:rPr>
          <w:rFonts w:hint="eastAsia" w:ascii="宋体" w:hAnsi="宋体" w:eastAsia="宋体" w:cs="宋体"/>
          <w:b/>
          <w:color w:val="auto"/>
          <w:sz w:val="32"/>
          <w:szCs w:val="32"/>
          <w:highlight w:val="none"/>
        </w:rPr>
        <w:t>声明函</w:t>
      </w:r>
    </w:p>
    <w:p w14:paraId="551381B7">
      <w:pPr>
        <w:pStyle w:val="17"/>
        <w:snapToGrid w:val="0"/>
        <w:spacing w:before="31" w:beforeLines="10" w:after="31" w:afterLines="10"/>
        <w:jc w:val="center"/>
        <w:rPr>
          <w:rFonts w:hint="eastAsia" w:ascii="宋体" w:hAnsi="宋体" w:eastAsia="宋体" w:cs="宋体"/>
          <w:b/>
          <w:color w:val="auto"/>
          <w:sz w:val="32"/>
          <w:szCs w:val="32"/>
          <w:highlight w:val="none"/>
        </w:rPr>
      </w:pPr>
    </w:p>
    <w:p w14:paraId="1777865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本公司（</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）郑重声明，根据《政府采购促进中小企业发展管理办法》（财库﹝2020﹞46号）的规定，本公司（</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）参加</w:t>
      </w:r>
      <w:r>
        <w:rPr>
          <w:rFonts w:hint="eastAsia" w:ascii="宋体" w:hAnsi="宋体" w:eastAsia="宋体" w:cs="宋体"/>
          <w:color w:val="auto"/>
          <w:sz w:val="24"/>
          <w:highlight w:val="none"/>
          <w:u w:val="single"/>
        </w:rPr>
        <w:t xml:space="preserve"> （单位名称） </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（项目名称） </w:t>
      </w:r>
      <w:r>
        <w:rPr>
          <w:rFonts w:hint="eastAsia" w:ascii="宋体" w:hAnsi="宋体" w:eastAsia="宋体" w:cs="宋体"/>
          <w:color w:val="auto"/>
          <w:sz w:val="24"/>
          <w:highlight w:val="none"/>
        </w:rPr>
        <w:t>采购活动，服务全部由符合政策要求的</w:t>
      </w:r>
      <w:r>
        <w:rPr>
          <w:rFonts w:hint="eastAsia" w:ascii="宋体" w:hAnsi="宋体" w:eastAsia="宋体" w:cs="宋体"/>
          <w:color w:val="auto"/>
          <w:sz w:val="24"/>
          <w:highlight w:val="none"/>
          <w:lang w:eastAsia="zh-CN"/>
        </w:rPr>
        <w:t>中小企业</w:t>
      </w:r>
      <w:r>
        <w:rPr>
          <w:rFonts w:hint="eastAsia" w:ascii="宋体" w:hAnsi="宋体" w:eastAsia="宋体" w:cs="宋体"/>
          <w:color w:val="auto"/>
          <w:sz w:val="24"/>
          <w:highlight w:val="none"/>
        </w:rPr>
        <w:t>承接。相关企业的具体情况如下：</w:t>
      </w:r>
    </w:p>
    <w:p w14:paraId="4CFB568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u w:val="single"/>
        </w:rPr>
        <w:t xml:space="preserve"> （标的名称） </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属于</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eastAsia="zh-CN"/>
        </w:rPr>
        <w:t>采购文件中明确的所属行业</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承接企业为</w:t>
      </w:r>
      <w:r>
        <w:rPr>
          <w:rFonts w:hint="eastAsia" w:ascii="宋体" w:hAnsi="宋体" w:eastAsia="宋体" w:cs="宋体"/>
          <w:color w:val="auto"/>
          <w:sz w:val="24"/>
          <w:highlight w:val="none"/>
          <w:u w:val="single"/>
        </w:rPr>
        <w:t xml:space="preserve"> （企业名称）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eastAsia="zh-CN"/>
        </w:rPr>
        <w:t>中型企业、</w:t>
      </w:r>
      <w:r>
        <w:rPr>
          <w:rFonts w:hint="eastAsia" w:ascii="宋体" w:hAnsi="宋体" w:eastAsia="宋体" w:cs="宋体"/>
          <w:color w:val="auto"/>
          <w:sz w:val="24"/>
          <w:highlight w:val="none"/>
          <w:u w:val="single"/>
        </w:rPr>
        <w:t>小型企业、微型企业）</w:t>
      </w:r>
      <w:r>
        <w:rPr>
          <w:rFonts w:hint="eastAsia" w:ascii="宋体" w:hAnsi="宋体" w:eastAsia="宋体" w:cs="宋体"/>
          <w:color w:val="auto"/>
          <w:sz w:val="24"/>
          <w:highlight w:val="none"/>
        </w:rPr>
        <w:t>；</w:t>
      </w:r>
    </w:p>
    <w:p w14:paraId="366C9DC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u w:val="single"/>
        </w:rPr>
        <w:t xml:space="preserve"> （标的名称） </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属于</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eastAsia="zh-CN"/>
        </w:rPr>
        <w:t>采购文件中明确的所属行业</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承接企业为</w:t>
      </w:r>
      <w:r>
        <w:rPr>
          <w:rFonts w:hint="eastAsia" w:ascii="宋体" w:hAnsi="宋体" w:eastAsia="宋体" w:cs="宋体"/>
          <w:color w:val="auto"/>
          <w:sz w:val="24"/>
          <w:highlight w:val="none"/>
          <w:u w:val="single"/>
        </w:rPr>
        <w:t xml:space="preserve"> （企业名称）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eastAsia="zh-CN"/>
        </w:rPr>
        <w:t>中型企业、</w:t>
      </w:r>
      <w:r>
        <w:rPr>
          <w:rFonts w:hint="eastAsia" w:ascii="宋体" w:hAnsi="宋体" w:eastAsia="宋体" w:cs="宋体"/>
          <w:color w:val="auto"/>
          <w:sz w:val="24"/>
          <w:highlight w:val="none"/>
          <w:u w:val="single"/>
        </w:rPr>
        <w:t>小型企业、微型企业）</w:t>
      </w:r>
      <w:r>
        <w:rPr>
          <w:rFonts w:hint="eastAsia" w:ascii="宋体" w:hAnsi="宋体" w:eastAsia="宋体" w:cs="宋体"/>
          <w:color w:val="auto"/>
          <w:sz w:val="24"/>
          <w:highlight w:val="none"/>
        </w:rPr>
        <w:t>；</w:t>
      </w:r>
    </w:p>
    <w:p w14:paraId="0680A98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400B58E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14:paraId="64AFE5C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14:paraId="068F6EFA">
      <w:pPr>
        <w:spacing w:line="360" w:lineRule="auto"/>
        <w:ind w:firstLine="480" w:firstLineChars="200"/>
        <w:rPr>
          <w:rFonts w:hint="eastAsia" w:ascii="宋体" w:hAnsi="宋体" w:eastAsia="宋体" w:cs="宋体"/>
          <w:color w:val="auto"/>
          <w:sz w:val="24"/>
          <w:highlight w:val="none"/>
        </w:rPr>
      </w:pPr>
    </w:p>
    <w:p w14:paraId="6DA9A0FD">
      <w:pPr>
        <w:pStyle w:val="5"/>
        <w:rPr>
          <w:rFonts w:hint="eastAsia" w:ascii="宋体" w:hAnsi="宋体" w:eastAsia="宋体" w:cs="宋体"/>
          <w:color w:val="auto"/>
          <w:highlight w:val="none"/>
        </w:rPr>
      </w:pPr>
    </w:p>
    <w:p w14:paraId="3E4DC99E">
      <w:pPr>
        <w:spacing w:line="360" w:lineRule="auto"/>
        <w:ind w:firstLine="5280" w:firstLineChars="2200"/>
        <w:rPr>
          <w:rFonts w:hint="eastAsia" w:ascii="宋体" w:hAnsi="宋体" w:eastAsia="宋体" w:cs="宋体"/>
          <w:color w:val="auto"/>
          <w:sz w:val="24"/>
          <w:highlight w:val="none"/>
        </w:rPr>
      </w:pPr>
      <w:r>
        <w:rPr>
          <w:rFonts w:hint="eastAsia" w:ascii="宋体" w:hAnsi="宋体" w:eastAsia="宋体" w:cs="宋体"/>
          <w:color w:val="auto"/>
          <w:sz w:val="24"/>
          <w:highlight w:val="none"/>
        </w:rPr>
        <w:t>企业名称（盖章）：</w:t>
      </w:r>
    </w:p>
    <w:p w14:paraId="65A76DCA">
      <w:pPr>
        <w:spacing w:line="360" w:lineRule="auto"/>
        <w:ind w:firstLine="6000" w:firstLineChars="250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14:paraId="718C0BC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说明：</w:t>
      </w:r>
    </w:p>
    <w:p w14:paraId="6546B9C6">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1、从业人员、营业收入、资产总额填报上一年度数据，无上一年度数据的新成立企业可不填报。</w:t>
      </w:r>
    </w:p>
    <w:p w14:paraId="53D9AA00">
      <w:pPr>
        <w:pStyle w:val="30"/>
        <w:jc w:val="both"/>
        <w:rPr>
          <w:b/>
          <w:color w:val="auto"/>
          <w:highlight w:val="none"/>
        </w:rPr>
      </w:pPr>
      <w:r>
        <w:rPr>
          <w:rFonts w:hint="eastAsia" w:ascii="宋体" w:hAnsi="宋体" w:eastAsia="宋体" w:cs="宋体"/>
          <w:b/>
          <w:color w:val="auto"/>
          <w:highlight w:val="none"/>
        </w:rPr>
        <w:br w:type="page"/>
      </w:r>
      <w:r>
        <w:rPr>
          <w:rFonts w:hint="eastAsia"/>
          <w:b/>
          <w:color w:val="auto"/>
          <w:highlight w:val="none"/>
          <w:lang w:val="en-US" w:eastAsia="zh-CN"/>
        </w:rPr>
        <w:t>6</w:t>
      </w:r>
      <w:r>
        <w:rPr>
          <w:rFonts w:hint="eastAsia"/>
          <w:b/>
          <w:color w:val="auto"/>
          <w:highlight w:val="none"/>
          <w:lang w:eastAsia="zh-CN"/>
        </w:rPr>
        <w:t>、</w:t>
      </w:r>
      <w:r>
        <w:rPr>
          <w:rFonts w:hint="eastAsia"/>
          <w:b/>
          <w:color w:val="auto"/>
          <w:highlight w:val="none"/>
        </w:rPr>
        <w:t>残疾人福利性单位声明函格式</w:t>
      </w:r>
    </w:p>
    <w:p w14:paraId="07F2A580">
      <w:pPr>
        <w:pStyle w:val="17"/>
        <w:snapToGrid w:val="0"/>
        <w:spacing w:beforeLines="10" w:afterLines="10" w:line="360" w:lineRule="auto"/>
        <w:jc w:val="center"/>
        <w:rPr>
          <w:rFonts w:hAnsi="宋体"/>
          <w:b/>
          <w:color w:val="auto"/>
          <w:sz w:val="32"/>
          <w:szCs w:val="32"/>
          <w:highlight w:val="none"/>
        </w:rPr>
      </w:pPr>
      <w:r>
        <w:rPr>
          <w:rFonts w:hint="eastAsia" w:hAnsi="宋体"/>
          <w:b/>
          <w:color w:val="auto"/>
          <w:sz w:val="32"/>
          <w:szCs w:val="32"/>
          <w:highlight w:val="none"/>
        </w:rPr>
        <w:t>残疾人福利性单位声明函</w:t>
      </w:r>
    </w:p>
    <w:p w14:paraId="1EF3401B">
      <w:pPr>
        <w:pStyle w:val="17"/>
        <w:snapToGrid w:val="0"/>
        <w:spacing w:beforeLines="10" w:afterLines="10" w:line="360" w:lineRule="auto"/>
        <w:ind w:firstLine="480" w:firstLineChars="200"/>
        <w:rPr>
          <w:rFonts w:hAnsi="宋体"/>
          <w:color w:val="auto"/>
          <w:sz w:val="24"/>
          <w:highlight w:val="none"/>
        </w:rPr>
      </w:pPr>
      <w:r>
        <w:rPr>
          <w:rFonts w:hint="eastAsia" w:hAnsi="宋体"/>
          <w:color w:val="auto"/>
          <w:sz w:val="24"/>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hAnsi="宋体"/>
          <w:color w:val="auto"/>
          <w:sz w:val="24"/>
          <w:highlight w:val="none"/>
          <w:u w:val="single"/>
        </w:rPr>
        <w:t xml:space="preserve">                     </w:t>
      </w:r>
      <w:r>
        <w:rPr>
          <w:rFonts w:hint="eastAsia" w:hAnsi="宋体"/>
          <w:color w:val="auto"/>
          <w:sz w:val="24"/>
          <w:highlight w:val="none"/>
        </w:rPr>
        <w:t>单位的</w:t>
      </w:r>
      <w:r>
        <w:rPr>
          <w:rFonts w:hint="eastAsia" w:hAnsi="宋体"/>
          <w:color w:val="auto"/>
          <w:sz w:val="24"/>
          <w:highlight w:val="none"/>
          <w:u w:val="single"/>
        </w:rPr>
        <w:t xml:space="preserve">                </w:t>
      </w:r>
      <w:r>
        <w:rPr>
          <w:rFonts w:hint="eastAsia" w:hAnsi="宋体"/>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149899F1">
      <w:pPr>
        <w:pStyle w:val="17"/>
        <w:snapToGrid w:val="0"/>
        <w:spacing w:beforeLines="10" w:afterLines="10" w:line="360" w:lineRule="auto"/>
        <w:ind w:firstLine="480" w:firstLineChars="200"/>
        <w:rPr>
          <w:rFonts w:hAnsi="宋体"/>
          <w:color w:val="auto"/>
          <w:sz w:val="24"/>
          <w:highlight w:val="none"/>
        </w:rPr>
      </w:pPr>
      <w:r>
        <w:rPr>
          <w:rFonts w:hint="eastAsia" w:hAnsi="宋体"/>
          <w:color w:val="auto"/>
          <w:sz w:val="24"/>
          <w:highlight w:val="none"/>
        </w:rPr>
        <w:t>本单位对上述声明的真实性负责。如有虚假，将依法承担相应责任。</w:t>
      </w:r>
    </w:p>
    <w:p w14:paraId="0918AF45">
      <w:pPr>
        <w:pStyle w:val="17"/>
        <w:snapToGrid w:val="0"/>
        <w:spacing w:beforeLines="10" w:afterLines="10" w:line="360" w:lineRule="auto"/>
        <w:rPr>
          <w:rFonts w:hAnsi="宋体"/>
          <w:color w:val="auto"/>
          <w:sz w:val="24"/>
          <w:highlight w:val="none"/>
        </w:rPr>
      </w:pPr>
    </w:p>
    <w:p w14:paraId="60896767">
      <w:pPr>
        <w:pStyle w:val="17"/>
        <w:snapToGrid w:val="0"/>
        <w:spacing w:beforeLines="10" w:afterLines="10" w:line="360" w:lineRule="auto"/>
        <w:rPr>
          <w:rFonts w:hAnsi="宋体"/>
          <w:color w:val="auto"/>
          <w:sz w:val="24"/>
          <w:highlight w:val="none"/>
        </w:rPr>
      </w:pPr>
    </w:p>
    <w:p w14:paraId="6AB6F57B">
      <w:pPr>
        <w:pStyle w:val="17"/>
        <w:snapToGrid w:val="0"/>
        <w:spacing w:beforeLines="10" w:afterLines="10" w:line="360" w:lineRule="auto"/>
        <w:ind w:firstLine="480" w:firstLineChars="200"/>
        <w:rPr>
          <w:rFonts w:hAnsi="宋体"/>
          <w:color w:val="auto"/>
          <w:sz w:val="24"/>
          <w:highlight w:val="none"/>
        </w:rPr>
      </w:pPr>
      <w:r>
        <w:rPr>
          <w:rFonts w:hint="eastAsia" w:hAnsi="宋体"/>
          <w:color w:val="auto"/>
          <w:sz w:val="24"/>
          <w:highlight w:val="none"/>
        </w:rPr>
        <w:t xml:space="preserve">                                              投标人（盖章）</w:t>
      </w:r>
    </w:p>
    <w:p w14:paraId="2323A6B2">
      <w:pPr>
        <w:pStyle w:val="17"/>
        <w:snapToGrid w:val="0"/>
        <w:spacing w:beforeLines="10" w:afterLines="10" w:line="360" w:lineRule="auto"/>
        <w:ind w:firstLine="480" w:firstLineChars="200"/>
        <w:rPr>
          <w:rFonts w:hAnsi="宋体"/>
          <w:color w:val="auto"/>
          <w:sz w:val="24"/>
          <w:highlight w:val="none"/>
        </w:rPr>
      </w:pPr>
      <w:r>
        <w:rPr>
          <w:rFonts w:hint="eastAsia" w:hAnsi="宋体"/>
          <w:color w:val="auto"/>
          <w:sz w:val="24"/>
          <w:highlight w:val="none"/>
        </w:rPr>
        <w:t xml:space="preserve">                                              日期：    年   月   日</w:t>
      </w:r>
    </w:p>
    <w:p w14:paraId="25E24CB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说明：</w:t>
      </w:r>
    </w:p>
    <w:p w14:paraId="684379BC">
      <w:pPr>
        <w:pStyle w:val="17"/>
        <w:snapToGrid w:val="0"/>
        <w:spacing w:beforeLines="10" w:afterLines="10" w:line="360" w:lineRule="auto"/>
        <w:ind w:firstLine="480" w:firstLineChars="200"/>
        <w:rPr>
          <w:rFonts w:hAnsi="宋体"/>
          <w:color w:val="auto"/>
          <w:sz w:val="24"/>
          <w:highlight w:val="none"/>
        </w:rPr>
      </w:pPr>
      <w:r>
        <w:rPr>
          <w:rFonts w:hint="eastAsia" w:hAnsi="宋体"/>
          <w:color w:val="auto"/>
          <w:sz w:val="24"/>
          <w:highlight w:val="none"/>
        </w:rPr>
        <w:t>1.联合体主办方和各成员单位分别提供此函。</w:t>
      </w:r>
    </w:p>
    <w:p w14:paraId="69B2EF0B">
      <w:pPr>
        <w:pStyle w:val="17"/>
        <w:snapToGrid w:val="0"/>
        <w:spacing w:beforeLines="10" w:afterLines="10" w:line="360" w:lineRule="auto"/>
        <w:rPr>
          <w:rFonts w:hAnsi="宋体"/>
          <w:b/>
          <w:color w:val="auto"/>
          <w:highlight w:val="none"/>
        </w:rPr>
      </w:pPr>
      <w:r>
        <w:rPr>
          <w:rFonts w:hint="eastAsia" w:hAnsi="宋体"/>
          <w:b/>
          <w:color w:val="auto"/>
          <w:sz w:val="24"/>
          <w:highlight w:val="none"/>
        </w:rPr>
        <w:br w:type="page"/>
      </w:r>
      <w:r>
        <w:rPr>
          <w:rFonts w:hint="eastAsia" w:hAnsi="宋体"/>
          <w:b/>
          <w:color w:val="auto"/>
          <w:sz w:val="24"/>
          <w:highlight w:val="none"/>
          <w:lang w:val="en-US" w:eastAsia="zh-CN"/>
        </w:rPr>
        <w:t>7</w:t>
      </w:r>
      <w:r>
        <w:rPr>
          <w:rFonts w:hint="eastAsia" w:hAnsi="宋体"/>
          <w:b/>
          <w:color w:val="auto"/>
          <w:sz w:val="24"/>
          <w:highlight w:val="none"/>
          <w:lang w:eastAsia="zh-CN"/>
        </w:rPr>
        <w:t>、</w:t>
      </w:r>
      <w:r>
        <w:rPr>
          <w:rFonts w:hint="eastAsia" w:hAnsi="宋体"/>
          <w:b/>
          <w:color w:val="auto"/>
          <w:sz w:val="24"/>
          <w:highlight w:val="none"/>
        </w:rPr>
        <w:t>监狱企业声明函格式</w:t>
      </w:r>
    </w:p>
    <w:p w14:paraId="619916AD">
      <w:pPr>
        <w:pStyle w:val="17"/>
        <w:snapToGrid w:val="0"/>
        <w:spacing w:beforeLines="10" w:afterLines="10" w:line="360" w:lineRule="auto"/>
        <w:jc w:val="center"/>
        <w:rPr>
          <w:rFonts w:hAnsi="宋体"/>
          <w:b/>
          <w:color w:val="auto"/>
          <w:sz w:val="32"/>
          <w:szCs w:val="32"/>
          <w:highlight w:val="none"/>
        </w:rPr>
      </w:pPr>
      <w:r>
        <w:rPr>
          <w:rFonts w:hint="eastAsia" w:hAnsi="宋体"/>
          <w:b/>
          <w:color w:val="auto"/>
          <w:sz w:val="32"/>
          <w:szCs w:val="32"/>
          <w:highlight w:val="none"/>
        </w:rPr>
        <w:t>监狱企业声明函</w:t>
      </w:r>
    </w:p>
    <w:p w14:paraId="5459390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本单位郑重声明，根据《关于政府采购支持监狱企业发展有关问题的通知》（财库[2014]68号）的规定，本单位为监狱企业。</w:t>
      </w:r>
    </w:p>
    <w:p w14:paraId="1B39C38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根据上述标准，我单位属于监狱企业的理由为：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0E012FD">
      <w:pPr>
        <w:pStyle w:val="17"/>
        <w:snapToGrid w:val="0"/>
        <w:spacing w:beforeLines="10" w:afterLines="10" w:line="360" w:lineRule="auto"/>
        <w:ind w:firstLine="480" w:firstLineChars="200"/>
        <w:rPr>
          <w:rFonts w:hAnsi="宋体"/>
          <w:color w:val="auto"/>
          <w:sz w:val="24"/>
          <w:highlight w:val="none"/>
        </w:rPr>
      </w:pPr>
      <w:r>
        <w:rPr>
          <w:rFonts w:hint="eastAsia" w:hAnsi="宋体"/>
          <w:color w:val="auto"/>
          <w:sz w:val="24"/>
          <w:highlight w:val="none"/>
        </w:rPr>
        <w:t>本单位参加</w:t>
      </w:r>
      <w:r>
        <w:rPr>
          <w:rFonts w:hint="eastAsia" w:hAnsi="宋体"/>
          <w:color w:val="auto"/>
          <w:sz w:val="24"/>
          <w:highlight w:val="none"/>
          <w:u w:val="single"/>
        </w:rPr>
        <w:t xml:space="preserve">（采购人名称）       </w:t>
      </w:r>
      <w:r>
        <w:rPr>
          <w:rFonts w:hint="eastAsia" w:hAnsi="宋体"/>
          <w:color w:val="auto"/>
          <w:sz w:val="24"/>
          <w:highlight w:val="none"/>
        </w:rPr>
        <w:t>单位的</w:t>
      </w:r>
      <w:r>
        <w:rPr>
          <w:rFonts w:hint="eastAsia" w:hAnsi="宋体"/>
          <w:color w:val="auto"/>
          <w:sz w:val="24"/>
          <w:highlight w:val="none"/>
          <w:u w:val="single"/>
        </w:rPr>
        <w:t xml:space="preserve"> （项目名称）         </w:t>
      </w:r>
      <w:r>
        <w:rPr>
          <w:rFonts w:hint="eastAsia" w:hAnsi="宋体"/>
          <w:color w:val="auto"/>
          <w:sz w:val="24"/>
          <w:highlight w:val="none"/>
        </w:rPr>
        <w:t>项目的采购活动，并由本单位为本项目提供货物。</w:t>
      </w:r>
    </w:p>
    <w:p w14:paraId="3A62C2B1">
      <w:pPr>
        <w:pStyle w:val="17"/>
        <w:snapToGrid w:val="0"/>
        <w:spacing w:beforeLines="10" w:afterLines="10" w:line="360" w:lineRule="auto"/>
        <w:ind w:firstLine="480" w:firstLineChars="200"/>
        <w:rPr>
          <w:rFonts w:hAnsi="宋体"/>
          <w:color w:val="auto"/>
          <w:sz w:val="24"/>
          <w:highlight w:val="none"/>
        </w:rPr>
      </w:pPr>
      <w:r>
        <w:rPr>
          <w:rFonts w:hint="eastAsia" w:hAnsi="宋体"/>
          <w:color w:val="auto"/>
          <w:sz w:val="24"/>
          <w:highlight w:val="none"/>
        </w:rPr>
        <w:t>本单位对上述声明的真实性负责。如有虚假，将依法承担相应责任。</w:t>
      </w:r>
    </w:p>
    <w:p w14:paraId="13879503">
      <w:pPr>
        <w:pStyle w:val="17"/>
        <w:snapToGrid w:val="0"/>
        <w:spacing w:beforeLines="10" w:afterLines="10" w:line="360" w:lineRule="auto"/>
        <w:rPr>
          <w:rFonts w:hAnsi="宋体"/>
          <w:color w:val="auto"/>
          <w:sz w:val="24"/>
          <w:highlight w:val="none"/>
        </w:rPr>
      </w:pPr>
    </w:p>
    <w:p w14:paraId="71F6FDE8">
      <w:pPr>
        <w:pStyle w:val="17"/>
        <w:snapToGrid w:val="0"/>
        <w:spacing w:beforeLines="10" w:afterLines="10" w:line="360" w:lineRule="auto"/>
        <w:rPr>
          <w:rFonts w:hAnsi="宋体"/>
          <w:color w:val="auto"/>
          <w:sz w:val="24"/>
          <w:highlight w:val="none"/>
        </w:rPr>
      </w:pPr>
    </w:p>
    <w:p w14:paraId="648CE659">
      <w:pPr>
        <w:pStyle w:val="17"/>
        <w:snapToGrid w:val="0"/>
        <w:spacing w:beforeLines="10" w:afterLines="10" w:line="360" w:lineRule="auto"/>
        <w:ind w:firstLine="480" w:firstLineChars="200"/>
        <w:rPr>
          <w:rFonts w:hAnsi="宋体"/>
          <w:color w:val="auto"/>
          <w:sz w:val="24"/>
          <w:highlight w:val="none"/>
        </w:rPr>
      </w:pPr>
      <w:r>
        <w:rPr>
          <w:rFonts w:hint="eastAsia" w:hAnsi="宋体"/>
          <w:color w:val="auto"/>
          <w:sz w:val="24"/>
          <w:highlight w:val="none"/>
        </w:rPr>
        <w:t xml:space="preserve">                                              投标人（盖章）</w:t>
      </w:r>
    </w:p>
    <w:p w14:paraId="4259B53A">
      <w:pPr>
        <w:pStyle w:val="17"/>
        <w:snapToGrid w:val="0"/>
        <w:spacing w:beforeLines="10" w:afterLines="10" w:line="360" w:lineRule="auto"/>
        <w:ind w:firstLine="480" w:firstLineChars="200"/>
        <w:rPr>
          <w:rFonts w:hAnsi="宋体"/>
          <w:color w:val="auto"/>
          <w:sz w:val="24"/>
          <w:highlight w:val="none"/>
        </w:rPr>
      </w:pPr>
      <w:r>
        <w:rPr>
          <w:rFonts w:hint="eastAsia" w:hAnsi="宋体"/>
          <w:color w:val="auto"/>
          <w:sz w:val="24"/>
          <w:highlight w:val="none"/>
        </w:rPr>
        <w:t xml:space="preserve">                                              日期：    年   月   日</w:t>
      </w:r>
    </w:p>
    <w:p w14:paraId="5F463FD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说明：</w:t>
      </w:r>
    </w:p>
    <w:p w14:paraId="7EA887A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1.监狱企业参加采购活动时，应当提供由省级以上监狱管理局、戒毒管理局（含新疆生产建设兵团）出具的属于监狱企业的证明文件。</w:t>
      </w:r>
    </w:p>
    <w:p w14:paraId="3C76EB7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6175D08">
      <w:pPr>
        <w:pStyle w:val="17"/>
        <w:snapToGrid w:val="0"/>
        <w:spacing w:beforeLines="10" w:afterLines="10" w:line="360" w:lineRule="auto"/>
        <w:ind w:firstLine="480" w:firstLineChars="200"/>
        <w:rPr>
          <w:rFonts w:hAnsi="宋体"/>
          <w:color w:val="auto"/>
          <w:sz w:val="24"/>
          <w:highlight w:val="none"/>
        </w:rPr>
      </w:pPr>
      <w:r>
        <w:rPr>
          <w:rFonts w:hint="eastAsia" w:hAnsi="宋体"/>
          <w:color w:val="auto"/>
          <w:sz w:val="24"/>
          <w:highlight w:val="none"/>
        </w:rPr>
        <w:t>3.联合体主办方和各成员单位分别提供此函。</w:t>
      </w:r>
    </w:p>
    <w:p w14:paraId="423C93E7">
      <w:pPr>
        <w:snapToGrid w:val="0"/>
        <w:spacing w:beforeLines="50" w:after="50" w:line="440" w:lineRule="exact"/>
        <w:jc w:val="center"/>
        <w:outlineLvl w:val="1"/>
        <w:rPr>
          <w:rFonts w:hint="eastAsia" w:ascii="宋体" w:hAnsi="宋体"/>
          <w:color w:val="auto"/>
          <w:sz w:val="24"/>
          <w:highlight w:val="none"/>
        </w:rPr>
      </w:pPr>
    </w:p>
    <w:p w14:paraId="571C3F51">
      <w:pPr>
        <w:snapToGrid w:val="0"/>
        <w:spacing w:beforeLines="50" w:after="50" w:line="440" w:lineRule="exact"/>
        <w:jc w:val="center"/>
        <w:outlineLvl w:val="1"/>
        <w:rPr>
          <w:rFonts w:hint="eastAsia" w:ascii="宋体" w:hAnsi="宋体"/>
          <w:b/>
          <w:bCs/>
          <w:color w:val="auto"/>
          <w:sz w:val="24"/>
          <w:highlight w:val="none"/>
        </w:rPr>
      </w:pPr>
    </w:p>
    <w:p w14:paraId="797F0DAF">
      <w:pPr>
        <w:snapToGrid w:val="0"/>
        <w:spacing w:beforeLines="50" w:after="50" w:line="440" w:lineRule="exact"/>
        <w:jc w:val="center"/>
        <w:outlineLvl w:val="1"/>
        <w:rPr>
          <w:rFonts w:hint="eastAsia" w:ascii="宋体" w:hAnsi="宋体"/>
          <w:b/>
          <w:bCs/>
          <w:color w:val="auto"/>
          <w:sz w:val="24"/>
          <w:highlight w:val="none"/>
        </w:rPr>
      </w:pPr>
    </w:p>
    <w:p w14:paraId="6AABA1FF">
      <w:pPr>
        <w:snapToGrid w:val="0"/>
        <w:spacing w:beforeLines="50" w:after="50" w:line="440" w:lineRule="exact"/>
        <w:jc w:val="center"/>
        <w:outlineLvl w:val="1"/>
        <w:rPr>
          <w:rFonts w:hint="eastAsia" w:ascii="宋体" w:hAnsi="宋体"/>
          <w:b/>
          <w:bCs/>
          <w:color w:val="auto"/>
          <w:sz w:val="24"/>
          <w:highlight w:val="none"/>
        </w:rPr>
      </w:pPr>
    </w:p>
    <w:p w14:paraId="0021BDB0">
      <w:pPr>
        <w:snapToGrid w:val="0"/>
        <w:spacing w:beforeLines="50" w:after="50" w:line="440" w:lineRule="exact"/>
        <w:jc w:val="center"/>
        <w:outlineLvl w:val="1"/>
        <w:rPr>
          <w:rFonts w:hint="eastAsia" w:ascii="宋体" w:hAnsi="宋体"/>
          <w:b/>
          <w:bCs/>
          <w:color w:val="auto"/>
          <w:sz w:val="24"/>
          <w:highlight w:val="none"/>
        </w:rPr>
      </w:pPr>
    </w:p>
    <w:p w14:paraId="204D6010">
      <w:pPr>
        <w:snapToGrid w:val="0"/>
        <w:spacing w:beforeLines="50" w:after="50" w:line="440" w:lineRule="exact"/>
        <w:jc w:val="center"/>
        <w:outlineLvl w:val="1"/>
        <w:rPr>
          <w:rFonts w:hint="eastAsia" w:ascii="宋体" w:hAnsi="宋体"/>
          <w:b/>
          <w:bCs/>
          <w:color w:val="auto"/>
          <w:sz w:val="24"/>
          <w:highlight w:val="none"/>
        </w:rPr>
      </w:pPr>
    </w:p>
    <w:p w14:paraId="1F9559AE">
      <w:pPr>
        <w:snapToGrid w:val="0"/>
        <w:spacing w:beforeLines="50" w:after="50" w:line="440" w:lineRule="exact"/>
        <w:jc w:val="center"/>
        <w:outlineLvl w:val="1"/>
        <w:rPr>
          <w:rFonts w:hint="eastAsia" w:ascii="宋体" w:hAnsi="宋体"/>
          <w:b/>
          <w:bCs/>
          <w:color w:val="auto"/>
          <w:sz w:val="24"/>
          <w:highlight w:val="none"/>
        </w:rPr>
      </w:pPr>
    </w:p>
    <w:p w14:paraId="78B98E99">
      <w:pPr>
        <w:pStyle w:val="6"/>
        <w:rPr>
          <w:rFonts w:hint="eastAsia" w:ascii="宋体" w:hAnsi="宋体"/>
          <w:b/>
          <w:bCs/>
          <w:color w:val="auto"/>
          <w:sz w:val="24"/>
          <w:highlight w:val="none"/>
        </w:rPr>
      </w:pPr>
    </w:p>
    <w:p w14:paraId="55116F2C">
      <w:pPr>
        <w:numPr>
          <w:ilvl w:val="0"/>
          <w:numId w:val="0"/>
        </w:numPr>
        <w:rPr>
          <w:rFonts w:hint="eastAsia" w:ascii="宋体" w:hAnsi="宋体" w:eastAsia="宋体" w:cs="宋体"/>
          <w:b/>
          <w:color w:val="auto"/>
          <w:kern w:val="2"/>
          <w:sz w:val="24"/>
          <w:szCs w:val="20"/>
          <w:highlight w:val="none"/>
          <w:lang w:val="en-US" w:eastAsia="zh-CN" w:bidi="ar-SA"/>
        </w:rPr>
      </w:pPr>
      <w:r>
        <w:rPr>
          <w:rFonts w:hint="eastAsia" w:ascii="宋体" w:hAnsi="宋体" w:cs="宋体"/>
          <w:b/>
          <w:color w:val="auto"/>
          <w:kern w:val="2"/>
          <w:sz w:val="24"/>
          <w:szCs w:val="20"/>
          <w:highlight w:val="none"/>
          <w:lang w:val="en-US" w:eastAsia="zh-CN" w:bidi="ar-SA"/>
        </w:rPr>
        <w:t>8</w:t>
      </w:r>
      <w:r>
        <w:rPr>
          <w:rFonts w:hint="eastAsia" w:ascii="宋体" w:hAnsi="宋体" w:eastAsia="宋体" w:cs="宋体"/>
          <w:b/>
          <w:color w:val="auto"/>
          <w:kern w:val="2"/>
          <w:sz w:val="24"/>
          <w:szCs w:val="20"/>
          <w:highlight w:val="none"/>
          <w:lang w:val="en-US" w:eastAsia="zh-CN" w:bidi="ar-SA"/>
        </w:rPr>
        <w:t>、符合特定资格条件（如果项目要求）的有关证明材料（复印件）</w:t>
      </w:r>
    </w:p>
    <w:p w14:paraId="61198619">
      <w:pPr>
        <w:pStyle w:val="6"/>
        <w:widowControl w:val="0"/>
        <w:numPr>
          <w:ilvl w:val="0"/>
          <w:numId w:val="0"/>
        </w:numPr>
        <w:adjustRightInd w:val="0"/>
        <w:spacing w:line="400" w:lineRule="exact"/>
        <w:jc w:val="left"/>
        <w:textAlignment w:val="baseline"/>
        <w:outlineLvl w:val="1"/>
        <w:rPr>
          <w:rFonts w:hint="eastAsia"/>
        </w:rPr>
      </w:pPr>
    </w:p>
    <w:p w14:paraId="016740DA">
      <w:pPr>
        <w:rPr>
          <w:rFonts w:hint="eastAsia"/>
        </w:rPr>
      </w:pPr>
    </w:p>
    <w:p w14:paraId="1F7F020F">
      <w:pPr>
        <w:pStyle w:val="6"/>
        <w:rPr>
          <w:rFonts w:hint="eastAsia"/>
        </w:rPr>
      </w:pPr>
    </w:p>
    <w:p w14:paraId="3CCBFBF1">
      <w:pPr>
        <w:rPr>
          <w:rFonts w:hint="eastAsia"/>
        </w:rPr>
      </w:pPr>
    </w:p>
    <w:p w14:paraId="4C30E499">
      <w:pPr>
        <w:pStyle w:val="6"/>
        <w:rPr>
          <w:rFonts w:hint="eastAsia"/>
        </w:rPr>
      </w:pPr>
    </w:p>
    <w:p w14:paraId="6C32A74A">
      <w:pPr>
        <w:rPr>
          <w:rFonts w:hint="eastAsia"/>
        </w:rPr>
      </w:pPr>
    </w:p>
    <w:p w14:paraId="40AC2E22">
      <w:pPr>
        <w:pStyle w:val="6"/>
        <w:rPr>
          <w:rFonts w:hint="eastAsia"/>
        </w:rPr>
      </w:pPr>
    </w:p>
    <w:p w14:paraId="09D907B0">
      <w:pPr>
        <w:rPr>
          <w:rFonts w:hint="eastAsia"/>
        </w:rPr>
      </w:pPr>
    </w:p>
    <w:p w14:paraId="093393B0">
      <w:pPr>
        <w:pStyle w:val="6"/>
        <w:rPr>
          <w:rFonts w:hint="eastAsia"/>
        </w:rPr>
      </w:pPr>
    </w:p>
    <w:p w14:paraId="55056200">
      <w:pPr>
        <w:rPr>
          <w:rFonts w:hint="eastAsia"/>
        </w:rPr>
      </w:pPr>
    </w:p>
    <w:p w14:paraId="70384EC8">
      <w:pPr>
        <w:pStyle w:val="6"/>
        <w:rPr>
          <w:rFonts w:hint="eastAsia"/>
        </w:rPr>
      </w:pPr>
    </w:p>
    <w:p w14:paraId="2DB5241B">
      <w:pPr>
        <w:rPr>
          <w:rFonts w:hint="eastAsia"/>
        </w:rPr>
      </w:pPr>
    </w:p>
    <w:p w14:paraId="0B6F0460">
      <w:pPr>
        <w:pStyle w:val="6"/>
        <w:rPr>
          <w:rFonts w:hint="eastAsia"/>
        </w:rPr>
      </w:pPr>
    </w:p>
    <w:p w14:paraId="6957C72E">
      <w:pPr>
        <w:rPr>
          <w:rFonts w:hint="eastAsia"/>
        </w:rPr>
      </w:pPr>
    </w:p>
    <w:p w14:paraId="6B10F268">
      <w:pPr>
        <w:pStyle w:val="6"/>
        <w:rPr>
          <w:rFonts w:hint="eastAsia"/>
        </w:rPr>
      </w:pPr>
    </w:p>
    <w:p w14:paraId="6D14DE0E">
      <w:pPr>
        <w:rPr>
          <w:rFonts w:hint="eastAsia"/>
        </w:rPr>
      </w:pPr>
    </w:p>
    <w:p w14:paraId="63044238">
      <w:pPr>
        <w:pStyle w:val="6"/>
        <w:rPr>
          <w:rFonts w:hint="eastAsia"/>
        </w:rPr>
      </w:pPr>
    </w:p>
    <w:p w14:paraId="63ADB346">
      <w:pPr>
        <w:rPr>
          <w:rFonts w:hint="eastAsia"/>
        </w:rPr>
      </w:pPr>
    </w:p>
    <w:p w14:paraId="4BCE193C">
      <w:pPr>
        <w:pStyle w:val="6"/>
        <w:rPr>
          <w:rFonts w:hint="eastAsia"/>
        </w:rPr>
      </w:pPr>
    </w:p>
    <w:p w14:paraId="4B8D2870">
      <w:pPr>
        <w:rPr>
          <w:rFonts w:hint="eastAsia"/>
        </w:rPr>
      </w:pPr>
    </w:p>
    <w:p w14:paraId="3909E89F">
      <w:pPr>
        <w:pStyle w:val="6"/>
        <w:rPr>
          <w:rFonts w:hint="eastAsia"/>
        </w:rPr>
      </w:pPr>
    </w:p>
    <w:p w14:paraId="6459F050">
      <w:pPr>
        <w:rPr>
          <w:rFonts w:hint="eastAsia"/>
        </w:rPr>
      </w:pPr>
    </w:p>
    <w:p w14:paraId="4A615F26">
      <w:pPr>
        <w:pStyle w:val="6"/>
        <w:rPr>
          <w:rFonts w:hint="eastAsia"/>
        </w:rPr>
      </w:pPr>
    </w:p>
    <w:p w14:paraId="3145FA93">
      <w:pPr>
        <w:rPr>
          <w:rFonts w:hint="eastAsia"/>
        </w:rPr>
      </w:pPr>
    </w:p>
    <w:p w14:paraId="27EA1941">
      <w:pPr>
        <w:pStyle w:val="6"/>
        <w:rPr>
          <w:rFonts w:hint="eastAsia"/>
        </w:rPr>
      </w:pPr>
    </w:p>
    <w:p w14:paraId="52A4B9B3">
      <w:pPr>
        <w:rPr>
          <w:rFonts w:hint="eastAsia"/>
        </w:rPr>
      </w:pPr>
    </w:p>
    <w:p w14:paraId="6089D27A">
      <w:pPr>
        <w:pStyle w:val="6"/>
        <w:rPr>
          <w:rFonts w:hint="eastAsia"/>
        </w:rPr>
      </w:pPr>
    </w:p>
    <w:p w14:paraId="1AE32A7C">
      <w:pPr>
        <w:rPr>
          <w:rFonts w:hint="eastAsia"/>
        </w:rPr>
      </w:pPr>
    </w:p>
    <w:p w14:paraId="523D93E8">
      <w:pPr>
        <w:pStyle w:val="6"/>
        <w:rPr>
          <w:rFonts w:hint="eastAsia"/>
        </w:rPr>
      </w:pPr>
    </w:p>
    <w:p w14:paraId="6A26E93B">
      <w:pPr>
        <w:rPr>
          <w:rFonts w:hint="eastAsia"/>
        </w:rPr>
      </w:pPr>
    </w:p>
    <w:p w14:paraId="0426D843">
      <w:pPr>
        <w:pStyle w:val="6"/>
        <w:rPr>
          <w:rFonts w:hint="eastAsia"/>
        </w:rPr>
      </w:pPr>
    </w:p>
    <w:p w14:paraId="4DA6FFC1">
      <w:pPr>
        <w:rPr>
          <w:rFonts w:hint="eastAsia"/>
        </w:rPr>
      </w:pPr>
    </w:p>
    <w:p w14:paraId="75EFC4D6">
      <w:pPr>
        <w:pStyle w:val="6"/>
        <w:rPr>
          <w:rFonts w:hint="eastAsia"/>
        </w:rPr>
      </w:pPr>
    </w:p>
    <w:p w14:paraId="2B24F387">
      <w:pPr>
        <w:rPr>
          <w:rFonts w:hint="eastAsia"/>
        </w:rPr>
      </w:pPr>
    </w:p>
    <w:p w14:paraId="74544B6A">
      <w:pPr>
        <w:pStyle w:val="6"/>
        <w:rPr>
          <w:rFonts w:hint="eastAsia"/>
        </w:rPr>
      </w:pPr>
    </w:p>
    <w:p w14:paraId="42E2B3D8">
      <w:pPr>
        <w:rPr>
          <w:rFonts w:hint="eastAsia"/>
        </w:rPr>
      </w:pPr>
    </w:p>
    <w:p w14:paraId="4C5AE0E1">
      <w:pPr>
        <w:pStyle w:val="2"/>
        <w:rPr>
          <w:rFonts w:hint="eastAsia"/>
        </w:rPr>
      </w:pPr>
    </w:p>
    <w:p w14:paraId="5C55F024">
      <w:pPr>
        <w:pStyle w:val="4"/>
        <w:rPr>
          <w:rFonts w:hint="eastAsia"/>
        </w:rPr>
      </w:pPr>
    </w:p>
    <w:p w14:paraId="2CB556FB">
      <w:pPr>
        <w:rPr>
          <w:rFonts w:hint="eastAsia"/>
        </w:rPr>
      </w:pPr>
    </w:p>
    <w:p w14:paraId="6926F85F">
      <w:pPr>
        <w:pStyle w:val="2"/>
        <w:rPr>
          <w:rFonts w:hint="eastAsia"/>
        </w:rPr>
      </w:pPr>
    </w:p>
    <w:p w14:paraId="502D5D56">
      <w:pPr>
        <w:pStyle w:val="4"/>
        <w:rPr>
          <w:rFonts w:hint="eastAsia"/>
        </w:rPr>
      </w:pPr>
    </w:p>
    <w:p w14:paraId="77726794">
      <w:pPr>
        <w:pStyle w:val="6"/>
        <w:rPr>
          <w:rFonts w:hint="eastAsia"/>
        </w:rPr>
      </w:pPr>
    </w:p>
    <w:p w14:paraId="4846406F">
      <w:pPr>
        <w:rPr>
          <w:rFonts w:hint="eastAsia"/>
        </w:rPr>
      </w:pPr>
    </w:p>
    <w:p w14:paraId="062315B5">
      <w:pPr>
        <w:pStyle w:val="6"/>
        <w:rPr>
          <w:rFonts w:hint="eastAsia"/>
        </w:rPr>
      </w:pPr>
    </w:p>
    <w:p w14:paraId="303EB067">
      <w:pPr>
        <w:snapToGrid w:val="0"/>
        <w:spacing w:beforeLines="50" w:after="50" w:line="440" w:lineRule="exact"/>
        <w:jc w:val="center"/>
        <w:outlineLvl w:val="1"/>
        <w:rPr>
          <w:rFonts w:ascii="宋体" w:hAnsi="宋体"/>
          <w:color w:val="auto"/>
          <w:sz w:val="24"/>
          <w:highlight w:val="none"/>
        </w:rPr>
      </w:pPr>
      <w:r>
        <w:rPr>
          <w:rFonts w:hint="eastAsia" w:ascii="宋体" w:hAnsi="宋体"/>
          <w:b/>
          <w:bCs/>
          <w:color w:val="auto"/>
          <w:sz w:val="24"/>
          <w:highlight w:val="none"/>
        </w:rPr>
        <w:t>二、商务技术文件格式</w:t>
      </w:r>
    </w:p>
    <w:p w14:paraId="4C143AAF">
      <w:pPr>
        <w:snapToGrid w:val="0"/>
        <w:spacing w:beforeLines="50" w:after="50" w:line="440" w:lineRule="exact"/>
        <w:rPr>
          <w:rFonts w:ascii="宋体" w:hAnsi="宋体"/>
          <w:color w:val="auto"/>
          <w:sz w:val="24"/>
          <w:highlight w:val="none"/>
        </w:rPr>
      </w:pPr>
      <w:r>
        <w:rPr>
          <w:rFonts w:hint="eastAsia" w:ascii="宋体" w:hAnsi="宋体"/>
          <w:color w:val="auto"/>
          <w:sz w:val="24"/>
          <w:highlight w:val="none"/>
        </w:rPr>
        <w:t>·商务技术文件封面格式：</w:t>
      </w:r>
    </w:p>
    <w:p w14:paraId="28F6C5F8">
      <w:pPr>
        <w:snapToGrid w:val="0"/>
        <w:spacing w:beforeLines="50" w:after="50" w:line="440" w:lineRule="exact"/>
        <w:rPr>
          <w:rFonts w:ascii="宋体" w:hAnsi="宋体"/>
          <w:b/>
          <w:bCs/>
          <w:color w:val="auto"/>
          <w:sz w:val="32"/>
          <w:highlight w:val="none"/>
        </w:rPr>
      </w:pPr>
    </w:p>
    <w:p w14:paraId="7F43BA1A">
      <w:pPr>
        <w:snapToGrid w:val="0"/>
        <w:spacing w:beforeLines="50" w:after="50" w:line="440" w:lineRule="exact"/>
        <w:rPr>
          <w:rFonts w:ascii="宋体" w:hAnsi="宋体"/>
          <w:color w:val="auto"/>
          <w:sz w:val="24"/>
          <w:highlight w:val="none"/>
        </w:rPr>
      </w:pPr>
    </w:p>
    <w:p w14:paraId="767E7456">
      <w:pPr>
        <w:snapToGrid w:val="0"/>
        <w:spacing w:beforeLines="50" w:after="50" w:line="440" w:lineRule="exact"/>
        <w:jc w:val="center"/>
        <w:rPr>
          <w:rFonts w:ascii="宋体" w:hAnsi="宋体"/>
          <w:bCs/>
          <w:color w:val="auto"/>
          <w:sz w:val="24"/>
          <w:highlight w:val="none"/>
        </w:rPr>
      </w:pPr>
    </w:p>
    <w:p w14:paraId="272EFFF0">
      <w:pPr>
        <w:snapToGrid w:val="0"/>
        <w:spacing w:beforeLines="50" w:after="50" w:line="440" w:lineRule="exact"/>
        <w:jc w:val="center"/>
        <w:rPr>
          <w:rFonts w:ascii="宋体" w:hAnsi="宋体"/>
          <w:bCs/>
          <w:color w:val="auto"/>
          <w:sz w:val="24"/>
          <w:highlight w:val="none"/>
        </w:rPr>
      </w:pPr>
      <w:r>
        <w:rPr>
          <w:rFonts w:hint="eastAsia" w:ascii="宋体" w:hAnsi="宋体"/>
          <w:bCs/>
          <w:color w:val="auto"/>
          <w:sz w:val="24"/>
          <w:highlight w:val="none"/>
        </w:rPr>
        <w:t>商务技术</w:t>
      </w:r>
      <w:r>
        <w:rPr>
          <w:rFonts w:hint="eastAsia" w:ascii="宋体" w:hAnsi="宋体"/>
          <w:color w:val="auto"/>
          <w:sz w:val="24"/>
          <w:highlight w:val="none"/>
        </w:rPr>
        <w:t>文件</w:t>
      </w:r>
    </w:p>
    <w:p w14:paraId="0FD0667B">
      <w:pPr>
        <w:snapToGrid w:val="0"/>
        <w:spacing w:beforeLines="50" w:after="50" w:line="440" w:lineRule="exact"/>
        <w:rPr>
          <w:rFonts w:ascii="宋体" w:hAnsi="宋体"/>
          <w:bCs/>
          <w:color w:val="auto"/>
          <w:sz w:val="24"/>
          <w:highlight w:val="none"/>
        </w:rPr>
      </w:pPr>
    </w:p>
    <w:p w14:paraId="3B87E123">
      <w:pPr>
        <w:snapToGrid w:val="0"/>
        <w:spacing w:beforeLines="50" w:after="50" w:line="440" w:lineRule="exact"/>
        <w:ind w:firstLine="1068" w:firstLineChars="445"/>
        <w:rPr>
          <w:rFonts w:ascii="宋体" w:hAnsi="宋体"/>
          <w:bCs/>
          <w:color w:val="auto"/>
          <w:sz w:val="24"/>
          <w:highlight w:val="none"/>
        </w:rPr>
      </w:pPr>
      <w:r>
        <w:rPr>
          <w:rFonts w:hint="eastAsia" w:ascii="宋体" w:hAnsi="宋体"/>
          <w:bCs/>
          <w:color w:val="auto"/>
          <w:sz w:val="24"/>
          <w:highlight w:val="none"/>
        </w:rPr>
        <w:t>项目名称：</w:t>
      </w:r>
    </w:p>
    <w:p w14:paraId="0BE0DE2E">
      <w:pPr>
        <w:snapToGrid w:val="0"/>
        <w:spacing w:beforeLines="50" w:after="50" w:line="440" w:lineRule="exact"/>
        <w:ind w:firstLine="480" w:firstLineChars="200"/>
        <w:rPr>
          <w:rFonts w:ascii="宋体" w:hAnsi="宋体"/>
          <w:bCs/>
          <w:color w:val="auto"/>
          <w:sz w:val="24"/>
          <w:highlight w:val="none"/>
        </w:rPr>
      </w:pPr>
      <w:r>
        <w:rPr>
          <w:rFonts w:hint="eastAsia" w:ascii="宋体" w:hAnsi="宋体"/>
          <w:bCs/>
          <w:color w:val="auto"/>
          <w:sz w:val="24"/>
          <w:highlight w:val="none"/>
        </w:rPr>
        <w:t xml:space="preserve">     项目编号：</w:t>
      </w:r>
    </w:p>
    <w:p w14:paraId="1B6036B4">
      <w:pPr>
        <w:snapToGrid w:val="0"/>
        <w:spacing w:beforeLines="50" w:after="50" w:line="440" w:lineRule="exact"/>
        <w:ind w:firstLine="480" w:firstLineChars="200"/>
        <w:rPr>
          <w:rFonts w:ascii="宋体" w:hAnsi="宋体"/>
          <w:bCs/>
          <w:color w:val="auto"/>
          <w:sz w:val="24"/>
          <w:highlight w:val="none"/>
        </w:rPr>
      </w:pPr>
      <w:r>
        <w:rPr>
          <w:rFonts w:hint="eastAsia" w:ascii="宋体" w:hAnsi="宋体"/>
          <w:bCs/>
          <w:color w:val="auto"/>
          <w:sz w:val="24"/>
          <w:highlight w:val="none"/>
        </w:rPr>
        <w:t xml:space="preserve">     投标人名称：</w:t>
      </w:r>
    </w:p>
    <w:p w14:paraId="24073081">
      <w:pPr>
        <w:pStyle w:val="11"/>
        <w:spacing w:before="50" w:after="50" w:line="440" w:lineRule="exact"/>
        <w:ind w:firstLine="998" w:firstLineChars="416"/>
        <w:rPr>
          <w:rFonts w:hAnsi="宋体"/>
          <w:bCs/>
          <w:color w:val="auto"/>
          <w:sz w:val="24"/>
          <w:szCs w:val="24"/>
          <w:highlight w:val="none"/>
        </w:rPr>
      </w:pPr>
      <w:r>
        <w:rPr>
          <w:rFonts w:hint="eastAsia" w:hAnsi="宋体"/>
          <w:bCs/>
          <w:color w:val="auto"/>
          <w:sz w:val="24"/>
          <w:szCs w:val="24"/>
          <w:highlight w:val="none"/>
        </w:rPr>
        <w:t>投标人地址：</w:t>
      </w:r>
    </w:p>
    <w:p w14:paraId="138DAF9C">
      <w:pPr>
        <w:snapToGrid w:val="0"/>
        <w:spacing w:beforeLines="50" w:after="50" w:line="440" w:lineRule="exact"/>
        <w:ind w:firstLine="4080" w:firstLineChars="1700"/>
        <w:rPr>
          <w:rFonts w:ascii="宋体" w:hAnsi="宋体"/>
          <w:color w:val="auto"/>
          <w:sz w:val="24"/>
          <w:highlight w:val="none"/>
        </w:rPr>
      </w:pPr>
    </w:p>
    <w:p w14:paraId="3F96AAF8">
      <w:pPr>
        <w:snapToGrid w:val="0"/>
        <w:spacing w:beforeLines="50" w:after="50" w:line="440" w:lineRule="exact"/>
        <w:ind w:firstLine="645"/>
        <w:jc w:val="center"/>
        <w:rPr>
          <w:rFonts w:ascii="宋体" w:hAnsi="宋体"/>
          <w:b/>
          <w:color w:val="auto"/>
          <w:szCs w:val="21"/>
          <w:highlight w:val="none"/>
        </w:rPr>
      </w:pPr>
      <w:r>
        <w:rPr>
          <w:rFonts w:hint="eastAsia" w:ascii="宋体" w:hAnsi="宋体"/>
          <w:color w:val="auto"/>
          <w:sz w:val="24"/>
          <w:highlight w:val="none"/>
        </w:rPr>
        <w:t xml:space="preserve">                        年  月  日</w:t>
      </w:r>
    </w:p>
    <w:p w14:paraId="657F0BBD">
      <w:pPr>
        <w:pStyle w:val="65"/>
        <w:spacing w:line="360" w:lineRule="auto"/>
        <w:jc w:val="right"/>
        <w:rPr>
          <w:rFonts w:hAnsi="宋体" w:eastAsia="宋体"/>
          <w:color w:val="auto"/>
          <w:szCs w:val="21"/>
          <w:highlight w:val="none"/>
        </w:rPr>
      </w:pPr>
    </w:p>
    <w:bookmarkEnd w:id="68"/>
    <w:p w14:paraId="0D57ACDA">
      <w:pPr>
        <w:snapToGrid w:val="0"/>
        <w:spacing w:before="50" w:afterLines="50" w:line="440" w:lineRule="exact"/>
        <w:jc w:val="left"/>
        <w:rPr>
          <w:rFonts w:ascii="宋体" w:hAnsi="宋体"/>
          <w:b/>
          <w:bCs/>
          <w:color w:val="auto"/>
          <w:szCs w:val="21"/>
          <w:highlight w:val="none"/>
        </w:rPr>
      </w:pPr>
      <w:bookmarkStart w:id="69" w:name="OLE_LINK17"/>
    </w:p>
    <w:p w14:paraId="7DA81187">
      <w:pPr>
        <w:snapToGrid w:val="0"/>
        <w:spacing w:before="50" w:afterLines="50" w:line="440" w:lineRule="exact"/>
        <w:jc w:val="left"/>
        <w:rPr>
          <w:rFonts w:ascii="宋体" w:hAnsi="宋体"/>
          <w:b/>
          <w:bCs/>
          <w:color w:val="auto"/>
          <w:sz w:val="24"/>
          <w:highlight w:val="none"/>
        </w:rPr>
      </w:pPr>
      <w:r>
        <w:rPr>
          <w:rFonts w:hint="eastAsia" w:ascii="宋体" w:hAnsi="宋体"/>
          <w:b/>
          <w:bCs/>
          <w:color w:val="auto"/>
          <w:sz w:val="24"/>
          <w:highlight w:val="none"/>
        </w:rPr>
        <w:br w:type="page"/>
      </w:r>
      <w:r>
        <w:rPr>
          <w:rFonts w:hint="eastAsia" w:ascii="宋体" w:hAnsi="宋体"/>
          <w:b/>
          <w:bCs/>
          <w:color w:val="auto"/>
          <w:sz w:val="24"/>
          <w:highlight w:val="none"/>
        </w:rPr>
        <w:t>1、</w:t>
      </w:r>
      <w:bookmarkEnd w:id="69"/>
      <w:r>
        <w:rPr>
          <w:rFonts w:hint="eastAsia" w:ascii="宋体" w:hAnsi="宋体"/>
          <w:b/>
          <w:bCs/>
          <w:color w:val="auto"/>
          <w:sz w:val="24"/>
          <w:highlight w:val="none"/>
        </w:rPr>
        <w:t>投标人情况介绍</w:t>
      </w:r>
    </w:p>
    <w:p w14:paraId="06FBD43E">
      <w:pPr>
        <w:spacing w:before="72"/>
        <w:ind w:left="65" w:right="6"/>
        <w:jc w:val="center"/>
        <w:rPr>
          <w:rFonts w:ascii="宋体" w:hAnsi="宋体"/>
          <w:b/>
          <w:color w:val="auto"/>
          <w:sz w:val="32"/>
          <w:szCs w:val="32"/>
          <w:highlight w:val="none"/>
        </w:rPr>
      </w:pPr>
      <w:r>
        <w:rPr>
          <w:rFonts w:hint="eastAsia" w:ascii="宋体" w:hAnsi="宋体"/>
          <w:b/>
          <w:color w:val="auto"/>
          <w:sz w:val="32"/>
          <w:szCs w:val="32"/>
          <w:highlight w:val="none"/>
        </w:rPr>
        <w:t>投标人基本情况表</w:t>
      </w:r>
    </w:p>
    <w:tbl>
      <w:tblPr>
        <w:tblStyle w:val="34"/>
        <w:tblW w:w="0" w:type="auto"/>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2279"/>
        <w:gridCol w:w="1640"/>
        <w:gridCol w:w="1920"/>
        <w:gridCol w:w="2756"/>
      </w:tblGrid>
      <w:tr w14:paraId="33E01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restart"/>
            <w:noWrap/>
            <w:vAlign w:val="center"/>
          </w:tcPr>
          <w:p w14:paraId="7278C315">
            <w:pPr>
              <w:rPr>
                <w:rFonts w:ascii="宋体" w:hAnsi="宋体"/>
                <w:color w:val="auto"/>
                <w:sz w:val="24"/>
                <w:highlight w:val="none"/>
              </w:rPr>
            </w:pPr>
          </w:p>
          <w:p w14:paraId="4303AAED">
            <w:pPr>
              <w:jc w:val="center"/>
              <w:rPr>
                <w:rFonts w:ascii="宋体" w:hAnsi="宋体"/>
                <w:color w:val="auto"/>
                <w:sz w:val="24"/>
                <w:highlight w:val="none"/>
              </w:rPr>
            </w:pPr>
            <w:r>
              <w:rPr>
                <w:rFonts w:hint="eastAsia" w:ascii="宋体" w:hAnsi="宋体"/>
                <w:color w:val="auto"/>
                <w:sz w:val="24"/>
                <w:highlight w:val="none"/>
              </w:rPr>
              <w:t>投</w:t>
            </w:r>
          </w:p>
          <w:p w14:paraId="700F78D8">
            <w:pPr>
              <w:jc w:val="center"/>
              <w:rPr>
                <w:rFonts w:ascii="宋体" w:hAnsi="宋体"/>
                <w:color w:val="auto"/>
                <w:sz w:val="24"/>
                <w:highlight w:val="none"/>
              </w:rPr>
            </w:pPr>
          </w:p>
          <w:p w14:paraId="2DDDF002">
            <w:pPr>
              <w:jc w:val="center"/>
              <w:rPr>
                <w:rFonts w:ascii="宋体" w:hAnsi="宋体"/>
                <w:color w:val="auto"/>
                <w:sz w:val="24"/>
                <w:highlight w:val="none"/>
              </w:rPr>
            </w:pPr>
            <w:r>
              <w:rPr>
                <w:rFonts w:hint="eastAsia" w:ascii="宋体" w:hAnsi="宋体"/>
                <w:color w:val="auto"/>
                <w:sz w:val="24"/>
                <w:highlight w:val="none"/>
              </w:rPr>
              <w:t>标</w:t>
            </w:r>
          </w:p>
          <w:p w14:paraId="785BC417">
            <w:pPr>
              <w:jc w:val="center"/>
              <w:rPr>
                <w:rFonts w:ascii="宋体" w:hAnsi="宋体"/>
                <w:color w:val="auto"/>
                <w:sz w:val="24"/>
                <w:highlight w:val="none"/>
              </w:rPr>
            </w:pPr>
          </w:p>
          <w:p w14:paraId="728DB4A6">
            <w:pPr>
              <w:jc w:val="center"/>
              <w:rPr>
                <w:rFonts w:ascii="宋体" w:hAnsi="宋体"/>
                <w:color w:val="auto"/>
                <w:sz w:val="24"/>
                <w:highlight w:val="none"/>
              </w:rPr>
            </w:pPr>
            <w:r>
              <w:rPr>
                <w:rFonts w:hint="eastAsia" w:ascii="宋体" w:hAnsi="宋体"/>
                <w:color w:val="auto"/>
                <w:sz w:val="24"/>
                <w:highlight w:val="none"/>
              </w:rPr>
              <w:t>人</w:t>
            </w:r>
          </w:p>
          <w:p w14:paraId="0BEBBCC3">
            <w:pPr>
              <w:jc w:val="center"/>
              <w:rPr>
                <w:rFonts w:ascii="宋体" w:hAnsi="宋体"/>
                <w:color w:val="auto"/>
                <w:sz w:val="24"/>
                <w:highlight w:val="none"/>
              </w:rPr>
            </w:pPr>
          </w:p>
          <w:p w14:paraId="570DD33F">
            <w:pPr>
              <w:jc w:val="center"/>
              <w:rPr>
                <w:rFonts w:ascii="宋体" w:hAnsi="宋体"/>
                <w:color w:val="auto"/>
                <w:sz w:val="24"/>
                <w:highlight w:val="none"/>
              </w:rPr>
            </w:pPr>
            <w:r>
              <w:rPr>
                <w:rFonts w:hint="eastAsia" w:ascii="宋体" w:hAnsi="宋体"/>
                <w:color w:val="auto"/>
                <w:sz w:val="24"/>
                <w:highlight w:val="none"/>
              </w:rPr>
              <w:t>概</w:t>
            </w:r>
          </w:p>
          <w:p w14:paraId="6C053709">
            <w:pPr>
              <w:jc w:val="center"/>
              <w:rPr>
                <w:rFonts w:ascii="宋体" w:hAnsi="宋体"/>
                <w:color w:val="auto"/>
                <w:sz w:val="24"/>
                <w:highlight w:val="none"/>
              </w:rPr>
            </w:pPr>
          </w:p>
          <w:p w14:paraId="170CF6DD">
            <w:pPr>
              <w:jc w:val="center"/>
              <w:rPr>
                <w:rFonts w:ascii="宋体" w:hAnsi="宋体"/>
                <w:color w:val="auto"/>
                <w:sz w:val="24"/>
                <w:highlight w:val="none"/>
              </w:rPr>
            </w:pPr>
            <w:r>
              <w:rPr>
                <w:rFonts w:hint="eastAsia" w:ascii="宋体" w:hAnsi="宋体"/>
                <w:color w:val="auto"/>
                <w:sz w:val="24"/>
                <w:highlight w:val="none"/>
              </w:rPr>
              <w:t>况</w:t>
            </w:r>
          </w:p>
        </w:tc>
        <w:tc>
          <w:tcPr>
            <w:tcW w:w="2279" w:type="dxa"/>
            <w:noWrap/>
            <w:vAlign w:val="center"/>
          </w:tcPr>
          <w:p w14:paraId="0557888A">
            <w:pPr>
              <w:jc w:val="center"/>
              <w:rPr>
                <w:rFonts w:ascii="宋体" w:hAnsi="宋体"/>
                <w:color w:val="auto"/>
                <w:sz w:val="24"/>
                <w:highlight w:val="none"/>
              </w:rPr>
            </w:pPr>
            <w:r>
              <w:rPr>
                <w:rFonts w:hint="eastAsia" w:ascii="宋体" w:hAnsi="宋体"/>
                <w:color w:val="auto"/>
                <w:sz w:val="24"/>
                <w:highlight w:val="none"/>
              </w:rPr>
              <w:t>公司名称</w:t>
            </w:r>
          </w:p>
        </w:tc>
        <w:tc>
          <w:tcPr>
            <w:tcW w:w="6316" w:type="dxa"/>
            <w:gridSpan w:val="3"/>
            <w:noWrap/>
            <w:vAlign w:val="center"/>
          </w:tcPr>
          <w:p w14:paraId="0E1CA7A6">
            <w:pPr>
              <w:jc w:val="center"/>
              <w:rPr>
                <w:rFonts w:ascii="宋体" w:hAnsi="宋体"/>
                <w:color w:val="auto"/>
                <w:sz w:val="24"/>
                <w:highlight w:val="none"/>
              </w:rPr>
            </w:pPr>
          </w:p>
        </w:tc>
      </w:tr>
      <w:tr w14:paraId="0369F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noWrap/>
            <w:vAlign w:val="center"/>
          </w:tcPr>
          <w:p w14:paraId="061260FD">
            <w:pPr>
              <w:jc w:val="center"/>
              <w:rPr>
                <w:rFonts w:ascii="宋体" w:hAnsi="宋体"/>
                <w:color w:val="auto"/>
                <w:sz w:val="24"/>
                <w:highlight w:val="none"/>
              </w:rPr>
            </w:pPr>
          </w:p>
        </w:tc>
        <w:tc>
          <w:tcPr>
            <w:tcW w:w="2279" w:type="dxa"/>
            <w:noWrap/>
            <w:vAlign w:val="center"/>
          </w:tcPr>
          <w:p w14:paraId="11E88FD9">
            <w:pPr>
              <w:jc w:val="center"/>
              <w:rPr>
                <w:rFonts w:ascii="宋体" w:hAnsi="宋体"/>
                <w:color w:val="auto"/>
                <w:sz w:val="24"/>
                <w:highlight w:val="none"/>
              </w:rPr>
            </w:pPr>
            <w:r>
              <w:rPr>
                <w:rFonts w:hint="eastAsia" w:ascii="宋体" w:hAnsi="宋体"/>
                <w:color w:val="auto"/>
                <w:sz w:val="24"/>
                <w:highlight w:val="none"/>
              </w:rPr>
              <w:t>地址</w:t>
            </w:r>
          </w:p>
        </w:tc>
        <w:tc>
          <w:tcPr>
            <w:tcW w:w="6316" w:type="dxa"/>
            <w:gridSpan w:val="3"/>
            <w:noWrap/>
            <w:vAlign w:val="center"/>
          </w:tcPr>
          <w:p w14:paraId="151F2421">
            <w:pPr>
              <w:jc w:val="center"/>
              <w:rPr>
                <w:rFonts w:ascii="宋体" w:hAnsi="宋体"/>
                <w:color w:val="auto"/>
                <w:sz w:val="24"/>
                <w:highlight w:val="none"/>
              </w:rPr>
            </w:pPr>
          </w:p>
        </w:tc>
      </w:tr>
      <w:tr w14:paraId="43928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noWrap/>
            <w:vAlign w:val="center"/>
          </w:tcPr>
          <w:p w14:paraId="01B74FDD">
            <w:pPr>
              <w:jc w:val="center"/>
              <w:rPr>
                <w:rFonts w:ascii="宋体" w:hAnsi="宋体"/>
                <w:color w:val="auto"/>
                <w:sz w:val="24"/>
                <w:highlight w:val="none"/>
              </w:rPr>
            </w:pPr>
          </w:p>
        </w:tc>
        <w:tc>
          <w:tcPr>
            <w:tcW w:w="2279" w:type="dxa"/>
            <w:noWrap/>
            <w:vAlign w:val="center"/>
          </w:tcPr>
          <w:p w14:paraId="570058C7">
            <w:pPr>
              <w:jc w:val="center"/>
              <w:rPr>
                <w:rFonts w:ascii="宋体" w:hAnsi="宋体"/>
                <w:color w:val="auto"/>
                <w:sz w:val="24"/>
                <w:highlight w:val="none"/>
              </w:rPr>
            </w:pPr>
            <w:r>
              <w:rPr>
                <w:rFonts w:hint="eastAsia" w:ascii="宋体" w:hAnsi="宋体"/>
                <w:color w:val="auto"/>
                <w:sz w:val="24"/>
                <w:highlight w:val="none"/>
              </w:rPr>
              <w:t>经营范围</w:t>
            </w:r>
          </w:p>
        </w:tc>
        <w:tc>
          <w:tcPr>
            <w:tcW w:w="6316" w:type="dxa"/>
            <w:gridSpan w:val="3"/>
            <w:noWrap/>
            <w:vAlign w:val="center"/>
          </w:tcPr>
          <w:p w14:paraId="1A9B0402">
            <w:pPr>
              <w:jc w:val="center"/>
              <w:rPr>
                <w:rFonts w:ascii="宋体" w:hAnsi="宋体"/>
                <w:color w:val="auto"/>
                <w:sz w:val="24"/>
                <w:highlight w:val="none"/>
              </w:rPr>
            </w:pPr>
          </w:p>
        </w:tc>
      </w:tr>
      <w:tr w14:paraId="1A234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noWrap/>
            <w:vAlign w:val="center"/>
          </w:tcPr>
          <w:p w14:paraId="693DC26B">
            <w:pPr>
              <w:jc w:val="center"/>
              <w:rPr>
                <w:rFonts w:ascii="宋体" w:hAnsi="宋体"/>
                <w:color w:val="auto"/>
                <w:sz w:val="24"/>
                <w:highlight w:val="none"/>
              </w:rPr>
            </w:pPr>
          </w:p>
        </w:tc>
        <w:tc>
          <w:tcPr>
            <w:tcW w:w="2279" w:type="dxa"/>
            <w:noWrap/>
            <w:vAlign w:val="center"/>
          </w:tcPr>
          <w:p w14:paraId="2E83F291">
            <w:pPr>
              <w:jc w:val="center"/>
              <w:rPr>
                <w:rFonts w:ascii="宋体" w:hAnsi="宋体"/>
                <w:color w:val="auto"/>
                <w:sz w:val="24"/>
                <w:highlight w:val="none"/>
              </w:rPr>
            </w:pPr>
            <w:r>
              <w:rPr>
                <w:rFonts w:hint="eastAsia" w:ascii="宋体" w:hAnsi="宋体"/>
                <w:color w:val="auto"/>
                <w:sz w:val="24"/>
                <w:highlight w:val="none"/>
              </w:rPr>
              <w:t>统一社会信用代码</w:t>
            </w:r>
          </w:p>
        </w:tc>
        <w:tc>
          <w:tcPr>
            <w:tcW w:w="6316" w:type="dxa"/>
            <w:gridSpan w:val="3"/>
            <w:noWrap/>
            <w:vAlign w:val="center"/>
          </w:tcPr>
          <w:p w14:paraId="777B67FB">
            <w:pPr>
              <w:jc w:val="center"/>
              <w:rPr>
                <w:rFonts w:ascii="宋体" w:hAnsi="宋体"/>
                <w:color w:val="auto"/>
                <w:sz w:val="24"/>
                <w:highlight w:val="none"/>
              </w:rPr>
            </w:pPr>
          </w:p>
        </w:tc>
      </w:tr>
      <w:tr w14:paraId="062F1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noWrap/>
            <w:vAlign w:val="center"/>
          </w:tcPr>
          <w:p w14:paraId="5840A974">
            <w:pPr>
              <w:jc w:val="center"/>
              <w:rPr>
                <w:rFonts w:ascii="宋体" w:hAnsi="宋体"/>
                <w:color w:val="auto"/>
                <w:sz w:val="24"/>
                <w:highlight w:val="none"/>
              </w:rPr>
            </w:pPr>
          </w:p>
        </w:tc>
        <w:tc>
          <w:tcPr>
            <w:tcW w:w="2279" w:type="dxa"/>
            <w:noWrap/>
            <w:vAlign w:val="center"/>
          </w:tcPr>
          <w:p w14:paraId="063B8DDB">
            <w:pPr>
              <w:jc w:val="center"/>
              <w:rPr>
                <w:rFonts w:ascii="宋体" w:hAnsi="宋体"/>
                <w:color w:val="auto"/>
                <w:sz w:val="24"/>
                <w:highlight w:val="none"/>
              </w:rPr>
            </w:pPr>
            <w:r>
              <w:rPr>
                <w:rFonts w:hint="eastAsia" w:ascii="宋体" w:hAnsi="宋体"/>
                <w:color w:val="auto"/>
                <w:sz w:val="24"/>
                <w:highlight w:val="none"/>
              </w:rPr>
              <w:t>成立时间</w:t>
            </w:r>
          </w:p>
        </w:tc>
        <w:tc>
          <w:tcPr>
            <w:tcW w:w="1640" w:type="dxa"/>
            <w:noWrap/>
            <w:vAlign w:val="center"/>
          </w:tcPr>
          <w:p w14:paraId="37862735">
            <w:pPr>
              <w:jc w:val="center"/>
              <w:rPr>
                <w:rFonts w:ascii="宋体" w:hAnsi="宋体"/>
                <w:color w:val="auto"/>
                <w:sz w:val="24"/>
                <w:highlight w:val="none"/>
              </w:rPr>
            </w:pPr>
          </w:p>
        </w:tc>
        <w:tc>
          <w:tcPr>
            <w:tcW w:w="1920" w:type="dxa"/>
            <w:noWrap/>
            <w:vAlign w:val="center"/>
          </w:tcPr>
          <w:p w14:paraId="300E216F">
            <w:pPr>
              <w:jc w:val="center"/>
              <w:rPr>
                <w:rFonts w:ascii="宋体" w:hAnsi="宋体"/>
                <w:color w:val="auto"/>
                <w:sz w:val="24"/>
                <w:highlight w:val="none"/>
              </w:rPr>
            </w:pPr>
            <w:r>
              <w:rPr>
                <w:rFonts w:hint="eastAsia" w:ascii="宋体" w:hAnsi="宋体"/>
                <w:color w:val="auto"/>
                <w:sz w:val="24"/>
                <w:highlight w:val="none"/>
              </w:rPr>
              <w:t>经济性质</w:t>
            </w:r>
          </w:p>
        </w:tc>
        <w:tc>
          <w:tcPr>
            <w:tcW w:w="2756" w:type="dxa"/>
            <w:noWrap/>
            <w:vAlign w:val="center"/>
          </w:tcPr>
          <w:p w14:paraId="4E0DCC91">
            <w:pPr>
              <w:jc w:val="center"/>
              <w:rPr>
                <w:rFonts w:ascii="宋体" w:hAnsi="宋体"/>
                <w:color w:val="auto"/>
                <w:sz w:val="24"/>
                <w:highlight w:val="none"/>
              </w:rPr>
            </w:pPr>
          </w:p>
        </w:tc>
      </w:tr>
      <w:tr w14:paraId="15FED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noWrap/>
            <w:vAlign w:val="center"/>
          </w:tcPr>
          <w:p w14:paraId="7BCD2FA9">
            <w:pPr>
              <w:jc w:val="center"/>
              <w:rPr>
                <w:rFonts w:ascii="宋体" w:hAnsi="宋体"/>
                <w:color w:val="auto"/>
                <w:sz w:val="24"/>
                <w:highlight w:val="none"/>
              </w:rPr>
            </w:pPr>
          </w:p>
        </w:tc>
        <w:tc>
          <w:tcPr>
            <w:tcW w:w="2279" w:type="dxa"/>
            <w:noWrap/>
            <w:vAlign w:val="center"/>
          </w:tcPr>
          <w:p w14:paraId="199644D9">
            <w:pPr>
              <w:jc w:val="center"/>
              <w:rPr>
                <w:rFonts w:ascii="宋体" w:hAnsi="宋体"/>
                <w:color w:val="auto"/>
                <w:sz w:val="24"/>
                <w:highlight w:val="none"/>
              </w:rPr>
            </w:pPr>
            <w:r>
              <w:rPr>
                <w:rFonts w:hint="eastAsia" w:ascii="宋体" w:hAnsi="宋体"/>
                <w:color w:val="auto"/>
                <w:sz w:val="24"/>
                <w:highlight w:val="none"/>
              </w:rPr>
              <w:t>法定代表人</w:t>
            </w:r>
          </w:p>
        </w:tc>
        <w:tc>
          <w:tcPr>
            <w:tcW w:w="1640" w:type="dxa"/>
            <w:noWrap/>
            <w:vAlign w:val="center"/>
          </w:tcPr>
          <w:p w14:paraId="592DF342">
            <w:pPr>
              <w:jc w:val="center"/>
              <w:rPr>
                <w:rFonts w:ascii="宋体" w:hAnsi="宋体"/>
                <w:color w:val="auto"/>
                <w:sz w:val="24"/>
                <w:highlight w:val="none"/>
              </w:rPr>
            </w:pPr>
          </w:p>
        </w:tc>
        <w:tc>
          <w:tcPr>
            <w:tcW w:w="1920" w:type="dxa"/>
            <w:noWrap/>
            <w:vAlign w:val="center"/>
          </w:tcPr>
          <w:p w14:paraId="20535611">
            <w:pPr>
              <w:jc w:val="center"/>
              <w:rPr>
                <w:rFonts w:ascii="宋体" w:hAnsi="宋体"/>
                <w:color w:val="auto"/>
                <w:sz w:val="24"/>
                <w:highlight w:val="none"/>
              </w:rPr>
            </w:pPr>
            <w:r>
              <w:rPr>
                <w:rFonts w:hint="eastAsia" w:ascii="宋体" w:hAnsi="宋体"/>
                <w:color w:val="auto"/>
                <w:sz w:val="24"/>
                <w:highlight w:val="none"/>
              </w:rPr>
              <w:t>联系电话</w:t>
            </w:r>
          </w:p>
        </w:tc>
        <w:tc>
          <w:tcPr>
            <w:tcW w:w="2756" w:type="dxa"/>
            <w:noWrap/>
            <w:vAlign w:val="center"/>
          </w:tcPr>
          <w:p w14:paraId="6DFF99FF">
            <w:pPr>
              <w:jc w:val="center"/>
              <w:rPr>
                <w:rFonts w:ascii="宋体" w:hAnsi="宋体"/>
                <w:color w:val="auto"/>
                <w:sz w:val="24"/>
                <w:highlight w:val="none"/>
              </w:rPr>
            </w:pPr>
          </w:p>
        </w:tc>
      </w:tr>
      <w:tr w14:paraId="248DA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noWrap/>
            <w:vAlign w:val="center"/>
          </w:tcPr>
          <w:p w14:paraId="426DA527">
            <w:pPr>
              <w:jc w:val="center"/>
              <w:rPr>
                <w:rFonts w:ascii="宋体" w:hAnsi="宋体"/>
                <w:color w:val="auto"/>
                <w:sz w:val="24"/>
                <w:highlight w:val="none"/>
              </w:rPr>
            </w:pPr>
          </w:p>
        </w:tc>
        <w:tc>
          <w:tcPr>
            <w:tcW w:w="2279" w:type="dxa"/>
            <w:noWrap/>
            <w:vAlign w:val="center"/>
          </w:tcPr>
          <w:p w14:paraId="48AF75B9">
            <w:pPr>
              <w:jc w:val="center"/>
              <w:rPr>
                <w:rFonts w:ascii="宋体" w:hAnsi="宋体"/>
                <w:color w:val="auto"/>
                <w:sz w:val="24"/>
                <w:highlight w:val="none"/>
              </w:rPr>
            </w:pPr>
            <w:r>
              <w:rPr>
                <w:rFonts w:hint="eastAsia" w:ascii="宋体" w:hAnsi="宋体"/>
                <w:color w:val="auto"/>
                <w:sz w:val="24"/>
                <w:highlight w:val="none"/>
              </w:rPr>
              <w:t>注册资金</w:t>
            </w:r>
          </w:p>
        </w:tc>
        <w:tc>
          <w:tcPr>
            <w:tcW w:w="1640" w:type="dxa"/>
            <w:noWrap/>
            <w:vAlign w:val="center"/>
          </w:tcPr>
          <w:p w14:paraId="3A114F5E">
            <w:pPr>
              <w:jc w:val="center"/>
              <w:rPr>
                <w:rFonts w:ascii="宋体" w:hAnsi="宋体"/>
                <w:color w:val="auto"/>
                <w:sz w:val="24"/>
                <w:highlight w:val="none"/>
              </w:rPr>
            </w:pPr>
          </w:p>
        </w:tc>
        <w:tc>
          <w:tcPr>
            <w:tcW w:w="1920" w:type="dxa"/>
            <w:noWrap/>
            <w:vAlign w:val="center"/>
          </w:tcPr>
          <w:p w14:paraId="0F54D31C">
            <w:pPr>
              <w:jc w:val="center"/>
              <w:rPr>
                <w:rFonts w:ascii="宋体" w:hAnsi="宋体"/>
                <w:color w:val="auto"/>
                <w:sz w:val="24"/>
                <w:highlight w:val="none"/>
              </w:rPr>
            </w:pPr>
            <w:r>
              <w:rPr>
                <w:rFonts w:hint="eastAsia" w:ascii="宋体" w:hAnsi="宋体"/>
                <w:color w:val="auto"/>
                <w:sz w:val="24"/>
                <w:highlight w:val="none"/>
              </w:rPr>
              <w:t>技术人员数</w:t>
            </w:r>
          </w:p>
        </w:tc>
        <w:tc>
          <w:tcPr>
            <w:tcW w:w="2756" w:type="dxa"/>
            <w:noWrap/>
            <w:vAlign w:val="center"/>
          </w:tcPr>
          <w:p w14:paraId="313CA259">
            <w:pPr>
              <w:jc w:val="center"/>
              <w:rPr>
                <w:rFonts w:ascii="宋体" w:hAnsi="宋体"/>
                <w:color w:val="auto"/>
                <w:sz w:val="24"/>
                <w:highlight w:val="none"/>
              </w:rPr>
            </w:pPr>
          </w:p>
        </w:tc>
      </w:tr>
      <w:tr w14:paraId="7572E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noWrap/>
            <w:vAlign w:val="center"/>
          </w:tcPr>
          <w:p w14:paraId="3DF7C151">
            <w:pPr>
              <w:jc w:val="center"/>
              <w:rPr>
                <w:rFonts w:ascii="宋体" w:hAnsi="宋体"/>
                <w:color w:val="auto"/>
                <w:sz w:val="24"/>
                <w:highlight w:val="none"/>
              </w:rPr>
            </w:pPr>
          </w:p>
        </w:tc>
        <w:tc>
          <w:tcPr>
            <w:tcW w:w="2279" w:type="dxa"/>
            <w:noWrap/>
            <w:vAlign w:val="center"/>
          </w:tcPr>
          <w:p w14:paraId="05571D2A">
            <w:pPr>
              <w:jc w:val="center"/>
              <w:rPr>
                <w:rFonts w:ascii="宋体" w:hAnsi="宋体"/>
                <w:color w:val="auto"/>
                <w:sz w:val="24"/>
                <w:highlight w:val="none"/>
              </w:rPr>
            </w:pPr>
            <w:r>
              <w:rPr>
                <w:rFonts w:hint="eastAsia" w:ascii="宋体" w:hAnsi="宋体"/>
                <w:color w:val="auto"/>
                <w:sz w:val="24"/>
                <w:highlight w:val="none"/>
              </w:rPr>
              <w:t>资产总额</w:t>
            </w:r>
          </w:p>
        </w:tc>
        <w:tc>
          <w:tcPr>
            <w:tcW w:w="1640" w:type="dxa"/>
            <w:noWrap/>
            <w:vAlign w:val="center"/>
          </w:tcPr>
          <w:p w14:paraId="391A79DC">
            <w:pPr>
              <w:jc w:val="center"/>
              <w:rPr>
                <w:rFonts w:ascii="宋体" w:hAnsi="宋体"/>
                <w:color w:val="auto"/>
                <w:sz w:val="24"/>
                <w:highlight w:val="none"/>
              </w:rPr>
            </w:pPr>
          </w:p>
        </w:tc>
        <w:tc>
          <w:tcPr>
            <w:tcW w:w="1920" w:type="dxa"/>
            <w:noWrap/>
            <w:vAlign w:val="center"/>
          </w:tcPr>
          <w:p w14:paraId="31D5267E">
            <w:pPr>
              <w:jc w:val="center"/>
              <w:rPr>
                <w:rFonts w:ascii="宋体" w:hAnsi="宋体"/>
                <w:color w:val="auto"/>
                <w:sz w:val="24"/>
                <w:highlight w:val="none"/>
              </w:rPr>
            </w:pPr>
            <w:r>
              <w:rPr>
                <w:rFonts w:hint="eastAsia" w:ascii="宋体" w:hAnsi="宋体"/>
                <w:color w:val="auto"/>
                <w:sz w:val="24"/>
                <w:highlight w:val="none"/>
              </w:rPr>
              <w:t>净资产</w:t>
            </w:r>
          </w:p>
        </w:tc>
        <w:tc>
          <w:tcPr>
            <w:tcW w:w="2756" w:type="dxa"/>
            <w:noWrap/>
            <w:vAlign w:val="center"/>
          </w:tcPr>
          <w:p w14:paraId="7F658830">
            <w:pPr>
              <w:jc w:val="center"/>
              <w:rPr>
                <w:rFonts w:ascii="宋体" w:hAnsi="宋体"/>
                <w:color w:val="auto"/>
                <w:sz w:val="24"/>
                <w:highlight w:val="none"/>
              </w:rPr>
            </w:pPr>
          </w:p>
        </w:tc>
      </w:tr>
      <w:tr w14:paraId="127D8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noWrap/>
            <w:vAlign w:val="center"/>
          </w:tcPr>
          <w:p w14:paraId="3D7919A1">
            <w:pPr>
              <w:jc w:val="center"/>
              <w:rPr>
                <w:rFonts w:ascii="宋体" w:hAnsi="宋体"/>
                <w:color w:val="auto"/>
                <w:sz w:val="24"/>
                <w:highlight w:val="none"/>
              </w:rPr>
            </w:pPr>
          </w:p>
        </w:tc>
        <w:tc>
          <w:tcPr>
            <w:tcW w:w="2279" w:type="dxa"/>
            <w:noWrap/>
            <w:vAlign w:val="center"/>
          </w:tcPr>
          <w:p w14:paraId="14FB26E6">
            <w:pPr>
              <w:jc w:val="center"/>
              <w:rPr>
                <w:rFonts w:ascii="宋体" w:hAnsi="宋体"/>
                <w:color w:val="auto"/>
                <w:sz w:val="24"/>
                <w:highlight w:val="none"/>
              </w:rPr>
            </w:pPr>
            <w:r>
              <w:rPr>
                <w:rFonts w:hint="eastAsia" w:ascii="宋体" w:hAnsi="宋体"/>
                <w:color w:val="auto"/>
                <w:sz w:val="24"/>
                <w:highlight w:val="none"/>
              </w:rPr>
              <w:t>是否依法纳税</w:t>
            </w:r>
          </w:p>
        </w:tc>
        <w:tc>
          <w:tcPr>
            <w:tcW w:w="1640" w:type="dxa"/>
            <w:noWrap/>
            <w:vAlign w:val="center"/>
          </w:tcPr>
          <w:p w14:paraId="546E91B6">
            <w:pPr>
              <w:jc w:val="center"/>
              <w:rPr>
                <w:rFonts w:ascii="宋体" w:hAnsi="宋体"/>
                <w:color w:val="auto"/>
                <w:sz w:val="24"/>
                <w:highlight w:val="none"/>
              </w:rPr>
            </w:pPr>
          </w:p>
        </w:tc>
        <w:tc>
          <w:tcPr>
            <w:tcW w:w="1920" w:type="dxa"/>
            <w:noWrap/>
            <w:vAlign w:val="center"/>
          </w:tcPr>
          <w:p w14:paraId="5A022AFC">
            <w:pPr>
              <w:jc w:val="center"/>
              <w:rPr>
                <w:rFonts w:ascii="宋体" w:hAnsi="宋体"/>
                <w:color w:val="auto"/>
                <w:sz w:val="24"/>
                <w:highlight w:val="none"/>
              </w:rPr>
            </w:pPr>
            <w:r>
              <w:rPr>
                <w:rFonts w:hint="eastAsia" w:ascii="宋体" w:hAnsi="宋体"/>
                <w:color w:val="auto"/>
                <w:sz w:val="24"/>
                <w:highlight w:val="none"/>
              </w:rPr>
              <w:t>是否参加社保</w:t>
            </w:r>
          </w:p>
        </w:tc>
        <w:tc>
          <w:tcPr>
            <w:tcW w:w="2756" w:type="dxa"/>
            <w:noWrap/>
            <w:vAlign w:val="center"/>
          </w:tcPr>
          <w:p w14:paraId="76476700">
            <w:pPr>
              <w:jc w:val="center"/>
              <w:rPr>
                <w:rFonts w:ascii="宋体" w:hAnsi="宋体"/>
                <w:color w:val="auto"/>
                <w:sz w:val="24"/>
                <w:highlight w:val="none"/>
              </w:rPr>
            </w:pPr>
          </w:p>
        </w:tc>
      </w:tr>
      <w:tr w14:paraId="1B7D4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1" w:hRule="atLeast"/>
        </w:trPr>
        <w:tc>
          <w:tcPr>
            <w:tcW w:w="645" w:type="dxa"/>
            <w:vMerge w:val="continue"/>
            <w:noWrap/>
            <w:vAlign w:val="center"/>
          </w:tcPr>
          <w:p w14:paraId="03B737A5">
            <w:pPr>
              <w:jc w:val="center"/>
              <w:rPr>
                <w:rFonts w:ascii="宋体" w:hAnsi="宋体"/>
                <w:color w:val="auto"/>
                <w:sz w:val="24"/>
                <w:highlight w:val="none"/>
              </w:rPr>
            </w:pPr>
          </w:p>
        </w:tc>
        <w:tc>
          <w:tcPr>
            <w:tcW w:w="2279" w:type="dxa"/>
            <w:noWrap/>
            <w:vAlign w:val="center"/>
          </w:tcPr>
          <w:p w14:paraId="52AEFDE0">
            <w:pPr>
              <w:jc w:val="center"/>
              <w:rPr>
                <w:rFonts w:ascii="宋体" w:hAnsi="宋体"/>
                <w:color w:val="auto"/>
                <w:sz w:val="24"/>
                <w:highlight w:val="none"/>
              </w:rPr>
            </w:pPr>
            <w:r>
              <w:rPr>
                <w:rFonts w:hint="eastAsia" w:ascii="宋体" w:hAnsi="宋体"/>
                <w:color w:val="auto"/>
                <w:sz w:val="24"/>
                <w:highlight w:val="none"/>
              </w:rPr>
              <w:t>近三年公司</w:t>
            </w:r>
          </w:p>
          <w:p w14:paraId="2D477E62">
            <w:pPr>
              <w:jc w:val="center"/>
              <w:rPr>
                <w:rFonts w:ascii="宋体" w:hAnsi="宋体"/>
                <w:color w:val="auto"/>
                <w:sz w:val="24"/>
                <w:highlight w:val="none"/>
              </w:rPr>
            </w:pPr>
            <w:r>
              <w:rPr>
                <w:rFonts w:hint="eastAsia" w:ascii="宋体" w:hAnsi="宋体"/>
                <w:color w:val="auto"/>
                <w:sz w:val="24"/>
                <w:highlight w:val="none"/>
              </w:rPr>
              <w:t>业绩、信誉</w:t>
            </w:r>
          </w:p>
        </w:tc>
        <w:tc>
          <w:tcPr>
            <w:tcW w:w="6316" w:type="dxa"/>
            <w:gridSpan w:val="3"/>
            <w:noWrap/>
            <w:vAlign w:val="center"/>
          </w:tcPr>
          <w:p w14:paraId="618D7251">
            <w:pPr>
              <w:jc w:val="center"/>
              <w:rPr>
                <w:rFonts w:ascii="宋体" w:hAnsi="宋体"/>
                <w:color w:val="auto"/>
                <w:sz w:val="24"/>
                <w:highlight w:val="none"/>
              </w:rPr>
            </w:pPr>
          </w:p>
          <w:p w14:paraId="4C5A0698">
            <w:pPr>
              <w:rPr>
                <w:rFonts w:ascii="宋体" w:hAnsi="宋体"/>
                <w:color w:val="auto"/>
                <w:sz w:val="24"/>
                <w:highlight w:val="none"/>
              </w:rPr>
            </w:pPr>
          </w:p>
        </w:tc>
      </w:tr>
      <w:tr w14:paraId="30B4E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84" w:hRule="atLeast"/>
        </w:trPr>
        <w:tc>
          <w:tcPr>
            <w:tcW w:w="645" w:type="dxa"/>
            <w:vMerge w:val="continue"/>
            <w:noWrap/>
            <w:vAlign w:val="center"/>
          </w:tcPr>
          <w:p w14:paraId="757493C2">
            <w:pPr>
              <w:jc w:val="center"/>
              <w:rPr>
                <w:rFonts w:ascii="宋体" w:hAnsi="宋体"/>
                <w:color w:val="auto"/>
                <w:sz w:val="24"/>
                <w:highlight w:val="none"/>
              </w:rPr>
            </w:pPr>
          </w:p>
        </w:tc>
        <w:tc>
          <w:tcPr>
            <w:tcW w:w="8595" w:type="dxa"/>
            <w:gridSpan w:val="4"/>
            <w:noWrap/>
          </w:tcPr>
          <w:p w14:paraId="7D8E1F43">
            <w:pPr>
              <w:rPr>
                <w:rFonts w:ascii="宋体" w:hAnsi="宋体"/>
                <w:color w:val="auto"/>
                <w:sz w:val="24"/>
                <w:highlight w:val="none"/>
              </w:rPr>
            </w:pPr>
            <w:r>
              <w:rPr>
                <w:rFonts w:hint="eastAsia" w:ascii="宋体" w:hAnsi="宋体"/>
                <w:color w:val="auto"/>
                <w:sz w:val="24"/>
                <w:highlight w:val="none"/>
              </w:rPr>
              <w:t>单位优势及特点：</w:t>
            </w:r>
          </w:p>
        </w:tc>
      </w:tr>
    </w:tbl>
    <w:p w14:paraId="073CB036">
      <w:pPr>
        <w:pStyle w:val="30"/>
        <w:spacing w:beforeAutospacing="0" w:afterAutospacing="0"/>
        <w:rPr>
          <w:snapToGrid w:val="0"/>
          <w:color w:val="auto"/>
          <w:highlight w:val="none"/>
        </w:rPr>
      </w:pPr>
      <w:r>
        <w:rPr>
          <w:rFonts w:hint="eastAsia"/>
          <w:snapToGrid w:val="0"/>
          <w:color w:val="auto"/>
          <w:highlight w:val="none"/>
        </w:rPr>
        <w:t>说明：本表后应附有单位简介。</w:t>
      </w:r>
    </w:p>
    <w:p w14:paraId="6E7E3D02">
      <w:pPr>
        <w:snapToGrid w:val="0"/>
        <w:spacing w:before="50" w:after="50" w:line="360" w:lineRule="auto"/>
        <w:rPr>
          <w:rFonts w:ascii="宋体" w:hAnsi="宋体"/>
          <w:color w:val="auto"/>
          <w:sz w:val="24"/>
          <w:highlight w:val="none"/>
        </w:rPr>
      </w:pPr>
    </w:p>
    <w:p w14:paraId="4A1F64C1">
      <w:pPr>
        <w:pStyle w:val="5"/>
        <w:rPr>
          <w:rFonts w:ascii="宋体" w:hAnsi="宋体" w:eastAsia="宋体"/>
          <w:color w:val="auto"/>
          <w:highlight w:val="none"/>
        </w:rPr>
      </w:pPr>
    </w:p>
    <w:p w14:paraId="013B75C6">
      <w:pPr>
        <w:snapToGrid w:val="0"/>
        <w:spacing w:before="50" w:after="50" w:line="360" w:lineRule="auto"/>
        <w:rPr>
          <w:rFonts w:ascii="宋体" w:hAnsi="宋体"/>
          <w:color w:val="auto"/>
          <w:spacing w:val="20"/>
          <w:sz w:val="24"/>
          <w:highlight w:val="none"/>
          <w:u w:val="single"/>
        </w:rPr>
      </w:pPr>
      <w:r>
        <w:rPr>
          <w:rFonts w:hint="eastAsia" w:ascii="宋体" w:hAnsi="宋体"/>
          <w:color w:val="auto"/>
          <w:sz w:val="24"/>
          <w:highlight w:val="none"/>
        </w:rPr>
        <w:t>法定代表人签字或盖章</w:t>
      </w:r>
      <w:r>
        <w:rPr>
          <w:rFonts w:hint="eastAsia" w:ascii="宋体" w:hAnsi="宋体"/>
          <w:color w:val="auto"/>
          <w:spacing w:val="20"/>
          <w:sz w:val="24"/>
          <w:highlight w:val="none"/>
        </w:rPr>
        <w:t>：</w:t>
      </w:r>
    </w:p>
    <w:p w14:paraId="37F9201C">
      <w:pPr>
        <w:pStyle w:val="65"/>
        <w:spacing w:line="360" w:lineRule="auto"/>
        <w:ind w:right="480"/>
        <w:rPr>
          <w:rFonts w:hAnsi="宋体" w:eastAsia="宋体"/>
          <w:b/>
          <w:color w:val="auto"/>
          <w:szCs w:val="21"/>
          <w:highlight w:val="none"/>
        </w:rPr>
      </w:pPr>
      <w:r>
        <w:rPr>
          <w:rFonts w:hint="eastAsia" w:hAnsi="宋体" w:eastAsia="宋体"/>
          <w:color w:val="auto"/>
          <w:sz w:val="24"/>
          <w:highlight w:val="none"/>
        </w:rPr>
        <w:t>投标人公章：                           年    月    日</w:t>
      </w:r>
    </w:p>
    <w:p w14:paraId="502CA6D8">
      <w:pPr>
        <w:snapToGrid w:val="0"/>
        <w:spacing w:before="50" w:afterLines="50"/>
        <w:jc w:val="left"/>
        <w:rPr>
          <w:rFonts w:ascii="宋体" w:hAnsi="宋体"/>
          <w:b/>
          <w:bCs/>
          <w:color w:val="auto"/>
          <w:sz w:val="24"/>
          <w:highlight w:val="none"/>
        </w:rPr>
      </w:pPr>
      <w:r>
        <w:rPr>
          <w:rFonts w:hint="eastAsia" w:ascii="宋体" w:hAnsi="宋体"/>
          <w:b/>
          <w:color w:val="auto"/>
          <w:szCs w:val="21"/>
          <w:highlight w:val="none"/>
        </w:rPr>
        <w:br w:type="page"/>
      </w:r>
      <w:r>
        <w:rPr>
          <w:rFonts w:hint="eastAsia" w:ascii="宋体" w:hAnsi="宋体"/>
          <w:b/>
          <w:bCs/>
          <w:color w:val="auto"/>
          <w:sz w:val="24"/>
          <w:szCs w:val="22"/>
          <w:highlight w:val="none"/>
          <w:lang w:val="en-US" w:eastAsia="zh-CN"/>
        </w:rPr>
        <w:t>2</w:t>
      </w:r>
      <w:r>
        <w:rPr>
          <w:rFonts w:hint="eastAsia" w:ascii="宋体" w:hAnsi="宋体"/>
          <w:b/>
          <w:bCs/>
          <w:color w:val="auto"/>
          <w:sz w:val="24"/>
          <w:szCs w:val="22"/>
          <w:highlight w:val="none"/>
        </w:rPr>
        <w:t>、</w:t>
      </w:r>
      <w:r>
        <w:rPr>
          <w:rFonts w:hint="eastAsia" w:ascii="宋体" w:hAnsi="宋体"/>
          <w:b/>
          <w:bCs/>
          <w:color w:val="auto"/>
          <w:sz w:val="24"/>
          <w:highlight w:val="none"/>
        </w:rPr>
        <w:t>本项目的具体实施方案</w:t>
      </w:r>
    </w:p>
    <w:p w14:paraId="3D8AD572">
      <w:pPr>
        <w:snapToGrid w:val="0"/>
        <w:spacing w:before="50" w:afterLines="50"/>
        <w:jc w:val="left"/>
        <w:rPr>
          <w:rFonts w:ascii="宋体" w:hAnsi="宋体"/>
          <w:b/>
          <w:bCs/>
          <w:color w:val="auto"/>
          <w:sz w:val="24"/>
          <w:highlight w:val="none"/>
        </w:rPr>
      </w:pPr>
    </w:p>
    <w:p w14:paraId="416110A4">
      <w:pPr>
        <w:snapToGrid w:val="0"/>
        <w:spacing w:before="50" w:afterLines="50"/>
        <w:jc w:val="left"/>
        <w:rPr>
          <w:rFonts w:ascii="宋体" w:hAnsi="宋体"/>
          <w:b/>
          <w:bCs/>
          <w:color w:val="auto"/>
          <w:sz w:val="24"/>
          <w:highlight w:val="none"/>
        </w:rPr>
      </w:pPr>
    </w:p>
    <w:p w14:paraId="08A351C6">
      <w:pPr>
        <w:snapToGrid w:val="0"/>
        <w:spacing w:before="50" w:afterLines="50"/>
        <w:jc w:val="left"/>
        <w:rPr>
          <w:rFonts w:ascii="宋体" w:hAnsi="宋体"/>
          <w:b/>
          <w:bCs/>
          <w:color w:val="auto"/>
          <w:sz w:val="24"/>
          <w:highlight w:val="none"/>
        </w:rPr>
      </w:pPr>
    </w:p>
    <w:p w14:paraId="252C186B">
      <w:pPr>
        <w:snapToGrid w:val="0"/>
        <w:spacing w:before="50" w:afterLines="50"/>
        <w:jc w:val="left"/>
        <w:rPr>
          <w:rFonts w:ascii="宋体" w:hAnsi="宋体"/>
          <w:b/>
          <w:bCs/>
          <w:color w:val="auto"/>
          <w:sz w:val="24"/>
          <w:highlight w:val="none"/>
        </w:rPr>
      </w:pPr>
    </w:p>
    <w:p w14:paraId="0FE25B9F">
      <w:pPr>
        <w:snapToGrid w:val="0"/>
        <w:spacing w:before="50" w:afterLines="50"/>
        <w:jc w:val="left"/>
        <w:rPr>
          <w:rFonts w:ascii="宋体" w:hAnsi="宋体"/>
          <w:b/>
          <w:bCs/>
          <w:color w:val="auto"/>
          <w:sz w:val="24"/>
          <w:highlight w:val="none"/>
        </w:rPr>
      </w:pPr>
    </w:p>
    <w:p w14:paraId="6A8F5DA4">
      <w:pPr>
        <w:snapToGrid w:val="0"/>
        <w:spacing w:before="50" w:afterLines="50"/>
        <w:jc w:val="left"/>
        <w:rPr>
          <w:rFonts w:ascii="宋体" w:hAnsi="宋体"/>
          <w:b/>
          <w:bCs/>
          <w:color w:val="auto"/>
          <w:sz w:val="24"/>
          <w:highlight w:val="none"/>
        </w:rPr>
      </w:pPr>
    </w:p>
    <w:p w14:paraId="3F996963">
      <w:pPr>
        <w:snapToGrid w:val="0"/>
        <w:spacing w:before="50" w:afterLines="50"/>
        <w:jc w:val="left"/>
        <w:rPr>
          <w:rFonts w:ascii="宋体" w:hAnsi="宋体"/>
          <w:b/>
          <w:bCs/>
          <w:color w:val="auto"/>
          <w:sz w:val="24"/>
          <w:highlight w:val="none"/>
        </w:rPr>
      </w:pPr>
    </w:p>
    <w:p w14:paraId="2135278E">
      <w:pPr>
        <w:snapToGrid w:val="0"/>
        <w:spacing w:before="50" w:afterLines="50"/>
        <w:jc w:val="left"/>
        <w:rPr>
          <w:rFonts w:ascii="宋体" w:hAnsi="宋体"/>
          <w:b/>
          <w:bCs/>
          <w:color w:val="auto"/>
          <w:sz w:val="24"/>
          <w:highlight w:val="none"/>
        </w:rPr>
      </w:pPr>
    </w:p>
    <w:p w14:paraId="338377E7">
      <w:pPr>
        <w:snapToGrid w:val="0"/>
        <w:spacing w:before="50" w:afterLines="50"/>
        <w:jc w:val="left"/>
        <w:rPr>
          <w:rFonts w:ascii="宋体" w:hAnsi="宋体"/>
          <w:b/>
          <w:bCs/>
          <w:color w:val="auto"/>
          <w:sz w:val="24"/>
          <w:highlight w:val="none"/>
        </w:rPr>
      </w:pPr>
    </w:p>
    <w:p w14:paraId="3C14F867">
      <w:pPr>
        <w:snapToGrid w:val="0"/>
        <w:spacing w:before="50" w:afterLines="50"/>
        <w:jc w:val="left"/>
        <w:rPr>
          <w:rFonts w:ascii="宋体" w:hAnsi="宋体"/>
          <w:b/>
          <w:bCs/>
          <w:color w:val="auto"/>
          <w:sz w:val="24"/>
          <w:highlight w:val="none"/>
        </w:rPr>
      </w:pPr>
    </w:p>
    <w:p w14:paraId="53344286">
      <w:pPr>
        <w:snapToGrid w:val="0"/>
        <w:spacing w:before="50" w:afterLines="50"/>
        <w:jc w:val="left"/>
        <w:rPr>
          <w:rFonts w:ascii="宋体" w:hAnsi="宋体"/>
          <w:b/>
          <w:bCs/>
          <w:color w:val="auto"/>
          <w:sz w:val="24"/>
          <w:highlight w:val="none"/>
        </w:rPr>
      </w:pPr>
    </w:p>
    <w:p w14:paraId="6B1928EB">
      <w:pPr>
        <w:snapToGrid w:val="0"/>
        <w:spacing w:before="50" w:afterLines="50"/>
        <w:jc w:val="left"/>
        <w:rPr>
          <w:rFonts w:ascii="宋体" w:hAnsi="宋体"/>
          <w:b/>
          <w:bCs/>
          <w:color w:val="auto"/>
          <w:sz w:val="24"/>
          <w:highlight w:val="none"/>
        </w:rPr>
      </w:pPr>
    </w:p>
    <w:p w14:paraId="0E7DD3FB">
      <w:pPr>
        <w:snapToGrid w:val="0"/>
        <w:spacing w:before="50" w:afterLines="50"/>
        <w:jc w:val="left"/>
        <w:rPr>
          <w:rFonts w:ascii="宋体" w:hAnsi="宋体"/>
          <w:b/>
          <w:bCs/>
          <w:color w:val="auto"/>
          <w:sz w:val="24"/>
          <w:highlight w:val="none"/>
        </w:rPr>
      </w:pPr>
    </w:p>
    <w:p w14:paraId="07B8E930">
      <w:pPr>
        <w:snapToGrid w:val="0"/>
        <w:spacing w:before="50" w:afterLines="50"/>
        <w:jc w:val="left"/>
        <w:rPr>
          <w:rFonts w:ascii="宋体" w:hAnsi="宋体"/>
          <w:b/>
          <w:bCs/>
          <w:color w:val="auto"/>
          <w:sz w:val="24"/>
          <w:highlight w:val="none"/>
        </w:rPr>
      </w:pPr>
    </w:p>
    <w:p w14:paraId="63DC1181">
      <w:pPr>
        <w:rPr>
          <w:rFonts w:ascii="宋体" w:hAnsi="宋体"/>
          <w:b/>
          <w:bCs/>
          <w:color w:val="auto"/>
          <w:sz w:val="24"/>
          <w:highlight w:val="none"/>
        </w:rPr>
      </w:pPr>
      <w:r>
        <w:rPr>
          <w:rFonts w:hint="eastAsia" w:ascii="宋体" w:hAnsi="宋体"/>
          <w:color w:val="auto"/>
          <w:highlight w:val="none"/>
        </w:rPr>
        <w:br w:type="page"/>
      </w:r>
      <w:bookmarkStart w:id="70" w:name="OLE_LINK21"/>
      <w:r>
        <w:rPr>
          <w:rFonts w:hint="eastAsia" w:ascii="宋体" w:hAnsi="宋体"/>
          <w:b/>
          <w:bCs/>
          <w:color w:val="auto"/>
          <w:sz w:val="24"/>
          <w:highlight w:val="none"/>
          <w:lang w:val="en-US" w:eastAsia="zh-CN"/>
        </w:rPr>
        <w:t>3</w:t>
      </w:r>
      <w:r>
        <w:rPr>
          <w:rFonts w:hint="eastAsia" w:ascii="宋体" w:hAnsi="宋体"/>
          <w:b/>
          <w:bCs/>
          <w:color w:val="auto"/>
          <w:sz w:val="24"/>
          <w:highlight w:val="none"/>
        </w:rPr>
        <w:t>、项目实施人员</w:t>
      </w:r>
    </w:p>
    <w:p w14:paraId="02A1C45F">
      <w:pPr>
        <w:pStyle w:val="17"/>
        <w:adjustRightInd w:val="0"/>
        <w:spacing w:before="120" w:after="120" w:line="360" w:lineRule="auto"/>
        <w:jc w:val="center"/>
        <w:textAlignment w:val="baseline"/>
        <w:rPr>
          <w:rFonts w:hAnsi="宋体"/>
          <w:color w:val="auto"/>
          <w:sz w:val="28"/>
          <w:szCs w:val="28"/>
          <w:highlight w:val="none"/>
        </w:rPr>
      </w:pPr>
      <w:r>
        <w:rPr>
          <w:rFonts w:hint="eastAsia" w:hAnsi="宋体"/>
          <w:b/>
          <w:color w:val="auto"/>
          <w:sz w:val="28"/>
          <w:szCs w:val="28"/>
          <w:highlight w:val="none"/>
        </w:rPr>
        <w:t>项目实施人员一览表</w:t>
      </w:r>
    </w:p>
    <w:tbl>
      <w:tblPr>
        <w:tblStyle w:val="3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0"/>
        <w:gridCol w:w="1342"/>
        <w:gridCol w:w="915"/>
        <w:gridCol w:w="928"/>
        <w:gridCol w:w="1134"/>
        <w:gridCol w:w="1134"/>
        <w:gridCol w:w="976"/>
        <w:gridCol w:w="1727"/>
      </w:tblGrid>
      <w:tr w14:paraId="74F9F0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020" w:type="dxa"/>
            <w:tcBorders>
              <w:top w:val="single" w:color="auto" w:sz="4" w:space="0"/>
              <w:left w:val="single" w:color="auto" w:sz="4" w:space="0"/>
              <w:bottom w:val="single" w:color="auto" w:sz="4" w:space="0"/>
              <w:right w:val="single" w:color="auto" w:sz="4" w:space="0"/>
            </w:tcBorders>
            <w:noWrap/>
            <w:vAlign w:val="center"/>
          </w:tcPr>
          <w:p w14:paraId="3B226706">
            <w:pPr>
              <w:pStyle w:val="21"/>
              <w:jc w:val="center"/>
              <w:rPr>
                <w:rFonts w:ascii="宋体" w:hAnsi="宋体"/>
                <w:color w:val="auto"/>
                <w:sz w:val="21"/>
                <w:szCs w:val="21"/>
                <w:highlight w:val="none"/>
              </w:rPr>
            </w:pPr>
            <w:r>
              <w:rPr>
                <w:rFonts w:hint="eastAsia" w:ascii="宋体" w:hAnsi="宋体"/>
                <w:color w:val="auto"/>
                <w:sz w:val="21"/>
                <w:szCs w:val="21"/>
                <w:highlight w:val="none"/>
              </w:rPr>
              <w:t>序号</w:t>
            </w:r>
          </w:p>
        </w:tc>
        <w:tc>
          <w:tcPr>
            <w:tcW w:w="1342" w:type="dxa"/>
            <w:tcBorders>
              <w:top w:val="single" w:color="auto" w:sz="4" w:space="0"/>
              <w:left w:val="single" w:color="auto" w:sz="4" w:space="0"/>
              <w:bottom w:val="single" w:color="auto" w:sz="4" w:space="0"/>
              <w:right w:val="single" w:color="auto" w:sz="4" w:space="0"/>
            </w:tcBorders>
            <w:noWrap/>
            <w:vAlign w:val="center"/>
          </w:tcPr>
          <w:p w14:paraId="1AF9744F">
            <w:pPr>
              <w:pStyle w:val="21"/>
              <w:jc w:val="center"/>
              <w:rPr>
                <w:rFonts w:ascii="宋体" w:hAnsi="宋体"/>
                <w:color w:val="auto"/>
                <w:sz w:val="21"/>
                <w:szCs w:val="21"/>
                <w:highlight w:val="none"/>
              </w:rPr>
            </w:pPr>
            <w:r>
              <w:rPr>
                <w:rFonts w:hint="eastAsia" w:ascii="宋体" w:hAnsi="宋体"/>
                <w:color w:val="auto"/>
                <w:sz w:val="21"/>
                <w:szCs w:val="21"/>
                <w:highlight w:val="none"/>
              </w:rPr>
              <w:t>项目组所任职务</w:t>
            </w:r>
          </w:p>
        </w:tc>
        <w:tc>
          <w:tcPr>
            <w:tcW w:w="915" w:type="dxa"/>
            <w:tcBorders>
              <w:top w:val="single" w:color="auto" w:sz="4" w:space="0"/>
              <w:left w:val="single" w:color="auto" w:sz="4" w:space="0"/>
              <w:bottom w:val="single" w:color="auto" w:sz="4" w:space="0"/>
              <w:right w:val="single" w:color="auto" w:sz="4" w:space="0"/>
            </w:tcBorders>
            <w:noWrap/>
            <w:vAlign w:val="center"/>
          </w:tcPr>
          <w:p w14:paraId="34DEED3A">
            <w:pPr>
              <w:pStyle w:val="21"/>
              <w:jc w:val="center"/>
              <w:rPr>
                <w:rFonts w:ascii="宋体" w:hAnsi="宋体"/>
                <w:color w:val="auto"/>
                <w:sz w:val="21"/>
                <w:szCs w:val="21"/>
                <w:highlight w:val="none"/>
              </w:rPr>
            </w:pPr>
            <w:r>
              <w:rPr>
                <w:rFonts w:hint="eastAsia" w:ascii="宋体" w:hAnsi="宋体"/>
                <w:color w:val="auto"/>
                <w:sz w:val="21"/>
                <w:szCs w:val="21"/>
                <w:highlight w:val="none"/>
              </w:rPr>
              <w:t>姓名</w:t>
            </w:r>
          </w:p>
        </w:tc>
        <w:tc>
          <w:tcPr>
            <w:tcW w:w="928" w:type="dxa"/>
            <w:tcBorders>
              <w:top w:val="single" w:color="auto" w:sz="4" w:space="0"/>
              <w:left w:val="single" w:color="auto" w:sz="4" w:space="0"/>
              <w:bottom w:val="single" w:color="auto" w:sz="4" w:space="0"/>
              <w:right w:val="single" w:color="auto" w:sz="4" w:space="0"/>
            </w:tcBorders>
            <w:noWrap/>
            <w:vAlign w:val="center"/>
          </w:tcPr>
          <w:p w14:paraId="522CC281">
            <w:pPr>
              <w:jc w:val="center"/>
              <w:rPr>
                <w:rFonts w:ascii="宋体" w:hAnsi="宋体"/>
                <w:color w:val="auto"/>
                <w:highlight w:val="none"/>
              </w:rPr>
            </w:pPr>
            <w:r>
              <w:rPr>
                <w:rFonts w:hint="eastAsia" w:ascii="宋体" w:hAnsi="宋体"/>
                <w:color w:val="auto"/>
                <w:highlight w:val="none"/>
              </w:rPr>
              <w:t>性别</w:t>
            </w:r>
          </w:p>
        </w:tc>
        <w:tc>
          <w:tcPr>
            <w:tcW w:w="1134" w:type="dxa"/>
            <w:tcBorders>
              <w:top w:val="single" w:color="auto" w:sz="4" w:space="0"/>
              <w:left w:val="single" w:color="auto" w:sz="4" w:space="0"/>
              <w:bottom w:val="single" w:color="auto" w:sz="4" w:space="0"/>
              <w:right w:val="single" w:color="auto" w:sz="4" w:space="0"/>
            </w:tcBorders>
            <w:noWrap/>
            <w:vAlign w:val="center"/>
          </w:tcPr>
          <w:p w14:paraId="6FB3AC39">
            <w:pPr>
              <w:jc w:val="center"/>
              <w:rPr>
                <w:rFonts w:ascii="宋体" w:hAnsi="宋体"/>
                <w:color w:val="auto"/>
                <w:highlight w:val="none"/>
              </w:rPr>
            </w:pPr>
            <w:r>
              <w:rPr>
                <w:rFonts w:hint="eastAsia" w:ascii="宋体" w:hAnsi="宋体"/>
                <w:color w:val="auto"/>
                <w:highlight w:val="none"/>
              </w:rPr>
              <w:t>年龄</w:t>
            </w:r>
          </w:p>
        </w:tc>
        <w:tc>
          <w:tcPr>
            <w:tcW w:w="1134" w:type="dxa"/>
            <w:tcBorders>
              <w:top w:val="single" w:color="auto" w:sz="4" w:space="0"/>
              <w:left w:val="single" w:color="auto" w:sz="4" w:space="0"/>
              <w:bottom w:val="single" w:color="auto" w:sz="4" w:space="0"/>
              <w:right w:val="single" w:color="auto" w:sz="4" w:space="0"/>
            </w:tcBorders>
            <w:noWrap/>
            <w:vAlign w:val="center"/>
          </w:tcPr>
          <w:p w14:paraId="46FB3196">
            <w:pPr>
              <w:jc w:val="center"/>
              <w:rPr>
                <w:rFonts w:ascii="宋体" w:hAnsi="宋体"/>
                <w:color w:val="auto"/>
                <w:highlight w:val="none"/>
              </w:rPr>
            </w:pPr>
            <w:r>
              <w:rPr>
                <w:rFonts w:hint="eastAsia" w:ascii="宋体" w:hAnsi="宋体"/>
                <w:color w:val="auto"/>
                <w:highlight w:val="none"/>
              </w:rPr>
              <w:t>学 历</w:t>
            </w:r>
          </w:p>
        </w:tc>
        <w:tc>
          <w:tcPr>
            <w:tcW w:w="976" w:type="dxa"/>
            <w:tcBorders>
              <w:top w:val="single" w:color="auto" w:sz="4" w:space="0"/>
              <w:left w:val="single" w:color="auto" w:sz="4" w:space="0"/>
              <w:bottom w:val="single" w:color="auto" w:sz="4" w:space="0"/>
              <w:right w:val="single" w:color="auto" w:sz="4" w:space="0"/>
            </w:tcBorders>
            <w:noWrap/>
            <w:vAlign w:val="center"/>
          </w:tcPr>
          <w:p w14:paraId="64360905">
            <w:pPr>
              <w:jc w:val="center"/>
              <w:rPr>
                <w:rFonts w:ascii="宋体" w:hAnsi="宋体"/>
                <w:color w:val="auto"/>
                <w:highlight w:val="none"/>
              </w:rPr>
            </w:pPr>
            <w:r>
              <w:rPr>
                <w:rFonts w:hint="eastAsia" w:ascii="宋体" w:hAnsi="宋体"/>
                <w:color w:val="auto"/>
                <w:highlight w:val="none"/>
              </w:rPr>
              <w:t>专业</w:t>
            </w:r>
          </w:p>
        </w:tc>
        <w:tc>
          <w:tcPr>
            <w:tcW w:w="1727" w:type="dxa"/>
            <w:tcBorders>
              <w:top w:val="single" w:color="auto" w:sz="4" w:space="0"/>
              <w:left w:val="single" w:color="auto" w:sz="4" w:space="0"/>
              <w:bottom w:val="single" w:color="auto" w:sz="4" w:space="0"/>
              <w:right w:val="single" w:color="auto" w:sz="4" w:space="0"/>
            </w:tcBorders>
            <w:noWrap/>
            <w:vAlign w:val="center"/>
          </w:tcPr>
          <w:p w14:paraId="526A6FA5">
            <w:pPr>
              <w:pStyle w:val="21"/>
              <w:jc w:val="center"/>
              <w:rPr>
                <w:rFonts w:ascii="宋体" w:hAnsi="宋体"/>
                <w:color w:val="auto"/>
                <w:sz w:val="21"/>
                <w:szCs w:val="21"/>
                <w:highlight w:val="none"/>
              </w:rPr>
            </w:pPr>
            <w:r>
              <w:rPr>
                <w:rFonts w:hint="eastAsia" w:ascii="宋体" w:hAnsi="宋体"/>
                <w:color w:val="auto"/>
                <w:sz w:val="21"/>
                <w:szCs w:val="21"/>
                <w:highlight w:val="none"/>
              </w:rPr>
              <w:t>从事本工作时间</w:t>
            </w:r>
          </w:p>
        </w:tc>
      </w:tr>
      <w:tr w14:paraId="01E26A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noWrap/>
            <w:vAlign w:val="center"/>
          </w:tcPr>
          <w:p w14:paraId="3E6FF2CB">
            <w:pPr>
              <w:pStyle w:val="21"/>
              <w:jc w:val="center"/>
              <w:rPr>
                <w:rFonts w:ascii="宋体" w:hAnsi="宋体"/>
                <w:color w:val="auto"/>
                <w:sz w:val="21"/>
                <w:szCs w:val="21"/>
                <w:highlight w:val="none"/>
              </w:rPr>
            </w:pPr>
            <w:r>
              <w:rPr>
                <w:rFonts w:hint="eastAsia" w:ascii="宋体" w:hAnsi="宋体"/>
                <w:color w:val="auto"/>
                <w:sz w:val="21"/>
                <w:szCs w:val="21"/>
                <w:highlight w:val="none"/>
              </w:rPr>
              <w:t>1</w:t>
            </w:r>
          </w:p>
        </w:tc>
        <w:tc>
          <w:tcPr>
            <w:tcW w:w="1342" w:type="dxa"/>
            <w:tcBorders>
              <w:top w:val="single" w:color="auto" w:sz="4" w:space="0"/>
              <w:left w:val="single" w:color="auto" w:sz="4" w:space="0"/>
              <w:bottom w:val="single" w:color="auto" w:sz="4" w:space="0"/>
              <w:right w:val="single" w:color="auto" w:sz="4" w:space="0"/>
            </w:tcBorders>
            <w:noWrap/>
            <w:vAlign w:val="center"/>
          </w:tcPr>
          <w:p w14:paraId="3088A910">
            <w:pPr>
              <w:pStyle w:val="21"/>
              <w:jc w:val="center"/>
              <w:rPr>
                <w:rFonts w:ascii="宋体" w:hAnsi="宋体"/>
                <w:color w:val="auto"/>
                <w:sz w:val="21"/>
                <w:szCs w:val="21"/>
                <w:highlight w:val="none"/>
              </w:rPr>
            </w:pPr>
          </w:p>
        </w:tc>
        <w:tc>
          <w:tcPr>
            <w:tcW w:w="915" w:type="dxa"/>
            <w:tcBorders>
              <w:top w:val="single" w:color="auto" w:sz="4" w:space="0"/>
              <w:left w:val="single" w:color="auto" w:sz="4" w:space="0"/>
              <w:bottom w:val="single" w:color="auto" w:sz="4" w:space="0"/>
              <w:right w:val="single" w:color="auto" w:sz="4" w:space="0"/>
            </w:tcBorders>
            <w:noWrap/>
            <w:vAlign w:val="center"/>
          </w:tcPr>
          <w:p w14:paraId="56C901ED">
            <w:pPr>
              <w:pStyle w:val="21"/>
              <w:jc w:val="center"/>
              <w:rPr>
                <w:rFonts w:ascii="宋体" w:hAnsi="宋体"/>
                <w:color w:val="auto"/>
                <w:sz w:val="21"/>
                <w:szCs w:val="21"/>
                <w:highlight w:val="none"/>
              </w:rPr>
            </w:pPr>
          </w:p>
        </w:tc>
        <w:tc>
          <w:tcPr>
            <w:tcW w:w="928" w:type="dxa"/>
            <w:tcBorders>
              <w:top w:val="single" w:color="auto" w:sz="4" w:space="0"/>
              <w:left w:val="single" w:color="auto" w:sz="4" w:space="0"/>
              <w:bottom w:val="single" w:color="auto" w:sz="4" w:space="0"/>
              <w:right w:val="single" w:color="auto" w:sz="4" w:space="0"/>
            </w:tcBorders>
            <w:noWrap/>
            <w:vAlign w:val="center"/>
          </w:tcPr>
          <w:p w14:paraId="401895FE">
            <w:pPr>
              <w:jc w:val="center"/>
              <w:rPr>
                <w:rFonts w:ascii="宋体" w:hAnsi="宋体"/>
                <w:color w:val="auto"/>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7D2C3553">
            <w:pPr>
              <w:jc w:val="center"/>
              <w:rPr>
                <w:rFonts w:ascii="宋体" w:hAnsi="宋体"/>
                <w:color w:val="auto"/>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79BBFE72">
            <w:pPr>
              <w:jc w:val="center"/>
              <w:rPr>
                <w:rFonts w:ascii="宋体" w:hAnsi="宋体"/>
                <w:color w:val="auto"/>
                <w:highlight w:val="none"/>
              </w:rPr>
            </w:pPr>
          </w:p>
        </w:tc>
        <w:tc>
          <w:tcPr>
            <w:tcW w:w="976" w:type="dxa"/>
            <w:tcBorders>
              <w:top w:val="single" w:color="auto" w:sz="4" w:space="0"/>
              <w:left w:val="single" w:color="auto" w:sz="4" w:space="0"/>
              <w:bottom w:val="single" w:color="auto" w:sz="4" w:space="0"/>
              <w:right w:val="single" w:color="auto" w:sz="4" w:space="0"/>
            </w:tcBorders>
            <w:noWrap/>
            <w:vAlign w:val="center"/>
          </w:tcPr>
          <w:p w14:paraId="0240F50B">
            <w:pPr>
              <w:jc w:val="center"/>
              <w:rPr>
                <w:rFonts w:ascii="宋体" w:hAnsi="宋体"/>
                <w:color w:val="auto"/>
                <w:highlight w:val="none"/>
              </w:rPr>
            </w:pPr>
          </w:p>
        </w:tc>
        <w:tc>
          <w:tcPr>
            <w:tcW w:w="1727" w:type="dxa"/>
            <w:tcBorders>
              <w:top w:val="single" w:color="auto" w:sz="4" w:space="0"/>
              <w:left w:val="single" w:color="auto" w:sz="4" w:space="0"/>
              <w:bottom w:val="single" w:color="auto" w:sz="4" w:space="0"/>
              <w:right w:val="single" w:color="auto" w:sz="4" w:space="0"/>
            </w:tcBorders>
            <w:noWrap/>
            <w:vAlign w:val="center"/>
          </w:tcPr>
          <w:p w14:paraId="70CEA4F3">
            <w:pPr>
              <w:pStyle w:val="21"/>
              <w:jc w:val="center"/>
              <w:rPr>
                <w:rFonts w:ascii="宋体" w:hAnsi="宋体"/>
                <w:color w:val="auto"/>
                <w:sz w:val="21"/>
                <w:szCs w:val="21"/>
                <w:highlight w:val="none"/>
              </w:rPr>
            </w:pPr>
          </w:p>
        </w:tc>
      </w:tr>
      <w:tr w14:paraId="4E3EBF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noWrap/>
            <w:vAlign w:val="center"/>
          </w:tcPr>
          <w:p w14:paraId="445E9E22">
            <w:pPr>
              <w:pStyle w:val="21"/>
              <w:jc w:val="center"/>
              <w:rPr>
                <w:rFonts w:ascii="宋体" w:hAnsi="宋体"/>
                <w:color w:val="auto"/>
                <w:sz w:val="21"/>
                <w:szCs w:val="21"/>
                <w:highlight w:val="none"/>
              </w:rPr>
            </w:pPr>
            <w:r>
              <w:rPr>
                <w:rFonts w:hint="eastAsia" w:ascii="宋体" w:hAnsi="宋体"/>
                <w:color w:val="auto"/>
                <w:sz w:val="21"/>
                <w:szCs w:val="21"/>
                <w:highlight w:val="none"/>
              </w:rPr>
              <w:t>2</w:t>
            </w:r>
          </w:p>
        </w:tc>
        <w:tc>
          <w:tcPr>
            <w:tcW w:w="1342" w:type="dxa"/>
            <w:tcBorders>
              <w:top w:val="single" w:color="auto" w:sz="4" w:space="0"/>
              <w:left w:val="single" w:color="auto" w:sz="4" w:space="0"/>
              <w:bottom w:val="single" w:color="auto" w:sz="4" w:space="0"/>
              <w:right w:val="single" w:color="auto" w:sz="4" w:space="0"/>
            </w:tcBorders>
            <w:noWrap/>
            <w:vAlign w:val="center"/>
          </w:tcPr>
          <w:p w14:paraId="09F22199">
            <w:pPr>
              <w:pStyle w:val="21"/>
              <w:jc w:val="center"/>
              <w:rPr>
                <w:rFonts w:ascii="宋体" w:hAnsi="宋体"/>
                <w:color w:val="auto"/>
                <w:sz w:val="21"/>
                <w:szCs w:val="21"/>
                <w:highlight w:val="none"/>
              </w:rPr>
            </w:pPr>
          </w:p>
        </w:tc>
        <w:tc>
          <w:tcPr>
            <w:tcW w:w="915" w:type="dxa"/>
            <w:tcBorders>
              <w:top w:val="single" w:color="auto" w:sz="4" w:space="0"/>
              <w:left w:val="single" w:color="auto" w:sz="4" w:space="0"/>
              <w:bottom w:val="single" w:color="auto" w:sz="4" w:space="0"/>
              <w:right w:val="single" w:color="auto" w:sz="4" w:space="0"/>
            </w:tcBorders>
            <w:noWrap/>
            <w:vAlign w:val="center"/>
          </w:tcPr>
          <w:p w14:paraId="48BC6C71">
            <w:pPr>
              <w:pStyle w:val="21"/>
              <w:jc w:val="center"/>
              <w:rPr>
                <w:rFonts w:ascii="宋体" w:hAnsi="宋体"/>
                <w:color w:val="auto"/>
                <w:sz w:val="21"/>
                <w:szCs w:val="21"/>
                <w:highlight w:val="none"/>
              </w:rPr>
            </w:pPr>
          </w:p>
        </w:tc>
        <w:tc>
          <w:tcPr>
            <w:tcW w:w="928" w:type="dxa"/>
            <w:tcBorders>
              <w:top w:val="single" w:color="auto" w:sz="4" w:space="0"/>
              <w:left w:val="single" w:color="auto" w:sz="4" w:space="0"/>
              <w:bottom w:val="single" w:color="auto" w:sz="4" w:space="0"/>
              <w:right w:val="single" w:color="auto" w:sz="4" w:space="0"/>
            </w:tcBorders>
            <w:noWrap/>
            <w:vAlign w:val="center"/>
          </w:tcPr>
          <w:p w14:paraId="2CB81185">
            <w:pPr>
              <w:pStyle w:val="21"/>
              <w:jc w:val="center"/>
              <w:rPr>
                <w:rFonts w:ascii="宋体" w:hAnsi="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6C9D9661">
            <w:pPr>
              <w:pStyle w:val="21"/>
              <w:jc w:val="center"/>
              <w:rPr>
                <w:rFonts w:ascii="宋体" w:hAnsi="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noWrap/>
          </w:tcPr>
          <w:p w14:paraId="7B98FEE8">
            <w:pPr>
              <w:pStyle w:val="21"/>
              <w:jc w:val="center"/>
              <w:rPr>
                <w:rFonts w:ascii="宋体" w:hAnsi="宋体"/>
                <w:color w:val="auto"/>
                <w:sz w:val="21"/>
                <w:szCs w:val="21"/>
                <w:highlight w:val="none"/>
              </w:rPr>
            </w:pPr>
          </w:p>
        </w:tc>
        <w:tc>
          <w:tcPr>
            <w:tcW w:w="976" w:type="dxa"/>
            <w:tcBorders>
              <w:top w:val="single" w:color="auto" w:sz="4" w:space="0"/>
              <w:left w:val="single" w:color="auto" w:sz="4" w:space="0"/>
              <w:bottom w:val="single" w:color="auto" w:sz="4" w:space="0"/>
              <w:right w:val="single" w:color="auto" w:sz="4" w:space="0"/>
            </w:tcBorders>
            <w:noWrap/>
            <w:vAlign w:val="center"/>
          </w:tcPr>
          <w:p w14:paraId="6D00AA77">
            <w:pPr>
              <w:pStyle w:val="21"/>
              <w:jc w:val="center"/>
              <w:rPr>
                <w:rFonts w:ascii="宋体" w:hAnsi="宋体"/>
                <w:color w:val="auto"/>
                <w:sz w:val="21"/>
                <w:szCs w:val="21"/>
                <w:highlight w:val="none"/>
              </w:rPr>
            </w:pPr>
          </w:p>
        </w:tc>
        <w:tc>
          <w:tcPr>
            <w:tcW w:w="1727" w:type="dxa"/>
            <w:tcBorders>
              <w:top w:val="single" w:color="auto" w:sz="4" w:space="0"/>
              <w:left w:val="single" w:color="auto" w:sz="4" w:space="0"/>
              <w:bottom w:val="single" w:color="auto" w:sz="4" w:space="0"/>
              <w:right w:val="single" w:color="auto" w:sz="4" w:space="0"/>
            </w:tcBorders>
            <w:noWrap/>
            <w:vAlign w:val="center"/>
          </w:tcPr>
          <w:p w14:paraId="2442D7BF">
            <w:pPr>
              <w:pStyle w:val="21"/>
              <w:jc w:val="center"/>
              <w:rPr>
                <w:rFonts w:ascii="宋体" w:hAnsi="宋体"/>
                <w:color w:val="auto"/>
                <w:sz w:val="21"/>
                <w:szCs w:val="21"/>
                <w:highlight w:val="none"/>
              </w:rPr>
            </w:pPr>
          </w:p>
        </w:tc>
      </w:tr>
      <w:tr w14:paraId="6A1A6A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noWrap/>
            <w:vAlign w:val="center"/>
          </w:tcPr>
          <w:p w14:paraId="2EDAE6FD">
            <w:pPr>
              <w:pStyle w:val="21"/>
              <w:jc w:val="center"/>
              <w:rPr>
                <w:rFonts w:ascii="宋体" w:hAnsi="宋体"/>
                <w:color w:val="auto"/>
                <w:sz w:val="21"/>
                <w:szCs w:val="21"/>
                <w:highlight w:val="none"/>
              </w:rPr>
            </w:pPr>
            <w:r>
              <w:rPr>
                <w:rFonts w:hint="eastAsia" w:ascii="宋体" w:hAnsi="宋体"/>
                <w:color w:val="auto"/>
                <w:sz w:val="21"/>
                <w:szCs w:val="21"/>
                <w:highlight w:val="none"/>
              </w:rPr>
              <w:t>3</w:t>
            </w:r>
          </w:p>
        </w:tc>
        <w:tc>
          <w:tcPr>
            <w:tcW w:w="1342" w:type="dxa"/>
            <w:tcBorders>
              <w:top w:val="single" w:color="auto" w:sz="4" w:space="0"/>
              <w:left w:val="single" w:color="auto" w:sz="4" w:space="0"/>
              <w:bottom w:val="single" w:color="auto" w:sz="4" w:space="0"/>
              <w:right w:val="single" w:color="auto" w:sz="4" w:space="0"/>
            </w:tcBorders>
            <w:noWrap/>
            <w:vAlign w:val="center"/>
          </w:tcPr>
          <w:p w14:paraId="4372C35C">
            <w:pPr>
              <w:pStyle w:val="21"/>
              <w:jc w:val="center"/>
              <w:rPr>
                <w:rFonts w:ascii="宋体" w:hAnsi="宋体"/>
                <w:color w:val="auto"/>
                <w:sz w:val="21"/>
                <w:szCs w:val="21"/>
                <w:highlight w:val="none"/>
              </w:rPr>
            </w:pPr>
          </w:p>
        </w:tc>
        <w:tc>
          <w:tcPr>
            <w:tcW w:w="915" w:type="dxa"/>
            <w:tcBorders>
              <w:top w:val="single" w:color="auto" w:sz="4" w:space="0"/>
              <w:left w:val="single" w:color="auto" w:sz="4" w:space="0"/>
              <w:bottom w:val="single" w:color="auto" w:sz="4" w:space="0"/>
              <w:right w:val="single" w:color="auto" w:sz="4" w:space="0"/>
            </w:tcBorders>
            <w:noWrap/>
            <w:vAlign w:val="center"/>
          </w:tcPr>
          <w:p w14:paraId="6D0783D9">
            <w:pPr>
              <w:pStyle w:val="21"/>
              <w:jc w:val="center"/>
              <w:rPr>
                <w:rFonts w:ascii="宋体" w:hAnsi="宋体"/>
                <w:color w:val="auto"/>
                <w:sz w:val="21"/>
                <w:szCs w:val="21"/>
                <w:highlight w:val="none"/>
              </w:rPr>
            </w:pPr>
          </w:p>
        </w:tc>
        <w:tc>
          <w:tcPr>
            <w:tcW w:w="928" w:type="dxa"/>
            <w:tcBorders>
              <w:top w:val="single" w:color="auto" w:sz="4" w:space="0"/>
              <w:left w:val="single" w:color="auto" w:sz="4" w:space="0"/>
              <w:bottom w:val="single" w:color="auto" w:sz="4" w:space="0"/>
              <w:right w:val="single" w:color="auto" w:sz="4" w:space="0"/>
            </w:tcBorders>
            <w:noWrap/>
            <w:vAlign w:val="center"/>
          </w:tcPr>
          <w:p w14:paraId="4B807701">
            <w:pPr>
              <w:pStyle w:val="21"/>
              <w:jc w:val="center"/>
              <w:rPr>
                <w:rFonts w:ascii="宋体" w:hAnsi="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2DBF3B4F">
            <w:pPr>
              <w:pStyle w:val="21"/>
              <w:jc w:val="center"/>
              <w:rPr>
                <w:rFonts w:ascii="宋体" w:hAnsi="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noWrap/>
          </w:tcPr>
          <w:p w14:paraId="782A69E3">
            <w:pPr>
              <w:pStyle w:val="21"/>
              <w:jc w:val="center"/>
              <w:rPr>
                <w:rFonts w:ascii="宋体" w:hAnsi="宋体"/>
                <w:color w:val="auto"/>
                <w:sz w:val="21"/>
                <w:szCs w:val="21"/>
                <w:highlight w:val="none"/>
              </w:rPr>
            </w:pPr>
          </w:p>
        </w:tc>
        <w:tc>
          <w:tcPr>
            <w:tcW w:w="976" w:type="dxa"/>
            <w:tcBorders>
              <w:top w:val="single" w:color="auto" w:sz="4" w:space="0"/>
              <w:left w:val="single" w:color="auto" w:sz="4" w:space="0"/>
              <w:bottom w:val="single" w:color="auto" w:sz="4" w:space="0"/>
              <w:right w:val="single" w:color="auto" w:sz="4" w:space="0"/>
            </w:tcBorders>
            <w:noWrap/>
            <w:vAlign w:val="center"/>
          </w:tcPr>
          <w:p w14:paraId="721F6A40">
            <w:pPr>
              <w:pStyle w:val="21"/>
              <w:jc w:val="center"/>
              <w:rPr>
                <w:rFonts w:ascii="宋体" w:hAnsi="宋体"/>
                <w:color w:val="auto"/>
                <w:sz w:val="21"/>
                <w:szCs w:val="21"/>
                <w:highlight w:val="none"/>
              </w:rPr>
            </w:pPr>
          </w:p>
        </w:tc>
        <w:tc>
          <w:tcPr>
            <w:tcW w:w="1727" w:type="dxa"/>
            <w:tcBorders>
              <w:top w:val="single" w:color="auto" w:sz="4" w:space="0"/>
              <w:left w:val="single" w:color="auto" w:sz="4" w:space="0"/>
              <w:bottom w:val="single" w:color="auto" w:sz="4" w:space="0"/>
              <w:right w:val="single" w:color="auto" w:sz="4" w:space="0"/>
            </w:tcBorders>
            <w:noWrap/>
            <w:vAlign w:val="center"/>
          </w:tcPr>
          <w:p w14:paraId="0AA7C3BA">
            <w:pPr>
              <w:pStyle w:val="21"/>
              <w:jc w:val="center"/>
              <w:rPr>
                <w:rFonts w:ascii="宋体" w:hAnsi="宋体"/>
                <w:color w:val="auto"/>
                <w:sz w:val="21"/>
                <w:szCs w:val="21"/>
                <w:highlight w:val="none"/>
              </w:rPr>
            </w:pPr>
          </w:p>
        </w:tc>
      </w:tr>
      <w:tr w14:paraId="7FF321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noWrap/>
            <w:vAlign w:val="center"/>
          </w:tcPr>
          <w:p w14:paraId="217EF855">
            <w:pPr>
              <w:pStyle w:val="21"/>
              <w:jc w:val="center"/>
              <w:rPr>
                <w:rFonts w:ascii="宋体" w:hAnsi="宋体"/>
                <w:color w:val="auto"/>
                <w:sz w:val="21"/>
                <w:szCs w:val="21"/>
                <w:highlight w:val="none"/>
              </w:rPr>
            </w:pPr>
            <w:r>
              <w:rPr>
                <w:rFonts w:hint="eastAsia" w:ascii="宋体" w:hAnsi="宋体"/>
                <w:color w:val="auto"/>
                <w:sz w:val="21"/>
                <w:szCs w:val="21"/>
                <w:highlight w:val="none"/>
              </w:rPr>
              <w:t>4</w:t>
            </w:r>
          </w:p>
        </w:tc>
        <w:tc>
          <w:tcPr>
            <w:tcW w:w="1342" w:type="dxa"/>
            <w:tcBorders>
              <w:top w:val="single" w:color="auto" w:sz="4" w:space="0"/>
              <w:left w:val="single" w:color="auto" w:sz="4" w:space="0"/>
              <w:bottom w:val="single" w:color="auto" w:sz="4" w:space="0"/>
              <w:right w:val="single" w:color="auto" w:sz="4" w:space="0"/>
            </w:tcBorders>
            <w:noWrap/>
            <w:vAlign w:val="center"/>
          </w:tcPr>
          <w:p w14:paraId="68A95803">
            <w:pPr>
              <w:pStyle w:val="21"/>
              <w:jc w:val="center"/>
              <w:rPr>
                <w:rFonts w:ascii="宋体" w:hAnsi="宋体"/>
                <w:color w:val="auto"/>
                <w:sz w:val="21"/>
                <w:szCs w:val="21"/>
                <w:highlight w:val="none"/>
              </w:rPr>
            </w:pPr>
          </w:p>
        </w:tc>
        <w:tc>
          <w:tcPr>
            <w:tcW w:w="915" w:type="dxa"/>
            <w:tcBorders>
              <w:top w:val="single" w:color="auto" w:sz="4" w:space="0"/>
              <w:left w:val="single" w:color="auto" w:sz="4" w:space="0"/>
              <w:bottom w:val="single" w:color="auto" w:sz="4" w:space="0"/>
              <w:right w:val="single" w:color="auto" w:sz="4" w:space="0"/>
            </w:tcBorders>
            <w:noWrap/>
            <w:vAlign w:val="center"/>
          </w:tcPr>
          <w:p w14:paraId="73727A45">
            <w:pPr>
              <w:pStyle w:val="21"/>
              <w:jc w:val="center"/>
              <w:rPr>
                <w:rFonts w:ascii="宋体" w:hAnsi="宋体"/>
                <w:color w:val="auto"/>
                <w:sz w:val="21"/>
                <w:szCs w:val="21"/>
                <w:highlight w:val="none"/>
              </w:rPr>
            </w:pPr>
          </w:p>
        </w:tc>
        <w:tc>
          <w:tcPr>
            <w:tcW w:w="928" w:type="dxa"/>
            <w:tcBorders>
              <w:top w:val="single" w:color="auto" w:sz="4" w:space="0"/>
              <w:left w:val="single" w:color="auto" w:sz="4" w:space="0"/>
              <w:bottom w:val="single" w:color="auto" w:sz="4" w:space="0"/>
              <w:right w:val="single" w:color="auto" w:sz="4" w:space="0"/>
            </w:tcBorders>
            <w:noWrap/>
            <w:vAlign w:val="center"/>
          </w:tcPr>
          <w:p w14:paraId="2972495A">
            <w:pPr>
              <w:pStyle w:val="21"/>
              <w:jc w:val="center"/>
              <w:rPr>
                <w:rFonts w:ascii="宋体" w:hAnsi="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4B77C9DA">
            <w:pPr>
              <w:pStyle w:val="21"/>
              <w:jc w:val="center"/>
              <w:rPr>
                <w:rFonts w:ascii="宋体" w:hAnsi="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noWrap/>
          </w:tcPr>
          <w:p w14:paraId="4ABB1E29">
            <w:pPr>
              <w:pStyle w:val="21"/>
              <w:jc w:val="center"/>
              <w:rPr>
                <w:rFonts w:ascii="宋体" w:hAnsi="宋体"/>
                <w:color w:val="auto"/>
                <w:sz w:val="21"/>
                <w:szCs w:val="21"/>
                <w:highlight w:val="none"/>
              </w:rPr>
            </w:pPr>
          </w:p>
        </w:tc>
        <w:tc>
          <w:tcPr>
            <w:tcW w:w="976" w:type="dxa"/>
            <w:tcBorders>
              <w:top w:val="single" w:color="auto" w:sz="4" w:space="0"/>
              <w:left w:val="single" w:color="auto" w:sz="4" w:space="0"/>
              <w:bottom w:val="single" w:color="auto" w:sz="4" w:space="0"/>
              <w:right w:val="single" w:color="auto" w:sz="4" w:space="0"/>
            </w:tcBorders>
            <w:noWrap/>
            <w:vAlign w:val="center"/>
          </w:tcPr>
          <w:p w14:paraId="12324C7F">
            <w:pPr>
              <w:pStyle w:val="21"/>
              <w:jc w:val="center"/>
              <w:rPr>
                <w:rFonts w:ascii="宋体" w:hAnsi="宋体"/>
                <w:color w:val="auto"/>
                <w:sz w:val="21"/>
                <w:szCs w:val="21"/>
                <w:highlight w:val="none"/>
              </w:rPr>
            </w:pPr>
          </w:p>
        </w:tc>
        <w:tc>
          <w:tcPr>
            <w:tcW w:w="1727" w:type="dxa"/>
            <w:tcBorders>
              <w:top w:val="single" w:color="auto" w:sz="4" w:space="0"/>
              <w:left w:val="single" w:color="auto" w:sz="4" w:space="0"/>
              <w:bottom w:val="single" w:color="auto" w:sz="4" w:space="0"/>
              <w:right w:val="single" w:color="auto" w:sz="4" w:space="0"/>
            </w:tcBorders>
            <w:noWrap/>
            <w:vAlign w:val="center"/>
          </w:tcPr>
          <w:p w14:paraId="210EC28F">
            <w:pPr>
              <w:pStyle w:val="21"/>
              <w:jc w:val="center"/>
              <w:rPr>
                <w:rFonts w:ascii="宋体" w:hAnsi="宋体"/>
                <w:color w:val="auto"/>
                <w:sz w:val="21"/>
                <w:szCs w:val="21"/>
                <w:highlight w:val="none"/>
              </w:rPr>
            </w:pPr>
          </w:p>
        </w:tc>
      </w:tr>
      <w:tr w14:paraId="4C9FAB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noWrap/>
            <w:vAlign w:val="center"/>
          </w:tcPr>
          <w:p w14:paraId="6FD762E2">
            <w:pPr>
              <w:pStyle w:val="21"/>
              <w:jc w:val="center"/>
              <w:rPr>
                <w:rFonts w:ascii="宋体" w:hAnsi="宋体"/>
                <w:color w:val="auto"/>
                <w:sz w:val="21"/>
                <w:szCs w:val="21"/>
                <w:highlight w:val="none"/>
              </w:rPr>
            </w:pPr>
            <w:r>
              <w:rPr>
                <w:rFonts w:hint="eastAsia" w:ascii="宋体" w:hAnsi="宋体"/>
                <w:color w:val="auto"/>
                <w:sz w:val="21"/>
                <w:szCs w:val="21"/>
                <w:highlight w:val="none"/>
              </w:rPr>
              <w:t>5</w:t>
            </w:r>
          </w:p>
        </w:tc>
        <w:tc>
          <w:tcPr>
            <w:tcW w:w="1342" w:type="dxa"/>
            <w:tcBorders>
              <w:top w:val="single" w:color="auto" w:sz="4" w:space="0"/>
              <w:left w:val="single" w:color="auto" w:sz="4" w:space="0"/>
              <w:bottom w:val="single" w:color="auto" w:sz="4" w:space="0"/>
              <w:right w:val="single" w:color="auto" w:sz="4" w:space="0"/>
            </w:tcBorders>
            <w:noWrap/>
            <w:vAlign w:val="center"/>
          </w:tcPr>
          <w:p w14:paraId="3C4ADECC">
            <w:pPr>
              <w:pStyle w:val="21"/>
              <w:jc w:val="center"/>
              <w:rPr>
                <w:rFonts w:ascii="宋体" w:hAnsi="宋体"/>
                <w:color w:val="auto"/>
                <w:sz w:val="21"/>
                <w:szCs w:val="21"/>
                <w:highlight w:val="none"/>
              </w:rPr>
            </w:pPr>
          </w:p>
        </w:tc>
        <w:tc>
          <w:tcPr>
            <w:tcW w:w="915" w:type="dxa"/>
            <w:tcBorders>
              <w:top w:val="single" w:color="auto" w:sz="4" w:space="0"/>
              <w:left w:val="single" w:color="auto" w:sz="4" w:space="0"/>
              <w:bottom w:val="single" w:color="auto" w:sz="4" w:space="0"/>
              <w:right w:val="single" w:color="auto" w:sz="4" w:space="0"/>
            </w:tcBorders>
            <w:noWrap/>
            <w:vAlign w:val="center"/>
          </w:tcPr>
          <w:p w14:paraId="4DF05708">
            <w:pPr>
              <w:pStyle w:val="21"/>
              <w:jc w:val="center"/>
              <w:rPr>
                <w:rFonts w:ascii="宋体" w:hAnsi="宋体"/>
                <w:color w:val="auto"/>
                <w:sz w:val="21"/>
                <w:szCs w:val="21"/>
                <w:highlight w:val="none"/>
              </w:rPr>
            </w:pPr>
          </w:p>
        </w:tc>
        <w:tc>
          <w:tcPr>
            <w:tcW w:w="928" w:type="dxa"/>
            <w:tcBorders>
              <w:top w:val="single" w:color="auto" w:sz="4" w:space="0"/>
              <w:left w:val="single" w:color="auto" w:sz="4" w:space="0"/>
              <w:bottom w:val="single" w:color="auto" w:sz="4" w:space="0"/>
              <w:right w:val="single" w:color="auto" w:sz="4" w:space="0"/>
            </w:tcBorders>
            <w:noWrap/>
            <w:vAlign w:val="center"/>
          </w:tcPr>
          <w:p w14:paraId="2E39FC78">
            <w:pPr>
              <w:pStyle w:val="21"/>
              <w:jc w:val="center"/>
              <w:rPr>
                <w:rFonts w:ascii="宋体" w:hAnsi="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7F090485">
            <w:pPr>
              <w:pStyle w:val="21"/>
              <w:jc w:val="center"/>
              <w:rPr>
                <w:rFonts w:ascii="宋体" w:hAnsi="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noWrap/>
          </w:tcPr>
          <w:p w14:paraId="72AAED58">
            <w:pPr>
              <w:pStyle w:val="21"/>
              <w:jc w:val="center"/>
              <w:rPr>
                <w:rFonts w:ascii="宋体" w:hAnsi="宋体"/>
                <w:color w:val="auto"/>
                <w:sz w:val="21"/>
                <w:szCs w:val="21"/>
                <w:highlight w:val="none"/>
              </w:rPr>
            </w:pPr>
          </w:p>
        </w:tc>
        <w:tc>
          <w:tcPr>
            <w:tcW w:w="976" w:type="dxa"/>
            <w:tcBorders>
              <w:top w:val="single" w:color="auto" w:sz="4" w:space="0"/>
              <w:left w:val="single" w:color="auto" w:sz="4" w:space="0"/>
              <w:bottom w:val="single" w:color="auto" w:sz="4" w:space="0"/>
              <w:right w:val="single" w:color="auto" w:sz="4" w:space="0"/>
            </w:tcBorders>
            <w:noWrap/>
            <w:vAlign w:val="center"/>
          </w:tcPr>
          <w:p w14:paraId="0FF18D45">
            <w:pPr>
              <w:pStyle w:val="21"/>
              <w:jc w:val="center"/>
              <w:rPr>
                <w:rFonts w:ascii="宋体" w:hAnsi="宋体"/>
                <w:color w:val="auto"/>
                <w:sz w:val="21"/>
                <w:szCs w:val="21"/>
                <w:highlight w:val="none"/>
              </w:rPr>
            </w:pPr>
          </w:p>
        </w:tc>
        <w:tc>
          <w:tcPr>
            <w:tcW w:w="1727" w:type="dxa"/>
            <w:tcBorders>
              <w:top w:val="single" w:color="auto" w:sz="4" w:space="0"/>
              <w:left w:val="single" w:color="auto" w:sz="4" w:space="0"/>
              <w:bottom w:val="single" w:color="auto" w:sz="4" w:space="0"/>
              <w:right w:val="single" w:color="auto" w:sz="4" w:space="0"/>
            </w:tcBorders>
            <w:noWrap/>
            <w:vAlign w:val="center"/>
          </w:tcPr>
          <w:p w14:paraId="586898DF">
            <w:pPr>
              <w:pStyle w:val="21"/>
              <w:jc w:val="center"/>
              <w:rPr>
                <w:rFonts w:ascii="宋体" w:hAnsi="宋体"/>
                <w:color w:val="auto"/>
                <w:sz w:val="21"/>
                <w:szCs w:val="21"/>
                <w:highlight w:val="none"/>
              </w:rPr>
            </w:pPr>
          </w:p>
        </w:tc>
      </w:tr>
      <w:tr w14:paraId="433292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noWrap/>
            <w:vAlign w:val="center"/>
          </w:tcPr>
          <w:p w14:paraId="336EB984">
            <w:pPr>
              <w:pStyle w:val="21"/>
              <w:jc w:val="center"/>
              <w:rPr>
                <w:rFonts w:ascii="宋体" w:hAnsi="宋体"/>
                <w:color w:val="auto"/>
                <w:sz w:val="21"/>
                <w:szCs w:val="21"/>
                <w:highlight w:val="none"/>
              </w:rPr>
            </w:pPr>
            <w:r>
              <w:rPr>
                <w:rFonts w:hint="eastAsia" w:ascii="宋体" w:hAnsi="宋体"/>
                <w:color w:val="auto"/>
                <w:sz w:val="21"/>
                <w:szCs w:val="21"/>
                <w:highlight w:val="none"/>
              </w:rPr>
              <w:t>6</w:t>
            </w:r>
          </w:p>
        </w:tc>
        <w:tc>
          <w:tcPr>
            <w:tcW w:w="1342" w:type="dxa"/>
            <w:tcBorders>
              <w:top w:val="single" w:color="auto" w:sz="4" w:space="0"/>
              <w:left w:val="single" w:color="auto" w:sz="4" w:space="0"/>
              <w:bottom w:val="single" w:color="auto" w:sz="4" w:space="0"/>
              <w:right w:val="single" w:color="auto" w:sz="4" w:space="0"/>
            </w:tcBorders>
            <w:noWrap/>
            <w:vAlign w:val="center"/>
          </w:tcPr>
          <w:p w14:paraId="7126B669">
            <w:pPr>
              <w:pStyle w:val="21"/>
              <w:jc w:val="center"/>
              <w:rPr>
                <w:rFonts w:ascii="宋体" w:hAnsi="宋体"/>
                <w:color w:val="auto"/>
                <w:sz w:val="21"/>
                <w:szCs w:val="21"/>
                <w:highlight w:val="none"/>
              </w:rPr>
            </w:pPr>
          </w:p>
        </w:tc>
        <w:tc>
          <w:tcPr>
            <w:tcW w:w="915" w:type="dxa"/>
            <w:tcBorders>
              <w:top w:val="single" w:color="auto" w:sz="4" w:space="0"/>
              <w:left w:val="single" w:color="auto" w:sz="4" w:space="0"/>
              <w:bottom w:val="single" w:color="auto" w:sz="4" w:space="0"/>
              <w:right w:val="single" w:color="auto" w:sz="4" w:space="0"/>
            </w:tcBorders>
            <w:noWrap/>
            <w:vAlign w:val="center"/>
          </w:tcPr>
          <w:p w14:paraId="18C1FA0A">
            <w:pPr>
              <w:pStyle w:val="21"/>
              <w:jc w:val="center"/>
              <w:rPr>
                <w:rFonts w:ascii="宋体" w:hAnsi="宋体"/>
                <w:color w:val="auto"/>
                <w:sz w:val="21"/>
                <w:szCs w:val="21"/>
                <w:highlight w:val="none"/>
              </w:rPr>
            </w:pPr>
          </w:p>
        </w:tc>
        <w:tc>
          <w:tcPr>
            <w:tcW w:w="928" w:type="dxa"/>
            <w:tcBorders>
              <w:top w:val="single" w:color="auto" w:sz="4" w:space="0"/>
              <w:left w:val="single" w:color="auto" w:sz="4" w:space="0"/>
              <w:bottom w:val="single" w:color="auto" w:sz="4" w:space="0"/>
              <w:right w:val="single" w:color="auto" w:sz="4" w:space="0"/>
            </w:tcBorders>
            <w:noWrap/>
            <w:vAlign w:val="center"/>
          </w:tcPr>
          <w:p w14:paraId="4EDC6C22">
            <w:pPr>
              <w:pStyle w:val="21"/>
              <w:jc w:val="center"/>
              <w:rPr>
                <w:rFonts w:ascii="宋体" w:hAnsi="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12FBB8A1">
            <w:pPr>
              <w:pStyle w:val="21"/>
              <w:jc w:val="center"/>
              <w:rPr>
                <w:rFonts w:ascii="宋体" w:hAnsi="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noWrap/>
          </w:tcPr>
          <w:p w14:paraId="53BB0882">
            <w:pPr>
              <w:pStyle w:val="21"/>
              <w:jc w:val="center"/>
              <w:rPr>
                <w:rFonts w:ascii="宋体" w:hAnsi="宋体"/>
                <w:color w:val="auto"/>
                <w:sz w:val="21"/>
                <w:szCs w:val="21"/>
                <w:highlight w:val="none"/>
              </w:rPr>
            </w:pPr>
          </w:p>
        </w:tc>
        <w:tc>
          <w:tcPr>
            <w:tcW w:w="976" w:type="dxa"/>
            <w:tcBorders>
              <w:top w:val="single" w:color="auto" w:sz="4" w:space="0"/>
              <w:left w:val="single" w:color="auto" w:sz="4" w:space="0"/>
              <w:bottom w:val="single" w:color="auto" w:sz="4" w:space="0"/>
              <w:right w:val="single" w:color="auto" w:sz="4" w:space="0"/>
            </w:tcBorders>
            <w:noWrap/>
            <w:vAlign w:val="center"/>
          </w:tcPr>
          <w:p w14:paraId="4A8F5EDD">
            <w:pPr>
              <w:pStyle w:val="21"/>
              <w:jc w:val="center"/>
              <w:rPr>
                <w:rFonts w:ascii="宋体" w:hAnsi="宋体"/>
                <w:color w:val="auto"/>
                <w:sz w:val="21"/>
                <w:szCs w:val="21"/>
                <w:highlight w:val="none"/>
              </w:rPr>
            </w:pPr>
          </w:p>
        </w:tc>
        <w:tc>
          <w:tcPr>
            <w:tcW w:w="1727" w:type="dxa"/>
            <w:tcBorders>
              <w:top w:val="single" w:color="auto" w:sz="4" w:space="0"/>
              <w:left w:val="single" w:color="auto" w:sz="4" w:space="0"/>
              <w:bottom w:val="single" w:color="auto" w:sz="4" w:space="0"/>
              <w:right w:val="single" w:color="auto" w:sz="4" w:space="0"/>
            </w:tcBorders>
            <w:noWrap/>
            <w:vAlign w:val="center"/>
          </w:tcPr>
          <w:p w14:paraId="510821A8">
            <w:pPr>
              <w:pStyle w:val="21"/>
              <w:jc w:val="center"/>
              <w:rPr>
                <w:rFonts w:ascii="宋体" w:hAnsi="宋体"/>
                <w:color w:val="auto"/>
                <w:sz w:val="21"/>
                <w:szCs w:val="21"/>
                <w:highlight w:val="none"/>
              </w:rPr>
            </w:pPr>
          </w:p>
        </w:tc>
      </w:tr>
      <w:tr w14:paraId="36C6A9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noWrap/>
            <w:vAlign w:val="center"/>
          </w:tcPr>
          <w:p w14:paraId="6328311B">
            <w:pPr>
              <w:rPr>
                <w:rFonts w:ascii="宋体" w:hAnsi="宋体"/>
                <w:color w:val="auto"/>
                <w:szCs w:val="21"/>
                <w:highlight w:val="none"/>
              </w:rPr>
            </w:pPr>
            <w:r>
              <w:rPr>
                <w:rFonts w:hint="eastAsia" w:ascii="宋体" w:hAnsi="宋体"/>
                <w:color w:val="auto"/>
                <w:szCs w:val="21"/>
                <w:highlight w:val="none"/>
              </w:rPr>
              <w:t>…</w:t>
            </w:r>
          </w:p>
        </w:tc>
        <w:tc>
          <w:tcPr>
            <w:tcW w:w="1342" w:type="dxa"/>
            <w:tcBorders>
              <w:top w:val="single" w:color="auto" w:sz="4" w:space="0"/>
              <w:left w:val="single" w:color="auto" w:sz="4" w:space="0"/>
              <w:bottom w:val="single" w:color="auto" w:sz="4" w:space="0"/>
              <w:right w:val="single" w:color="auto" w:sz="4" w:space="0"/>
            </w:tcBorders>
            <w:noWrap/>
            <w:vAlign w:val="center"/>
          </w:tcPr>
          <w:p w14:paraId="10972BE3">
            <w:pPr>
              <w:rPr>
                <w:rFonts w:ascii="宋体" w:hAnsi="宋体"/>
                <w:color w:val="auto"/>
                <w:szCs w:val="21"/>
                <w:highlight w:val="none"/>
              </w:rPr>
            </w:pPr>
          </w:p>
        </w:tc>
        <w:tc>
          <w:tcPr>
            <w:tcW w:w="915" w:type="dxa"/>
            <w:tcBorders>
              <w:top w:val="single" w:color="auto" w:sz="4" w:space="0"/>
              <w:left w:val="single" w:color="auto" w:sz="4" w:space="0"/>
              <w:bottom w:val="single" w:color="auto" w:sz="4" w:space="0"/>
              <w:right w:val="single" w:color="auto" w:sz="4" w:space="0"/>
            </w:tcBorders>
            <w:noWrap/>
            <w:vAlign w:val="center"/>
          </w:tcPr>
          <w:p w14:paraId="6B007AD7">
            <w:pPr>
              <w:rPr>
                <w:rFonts w:ascii="宋体" w:hAnsi="宋体"/>
                <w:color w:val="auto"/>
                <w:szCs w:val="21"/>
                <w:highlight w:val="none"/>
              </w:rPr>
            </w:pPr>
          </w:p>
        </w:tc>
        <w:tc>
          <w:tcPr>
            <w:tcW w:w="928" w:type="dxa"/>
            <w:tcBorders>
              <w:top w:val="single" w:color="auto" w:sz="4" w:space="0"/>
              <w:left w:val="single" w:color="auto" w:sz="4" w:space="0"/>
              <w:bottom w:val="single" w:color="auto" w:sz="4" w:space="0"/>
              <w:right w:val="single" w:color="auto" w:sz="4" w:space="0"/>
            </w:tcBorders>
            <w:noWrap/>
            <w:vAlign w:val="center"/>
          </w:tcPr>
          <w:p w14:paraId="532FE7C5">
            <w:pP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vAlign w:val="center"/>
          </w:tcPr>
          <w:p w14:paraId="408EF1EA">
            <w:pP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noWrap/>
          </w:tcPr>
          <w:p w14:paraId="223741E5">
            <w:pPr>
              <w:rPr>
                <w:rFonts w:ascii="宋体" w:hAnsi="宋体"/>
                <w:color w:val="auto"/>
                <w:szCs w:val="21"/>
                <w:highlight w:val="none"/>
              </w:rPr>
            </w:pPr>
          </w:p>
        </w:tc>
        <w:tc>
          <w:tcPr>
            <w:tcW w:w="976" w:type="dxa"/>
            <w:tcBorders>
              <w:top w:val="single" w:color="auto" w:sz="4" w:space="0"/>
              <w:left w:val="single" w:color="auto" w:sz="4" w:space="0"/>
              <w:bottom w:val="single" w:color="auto" w:sz="4" w:space="0"/>
              <w:right w:val="single" w:color="auto" w:sz="4" w:space="0"/>
            </w:tcBorders>
            <w:noWrap/>
            <w:vAlign w:val="center"/>
          </w:tcPr>
          <w:p w14:paraId="45F67C1B">
            <w:pPr>
              <w:rPr>
                <w:rFonts w:ascii="宋体" w:hAnsi="宋体"/>
                <w:color w:val="auto"/>
                <w:szCs w:val="21"/>
                <w:highlight w:val="none"/>
              </w:rPr>
            </w:pPr>
          </w:p>
        </w:tc>
        <w:tc>
          <w:tcPr>
            <w:tcW w:w="1727" w:type="dxa"/>
            <w:tcBorders>
              <w:top w:val="single" w:color="auto" w:sz="4" w:space="0"/>
              <w:left w:val="single" w:color="auto" w:sz="4" w:space="0"/>
              <w:bottom w:val="single" w:color="auto" w:sz="4" w:space="0"/>
              <w:right w:val="single" w:color="auto" w:sz="4" w:space="0"/>
            </w:tcBorders>
            <w:noWrap/>
            <w:vAlign w:val="center"/>
          </w:tcPr>
          <w:p w14:paraId="05FE4289">
            <w:pPr>
              <w:rPr>
                <w:rFonts w:ascii="宋体" w:hAnsi="宋体"/>
                <w:color w:val="auto"/>
                <w:szCs w:val="21"/>
                <w:highlight w:val="none"/>
              </w:rPr>
            </w:pPr>
          </w:p>
        </w:tc>
      </w:tr>
    </w:tbl>
    <w:p w14:paraId="7B884134">
      <w:pPr>
        <w:spacing w:line="360" w:lineRule="auto"/>
        <w:ind w:firstLine="422" w:firstLineChars="200"/>
        <w:rPr>
          <w:rFonts w:ascii="宋体" w:hAnsi="宋体"/>
          <w:b/>
          <w:color w:val="auto"/>
          <w:szCs w:val="21"/>
          <w:highlight w:val="none"/>
        </w:rPr>
      </w:pPr>
      <w:r>
        <w:rPr>
          <w:rFonts w:hint="eastAsia" w:ascii="宋体" w:hAnsi="宋体"/>
          <w:b/>
          <w:color w:val="auto"/>
          <w:szCs w:val="21"/>
          <w:highlight w:val="none"/>
        </w:rPr>
        <w:t>注：1、“项目实施人员”指投标单位针对该项目实施所配备的人员。</w:t>
      </w:r>
    </w:p>
    <w:p w14:paraId="707EE1EB">
      <w:pPr>
        <w:spacing w:line="360" w:lineRule="auto"/>
        <w:ind w:firstLine="843" w:firstLineChars="400"/>
        <w:rPr>
          <w:rFonts w:ascii="宋体" w:hAnsi="宋体"/>
          <w:b/>
          <w:color w:val="auto"/>
          <w:szCs w:val="21"/>
          <w:highlight w:val="none"/>
        </w:rPr>
      </w:pPr>
      <w:r>
        <w:rPr>
          <w:rFonts w:hint="eastAsia" w:ascii="宋体" w:hAnsi="宋体"/>
          <w:b/>
          <w:color w:val="auto"/>
          <w:szCs w:val="21"/>
          <w:highlight w:val="none"/>
        </w:rPr>
        <w:t>2、后附各专业人员</w:t>
      </w:r>
      <w:r>
        <w:rPr>
          <w:rFonts w:hint="eastAsia" w:ascii="宋体" w:hAnsi="宋体"/>
          <w:b/>
          <w:color w:val="auto"/>
          <w:highlight w:val="none"/>
        </w:rPr>
        <w:t>身份证、相关证书、社保等证明材料</w:t>
      </w:r>
      <w:r>
        <w:rPr>
          <w:rFonts w:hint="eastAsia" w:ascii="宋体" w:hAnsi="宋体"/>
          <w:b/>
          <w:color w:val="auto"/>
          <w:szCs w:val="21"/>
          <w:highlight w:val="none"/>
        </w:rPr>
        <w:t>复印。</w:t>
      </w:r>
    </w:p>
    <w:p w14:paraId="04D995BB">
      <w:pPr>
        <w:spacing w:line="360" w:lineRule="auto"/>
        <w:ind w:firstLine="843" w:firstLineChars="400"/>
        <w:rPr>
          <w:rFonts w:ascii="宋体" w:hAnsi="宋体"/>
          <w:b/>
          <w:color w:val="auto"/>
          <w:szCs w:val="21"/>
          <w:highlight w:val="none"/>
        </w:rPr>
      </w:pPr>
      <w:r>
        <w:rPr>
          <w:rFonts w:hint="eastAsia" w:ascii="宋体" w:hAnsi="宋体"/>
          <w:b/>
          <w:color w:val="auto"/>
          <w:szCs w:val="21"/>
          <w:highlight w:val="none"/>
        </w:rPr>
        <w:t>3、表格不够填写可添加。如本表格不适合投标人的实际情况，可自行制表填写。</w:t>
      </w:r>
    </w:p>
    <w:p w14:paraId="28FD8747">
      <w:pPr>
        <w:spacing w:line="360" w:lineRule="auto"/>
        <w:ind w:firstLine="843" w:firstLineChars="400"/>
        <w:rPr>
          <w:rFonts w:ascii="宋体" w:hAnsi="宋体"/>
          <w:b/>
          <w:color w:val="auto"/>
          <w:szCs w:val="21"/>
          <w:highlight w:val="none"/>
        </w:rPr>
      </w:pPr>
    </w:p>
    <w:p w14:paraId="371E1AD7">
      <w:pPr>
        <w:spacing w:line="360" w:lineRule="auto"/>
        <w:ind w:firstLine="843" w:firstLineChars="400"/>
        <w:rPr>
          <w:rFonts w:ascii="宋体" w:hAnsi="宋体"/>
          <w:b/>
          <w:color w:val="auto"/>
          <w:szCs w:val="21"/>
          <w:highlight w:val="none"/>
        </w:rPr>
      </w:pPr>
    </w:p>
    <w:p w14:paraId="4BEF10ED">
      <w:pPr>
        <w:snapToGrid w:val="0"/>
        <w:spacing w:before="50" w:after="50" w:line="360" w:lineRule="auto"/>
        <w:rPr>
          <w:rFonts w:ascii="宋体" w:hAnsi="宋体"/>
          <w:color w:val="auto"/>
          <w:spacing w:val="20"/>
          <w:sz w:val="24"/>
          <w:highlight w:val="none"/>
          <w:u w:val="single"/>
        </w:rPr>
      </w:pPr>
      <w:r>
        <w:rPr>
          <w:rFonts w:hint="eastAsia" w:ascii="宋体" w:hAnsi="宋体"/>
          <w:color w:val="auto"/>
          <w:sz w:val="24"/>
          <w:highlight w:val="none"/>
        </w:rPr>
        <w:t>法定代表人签字或盖章</w:t>
      </w:r>
      <w:r>
        <w:rPr>
          <w:rFonts w:hint="eastAsia" w:ascii="宋体" w:hAnsi="宋体"/>
          <w:color w:val="auto"/>
          <w:spacing w:val="20"/>
          <w:sz w:val="24"/>
          <w:highlight w:val="none"/>
        </w:rPr>
        <w:t>：</w:t>
      </w:r>
    </w:p>
    <w:p w14:paraId="269AF5DE">
      <w:pPr>
        <w:snapToGrid w:val="0"/>
        <w:spacing w:beforeLines="50" w:after="50" w:line="440" w:lineRule="exact"/>
        <w:rPr>
          <w:rFonts w:ascii="宋体" w:hAnsi="宋体"/>
          <w:color w:val="auto"/>
          <w:sz w:val="24"/>
          <w:highlight w:val="none"/>
        </w:rPr>
      </w:pPr>
      <w:r>
        <w:rPr>
          <w:rFonts w:hint="eastAsia" w:ascii="宋体" w:hAnsi="宋体"/>
          <w:color w:val="auto"/>
          <w:sz w:val="24"/>
          <w:highlight w:val="none"/>
        </w:rPr>
        <w:t>投标人公章：                                 年    月    日</w:t>
      </w:r>
    </w:p>
    <w:bookmarkEnd w:id="70"/>
    <w:p w14:paraId="53BB1A7A">
      <w:pPr>
        <w:pStyle w:val="30"/>
        <w:spacing w:beforeAutospacing="0" w:afterAutospacing="0"/>
        <w:jc w:val="both"/>
        <w:rPr>
          <w:color w:val="auto"/>
          <w:highlight w:val="none"/>
        </w:rPr>
      </w:pPr>
    </w:p>
    <w:p w14:paraId="65327C7F">
      <w:pPr>
        <w:pStyle w:val="30"/>
        <w:spacing w:beforeAutospacing="0" w:afterAutospacing="0"/>
        <w:jc w:val="center"/>
        <w:rPr>
          <w:b/>
          <w:snapToGrid w:val="0"/>
          <w:color w:val="auto"/>
          <w:highlight w:val="none"/>
        </w:rPr>
      </w:pPr>
      <w:r>
        <w:rPr>
          <w:rFonts w:hint="eastAsia"/>
          <w:color w:val="auto"/>
          <w:highlight w:val="none"/>
        </w:rPr>
        <w:br w:type="page"/>
      </w:r>
      <w:r>
        <w:rPr>
          <w:rFonts w:hint="eastAsia"/>
          <w:b/>
          <w:color w:val="auto"/>
          <w:sz w:val="28"/>
          <w:szCs w:val="28"/>
          <w:highlight w:val="none"/>
        </w:rPr>
        <w:t>项目负责人简历表</w:t>
      </w:r>
    </w:p>
    <w:tbl>
      <w:tblPr>
        <w:tblStyle w:val="34"/>
        <w:tblW w:w="0" w:type="auto"/>
        <w:jc w:val="center"/>
        <w:tblLayout w:type="fixed"/>
        <w:tblCellMar>
          <w:top w:w="57" w:type="dxa"/>
          <w:left w:w="57" w:type="dxa"/>
          <w:bottom w:w="57" w:type="dxa"/>
          <w:right w:w="57" w:type="dxa"/>
        </w:tblCellMar>
      </w:tblPr>
      <w:tblGrid>
        <w:gridCol w:w="2018"/>
        <w:gridCol w:w="205"/>
        <w:gridCol w:w="1951"/>
        <w:gridCol w:w="730"/>
        <w:gridCol w:w="424"/>
        <w:gridCol w:w="296"/>
        <w:gridCol w:w="602"/>
        <w:gridCol w:w="118"/>
        <w:gridCol w:w="180"/>
        <w:gridCol w:w="616"/>
        <w:gridCol w:w="433"/>
        <w:gridCol w:w="181"/>
        <w:gridCol w:w="1165"/>
      </w:tblGrid>
      <w:tr w14:paraId="46FE9B97">
        <w:tblPrEx>
          <w:tblCellMar>
            <w:top w:w="57" w:type="dxa"/>
            <w:left w:w="57" w:type="dxa"/>
            <w:bottom w:w="57" w:type="dxa"/>
            <w:right w:w="57" w:type="dxa"/>
          </w:tblCellMar>
        </w:tblPrEx>
        <w:trPr>
          <w:trHeight w:val="743" w:hRule="atLeast"/>
          <w:jc w:val="center"/>
        </w:trPr>
        <w:tc>
          <w:tcPr>
            <w:tcW w:w="2018" w:type="dxa"/>
            <w:tcBorders>
              <w:top w:val="single" w:color="auto" w:sz="6" w:space="0"/>
              <w:left w:val="single" w:color="auto" w:sz="6" w:space="0"/>
              <w:bottom w:val="single" w:color="auto" w:sz="6" w:space="0"/>
              <w:right w:val="single" w:color="auto" w:sz="6" w:space="0"/>
            </w:tcBorders>
            <w:noWrap/>
            <w:vAlign w:val="center"/>
          </w:tcPr>
          <w:p w14:paraId="796971F4">
            <w:pPr>
              <w:jc w:val="distribute"/>
              <w:rPr>
                <w:rFonts w:ascii="宋体" w:hAnsi="宋体"/>
                <w:color w:val="auto"/>
                <w:highlight w:val="none"/>
              </w:rPr>
            </w:pPr>
            <w:r>
              <w:rPr>
                <w:rFonts w:hint="eastAsia" w:ascii="宋体" w:hAnsi="宋体"/>
                <w:color w:val="auto"/>
                <w:highlight w:val="none"/>
              </w:rPr>
              <w:t>项目负责</w:t>
            </w:r>
          </w:p>
          <w:p w14:paraId="0D1AEF0D">
            <w:pPr>
              <w:jc w:val="distribute"/>
              <w:rPr>
                <w:rFonts w:ascii="宋体" w:hAnsi="宋体"/>
                <w:color w:val="auto"/>
                <w:highlight w:val="none"/>
              </w:rPr>
            </w:pPr>
            <w:r>
              <w:rPr>
                <w:rFonts w:hint="eastAsia" w:ascii="宋体" w:hAnsi="宋体"/>
                <w:color w:val="auto"/>
                <w:highlight w:val="none"/>
              </w:rPr>
              <w:t>人姓名</w:t>
            </w:r>
          </w:p>
        </w:tc>
        <w:tc>
          <w:tcPr>
            <w:tcW w:w="2156" w:type="dxa"/>
            <w:gridSpan w:val="2"/>
            <w:tcBorders>
              <w:top w:val="single" w:color="auto" w:sz="6" w:space="0"/>
              <w:left w:val="single" w:color="auto" w:sz="6" w:space="0"/>
              <w:bottom w:val="single" w:color="auto" w:sz="6" w:space="0"/>
              <w:right w:val="single" w:color="auto" w:sz="6" w:space="0"/>
            </w:tcBorders>
            <w:noWrap/>
            <w:vAlign w:val="center"/>
          </w:tcPr>
          <w:p w14:paraId="504010A1">
            <w:pPr>
              <w:jc w:val="center"/>
              <w:rPr>
                <w:rFonts w:ascii="宋体" w:hAnsi="宋体"/>
                <w:color w:val="auto"/>
                <w:highlight w:val="none"/>
              </w:rPr>
            </w:pPr>
          </w:p>
        </w:tc>
        <w:tc>
          <w:tcPr>
            <w:tcW w:w="730" w:type="dxa"/>
            <w:tcBorders>
              <w:top w:val="single" w:color="auto" w:sz="6" w:space="0"/>
              <w:left w:val="single" w:color="auto" w:sz="6" w:space="0"/>
              <w:bottom w:val="single" w:color="auto" w:sz="6" w:space="0"/>
              <w:right w:val="single" w:color="auto" w:sz="6" w:space="0"/>
            </w:tcBorders>
            <w:noWrap/>
            <w:vAlign w:val="center"/>
          </w:tcPr>
          <w:p w14:paraId="2B4568D3">
            <w:pPr>
              <w:jc w:val="center"/>
              <w:rPr>
                <w:rFonts w:ascii="宋体" w:hAnsi="宋体"/>
                <w:color w:val="auto"/>
                <w:highlight w:val="none"/>
              </w:rPr>
            </w:pPr>
            <w:r>
              <w:rPr>
                <w:rFonts w:hint="eastAsia" w:ascii="宋体" w:hAnsi="宋体"/>
                <w:color w:val="auto"/>
                <w:highlight w:val="none"/>
              </w:rPr>
              <w:t>性</w:t>
            </w:r>
          </w:p>
          <w:p w14:paraId="08F6EC28">
            <w:pPr>
              <w:jc w:val="center"/>
              <w:rPr>
                <w:rFonts w:ascii="宋体" w:hAnsi="宋体"/>
                <w:color w:val="auto"/>
                <w:highlight w:val="none"/>
              </w:rPr>
            </w:pPr>
            <w:r>
              <w:rPr>
                <w:rFonts w:hint="eastAsia" w:ascii="宋体" w:hAnsi="宋体"/>
                <w:color w:val="auto"/>
                <w:highlight w:val="none"/>
              </w:rPr>
              <w:t>别</w:t>
            </w:r>
          </w:p>
        </w:tc>
        <w:tc>
          <w:tcPr>
            <w:tcW w:w="720" w:type="dxa"/>
            <w:gridSpan w:val="2"/>
            <w:tcBorders>
              <w:top w:val="single" w:color="auto" w:sz="6" w:space="0"/>
              <w:left w:val="single" w:color="auto" w:sz="6" w:space="0"/>
              <w:bottom w:val="single" w:color="auto" w:sz="6" w:space="0"/>
              <w:right w:val="single" w:color="auto" w:sz="6" w:space="0"/>
            </w:tcBorders>
            <w:noWrap/>
            <w:vAlign w:val="center"/>
          </w:tcPr>
          <w:p w14:paraId="5207D2CC">
            <w:pPr>
              <w:jc w:val="center"/>
              <w:rPr>
                <w:rFonts w:ascii="宋体" w:hAnsi="宋体"/>
                <w:color w:val="auto"/>
                <w:highlight w:val="none"/>
              </w:rPr>
            </w:pPr>
          </w:p>
        </w:tc>
        <w:tc>
          <w:tcPr>
            <w:tcW w:w="720" w:type="dxa"/>
            <w:gridSpan w:val="2"/>
            <w:tcBorders>
              <w:top w:val="single" w:color="auto" w:sz="6" w:space="0"/>
              <w:left w:val="single" w:color="auto" w:sz="6" w:space="0"/>
              <w:bottom w:val="single" w:color="auto" w:sz="6" w:space="0"/>
              <w:right w:val="single" w:color="auto" w:sz="6" w:space="0"/>
            </w:tcBorders>
            <w:noWrap/>
            <w:vAlign w:val="center"/>
          </w:tcPr>
          <w:p w14:paraId="3382FBAC">
            <w:pPr>
              <w:jc w:val="center"/>
              <w:rPr>
                <w:rFonts w:ascii="宋体" w:hAnsi="宋体"/>
                <w:color w:val="auto"/>
                <w:highlight w:val="none"/>
              </w:rPr>
            </w:pPr>
            <w:r>
              <w:rPr>
                <w:rFonts w:hint="eastAsia" w:ascii="宋体" w:hAnsi="宋体"/>
                <w:color w:val="auto"/>
                <w:highlight w:val="none"/>
              </w:rPr>
              <w:t>年</w:t>
            </w:r>
          </w:p>
          <w:p w14:paraId="5BC5F4E1">
            <w:pPr>
              <w:jc w:val="center"/>
              <w:rPr>
                <w:rFonts w:ascii="宋体" w:hAnsi="宋体"/>
                <w:color w:val="auto"/>
                <w:highlight w:val="none"/>
              </w:rPr>
            </w:pPr>
            <w:r>
              <w:rPr>
                <w:rFonts w:hint="eastAsia" w:ascii="宋体" w:hAnsi="宋体"/>
                <w:color w:val="auto"/>
                <w:highlight w:val="none"/>
              </w:rPr>
              <w:t>龄</w:t>
            </w:r>
          </w:p>
        </w:tc>
        <w:tc>
          <w:tcPr>
            <w:tcW w:w="796" w:type="dxa"/>
            <w:gridSpan w:val="2"/>
            <w:tcBorders>
              <w:top w:val="single" w:color="auto" w:sz="6" w:space="0"/>
              <w:left w:val="single" w:color="auto" w:sz="6" w:space="0"/>
              <w:bottom w:val="single" w:color="auto" w:sz="6" w:space="0"/>
              <w:right w:val="single" w:color="auto" w:sz="6" w:space="0"/>
            </w:tcBorders>
            <w:noWrap/>
            <w:vAlign w:val="center"/>
          </w:tcPr>
          <w:p w14:paraId="1159CB63">
            <w:pPr>
              <w:jc w:val="center"/>
              <w:rPr>
                <w:rFonts w:ascii="宋体" w:hAnsi="宋体"/>
                <w:color w:val="auto"/>
                <w:highlight w:val="none"/>
              </w:rPr>
            </w:pPr>
          </w:p>
        </w:tc>
        <w:tc>
          <w:tcPr>
            <w:tcW w:w="614" w:type="dxa"/>
            <w:gridSpan w:val="2"/>
            <w:tcBorders>
              <w:top w:val="single" w:color="auto" w:sz="6" w:space="0"/>
              <w:left w:val="single" w:color="auto" w:sz="6" w:space="0"/>
              <w:bottom w:val="single" w:color="auto" w:sz="6" w:space="0"/>
              <w:right w:val="single" w:color="auto" w:sz="6" w:space="0"/>
            </w:tcBorders>
            <w:noWrap/>
            <w:vAlign w:val="center"/>
          </w:tcPr>
          <w:p w14:paraId="5B9403F8">
            <w:pPr>
              <w:jc w:val="center"/>
              <w:rPr>
                <w:rFonts w:ascii="宋体" w:hAnsi="宋体"/>
                <w:color w:val="auto"/>
                <w:highlight w:val="none"/>
              </w:rPr>
            </w:pPr>
            <w:r>
              <w:rPr>
                <w:rFonts w:hint="eastAsia" w:ascii="宋体" w:hAnsi="宋体"/>
                <w:color w:val="auto"/>
                <w:highlight w:val="none"/>
              </w:rPr>
              <w:t>学</w:t>
            </w:r>
          </w:p>
          <w:p w14:paraId="7B3DB95D">
            <w:pPr>
              <w:jc w:val="center"/>
              <w:rPr>
                <w:rFonts w:ascii="宋体" w:hAnsi="宋体"/>
                <w:color w:val="auto"/>
                <w:highlight w:val="none"/>
              </w:rPr>
            </w:pPr>
            <w:r>
              <w:rPr>
                <w:rFonts w:hint="eastAsia" w:ascii="宋体" w:hAnsi="宋体"/>
                <w:color w:val="auto"/>
                <w:highlight w:val="none"/>
              </w:rPr>
              <w:t>历</w:t>
            </w:r>
          </w:p>
        </w:tc>
        <w:tc>
          <w:tcPr>
            <w:tcW w:w="1165" w:type="dxa"/>
            <w:tcBorders>
              <w:top w:val="single" w:color="auto" w:sz="6" w:space="0"/>
              <w:left w:val="single" w:color="auto" w:sz="6" w:space="0"/>
              <w:bottom w:val="single" w:color="auto" w:sz="6" w:space="0"/>
              <w:right w:val="single" w:color="auto" w:sz="6" w:space="0"/>
            </w:tcBorders>
            <w:noWrap/>
            <w:vAlign w:val="center"/>
          </w:tcPr>
          <w:p w14:paraId="385DB731">
            <w:pPr>
              <w:jc w:val="center"/>
              <w:rPr>
                <w:rFonts w:ascii="宋体" w:hAnsi="宋体"/>
                <w:color w:val="auto"/>
                <w:highlight w:val="none"/>
              </w:rPr>
            </w:pPr>
          </w:p>
        </w:tc>
      </w:tr>
      <w:tr w14:paraId="4DD22CAE">
        <w:tblPrEx>
          <w:tblCellMar>
            <w:top w:w="57" w:type="dxa"/>
            <w:left w:w="57" w:type="dxa"/>
            <w:bottom w:w="57" w:type="dxa"/>
            <w:right w:w="57" w:type="dxa"/>
          </w:tblCellMar>
        </w:tblPrEx>
        <w:trPr>
          <w:trHeight w:val="490" w:hRule="atLeast"/>
          <w:jc w:val="center"/>
        </w:trPr>
        <w:tc>
          <w:tcPr>
            <w:tcW w:w="2018" w:type="dxa"/>
            <w:tcBorders>
              <w:top w:val="single" w:color="auto" w:sz="6" w:space="0"/>
              <w:left w:val="single" w:color="auto" w:sz="6" w:space="0"/>
              <w:bottom w:val="single" w:color="auto" w:sz="6" w:space="0"/>
              <w:right w:val="single" w:color="auto" w:sz="6" w:space="0"/>
            </w:tcBorders>
            <w:noWrap/>
            <w:vAlign w:val="center"/>
          </w:tcPr>
          <w:p w14:paraId="154C0CBD">
            <w:pPr>
              <w:jc w:val="distribute"/>
              <w:rPr>
                <w:rFonts w:ascii="宋体" w:hAnsi="宋体"/>
                <w:color w:val="auto"/>
                <w:highlight w:val="none"/>
              </w:rPr>
            </w:pPr>
            <w:r>
              <w:rPr>
                <w:rFonts w:hint="eastAsia" w:ascii="宋体" w:hAnsi="宋体"/>
                <w:color w:val="auto"/>
                <w:highlight w:val="none"/>
              </w:rPr>
              <w:t>行政职务</w:t>
            </w:r>
          </w:p>
        </w:tc>
        <w:tc>
          <w:tcPr>
            <w:tcW w:w="2156" w:type="dxa"/>
            <w:gridSpan w:val="2"/>
            <w:tcBorders>
              <w:top w:val="single" w:color="auto" w:sz="6" w:space="0"/>
              <w:left w:val="single" w:color="auto" w:sz="6" w:space="0"/>
              <w:bottom w:val="single" w:color="auto" w:sz="6" w:space="0"/>
              <w:right w:val="single" w:color="auto" w:sz="6" w:space="0"/>
            </w:tcBorders>
            <w:noWrap/>
            <w:vAlign w:val="center"/>
          </w:tcPr>
          <w:p w14:paraId="03756D8C">
            <w:pPr>
              <w:jc w:val="center"/>
              <w:rPr>
                <w:rFonts w:ascii="宋体" w:hAnsi="宋体"/>
                <w:color w:val="auto"/>
                <w:highlight w:val="none"/>
              </w:rPr>
            </w:pPr>
          </w:p>
        </w:tc>
        <w:tc>
          <w:tcPr>
            <w:tcW w:w="730" w:type="dxa"/>
            <w:tcBorders>
              <w:top w:val="single" w:color="auto" w:sz="6" w:space="0"/>
              <w:left w:val="single" w:color="auto" w:sz="6" w:space="0"/>
              <w:bottom w:val="single" w:color="auto" w:sz="6" w:space="0"/>
              <w:right w:val="single" w:color="auto" w:sz="6" w:space="0"/>
            </w:tcBorders>
            <w:noWrap/>
            <w:vAlign w:val="center"/>
          </w:tcPr>
          <w:p w14:paraId="197F5AA2">
            <w:pPr>
              <w:jc w:val="center"/>
              <w:rPr>
                <w:rFonts w:ascii="宋体" w:hAnsi="宋体"/>
                <w:color w:val="auto"/>
                <w:highlight w:val="none"/>
              </w:rPr>
            </w:pPr>
            <w:r>
              <w:rPr>
                <w:rFonts w:hint="eastAsia" w:ascii="宋体" w:hAnsi="宋体"/>
                <w:color w:val="auto"/>
                <w:highlight w:val="none"/>
              </w:rPr>
              <w:t>专业职称</w:t>
            </w:r>
          </w:p>
        </w:tc>
        <w:tc>
          <w:tcPr>
            <w:tcW w:w="1322" w:type="dxa"/>
            <w:gridSpan w:val="3"/>
            <w:tcBorders>
              <w:top w:val="single" w:color="auto" w:sz="6" w:space="0"/>
              <w:left w:val="single" w:color="auto" w:sz="6" w:space="0"/>
              <w:bottom w:val="single" w:color="auto" w:sz="6" w:space="0"/>
              <w:right w:val="single" w:color="auto" w:sz="6" w:space="0"/>
            </w:tcBorders>
            <w:noWrap/>
            <w:vAlign w:val="center"/>
          </w:tcPr>
          <w:p w14:paraId="03E4EE4C">
            <w:pPr>
              <w:jc w:val="center"/>
              <w:rPr>
                <w:rFonts w:ascii="宋体" w:hAnsi="宋体"/>
                <w:color w:val="auto"/>
                <w:highlight w:val="none"/>
              </w:rPr>
            </w:pPr>
          </w:p>
        </w:tc>
        <w:tc>
          <w:tcPr>
            <w:tcW w:w="1347" w:type="dxa"/>
            <w:gridSpan w:val="4"/>
            <w:tcBorders>
              <w:top w:val="single" w:color="auto" w:sz="6" w:space="0"/>
              <w:left w:val="single" w:color="auto" w:sz="6" w:space="0"/>
              <w:bottom w:val="single" w:color="auto" w:sz="6" w:space="0"/>
              <w:right w:val="single" w:color="auto" w:sz="6" w:space="0"/>
            </w:tcBorders>
            <w:noWrap/>
            <w:vAlign w:val="center"/>
          </w:tcPr>
          <w:p w14:paraId="7F7D3ACC">
            <w:pPr>
              <w:jc w:val="center"/>
              <w:rPr>
                <w:rFonts w:ascii="宋体" w:hAnsi="宋体"/>
                <w:color w:val="auto"/>
                <w:highlight w:val="none"/>
              </w:rPr>
            </w:pPr>
            <w:r>
              <w:rPr>
                <w:rFonts w:hint="eastAsia" w:ascii="宋体" w:hAnsi="宋体"/>
                <w:color w:val="auto"/>
                <w:highlight w:val="none"/>
              </w:rPr>
              <w:t>专业年限</w:t>
            </w:r>
          </w:p>
        </w:tc>
        <w:tc>
          <w:tcPr>
            <w:tcW w:w="1346" w:type="dxa"/>
            <w:gridSpan w:val="2"/>
            <w:tcBorders>
              <w:top w:val="single" w:color="auto" w:sz="6" w:space="0"/>
              <w:left w:val="single" w:color="auto" w:sz="6" w:space="0"/>
              <w:bottom w:val="single" w:color="auto" w:sz="6" w:space="0"/>
              <w:right w:val="single" w:color="auto" w:sz="6" w:space="0"/>
            </w:tcBorders>
            <w:noWrap/>
            <w:vAlign w:val="center"/>
          </w:tcPr>
          <w:p w14:paraId="74FED3A5">
            <w:pPr>
              <w:jc w:val="center"/>
              <w:rPr>
                <w:rFonts w:ascii="宋体" w:hAnsi="宋体"/>
                <w:color w:val="auto"/>
                <w:highlight w:val="none"/>
              </w:rPr>
            </w:pPr>
          </w:p>
        </w:tc>
      </w:tr>
      <w:tr w14:paraId="59244D12">
        <w:tblPrEx>
          <w:tblCellMar>
            <w:top w:w="57" w:type="dxa"/>
            <w:left w:w="57" w:type="dxa"/>
            <w:bottom w:w="57" w:type="dxa"/>
            <w:right w:w="57" w:type="dxa"/>
          </w:tblCellMar>
        </w:tblPrEx>
        <w:trPr>
          <w:cantSplit/>
          <w:trHeight w:val="469" w:hRule="atLeast"/>
          <w:jc w:val="center"/>
        </w:trPr>
        <w:tc>
          <w:tcPr>
            <w:tcW w:w="2018" w:type="dxa"/>
            <w:tcBorders>
              <w:top w:val="single" w:color="auto" w:sz="6" w:space="0"/>
              <w:left w:val="single" w:color="auto" w:sz="6" w:space="0"/>
              <w:bottom w:val="single" w:color="auto" w:sz="6" w:space="0"/>
              <w:right w:val="single" w:color="auto" w:sz="6" w:space="0"/>
            </w:tcBorders>
            <w:noWrap/>
            <w:vAlign w:val="center"/>
          </w:tcPr>
          <w:p w14:paraId="6020A216">
            <w:pPr>
              <w:jc w:val="center"/>
              <w:rPr>
                <w:rFonts w:ascii="宋体" w:hAnsi="宋体"/>
                <w:color w:val="auto"/>
                <w:highlight w:val="none"/>
              </w:rPr>
            </w:pPr>
            <w:r>
              <w:rPr>
                <w:rFonts w:hint="eastAsia" w:ascii="宋体" w:hAnsi="宋体"/>
                <w:color w:val="auto"/>
                <w:highlight w:val="none"/>
              </w:rPr>
              <w:t>工 作 单 位</w:t>
            </w:r>
          </w:p>
        </w:tc>
        <w:tc>
          <w:tcPr>
            <w:tcW w:w="4208" w:type="dxa"/>
            <w:gridSpan w:val="6"/>
            <w:tcBorders>
              <w:top w:val="single" w:color="auto" w:sz="6" w:space="0"/>
              <w:left w:val="single" w:color="auto" w:sz="6" w:space="0"/>
              <w:bottom w:val="single" w:color="auto" w:sz="6" w:space="0"/>
              <w:right w:val="single" w:color="auto" w:sz="6" w:space="0"/>
            </w:tcBorders>
            <w:noWrap/>
            <w:vAlign w:val="center"/>
          </w:tcPr>
          <w:p w14:paraId="6EBEC1B1">
            <w:pPr>
              <w:jc w:val="center"/>
              <w:rPr>
                <w:rFonts w:ascii="宋体" w:hAnsi="宋体"/>
                <w:color w:val="auto"/>
                <w:highlight w:val="none"/>
              </w:rPr>
            </w:pPr>
          </w:p>
        </w:tc>
        <w:tc>
          <w:tcPr>
            <w:tcW w:w="1347" w:type="dxa"/>
            <w:gridSpan w:val="4"/>
            <w:tcBorders>
              <w:top w:val="single" w:color="auto" w:sz="6" w:space="0"/>
              <w:left w:val="single" w:color="auto" w:sz="6" w:space="0"/>
              <w:bottom w:val="single" w:color="auto" w:sz="6" w:space="0"/>
              <w:right w:val="single" w:color="auto" w:sz="6" w:space="0"/>
            </w:tcBorders>
            <w:noWrap/>
            <w:vAlign w:val="center"/>
          </w:tcPr>
          <w:p w14:paraId="52232522">
            <w:pPr>
              <w:jc w:val="center"/>
              <w:rPr>
                <w:rFonts w:ascii="宋体" w:hAnsi="宋体"/>
                <w:color w:val="auto"/>
                <w:highlight w:val="none"/>
              </w:rPr>
            </w:pPr>
            <w:r>
              <w:rPr>
                <w:rFonts w:hint="eastAsia" w:ascii="宋体" w:hAnsi="宋体"/>
                <w:color w:val="auto"/>
                <w:highlight w:val="none"/>
              </w:rPr>
              <w:t>电话</w:t>
            </w:r>
          </w:p>
        </w:tc>
        <w:tc>
          <w:tcPr>
            <w:tcW w:w="1346" w:type="dxa"/>
            <w:gridSpan w:val="2"/>
            <w:tcBorders>
              <w:top w:val="single" w:color="auto" w:sz="6" w:space="0"/>
              <w:left w:val="single" w:color="auto" w:sz="6" w:space="0"/>
              <w:bottom w:val="single" w:color="auto" w:sz="6" w:space="0"/>
              <w:right w:val="single" w:color="auto" w:sz="6" w:space="0"/>
            </w:tcBorders>
            <w:noWrap/>
            <w:vAlign w:val="center"/>
          </w:tcPr>
          <w:p w14:paraId="6E4FDB34">
            <w:pPr>
              <w:jc w:val="center"/>
              <w:rPr>
                <w:rFonts w:ascii="宋体" w:hAnsi="宋体"/>
                <w:color w:val="auto"/>
                <w:highlight w:val="none"/>
              </w:rPr>
            </w:pPr>
          </w:p>
        </w:tc>
      </w:tr>
      <w:tr w14:paraId="65722BC6">
        <w:tblPrEx>
          <w:tblCellMar>
            <w:top w:w="57" w:type="dxa"/>
            <w:left w:w="57" w:type="dxa"/>
            <w:bottom w:w="57" w:type="dxa"/>
            <w:right w:w="57" w:type="dxa"/>
          </w:tblCellMar>
        </w:tblPrEx>
        <w:trPr>
          <w:trHeight w:val="469" w:hRule="atLeast"/>
          <w:jc w:val="center"/>
        </w:trPr>
        <w:tc>
          <w:tcPr>
            <w:tcW w:w="2018" w:type="dxa"/>
            <w:tcBorders>
              <w:top w:val="single" w:color="auto" w:sz="6" w:space="0"/>
              <w:left w:val="single" w:color="auto" w:sz="6" w:space="0"/>
              <w:bottom w:val="single" w:color="auto" w:sz="6" w:space="0"/>
              <w:right w:val="single" w:color="auto" w:sz="6" w:space="0"/>
            </w:tcBorders>
            <w:noWrap/>
            <w:vAlign w:val="center"/>
          </w:tcPr>
          <w:p w14:paraId="096012E7">
            <w:pPr>
              <w:jc w:val="distribute"/>
              <w:rPr>
                <w:rFonts w:ascii="宋体" w:hAnsi="宋体"/>
                <w:color w:val="auto"/>
                <w:highlight w:val="none"/>
              </w:rPr>
            </w:pPr>
            <w:r>
              <w:rPr>
                <w:rFonts w:hint="eastAsia" w:ascii="宋体" w:hAnsi="宋体"/>
                <w:color w:val="auto"/>
                <w:highlight w:val="none"/>
              </w:rPr>
              <w:t>通讯地址</w:t>
            </w:r>
          </w:p>
        </w:tc>
        <w:tc>
          <w:tcPr>
            <w:tcW w:w="4208" w:type="dxa"/>
            <w:gridSpan w:val="6"/>
            <w:tcBorders>
              <w:top w:val="single" w:color="auto" w:sz="6" w:space="0"/>
              <w:left w:val="single" w:color="auto" w:sz="6" w:space="0"/>
              <w:bottom w:val="single" w:color="auto" w:sz="6" w:space="0"/>
              <w:right w:val="single" w:color="auto" w:sz="6" w:space="0"/>
            </w:tcBorders>
            <w:noWrap/>
            <w:vAlign w:val="center"/>
          </w:tcPr>
          <w:p w14:paraId="1E3B0190">
            <w:pPr>
              <w:jc w:val="center"/>
              <w:rPr>
                <w:rFonts w:ascii="宋体" w:hAnsi="宋体"/>
                <w:color w:val="auto"/>
                <w:highlight w:val="none"/>
              </w:rPr>
            </w:pPr>
          </w:p>
        </w:tc>
        <w:tc>
          <w:tcPr>
            <w:tcW w:w="1347" w:type="dxa"/>
            <w:gridSpan w:val="4"/>
            <w:tcBorders>
              <w:top w:val="single" w:color="auto" w:sz="6" w:space="0"/>
              <w:left w:val="single" w:color="auto" w:sz="6" w:space="0"/>
              <w:bottom w:val="single" w:color="auto" w:sz="6" w:space="0"/>
              <w:right w:val="single" w:color="auto" w:sz="6" w:space="0"/>
            </w:tcBorders>
            <w:noWrap/>
            <w:vAlign w:val="center"/>
          </w:tcPr>
          <w:p w14:paraId="77957292">
            <w:pPr>
              <w:jc w:val="center"/>
              <w:rPr>
                <w:rFonts w:ascii="宋体" w:hAnsi="宋体"/>
                <w:color w:val="auto"/>
                <w:highlight w:val="none"/>
              </w:rPr>
            </w:pPr>
            <w:r>
              <w:rPr>
                <w:rFonts w:hint="eastAsia" w:ascii="宋体" w:hAnsi="宋体"/>
                <w:color w:val="auto"/>
                <w:highlight w:val="none"/>
              </w:rPr>
              <w:t>邮编</w:t>
            </w:r>
          </w:p>
        </w:tc>
        <w:tc>
          <w:tcPr>
            <w:tcW w:w="1346" w:type="dxa"/>
            <w:gridSpan w:val="2"/>
            <w:tcBorders>
              <w:top w:val="single" w:color="auto" w:sz="6" w:space="0"/>
              <w:left w:val="single" w:color="auto" w:sz="6" w:space="0"/>
              <w:bottom w:val="single" w:color="auto" w:sz="6" w:space="0"/>
              <w:right w:val="single" w:color="auto" w:sz="6" w:space="0"/>
            </w:tcBorders>
            <w:noWrap/>
            <w:vAlign w:val="center"/>
          </w:tcPr>
          <w:p w14:paraId="4A6E0FEA">
            <w:pPr>
              <w:jc w:val="center"/>
              <w:rPr>
                <w:rFonts w:ascii="宋体" w:hAnsi="宋体"/>
                <w:color w:val="auto"/>
                <w:highlight w:val="none"/>
              </w:rPr>
            </w:pPr>
          </w:p>
        </w:tc>
      </w:tr>
      <w:tr w14:paraId="1EABE633">
        <w:tblPrEx>
          <w:tblCellMar>
            <w:top w:w="57" w:type="dxa"/>
            <w:left w:w="57" w:type="dxa"/>
            <w:bottom w:w="57" w:type="dxa"/>
            <w:right w:w="57" w:type="dxa"/>
          </w:tblCellMar>
        </w:tblPrEx>
        <w:trPr>
          <w:cantSplit/>
          <w:trHeight w:val="551" w:hRule="atLeast"/>
          <w:jc w:val="center"/>
        </w:trPr>
        <w:tc>
          <w:tcPr>
            <w:tcW w:w="8919" w:type="dxa"/>
            <w:gridSpan w:val="13"/>
            <w:tcBorders>
              <w:top w:val="single" w:color="auto" w:sz="6" w:space="0"/>
              <w:left w:val="single" w:color="auto" w:sz="6" w:space="0"/>
              <w:bottom w:val="nil"/>
              <w:right w:val="single" w:color="auto" w:sz="6" w:space="0"/>
            </w:tcBorders>
            <w:noWrap/>
            <w:vAlign w:val="center"/>
          </w:tcPr>
          <w:p w14:paraId="69325B1B">
            <w:pPr>
              <w:jc w:val="center"/>
              <w:rPr>
                <w:rFonts w:ascii="宋体" w:hAnsi="宋体"/>
                <w:color w:val="auto"/>
                <w:highlight w:val="none"/>
              </w:rPr>
            </w:pPr>
            <w:r>
              <w:rPr>
                <w:rFonts w:hint="eastAsia" w:ascii="宋体" w:hAnsi="宋体"/>
                <w:color w:val="auto"/>
                <w:highlight w:val="none"/>
              </w:rPr>
              <w:t>类似项目工作经验</w:t>
            </w:r>
          </w:p>
        </w:tc>
      </w:tr>
      <w:tr w14:paraId="102B3F61">
        <w:tblPrEx>
          <w:tblCellMar>
            <w:top w:w="57" w:type="dxa"/>
            <w:left w:w="57" w:type="dxa"/>
            <w:bottom w:w="57" w:type="dxa"/>
            <w:right w:w="57" w:type="dxa"/>
          </w:tblCellMar>
        </w:tblPrEx>
        <w:trPr>
          <w:cantSplit/>
          <w:trHeight w:val="795" w:hRule="atLeast"/>
          <w:jc w:val="center"/>
        </w:trPr>
        <w:tc>
          <w:tcPr>
            <w:tcW w:w="2223" w:type="dxa"/>
            <w:gridSpan w:val="2"/>
            <w:tcBorders>
              <w:top w:val="single" w:color="auto" w:sz="6" w:space="0"/>
              <w:left w:val="single" w:color="auto" w:sz="6" w:space="0"/>
              <w:bottom w:val="single" w:color="auto" w:sz="6" w:space="0"/>
              <w:right w:val="single" w:color="auto" w:sz="6" w:space="0"/>
            </w:tcBorders>
            <w:noWrap/>
            <w:vAlign w:val="center"/>
          </w:tcPr>
          <w:p w14:paraId="33CBE2EC">
            <w:pPr>
              <w:jc w:val="center"/>
              <w:rPr>
                <w:rFonts w:ascii="宋体" w:hAnsi="宋体"/>
                <w:color w:val="auto"/>
                <w:highlight w:val="none"/>
              </w:rPr>
            </w:pPr>
            <w:r>
              <w:rPr>
                <w:rFonts w:hint="eastAsia" w:ascii="宋体" w:hAnsi="宋体"/>
                <w:color w:val="auto"/>
                <w:highlight w:val="none"/>
              </w:rPr>
              <w:t>时间</w:t>
            </w:r>
          </w:p>
        </w:tc>
        <w:tc>
          <w:tcPr>
            <w:tcW w:w="3105" w:type="dxa"/>
            <w:gridSpan w:val="3"/>
            <w:tcBorders>
              <w:top w:val="single" w:color="auto" w:sz="6" w:space="0"/>
              <w:left w:val="single" w:color="auto" w:sz="6" w:space="0"/>
              <w:bottom w:val="single" w:color="auto" w:sz="6" w:space="0"/>
              <w:right w:val="single" w:color="auto" w:sz="6" w:space="0"/>
            </w:tcBorders>
            <w:noWrap/>
            <w:vAlign w:val="center"/>
          </w:tcPr>
          <w:p w14:paraId="76F2EC1C">
            <w:pPr>
              <w:jc w:val="center"/>
              <w:rPr>
                <w:rFonts w:ascii="宋体" w:hAnsi="宋体"/>
                <w:color w:val="auto"/>
                <w:highlight w:val="none"/>
              </w:rPr>
            </w:pPr>
            <w:r>
              <w:rPr>
                <w:rFonts w:hint="eastAsia" w:ascii="宋体" w:hAnsi="宋体"/>
                <w:color w:val="auto"/>
                <w:highlight w:val="none"/>
              </w:rPr>
              <w:t>参加过的类似项目</w:t>
            </w:r>
          </w:p>
        </w:tc>
        <w:tc>
          <w:tcPr>
            <w:tcW w:w="1196" w:type="dxa"/>
            <w:gridSpan w:val="4"/>
            <w:tcBorders>
              <w:top w:val="single" w:color="auto" w:sz="6" w:space="0"/>
              <w:left w:val="single" w:color="auto" w:sz="6" w:space="0"/>
              <w:bottom w:val="single" w:color="auto" w:sz="6" w:space="0"/>
              <w:right w:val="single" w:color="auto" w:sz="6" w:space="0"/>
            </w:tcBorders>
            <w:noWrap/>
            <w:vAlign w:val="center"/>
          </w:tcPr>
          <w:p w14:paraId="2C091685">
            <w:pPr>
              <w:jc w:val="center"/>
              <w:rPr>
                <w:rFonts w:ascii="宋体" w:hAnsi="宋体"/>
                <w:color w:val="auto"/>
                <w:highlight w:val="none"/>
              </w:rPr>
            </w:pPr>
            <w:r>
              <w:rPr>
                <w:rFonts w:hint="eastAsia" w:ascii="宋体" w:hAnsi="宋体"/>
                <w:color w:val="auto"/>
                <w:highlight w:val="none"/>
              </w:rPr>
              <w:t>担任职务</w:t>
            </w:r>
          </w:p>
        </w:tc>
        <w:tc>
          <w:tcPr>
            <w:tcW w:w="2395" w:type="dxa"/>
            <w:gridSpan w:val="4"/>
            <w:tcBorders>
              <w:top w:val="single" w:color="auto" w:sz="6" w:space="0"/>
              <w:left w:val="single" w:color="auto" w:sz="6" w:space="0"/>
              <w:bottom w:val="single" w:color="auto" w:sz="6" w:space="0"/>
              <w:right w:val="single" w:color="auto" w:sz="6" w:space="0"/>
            </w:tcBorders>
            <w:noWrap/>
            <w:vAlign w:val="center"/>
          </w:tcPr>
          <w:p w14:paraId="5E75BCE4">
            <w:pPr>
              <w:ind w:firstLine="105" w:firstLineChars="50"/>
              <w:rPr>
                <w:rFonts w:ascii="宋体" w:hAnsi="宋体"/>
                <w:color w:val="auto"/>
                <w:highlight w:val="none"/>
              </w:rPr>
            </w:pPr>
            <w:r>
              <w:rPr>
                <w:rFonts w:hint="eastAsia" w:ascii="宋体" w:hAnsi="宋体"/>
                <w:color w:val="auto"/>
                <w:highlight w:val="none"/>
              </w:rPr>
              <w:t>发包人及联系电话</w:t>
            </w:r>
          </w:p>
        </w:tc>
      </w:tr>
      <w:tr w14:paraId="3E71C5AF">
        <w:tblPrEx>
          <w:tblCellMar>
            <w:top w:w="57" w:type="dxa"/>
            <w:left w:w="57" w:type="dxa"/>
            <w:bottom w:w="57" w:type="dxa"/>
            <w:right w:w="57" w:type="dxa"/>
          </w:tblCellMar>
        </w:tblPrEx>
        <w:trPr>
          <w:cantSplit/>
          <w:trHeight w:val="639" w:hRule="atLeast"/>
          <w:jc w:val="center"/>
        </w:trPr>
        <w:tc>
          <w:tcPr>
            <w:tcW w:w="2223" w:type="dxa"/>
            <w:gridSpan w:val="2"/>
            <w:tcBorders>
              <w:top w:val="single" w:color="auto" w:sz="6" w:space="0"/>
              <w:left w:val="single" w:color="auto" w:sz="6" w:space="0"/>
              <w:bottom w:val="single" w:color="auto" w:sz="4" w:space="0"/>
              <w:right w:val="single" w:color="auto" w:sz="6" w:space="0"/>
            </w:tcBorders>
            <w:noWrap/>
            <w:vAlign w:val="center"/>
          </w:tcPr>
          <w:p w14:paraId="4FAC3330">
            <w:pPr>
              <w:spacing w:line="900" w:lineRule="auto"/>
              <w:jc w:val="center"/>
              <w:rPr>
                <w:rFonts w:ascii="宋体" w:hAnsi="宋体"/>
                <w:color w:val="auto"/>
                <w:highlight w:val="none"/>
              </w:rPr>
            </w:pPr>
          </w:p>
          <w:p w14:paraId="692AF932">
            <w:pPr>
              <w:spacing w:line="900" w:lineRule="auto"/>
              <w:jc w:val="center"/>
              <w:rPr>
                <w:rFonts w:ascii="宋体" w:hAnsi="宋体"/>
                <w:color w:val="auto"/>
                <w:highlight w:val="none"/>
              </w:rPr>
            </w:pPr>
          </w:p>
        </w:tc>
        <w:tc>
          <w:tcPr>
            <w:tcW w:w="3105" w:type="dxa"/>
            <w:gridSpan w:val="3"/>
            <w:tcBorders>
              <w:top w:val="single" w:color="auto" w:sz="6" w:space="0"/>
              <w:left w:val="single" w:color="auto" w:sz="6" w:space="0"/>
              <w:bottom w:val="single" w:color="auto" w:sz="4" w:space="0"/>
              <w:right w:val="single" w:color="auto" w:sz="6" w:space="0"/>
            </w:tcBorders>
            <w:noWrap/>
            <w:vAlign w:val="center"/>
          </w:tcPr>
          <w:p w14:paraId="09198C8A">
            <w:pPr>
              <w:jc w:val="center"/>
              <w:rPr>
                <w:rFonts w:ascii="宋体" w:hAnsi="宋体"/>
                <w:color w:val="auto"/>
                <w:highlight w:val="none"/>
              </w:rPr>
            </w:pPr>
          </w:p>
        </w:tc>
        <w:tc>
          <w:tcPr>
            <w:tcW w:w="1196" w:type="dxa"/>
            <w:gridSpan w:val="4"/>
            <w:tcBorders>
              <w:top w:val="single" w:color="auto" w:sz="6" w:space="0"/>
              <w:left w:val="single" w:color="auto" w:sz="6" w:space="0"/>
              <w:bottom w:val="single" w:color="auto" w:sz="4" w:space="0"/>
              <w:right w:val="single" w:color="auto" w:sz="6" w:space="0"/>
            </w:tcBorders>
            <w:noWrap/>
            <w:vAlign w:val="center"/>
          </w:tcPr>
          <w:p w14:paraId="643053FC">
            <w:pPr>
              <w:jc w:val="center"/>
              <w:rPr>
                <w:rFonts w:ascii="宋体" w:hAnsi="宋体"/>
                <w:color w:val="auto"/>
                <w:highlight w:val="none"/>
              </w:rPr>
            </w:pPr>
          </w:p>
        </w:tc>
        <w:tc>
          <w:tcPr>
            <w:tcW w:w="2395" w:type="dxa"/>
            <w:gridSpan w:val="4"/>
            <w:tcBorders>
              <w:top w:val="single" w:color="auto" w:sz="6" w:space="0"/>
              <w:left w:val="single" w:color="auto" w:sz="6" w:space="0"/>
              <w:bottom w:val="single" w:color="auto" w:sz="6" w:space="0"/>
              <w:right w:val="single" w:color="auto" w:sz="6" w:space="0"/>
            </w:tcBorders>
            <w:noWrap/>
            <w:vAlign w:val="center"/>
          </w:tcPr>
          <w:p w14:paraId="7B660F79">
            <w:pPr>
              <w:jc w:val="center"/>
              <w:rPr>
                <w:rFonts w:ascii="宋体" w:hAnsi="宋体"/>
                <w:color w:val="auto"/>
                <w:highlight w:val="none"/>
              </w:rPr>
            </w:pPr>
          </w:p>
        </w:tc>
      </w:tr>
    </w:tbl>
    <w:p w14:paraId="0AF2BC36">
      <w:pPr>
        <w:spacing w:line="460" w:lineRule="atLeast"/>
        <w:rPr>
          <w:rFonts w:ascii="宋体" w:hAnsi="宋体"/>
          <w:b/>
          <w:color w:val="auto"/>
          <w:szCs w:val="21"/>
          <w:highlight w:val="none"/>
        </w:rPr>
      </w:pPr>
      <w:r>
        <w:rPr>
          <w:rFonts w:hint="eastAsia" w:ascii="宋体" w:hAnsi="宋体"/>
          <w:b/>
          <w:color w:val="auto"/>
          <w:szCs w:val="21"/>
          <w:highlight w:val="none"/>
        </w:rPr>
        <w:t>注：后附项目负责人</w:t>
      </w:r>
      <w:r>
        <w:rPr>
          <w:rFonts w:hint="eastAsia" w:ascii="宋体" w:hAnsi="宋体"/>
          <w:b/>
          <w:color w:val="auto"/>
          <w:highlight w:val="none"/>
        </w:rPr>
        <w:t>身份证、相关证书、社保等证明材料</w:t>
      </w:r>
      <w:r>
        <w:rPr>
          <w:rFonts w:hint="eastAsia" w:ascii="宋体" w:hAnsi="宋体"/>
          <w:b/>
          <w:color w:val="auto"/>
          <w:szCs w:val="21"/>
          <w:highlight w:val="none"/>
        </w:rPr>
        <w:t>。</w:t>
      </w:r>
    </w:p>
    <w:p w14:paraId="5F8F9922">
      <w:pPr>
        <w:spacing w:line="460" w:lineRule="atLeast"/>
        <w:rPr>
          <w:rFonts w:ascii="宋体" w:hAnsi="宋体"/>
          <w:b/>
          <w:color w:val="auto"/>
          <w:sz w:val="24"/>
          <w:highlight w:val="none"/>
        </w:rPr>
      </w:pPr>
    </w:p>
    <w:p w14:paraId="3B1C39A9">
      <w:pPr>
        <w:spacing w:line="460" w:lineRule="atLeast"/>
        <w:rPr>
          <w:rFonts w:ascii="宋体" w:hAnsi="宋体"/>
          <w:b/>
          <w:color w:val="auto"/>
          <w:sz w:val="24"/>
          <w:highlight w:val="none"/>
        </w:rPr>
      </w:pPr>
    </w:p>
    <w:p w14:paraId="41EC5A05">
      <w:pPr>
        <w:snapToGrid w:val="0"/>
        <w:spacing w:before="50" w:after="50" w:line="360" w:lineRule="auto"/>
        <w:rPr>
          <w:rFonts w:ascii="宋体" w:hAnsi="宋体"/>
          <w:color w:val="auto"/>
          <w:spacing w:val="20"/>
          <w:sz w:val="24"/>
          <w:highlight w:val="none"/>
          <w:u w:val="single"/>
        </w:rPr>
      </w:pPr>
      <w:r>
        <w:rPr>
          <w:rFonts w:hint="eastAsia" w:ascii="宋体" w:hAnsi="宋体"/>
          <w:color w:val="auto"/>
          <w:sz w:val="24"/>
          <w:highlight w:val="none"/>
        </w:rPr>
        <w:t>法定代表人签字或盖章</w:t>
      </w:r>
      <w:r>
        <w:rPr>
          <w:rFonts w:hint="eastAsia" w:ascii="宋体" w:hAnsi="宋体"/>
          <w:color w:val="auto"/>
          <w:spacing w:val="20"/>
          <w:sz w:val="24"/>
          <w:highlight w:val="none"/>
        </w:rPr>
        <w:t>：</w:t>
      </w:r>
    </w:p>
    <w:p w14:paraId="753A85EE">
      <w:pPr>
        <w:spacing w:line="460" w:lineRule="atLeast"/>
        <w:rPr>
          <w:rFonts w:ascii="宋体" w:hAnsi="宋体"/>
          <w:b/>
          <w:color w:val="auto"/>
          <w:sz w:val="24"/>
          <w:highlight w:val="none"/>
        </w:rPr>
      </w:pPr>
      <w:r>
        <w:rPr>
          <w:rFonts w:hint="eastAsia" w:ascii="宋体" w:hAnsi="宋体"/>
          <w:color w:val="auto"/>
          <w:sz w:val="24"/>
          <w:highlight w:val="none"/>
        </w:rPr>
        <w:t>投标人公章：                               年    月    日</w:t>
      </w:r>
    </w:p>
    <w:p w14:paraId="079F4AC0">
      <w:pPr>
        <w:pStyle w:val="5"/>
        <w:rPr>
          <w:rFonts w:ascii="宋体" w:hAnsi="宋体" w:eastAsia="宋体"/>
          <w:b/>
          <w:color w:val="auto"/>
          <w:highlight w:val="none"/>
        </w:rPr>
      </w:pPr>
      <w:r>
        <w:rPr>
          <w:rFonts w:hint="eastAsia" w:ascii="宋体" w:hAnsi="宋体" w:eastAsia="宋体"/>
          <w:b/>
          <w:color w:val="auto"/>
          <w:highlight w:val="none"/>
        </w:rPr>
        <w:br w:type="page"/>
      </w:r>
      <w:r>
        <w:rPr>
          <w:rFonts w:hint="eastAsia" w:ascii="宋体" w:hAnsi="宋体" w:eastAsia="宋体"/>
          <w:b/>
          <w:color w:val="auto"/>
          <w:highlight w:val="none"/>
          <w:lang w:val="en-US" w:eastAsia="zh-CN"/>
        </w:rPr>
        <w:t>4</w:t>
      </w:r>
      <w:r>
        <w:rPr>
          <w:rFonts w:hint="eastAsia" w:ascii="宋体" w:hAnsi="宋体" w:eastAsia="宋体"/>
          <w:b/>
          <w:color w:val="auto"/>
          <w:highlight w:val="none"/>
        </w:rPr>
        <w:t>、项目业绩格式</w:t>
      </w:r>
    </w:p>
    <w:p w14:paraId="2B4BADD4">
      <w:pPr>
        <w:pStyle w:val="65"/>
        <w:spacing w:line="360" w:lineRule="auto"/>
        <w:jc w:val="center"/>
        <w:rPr>
          <w:rFonts w:hAnsi="宋体" w:eastAsia="宋体"/>
          <w:b/>
          <w:color w:val="auto"/>
          <w:sz w:val="32"/>
          <w:szCs w:val="32"/>
          <w:highlight w:val="none"/>
        </w:rPr>
      </w:pPr>
      <w:r>
        <w:rPr>
          <w:rFonts w:hint="eastAsia" w:hAnsi="宋体" w:eastAsia="宋体"/>
          <w:b/>
          <w:color w:val="auto"/>
          <w:sz w:val="32"/>
          <w:szCs w:val="32"/>
          <w:highlight w:val="none"/>
        </w:rPr>
        <w:t>项目业绩一览表</w:t>
      </w: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1"/>
        <w:gridCol w:w="2095"/>
        <w:gridCol w:w="1800"/>
        <w:gridCol w:w="2100"/>
        <w:gridCol w:w="2090"/>
      </w:tblGrid>
      <w:tr w14:paraId="4E9FF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811" w:type="dxa"/>
            <w:noWrap/>
            <w:vAlign w:val="center"/>
          </w:tcPr>
          <w:p w14:paraId="17680DE3">
            <w:pPr>
              <w:jc w:val="center"/>
              <w:rPr>
                <w:rFonts w:ascii="宋体" w:hAnsi="宋体"/>
                <w:b/>
                <w:color w:val="auto"/>
                <w:sz w:val="24"/>
                <w:highlight w:val="none"/>
              </w:rPr>
            </w:pPr>
            <w:r>
              <w:rPr>
                <w:rFonts w:hint="eastAsia" w:ascii="宋体" w:hAnsi="宋体"/>
                <w:b/>
                <w:color w:val="auto"/>
                <w:sz w:val="24"/>
                <w:highlight w:val="none"/>
              </w:rPr>
              <w:t>序号</w:t>
            </w:r>
          </w:p>
        </w:tc>
        <w:tc>
          <w:tcPr>
            <w:tcW w:w="2095" w:type="dxa"/>
            <w:noWrap/>
            <w:vAlign w:val="center"/>
          </w:tcPr>
          <w:p w14:paraId="20A45BDA">
            <w:pPr>
              <w:jc w:val="center"/>
              <w:rPr>
                <w:rFonts w:ascii="宋体" w:hAnsi="宋体"/>
                <w:b/>
                <w:color w:val="auto"/>
                <w:sz w:val="24"/>
                <w:highlight w:val="none"/>
              </w:rPr>
            </w:pPr>
            <w:r>
              <w:rPr>
                <w:rFonts w:hint="eastAsia" w:ascii="宋体" w:hAnsi="宋体"/>
                <w:b/>
                <w:color w:val="auto"/>
                <w:sz w:val="24"/>
                <w:highlight w:val="none"/>
              </w:rPr>
              <w:t>项目名称</w:t>
            </w:r>
          </w:p>
        </w:tc>
        <w:tc>
          <w:tcPr>
            <w:tcW w:w="1800" w:type="dxa"/>
            <w:noWrap/>
            <w:vAlign w:val="center"/>
          </w:tcPr>
          <w:p w14:paraId="02607740">
            <w:pPr>
              <w:tabs>
                <w:tab w:val="left" w:pos="6252"/>
              </w:tabs>
              <w:spacing w:line="360" w:lineRule="auto"/>
              <w:jc w:val="center"/>
              <w:rPr>
                <w:rFonts w:ascii="宋体" w:hAnsi="宋体"/>
                <w:b/>
                <w:color w:val="auto"/>
                <w:sz w:val="24"/>
                <w:highlight w:val="none"/>
              </w:rPr>
            </w:pPr>
            <w:r>
              <w:rPr>
                <w:rFonts w:hint="eastAsia" w:ascii="宋体" w:hAnsi="宋体"/>
                <w:b/>
                <w:color w:val="auto"/>
                <w:sz w:val="24"/>
                <w:highlight w:val="none"/>
              </w:rPr>
              <w:t>项目起止时间</w:t>
            </w:r>
          </w:p>
        </w:tc>
        <w:tc>
          <w:tcPr>
            <w:tcW w:w="2100" w:type="dxa"/>
            <w:noWrap/>
            <w:vAlign w:val="center"/>
          </w:tcPr>
          <w:p w14:paraId="66D3AC99">
            <w:pPr>
              <w:tabs>
                <w:tab w:val="left" w:pos="6252"/>
              </w:tabs>
              <w:spacing w:line="360" w:lineRule="auto"/>
              <w:jc w:val="center"/>
              <w:rPr>
                <w:rFonts w:ascii="宋体" w:hAnsi="宋体"/>
                <w:b/>
                <w:color w:val="auto"/>
                <w:sz w:val="24"/>
                <w:highlight w:val="none"/>
              </w:rPr>
            </w:pPr>
            <w:r>
              <w:rPr>
                <w:rFonts w:hint="eastAsia" w:ascii="宋体" w:hAnsi="宋体"/>
                <w:b/>
                <w:color w:val="auto"/>
                <w:sz w:val="24"/>
                <w:highlight w:val="none"/>
              </w:rPr>
              <w:t>合同金额（万元）</w:t>
            </w:r>
          </w:p>
        </w:tc>
        <w:tc>
          <w:tcPr>
            <w:tcW w:w="2090" w:type="dxa"/>
            <w:noWrap/>
            <w:vAlign w:val="center"/>
          </w:tcPr>
          <w:p w14:paraId="4994A525">
            <w:pPr>
              <w:tabs>
                <w:tab w:val="left" w:pos="6252"/>
              </w:tabs>
              <w:spacing w:line="360" w:lineRule="auto"/>
              <w:jc w:val="center"/>
              <w:rPr>
                <w:rFonts w:ascii="宋体" w:hAnsi="宋体"/>
                <w:b/>
                <w:color w:val="auto"/>
                <w:sz w:val="24"/>
                <w:highlight w:val="none"/>
              </w:rPr>
            </w:pPr>
            <w:r>
              <w:rPr>
                <w:rFonts w:hint="eastAsia" w:ascii="宋体" w:hAnsi="宋体"/>
                <w:b/>
                <w:color w:val="auto"/>
                <w:sz w:val="24"/>
                <w:highlight w:val="none"/>
              </w:rPr>
              <w:t>采购单位联系人及联系电话</w:t>
            </w:r>
          </w:p>
        </w:tc>
      </w:tr>
      <w:tr w14:paraId="6A036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811" w:type="dxa"/>
            <w:noWrap/>
            <w:vAlign w:val="center"/>
          </w:tcPr>
          <w:p w14:paraId="307208EB">
            <w:pPr>
              <w:jc w:val="center"/>
              <w:rPr>
                <w:rFonts w:ascii="宋体" w:hAnsi="宋体"/>
                <w:color w:val="auto"/>
                <w:sz w:val="24"/>
                <w:highlight w:val="none"/>
              </w:rPr>
            </w:pPr>
            <w:r>
              <w:rPr>
                <w:rFonts w:hint="eastAsia" w:ascii="宋体" w:hAnsi="宋体"/>
                <w:color w:val="auto"/>
                <w:sz w:val="24"/>
                <w:highlight w:val="none"/>
              </w:rPr>
              <w:t>1</w:t>
            </w:r>
          </w:p>
        </w:tc>
        <w:tc>
          <w:tcPr>
            <w:tcW w:w="2095" w:type="dxa"/>
            <w:noWrap/>
            <w:vAlign w:val="center"/>
          </w:tcPr>
          <w:p w14:paraId="6619AC09">
            <w:pPr>
              <w:jc w:val="center"/>
              <w:rPr>
                <w:rFonts w:ascii="宋体" w:hAnsi="宋体"/>
                <w:color w:val="auto"/>
                <w:sz w:val="24"/>
                <w:highlight w:val="none"/>
              </w:rPr>
            </w:pPr>
          </w:p>
        </w:tc>
        <w:tc>
          <w:tcPr>
            <w:tcW w:w="1800" w:type="dxa"/>
            <w:noWrap/>
          </w:tcPr>
          <w:p w14:paraId="18C1CBD2">
            <w:pPr>
              <w:jc w:val="center"/>
              <w:rPr>
                <w:rFonts w:ascii="宋体" w:hAnsi="宋体"/>
                <w:color w:val="auto"/>
                <w:sz w:val="24"/>
                <w:highlight w:val="none"/>
              </w:rPr>
            </w:pPr>
          </w:p>
        </w:tc>
        <w:tc>
          <w:tcPr>
            <w:tcW w:w="2100" w:type="dxa"/>
            <w:noWrap/>
            <w:vAlign w:val="center"/>
          </w:tcPr>
          <w:p w14:paraId="20D0A5A4">
            <w:pPr>
              <w:jc w:val="center"/>
              <w:rPr>
                <w:rFonts w:ascii="宋体" w:hAnsi="宋体"/>
                <w:color w:val="auto"/>
                <w:sz w:val="24"/>
                <w:highlight w:val="none"/>
              </w:rPr>
            </w:pPr>
          </w:p>
        </w:tc>
        <w:tc>
          <w:tcPr>
            <w:tcW w:w="2090" w:type="dxa"/>
            <w:noWrap/>
            <w:vAlign w:val="center"/>
          </w:tcPr>
          <w:p w14:paraId="5C5A43AB">
            <w:pPr>
              <w:jc w:val="center"/>
              <w:rPr>
                <w:rFonts w:ascii="宋体" w:hAnsi="宋体"/>
                <w:color w:val="auto"/>
                <w:sz w:val="24"/>
                <w:highlight w:val="none"/>
              </w:rPr>
            </w:pPr>
          </w:p>
        </w:tc>
      </w:tr>
      <w:tr w14:paraId="21238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11" w:type="dxa"/>
            <w:noWrap/>
            <w:vAlign w:val="center"/>
          </w:tcPr>
          <w:p w14:paraId="4797585B">
            <w:pPr>
              <w:jc w:val="center"/>
              <w:rPr>
                <w:rFonts w:ascii="宋体" w:hAnsi="宋体"/>
                <w:color w:val="auto"/>
                <w:sz w:val="24"/>
                <w:highlight w:val="none"/>
              </w:rPr>
            </w:pPr>
            <w:r>
              <w:rPr>
                <w:rFonts w:hint="eastAsia" w:ascii="宋体" w:hAnsi="宋体"/>
                <w:color w:val="auto"/>
                <w:sz w:val="24"/>
                <w:highlight w:val="none"/>
              </w:rPr>
              <w:t>2</w:t>
            </w:r>
          </w:p>
        </w:tc>
        <w:tc>
          <w:tcPr>
            <w:tcW w:w="2095" w:type="dxa"/>
            <w:noWrap/>
            <w:vAlign w:val="center"/>
          </w:tcPr>
          <w:p w14:paraId="6DFB5169">
            <w:pPr>
              <w:jc w:val="center"/>
              <w:rPr>
                <w:rFonts w:ascii="宋体" w:hAnsi="宋体"/>
                <w:color w:val="auto"/>
                <w:sz w:val="24"/>
                <w:highlight w:val="none"/>
              </w:rPr>
            </w:pPr>
          </w:p>
        </w:tc>
        <w:tc>
          <w:tcPr>
            <w:tcW w:w="1800" w:type="dxa"/>
            <w:noWrap/>
          </w:tcPr>
          <w:p w14:paraId="36943067">
            <w:pPr>
              <w:jc w:val="center"/>
              <w:rPr>
                <w:rFonts w:ascii="宋体" w:hAnsi="宋体"/>
                <w:color w:val="auto"/>
                <w:sz w:val="24"/>
                <w:highlight w:val="none"/>
              </w:rPr>
            </w:pPr>
          </w:p>
        </w:tc>
        <w:tc>
          <w:tcPr>
            <w:tcW w:w="2100" w:type="dxa"/>
            <w:noWrap/>
            <w:vAlign w:val="center"/>
          </w:tcPr>
          <w:p w14:paraId="56E1965E">
            <w:pPr>
              <w:jc w:val="center"/>
              <w:rPr>
                <w:rFonts w:ascii="宋体" w:hAnsi="宋体"/>
                <w:color w:val="auto"/>
                <w:sz w:val="24"/>
                <w:highlight w:val="none"/>
              </w:rPr>
            </w:pPr>
          </w:p>
        </w:tc>
        <w:tc>
          <w:tcPr>
            <w:tcW w:w="2090" w:type="dxa"/>
            <w:noWrap/>
            <w:vAlign w:val="center"/>
          </w:tcPr>
          <w:p w14:paraId="0264E6E2">
            <w:pPr>
              <w:jc w:val="center"/>
              <w:rPr>
                <w:rFonts w:ascii="宋体" w:hAnsi="宋体"/>
                <w:color w:val="auto"/>
                <w:sz w:val="24"/>
                <w:highlight w:val="none"/>
              </w:rPr>
            </w:pPr>
          </w:p>
        </w:tc>
      </w:tr>
      <w:tr w14:paraId="660F4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811" w:type="dxa"/>
            <w:noWrap/>
            <w:vAlign w:val="center"/>
          </w:tcPr>
          <w:p w14:paraId="3C88127A">
            <w:pPr>
              <w:jc w:val="center"/>
              <w:rPr>
                <w:rFonts w:ascii="宋体" w:hAnsi="宋体"/>
                <w:color w:val="auto"/>
                <w:sz w:val="24"/>
                <w:highlight w:val="none"/>
              </w:rPr>
            </w:pPr>
            <w:r>
              <w:rPr>
                <w:rFonts w:hint="eastAsia" w:ascii="宋体" w:hAnsi="宋体"/>
                <w:color w:val="auto"/>
                <w:sz w:val="24"/>
                <w:highlight w:val="none"/>
              </w:rPr>
              <w:t>3</w:t>
            </w:r>
          </w:p>
        </w:tc>
        <w:tc>
          <w:tcPr>
            <w:tcW w:w="2095" w:type="dxa"/>
            <w:noWrap/>
            <w:vAlign w:val="center"/>
          </w:tcPr>
          <w:p w14:paraId="716AA63C">
            <w:pPr>
              <w:jc w:val="center"/>
              <w:rPr>
                <w:rFonts w:ascii="宋体" w:hAnsi="宋体"/>
                <w:color w:val="auto"/>
                <w:sz w:val="24"/>
                <w:highlight w:val="none"/>
              </w:rPr>
            </w:pPr>
          </w:p>
        </w:tc>
        <w:tc>
          <w:tcPr>
            <w:tcW w:w="1800" w:type="dxa"/>
            <w:noWrap/>
          </w:tcPr>
          <w:p w14:paraId="018F3A17">
            <w:pPr>
              <w:jc w:val="center"/>
              <w:rPr>
                <w:rFonts w:ascii="宋体" w:hAnsi="宋体"/>
                <w:color w:val="auto"/>
                <w:sz w:val="24"/>
                <w:highlight w:val="none"/>
              </w:rPr>
            </w:pPr>
          </w:p>
        </w:tc>
        <w:tc>
          <w:tcPr>
            <w:tcW w:w="2100" w:type="dxa"/>
            <w:noWrap/>
            <w:vAlign w:val="center"/>
          </w:tcPr>
          <w:p w14:paraId="7D6EF490">
            <w:pPr>
              <w:jc w:val="center"/>
              <w:rPr>
                <w:rFonts w:ascii="宋体" w:hAnsi="宋体"/>
                <w:color w:val="auto"/>
                <w:sz w:val="24"/>
                <w:highlight w:val="none"/>
              </w:rPr>
            </w:pPr>
          </w:p>
        </w:tc>
        <w:tc>
          <w:tcPr>
            <w:tcW w:w="2090" w:type="dxa"/>
            <w:noWrap/>
            <w:vAlign w:val="center"/>
          </w:tcPr>
          <w:p w14:paraId="0EAD805A">
            <w:pPr>
              <w:jc w:val="center"/>
              <w:rPr>
                <w:rFonts w:ascii="宋体" w:hAnsi="宋体"/>
                <w:color w:val="auto"/>
                <w:sz w:val="24"/>
                <w:highlight w:val="none"/>
              </w:rPr>
            </w:pPr>
          </w:p>
        </w:tc>
      </w:tr>
      <w:tr w14:paraId="615AC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811" w:type="dxa"/>
            <w:noWrap/>
            <w:vAlign w:val="center"/>
          </w:tcPr>
          <w:p w14:paraId="7AF92FC2">
            <w:pPr>
              <w:jc w:val="center"/>
              <w:rPr>
                <w:rFonts w:ascii="宋体" w:hAnsi="宋体"/>
                <w:color w:val="auto"/>
                <w:sz w:val="24"/>
                <w:highlight w:val="none"/>
              </w:rPr>
            </w:pPr>
            <w:r>
              <w:rPr>
                <w:rFonts w:hint="eastAsia" w:ascii="宋体" w:hAnsi="宋体"/>
                <w:color w:val="auto"/>
                <w:sz w:val="24"/>
                <w:highlight w:val="none"/>
              </w:rPr>
              <w:t>4</w:t>
            </w:r>
          </w:p>
        </w:tc>
        <w:tc>
          <w:tcPr>
            <w:tcW w:w="2095" w:type="dxa"/>
            <w:noWrap/>
            <w:vAlign w:val="center"/>
          </w:tcPr>
          <w:p w14:paraId="7D3DC006">
            <w:pPr>
              <w:jc w:val="center"/>
              <w:rPr>
                <w:rFonts w:ascii="宋体" w:hAnsi="宋体"/>
                <w:color w:val="auto"/>
                <w:sz w:val="24"/>
                <w:highlight w:val="none"/>
              </w:rPr>
            </w:pPr>
          </w:p>
        </w:tc>
        <w:tc>
          <w:tcPr>
            <w:tcW w:w="1800" w:type="dxa"/>
            <w:noWrap/>
          </w:tcPr>
          <w:p w14:paraId="67290D20">
            <w:pPr>
              <w:jc w:val="center"/>
              <w:rPr>
                <w:rFonts w:ascii="宋体" w:hAnsi="宋体"/>
                <w:color w:val="auto"/>
                <w:sz w:val="24"/>
                <w:highlight w:val="none"/>
              </w:rPr>
            </w:pPr>
          </w:p>
        </w:tc>
        <w:tc>
          <w:tcPr>
            <w:tcW w:w="2100" w:type="dxa"/>
            <w:noWrap/>
            <w:vAlign w:val="center"/>
          </w:tcPr>
          <w:p w14:paraId="69065586">
            <w:pPr>
              <w:jc w:val="center"/>
              <w:rPr>
                <w:rFonts w:ascii="宋体" w:hAnsi="宋体"/>
                <w:color w:val="auto"/>
                <w:sz w:val="24"/>
                <w:highlight w:val="none"/>
              </w:rPr>
            </w:pPr>
          </w:p>
        </w:tc>
        <w:tc>
          <w:tcPr>
            <w:tcW w:w="2090" w:type="dxa"/>
            <w:noWrap/>
            <w:vAlign w:val="center"/>
          </w:tcPr>
          <w:p w14:paraId="185AD6CF">
            <w:pPr>
              <w:jc w:val="center"/>
              <w:rPr>
                <w:rFonts w:ascii="宋体" w:hAnsi="宋体"/>
                <w:color w:val="auto"/>
                <w:sz w:val="24"/>
                <w:highlight w:val="none"/>
              </w:rPr>
            </w:pPr>
          </w:p>
        </w:tc>
      </w:tr>
      <w:tr w14:paraId="275E2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811" w:type="dxa"/>
            <w:noWrap/>
            <w:vAlign w:val="center"/>
          </w:tcPr>
          <w:p w14:paraId="449D1809">
            <w:pPr>
              <w:jc w:val="center"/>
              <w:rPr>
                <w:rFonts w:ascii="宋体" w:hAnsi="宋体"/>
                <w:color w:val="auto"/>
                <w:sz w:val="24"/>
                <w:highlight w:val="none"/>
              </w:rPr>
            </w:pPr>
            <w:r>
              <w:rPr>
                <w:rFonts w:hint="eastAsia" w:ascii="宋体" w:hAnsi="宋体"/>
                <w:color w:val="auto"/>
                <w:sz w:val="24"/>
                <w:highlight w:val="none"/>
              </w:rPr>
              <w:t>……</w:t>
            </w:r>
          </w:p>
        </w:tc>
        <w:tc>
          <w:tcPr>
            <w:tcW w:w="2095" w:type="dxa"/>
            <w:noWrap/>
            <w:vAlign w:val="center"/>
          </w:tcPr>
          <w:p w14:paraId="79D3CEEB">
            <w:pPr>
              <w:jc w:val="center"/>
              <w:rPr>
                <w:rFonts w:ascii="宋体" w:hAnsi="宋体"/>
                <w:color w:val="auto"/>
                <w:sz w:val="24"/>
                <w:highlight w:val="none"/>
              </w:rPr>
            </w:pPr>
          </w:p>
        </w:tc>
        <w:tc>
          <w:tcPr>
            <w:tcW w:w="1800" w:type="dxa"/>
            <w:noWrap/>
          </w:tcPr>
          <w:p w14:paraId="6144CD27">
            <w:pPr>
              <w:jc w:val="center"/>
              <w:rPr>
                <w:rFonts w:ascii="宋体" w:hAnsi="宋体"/>
                <w:color w:val="auto"/>
                <w:sz w:val="24"/>
                <w:highlight w:val="none"/>
              </w:rPr>
            </w:pPr>
          </w:p>
        </w:tc>
        <w:tc>
          <w:tcPr>
            <w:tcW w:w="2100" w:type="dxa"/>
            <w:noWrap/>
            <w:vAlign w:val="center"/>
          </w:tcPr>
          <w:p w14:paraId="019B31BA">
            <w:pPr>
              <w:jc w:val="center"/>
              <w:rPr>
                <w:rFonts w:ascii="宋体" w:hAnsi="宋体"/>
                <w:color w:val="auto"/>
                <w:sz w:val="24"/>
                <w:highlight w:val="none"/>
              </w:rPr>
            </w:pPr>
          </w:p>
        </w:tc>
        <w:tc>
          <w:tcPr>
            <w:tcW w:w="2090" w:type="dxa"/>
            <w:noWrap/>
            <w:vAlign w:val="center"/>
          </w:tcPr>
          <w:p w14:paraId="50D8FF27">
            <w:pPr>
              <w:jc w:val="center"/>
              <w:rPr>
                <w:rFonts w:ascii="宋体" w:hAnsi="宋体"/>
                <w:color w:val="auto"/>
                <w:sz w:val="24"/>
                <w:highlight w:val="none"/>
              </w:rPr>
            </w:pPr>
          </w:p>
        </w:tc>
      </w:tr>
    </w:tbl>
    <w:p w14:paraId="1EBF16AA">
      <w:pPr>
        <w:snapToGrid w:val="0"/>
        <w:spacing w:line="240" w:lineRule="atLeast"/>
        <w:ind w:firstLine="200"/>
        <w:rPr>
          <w:rFonts w:ascii="宋体" w:hAnsi="宋体"/>
          <w:b/>
          <w:color w:val="auto"/>
          <w:sz w:val="24"/>
          <w:highlight w:val="none"/>
        </w:rPr>
      </w:pPr>
      <w:r>
        <w:rPr>
          <w:rFonts w:hint="eastAsia" w:ascii="宋体" w:hAnsi="宋体"/>
          <w:b/>
          <w:color w:val="auto"/>
          <w:sz w:val="24"/>
          <w:highlight w:val="none"/>
        </w:rPr>
        <w:t>注：1.此表不提供，视为无业绩。</w:t>
      </w:r>
    </w:p>
    <w:p w14:paraId="5E23CE8A">
      <w:pPr>
        <w:snapToGrid w:val="0"/>
        <w:spacing w:line="240" w:lineRule="atLeast"/>
        <w:ind w:firstLine="704" w:firstLineChars="292"/>
        <w:rPr>
          <w:rFonts w:ascii="宋体" w:hAnsi="宋体"/>
          <w:b/>
          <w:color w:val="auto"/>
          <w:sz w:val="24"/>
          <w:highlight w:val="none"/>
        </w:rPr>
      </w:pPr>
      <w:r>
        <w:rPr>
          <w:rFonts w:hint="eastAsia" w:ascii="宋体" w:hAnsi="宋体"/>
          <w:b/>
          <w:color w:val="auto"/>
          <w:sz w:val="24"/>
          <w:highlight w:val="none"/>
        </w:rPr>
        <w:t>2.此表仅提供了格式，表格不够可自行增加。</w:t>
      </w:r>
    </w:p>
    <w:p w14:paraId="3C69AF11">
      <w:pPr>
        <w:snapToGrid w:val="0"/>
        <w:spacing w:line="240" w:lineRule="atLeast"/>
        <w:ind w:firstLine="701" w:firstLineChars="291"/>
        <w:rPr>
          <w:rFonts w:ascii="宋体" w:hAnsi="宋体"/>
          <w:b/>
          <w:color w:val="auto"/>
          <w:sz w:val="24"/>
          <w:highlight w:val="none"/>
        </w:rPr>
      </w:pPr>
      <w:r>
        <w:rPr>
          <w:rFonts w:hint="eastAsia" w:ascii="宋体" w:hAnsi="宋体"/>
          <w:b/>
          <w:color w:val="auto"/>
          <w:sz w:val="24"/>
          <w:highlight w:val="none"/>
        </w:rPr>
        <w:t>3.后附合同等资料。</w:t>
      </w:r>
    </w:p>
    <w:p w14:paraId="5AF8555E">
      <w:pPr>
        <w:snapToGrid w:val="0"/>
        <w:spacing w:line="240" w:lineRule="atLeast"/>
        <w:ind w:firstLine="701" w:firstLineChars="291"/>
        <w:rPr>
          <w:rFonts w:ascii="宋体" w:hAnsi="宋体"/>
          <w:b/>
          <w:color w:val="auto"/>
          <w:sz w:val="24"/>
          <w:highlight w:val="none"/>
        </w:rPr>
      </w:pPr>
      <w:r>
        <w:rPr>
          <w:rFonts w:hint="eastAsia" w:ascii="宋体" w:hAnsi="宋体"/>
          <w:b/>
          <w:color w:val="auto"/>
          <w:sz w:val="24"/>
          <w:highlight w:val="none"/>
        </w:rPr>
        <w:t>4.如本表格不适合投标人的实际情况，可自行制表填写。</w:t>
      </w:r>
    </w:p>
    <w:p w14:paraId="4162BADB">
      <w:pPr>
        <w:snapToGrid w:val="0"/>
        <w:spacing w:line="240" w:lineRule="atLeast"/>
        <w:ind w:firstLine="701" w:firstLineChars="291"/>
        <w:rPr>
          <w:rFonts w:ascii="宋体" w:hAnsi="宋体"/>
          <w:b/>
          <w:color w:val="auto"/>
          <w:sz w:val="24"/>
          <w:highlight w:val="none"/>
        </w:rPr>
      </w:pPr>
    </w:p>
    <w:p w14:paraId="7A2A1FA5">
      <w:pPr>
        <w:snapToGrid w:val="0"/>
        <w:spacing w:line="240" w:lineRule="atLeast"/>
        <w:ind w:firstLine="701" w:firstLineChars="291"/>
        <w:rPr>
          <w:rFonts w:ascii="宋体" w:hAnsi="宋体"/>
          <w:b/>
          <w:color w:val="auto"/>
          <w:sz w:val="24"/>
          <w:highlight w:val="none"/>
        </w:rPr>
      </w:pPr>
    </w:p>
    <w:p w14:paraId="3E0D15CC">
      <w:pPr>
        <w:snapToGrid w:val="0"/>
        <w:spacing w:beforeLines="50" w:line="400" w:lineRule="exact"/>
        <w:ind w:firstLine="200"/>
        <w:rPr>
          <w:rFonts w:ascii="宋体" w:hAnsi="宋体"/>
          <w:color w:val="auto"/>
          <w:sz w:val="24"/>
          <w:highlight w:val="none"/>
          <w:u w:val="single"/>
        </w:rPr>
      </w:pPr>
      <w:r>
        <w:rPr>
          <w:rFonts w:hint="eastAsia" w:ascii="宋体" w:hAnsi="宋体"/>
          <w:color w:val="auto"/>
          <w:sz w:val="24"/>
          <w:highlight w:val="none"/>
        </w:rPr>
        <w:t>法定代表人签字或盖章：</w:t>
      </w:r>
    </w:p>
    <w:p w14:paraId="3EEB0A67">
      <w:pPr>
        <w:snapToGrid w:val="0"/>
        <w:spacing w:beforeLines="50" w:after="50" w:line="400" w:lineRule="exact"/>
        <w:ind w:firstLine="240" w:firstLineChars="100"/>
        <w:rPr>
          <w:rFonts w:ascii="宋体" w:hAnsi="宋体"/>
          <w:color w:val="auto"/>
          <w:sz w:val="24"/>
          <w:highlight w:val="none"/>
        </w:rPr>
      </w:pPr>
      <w:r>
        <w:rPr>
          <w:rFonts w:hint="eastAsia" w:ascii="宋体" w:hAnsi="宋体"/>
          <w:color w:val="auto"/>
          <w:sz w:val="24"/>
          <w:highlight w:val="none"/>
        </w:rPr>
        <w:t>投标人公章：</w:t>
      </w:r>
    </w:p>
    <w:p w14:paraId="04CAE85F">
      <w:pPr>
        <w:pStyle w:val="65"/>
        <w:spacing w:line="360" w:lineRule="auto"/>
        <w:ind w:right="480" w:firstLine="240" w:firstLineChars="100"/>
        <w:rPr>
          <w:rFonts w:hAnsi="宋体" w:eastAsia="宋体"/>
          <w:b/>
          <w:color w:val="auto"/>
          <w:szCs w:val="21"/>
          <w:highlight w:val="none"/>
        </w:rPr>
      </w:pPr>
      <w:r>
        <w:rPr>
          <w:rFonts w:hint="eastAsia" w:hAnsi="宋体" w:eastAsia="宋体"/>
          <w:color w:val="auto"/>
          <w:sz w:val="24"/>
          <w:highlight w:val="none"/>
        </w:rPr>
        <w:t>日期：    年    月    日</w:t>
      </w:r>
    </w:p>
    <w:p w14:paraId="5ABF6110">
      <w:pPr>
        <w:pStyle w:val="5"/>
        <w:rPr>
          <w:rFonts w:ascii="宋体" w:hAnsi="宋体" w:eastAsia="宋体"/>
          <w:b/>
          <w:bCs/>
          <w:color w:val="auto"/>
          <w:highlight w:val="none"/>
        </w:rPr>
      </w:pPr>
      <w:r>
        <w:rPr>
          <w:rFonts w:hint="eastAsia" w:ascii="宋体" w:hAnsi="宋体" w:eastAsia="宋体"/>
          <w:b/>
          <w:color w:val="auto"/>
          <w:highlight w:val="none"/>
        </w:rPr>
        <w:br w:type="page"/>
      </w:r>
      <w:r>
        <w:rPr>
          <w:rFonts w:hint="eastAsia" w:ascii="宋体" w:hAnsi="宋体" w:eastAsia="宋体"/>
          <w:b/>
          <w:bCs/>
          <w:color w:val="auto"/>
          <w:highlight w:val="none"/>
          <w:lang w:val="en-US" w:eastAsia="zh-CN"/>
        </w:rPr>
        <w:t>5</w:t>
      </w:r>
      <w:r>
        <w:rPr>
          <w:rFonts w:hint="eastAsia" w:ascii="宋体" w:hAnsi="宋体" w:eastAsia="宋体"/>
          <w:b/>
          <w:bCs/>
          <w:color w:val="auto"/>
          <w:highlight w:val="none"/>
        </w:rPr>
        <w:t>、管理制度，质量保证措施，服务承诺，合理化建议等</w:t>
      </w:r>
    </w:p>
    <w:p w14:paraId="0C50950B">
      <w:pPr>
        <w:pStyle w:val="5"/>
        <w:rPr>
          <w:rFonts w:ascii="宋体" w:hAnsi="宋体" w:eastAsia="宋体"/>
          <w:color w:val="auto"/>
          <w:highlight w:val="none"/>
        </w:rPr>
      </w:pPr>
    </w:p>
    <w:p w14:paraId="62BBD09B">
      <w:pPr>
        <w:rPr>
          <w:rFonts w:ascii="宋体" w:hAnsi="宋体"/>
          <w:color w:val="auto"/>
          <w:highlight w:val="none"/>
        </w:rPr>
      </w:pPr>
    </w:p>
    <w:p w14:paraId="4D8EB0E2">
      <w:pPr>
        <w:pStyle w:val="5"/>
        <w:rPr>
          <w:rFonts w:ascii="宋体" w:hAnsi="宋体" w:eastAsia="宋体"/>
          <w:color w:val="auto"/>
          <w:highlight w:val="none"/>
        </w:rPr>
      </w:pPr>
    </w:p>
    <w:p w14:paraId="0E397DED">
      <w:pPr>
        <w:rPr>
          <w:rFonts w:ascii="宋体" w:hAnsi="宋体"/>
          <w:color w:val="auto"/>
          <w:highlight w:val="none"/>
        </w:rPr>
      </w:pPr>
    </w:p>
    <w:p w14:paraId="40DF5F31">
      <w:pPr>
        <w:pStyle w:val="5"/>
        <w:rPr>
          <w:rFonts w:ascii="宋体" w:hAnsi="宋体" w:eastAsia="宋体"/>
          <w:color w:val="auto"/>
          <w:highlight w:val="none"/>
        </w:rPr>
      </w:pPr>
    </w:p>
    <w:p w14:paraId="4613C078">
      <w:pPr>
        <w:pStyle w:val="52"/>
        <w:rPr>
          <w:rFonts w:ascii="宋体" w:hAnsi="宋体"/>
          <w:color w:val="auto"/>
          <w:highlight w:val="none"/>
        </w:rPr>
      </w:pPr>
    </w:p>
    <w:p w14:paraId="11BFAD27">
      <w:pPr>
        <w:pStyle w:val="52"/>
        <w:rPr>
          <w:rFonts w:ascii="宋体" w:hAnsi="宋体"/>
          <w:color w:val="auto"/>
          <w:highlight w:val="none"/>
        </w:rPr>
      </w:pPr>
    </w:p>
    <w:p w14:paraId="5740DD8B">
      <w:pPr>
        <w:pStyle w:val="52"/>
        <w:rPr>
          <w:rFonts w:ascii="宋体" w:hAnsi="宋体"/>
          <w:color w:val="auto"/>
          <w:highlight w:val="none"/>
        </w:rPr>
      </w:pPr>
    </w:p>
    <w:p w14:paraId="4CE0CC34">
      <w:pPr>
        <w:pStyle w:val="52"/>
        <w:rPr>
          <w:rFonts w:ascii="宋体" w:hAnsi="宋体"/>
          <w:color w:val="auto"/>
          <w:highlight w:val="none"/>
        </w:rPr>
      </w:pPr>
    </w:p>
    <w:p w14:paraId="23ABE548">
      <w:pPr>
        <w:pStyle w:val="52"/>
        <w:rPr>
          <w:rFonts w:ascii="宋体" w:hAnsi="宋体"/>
          <w:color w:val="auto"/>
          <w:highlight w:val="none"/>
        </w:rPr>
      </w:pPr>
    </w:p>
    <w:p w14:paraId="3528848E">
      <w:pPr>
        <w:pStyle w:val="52"/>
        <w:rPr>
          <w:rFonts w:ascii="宋体" w:hAnsi="宋体"/>
          <w:color w:val="auto"/>
          <w:highlight w:val="none"/>
        </w:rPr>
      </w:pPr>
    </w:p>
    <w:p w14:paraId="071852AC">
      <w:pPr>
        <w:pStyle w:val="52"/>
        <w:rPr>
          <w:rFonts w:ascii="宋体" w:hAnsi="宋体"/>
          <w:color w:val="auto"/>
          <w:highlight w:val="none"/>
        </w:rPr>
      </w:pPr>
    </w:p>
    <w:p w14:paraId="40C2F6DD">
      <w:pPr>
        <w:pStyle w:val="52"/>
        <w:rPr>
          <w:rFonts w:ascii="宋体" w:hAnsi="宋体"/>
          <w:color w:val="auto"/>
          <w:highlight w:val="none"/>
        </w:rPr>
      </w:pPr>
    </w:p>
    <w:p w14:paraId="6DEC97A9">
      <w:pPr>
        <w:pStyle w:val="52"/>
        <w:rPr>
          <w:rFonts w:ascii="宋体" w:hAnsi="宋体"/>
          <w:color w:val="auto"/>
          <w:highlight w:val="none"/>
        </w:rPr>
      </w:pPr>
    </w:p>
    <w:p w14:paraId="14830ACA">
      <w:pPr>
        <w:pStyle w:val="52"/>
        <w:rPr>
          <w:rFonts w:ascii="宋体" w:hAnsi="宋体"/>
          <w:color w:val="auto"/>
          <w:highlight w:val="none"/>
        </w:rPr>
      </w:pPr>
    </w:p>
    <w:p w14:paraId="0E77A5ED">
      <w:pPr>
        <w:pStyle w:val="52"/>
        <w:rPr>
          <w:rFonts w:ascii="宋体" w:hAnsi="宋体"/>
          <w:color w:val="auto"/>
          <w:highlight w:val="none"/>
        </w:rPr>
      </w:pPr>
    </w:p>
    <w:p w14:paraId="3574BD74">
      <w:pPr>
        <w:pStyle w:val="52"/>
        <w:rPr>
          <w:rFonts w:ascii="宋体" w:hAnsi="宋体"/>
          <w:color w:val="auto"/>
          <w:highlight w:val="none"/>
        </w:rPr>
      </w:pPr>
    </w:p>
    <w:p w14:paraId="101BAD97">
      <w:pPr>
        <w:pStyle w:val="52"/>
        <w:rPr>
          <w:rFonts w:ascii="宋体" w:hAnsi="宋体"/>
          <w:color w:val="auto"/>
          <w:highlight w:val="none"/>
        </w:rPr>
      </w:pPr>
    </w:p>
    <w:p w14:paraId="333D4F98">
      <w:pPr>
        <w:pStyle w:val="52"/>
        <w:rPr>
          <w:rFonts w:ascii="宋体" w:hAnsi="宋体"/>
          <w:color w:val="auto"/>
          <w:highlight w:val="none"/>
        </w:rPr>
      </w:pPr>
    </w:p>
    <w:p w14:paraId="4E6427EC">
      <w:pPr>
        <w:pStyle w:val="52"/>
        <w:rPr>
          <w:rFonts w:ascii="宋体" w:hAnsi="宋体"/>
          <w:color w:val="auto"/>
          <w:highlight w:val="none"/>
        </w:rPr>
      </w:pPr>
    </w:p>
    <w:p w14:paraId="2EF93A05">
      <w:pPr>
        <w:pStyle w:val="52"/>
        <w:rPr>
          <w:rFonts w:ascii="宋体" w:hAnsi="宋体"/>
          <w:color w:val="auto"/>
          <w:highlight w:val="none"/>
        </w:rPr>
      </w:pPr>
    </w:p>
    <w:p w14:paraId="2670FFDB">
      <w:pPr>
        <w:pStyle w:val="52"/>
        <w:rPr>
          <w:rFonts w:ascii="宋体" w:hAnsi="宋体"/>
          <w:color w:val="auto"/>
          <w:highlight w:val="none"/>
        </w:rPr>
      </w:pPr>
    </w:p>
    <w:p w14:paraId="3B67B578">
      <w:pPr>
        <w:pStyle w:val="52"/>
        <w:rPr>
          <w:rFonts w:ascii="宋体" w:hAnsi="宋体"/>
          <w:color w:val="auto"/>
          <w:highlight w:val="none"/>
        </w:rPr>
      </w:pPr>
    </w:p>
    <w:p w14:paraId="0BD97212">
      <w:pPr>
        <w:pStyle w:val="52"/>
        <w:rPr>
          <w:rFonts w:ascii="宋体" w:hAnsi="宋体"/>
          <w:color w:val="auto"/>
          <w:highlight w:val="none"/>
        </w:rPr>
      </w:pPr>
    </w:p>
    <w:p w14:paraId="3240EE21">
      <w:pPr>
        <w:pStyle w:val="52"/>
        <w:rPr>
          <w:rFonts w:ascii="宋体" w:hAnsi="宋体"/>
          <w:color w:val="auto"/>
          <w:highlight w:val="none"/>
        </w:rPr>
      </w:pPr>
    </w:p>
    <w:p w14:paraId="5D60C45B">
      <w:pPr>
        <w:pStyle w:val="52"/>
        <w:rPr>
          <w:rFonts w:ascii="宋体" w:hAnsi="宋体"/>
          <w:color w:val="auto"/>
          <w:highlight w:val="none"/>
        </w:rPr>
      </w:pPr>
    </w:p>
    <w:p w14:paraId="06BC6219">
      <w:pPr>
        <w:pStyle w:val="52"/>
        <w:rPr>
          <w:rFonts w:ascii="宋体" w:hAnsi="宋体"/>
          <w:color w:val="auto"/>
          <w:highlight w:val="none"/>
        </w:rPr>
      </w:pPr>
    </w:p>
    <w:p w14:paraId="645CB8FC">
      <w:pPr>
        <w:pStyle w:val="52"/>
        <w:rPr>
          <w:rFonts w:ascii="宋体" w:hAnsi="宋体"/>
          <w:color w:val="auto"/>
          <w:highlight w:val="none"/>
        </w:rPr>
      </w:pPr>
    </w:p>
    <w:p w14:paraId="733C9A05">
      <w:pPr>
        <w:pStyle w:val="52"/>
        <w:rPr>
          <w:rFonts w:ascii="宋体" w:hAnsi="宋体"/>
          <w:color w:val="auto"/>
          <w:highlight w:val="none"/>
        </w:rPr>
      </w:pPr>
    </w:p>
    <w:p w14:paraId="6EA69D11">
      <w:pPr>
        <w:pStyle w:val="52"/>
        <w:rPr>
          <w:rFonts w:ascii="宋体" w:hAnsi="宋体"/>
          <w:color w:val="auto"/>
          <w:highlight w:val="none"/>
        </w:rPr>
      </w:pPr>
    </w:p>
    <w:p w14:paraId="1579ED72">
      <w:pPr>
        <w:pStyle w:val="52"/>
        <w:rPr>
          <w:rFonts w:ascii="宋体" w:hAnsi="宋体"/>
          <w:color w:val="auto"/>
          <w:highlight w:val="none"/>
        </w:rPr>
      </w:pPr>
    </w:p>
    <w:p w14:paraId="1ADCA547">
      <w:pPr>
        <w:snapToGrid w:val="0"/>
        <w:spacing w:before="50" w:afterLines="50" w:line="440" w:lineRule="exact"/>
        <w:jc w:val="left"/>
        <w:rPr>
          <w:rFonts w:ascii="宋体" w:hAnsi="宋体"/>
          <w:color w:val="auto"/>
          <w:sz w:val="24"/>
          <w:highlight w:val="none"/>
        </w:rPr>
      </w:pPr>
      <w:r>
        <w:rPr>
          <w:rFonts w:hint="eastAsia" w:ascii="宋体" w:hAnsi="宋体"/>
          <w:b/>
          <w:color w:val="auto"/>
          <w:sz w:val="24"/>
          <w:highlight w:val="none"/>
          <w:lang w:val="en-US" w:eastAsia="zh-CN"/>
        </w:rPr>
        <w:t>6</w:t>
      </w:r>
      <w:r>
        <w:rPr>
          <w:rFonts w:hint="eastAsia" w:ascii="宋体" w:hAnsi="宋体"/>
          <w:b/>
          <w:color w:val="auto"/>
          <w:sz w:val="24"/>
          <w:highlight w:val="none"/>
        </w:rPr>
        <w:t>、投标人需要说明的其他内容。（未尽事宜可按评分细则部分制作）</w:t>
      </w:r>
    </w:p>
    <w:p w14:paraId="722FFC1E">
      <w:pPr>
        <w:pStyle w:val="52"/>
        <w:rPr>
          <w:rFonts w:ascii="宋体" w:hAnsi="宋体"/>
          <w:color w:val="auto"/>
          <w:highlight w:val="none"/>
        </w:rPr>
      </w:pPr>
    </w:p>
    <w:p w14:paraId="56487FD9">
      <w:pPr>
        <w:pStyle w:val="17"/>
        <w:snapToGrid w:val="0"/>
        <w:spacing w:beforeLines="10" w:afterLines="10" w:line="360" w:lineRule="auto"/>
        <w:rPr>
          <w:rFonts w:hAnsi="宋体"/>
          <w:color w:val="auto"/>
          <w:highlight w:val="none"/>
        </w:rPr>
      </w:pPr>
    </w:p>
    <w:p w14:paraId="51EC45C9">
      <w:pPr>
        <w:spacing w:line="460" w:lineRule="atLeast"/>
        <w:jc w:val="center"/>
        <w:rPr>
          <w:rFonts w:ascii="宋体" w:hAnsi="宋体"/>
          <w:color w:val="auto"/>
          <w:sz w:val="24"/>
          <w:highlight w:val="none"/>
        </w:rPr>
      </w:pPr>
      <w:r>
        <w:rPr>
          <w:rFonts w:hint="eastAsia" w:ascii="宋体" w:hAnsi="宋体"/>
          <w:color w:val="auto"/>
          <w:highlight w:val="none"/>
        </w:rPr>
        <w:br w:type="page"/>
      </w:r>
      <w:r>
        <w:rPr>
          <w:rFonts w:hint="eastAsia" w:ascii="宋体" w:hAnsi="宋体"/>
          <w:b/>
          <w:color w:val="auto"/>
          <w:sz w:val="24"/>
          <w:highlight w:val="none"/>
        </w:rPr>
        <w:t>三、报价文件格式</w:t>
      </w:r>
    </w:p>
    <w:p w14:paraId="04F9EE4E">
      <w:pPr>
        <w:snapToGrid w:val="0"/>
        <w:spacing w:beforeLines="50" w:after="50" w:line="440" w:lineRule="exact"/>
        <w:rPr>
          <w:rFonts w:ascii="宋体" w:hAnsi="宋体"/>
          <w:color w:val="auto"/>
          <w:sz w:val="24"/>
          <w:highlight w:val="none"/>
        </w:rPr>
      </w:pPr>
      <w:r>
        <w:rPr>
          <w:rFonts w:hint="eastAsia" w:ascii="宋体" w:hAnsi="宋体"/>
          <w:color w:val="auto"/>
          <w:sz w:val="24"/>
          <w:highlight w:val="none"/>
        </w:rPr>
        <w:t xml:space="preserve">·报价文件封面格式： </w:t>
      </w:r>
    </w:p>
    <w:p w14:paraId="7E933944">
      <w:pPr>
        <w:snapToGrid w:val="0"/>
        <w:spacing w:beforeLines="50" w:after="50" w:line="440" w:lineRule="exact"/>
        <w:rPr>
          <w:rFonts w:ascii="宋体" w:hAnsi="宋体"/>
          <w:b/>
          <w:bCs/>
          <w:color w:val="auto"/>
          <w:sz w:val="32"/>
          <w:highlight w:val="none"/>
        </w:rPr>
      </w:pPr>
    </w:p>
    <w:p w14:paraId="009209D4">
      <w:pPr>
        <w:snapToGrid w:val="0"/>
        <w:spacing w:beforeLines="50" w:after="50" w:line="440" w:lineRule="exact"/>
        <w:rPr>
          <w:rFonts w:ascii="宋体" w:hAnsi="宋体"/>
          <w:bCs/>
          <w:color w:val="auto"/>
          <w:sz w:val="24"/>
          <w:highlight w:val="none"/>
        </w:rPr>
      </w:pPr>
    </w:p>
    <w:p w14:paraId="6D4CC4A6">
      <w:pPr>
        <w:snapToGrid w:val="0"/>
        <w:spacing w:beforeLines="50" w:after="50" w:line="440" w:lineRule="exact"/>
        <w:jc w:val="center"/>
        <w:rPr>
          <w:rFonts w:ascii="宋体" w:hAnsi="宋体"/>
          <w:bCs/>
          <w:color w:val="auto"/>
          <w:sz w:val="24"/>
          <w:highlight w:val="none"/>
        </w:rPr>
      </w:pPr>
      <w:r>
        <w:rPr>
          <w:rFonts w:hint="eastAsia" w:ascii="宋体" w:hAnsi="宋体"/>
          <w:bCs/>
          <w:color w:val="auto"/>
          <w:sz w:val="24"/>
          <w:highlight w:val="none"/>
        </w:rPr>
        <w:t>报 价 文 件</w:t>
      </w:r>
    </w:p>
    <w:p w14:paraId="7461D280">
      <w:pPr>
        <w:snapToGrid w:val="0"/>
        <w:spacing w:beforeLines="50" w:after="50" w:line="440" w:lineRule="exact"/>
        <w:ind w:firstLine="1068" w:firstLineChars="445"/>
        <w:rPr>
          <w:rFonts w:ascii="宋体" w:hAnsi="宋体"/>
          <w:bCs/>
          <w:color w:val="auto"/>
          <w:sz w:val="24"/>
          <w:highlight w:val="none"/>
        </w:rPr>
      </w:pPr>
      <w:r>
        <w:rPr>
          <w:rFonts w:hint="eastAsia" w:ascii="宋体" w:hAnsi="宋体"/>
          <w:bCs/>
          <w:color w:val="auto"/>
          <w:sz w:val="24"/>
          <w:highlight w:val="none"/>
        </w:rPr>
        <w:t>项目名称：</w:t>
      </w:r>
    </w:p>
    <w:p w14:paraId="533747AB">
      <w:pPr>
        <w:snapToGrid w:val="0"/>
        <w:spacing w:beforeLines="50" w:after="50" w:line="440" w:lineRule="exact"/>
        <w:ind w:firstLine="480" w:firstLineChars="200"/>
        <w:rPr>
          <w:rFonts w:ascii="宋体" w:hAnsi="宋体"/>
          <w:bCs/>
          <w:color w:val="auto"/>
          <w:sz w:val="24"/>
          <w:highlight w:val="none"/>
        </w:rPr>
      </w:pPr>
      <w:r>
        <w:rPr>
          <w:rFonts w:hint="eastAsia" w:ascii="宋体" w:hAnsi="宋体"/>
          <w:bCs/>
          <w:color w:val="auto"/>
          <w:sz w:val="24"/>
          <w:highlight w:val="none"/>
        </w:rPr>
        <w:t xml:space="preserve">     项目编号：</w:t>
      </w:r>
    </w:p>
    <w:p w14:paraId="0022CC2E">
      <w:pPr>
        <w:snapToGrid w:val="0"/>
        <w:spacing w:beforeLines="50" w:after="50" w:line="440" w:lineRule="exact"/>
        <w:ind w:firstLine="480" w:firstLineChars="200"/>
        <w:rPr>
          <w:rFonts w:ascii="宋体" w:hAnsi="宋体"/>
          <w:bCs/>
          <w:color w:val="auto"/>
          <w:sz w:val="24"/>
          <w:highlight w:val="none"/>
        </w:rPr>
      </w:pPr>
      <w:r>
        <w:rPr>
          <w:rFonts w:hint="eastAsia" w:ascii="宋体" w:hAnsi="宋体"/>
          <w:bCs/>
          <w:color w:val="auto"/>
          <w:sz w:val="24"/>
          <w:highlight w:val="none"/>
        </w:rPr>
        <w:t xml:space="preserve">    投标人名称：</w:t>
      </w:r>
    </w:p>
    <w:p w14:paraId="59F07D15">
      <w:pPr>
        <w:pStyle w:val="11"/>
        <w:spacing w:before="50" w:after="50" w:line="440" w:lineRule="exact"/>
        <w:ind w:firstLine="998" w:firstLineChars="416"/>
        <w:rPr>
          <w:rFonts w:hAnsi="宋体"/>
          <w:bCs/>
          <w:color w:val="auto"/>
          <w:sz w:val="24"/>
          <w:szCs w:val="24"/>
          <w:highlight w:val="none"/>
        </w:rPr>
      </w:pPr>
      <w:r>
        <w:rPr>
          <w:rFonts w:hint="eastAsia" w:hAnsi="宋体"/>
          <w:bCs/>
          <w:color w:val="auto"/>
          <w:sz w:val="24"/>
          <w:szCs w:val="24"/>
          <w:highlight w:val="none"/>
        </w:rPr>
        <w:t>投标人地址：</w:t>
      </w:r>
    </w:p>
    <w:p w14:paraId="67868691">
      <w:pPr>
        <w:snapToGrid w:val="0"/>
        <w:spacing w:beforeLines="50" w:after="50" w:line="440" w:lineRule="exact"/>
        <w:rPr>
          <w:rFonts w:ascii="宋体" w:hAnsi="宋体"/>
          <w:color w:val="auto"/>
          <w:sz w:val="24"/>
          <w:highlight w:val="none"/>
        </w:rPr>
      </w:pPr>
    </w:p>
    <w:p w14:paraId="39370A21">
      <w:pPr>
        <w:snapToGrid w:val="0"/>
        <w:spacing w:beforeLines="50" w:after="50" w:line="440" w:lineRule="exact"/>
        <w:rPr>
          <w:rFonts w:ascii="宋体" w:hAnsi="宋体"/>
          <w:color w:val="auto"/>
          <w:sz w:val="24"/>
          <w:highlight w:val="none"/>
        </w:rPr>
      </w:pPr>
      <w:r>
        <w:rPr>
          <w:rFonts w:hint="eastAsia" w:ascii="宋体" w:hAnsi="宋体"/>
          <w:color w:val="auto"/>
          <w:sz w:val="24"/>
          <w:highlight w:val="none"/>
        </w:rPr>
        <w:t xml:space="preserve">                        年  月  日</w:t>
      </w:r>
    </w:p>
    <w:p w14:paraId="4791ACFE">
      <w:pPr>
        <w:snapToGrid w:val="0"/>
        <w:spacing w:beforeLines="50" w:after="50" w:line="440" w:lineRule="exact"/>
        <w:rPr>
          <w:rFonts w:ascii="宋体" w:hAnsi="宋体"/>
          <w:b/>
          <w:color w:val="auto"/>
          <w:sz w:val="32"/>
          <w:szCs w:val="32"/>
          <w:highlight w:val="none"/>
        </w:rPr>
      </w:pPr>
      <w:r>
        <w:rPr>
          <w:rFonts w:hint="eastAsia" w:ascii="宋体" w:hAnsi="宋体"/>
          <w:color w:val="auto"/>
          <w:sz w:val="24"/>
          <w:highlight w:val="none"/>
        </w:rPr>
        <w:br w:type="page"/>
      </w:r>
      <w:r>
        <w:rPr>
          <w:rFonts w:hint="eastAsia" w:ascii="宋体" w:hAnsi="宋体"/>
          <w:b/>
          <w:bCs/>
          <w:color w:val="auto"/>
          <w:sz w:val="24"/>
          <w:highlight w:val="none"/>
        </w:rPr>
        <w:t>1、投标函格式：</w:t>
      </w:r>
    </w:p>
    <w:p w14:paraId="6837B363">
      <w:pPr>
        <w:pStyle w:val="17"/>
        <w:adjustRightInd w:val="0"/>
        <w:snapToGrid w:val="0"/>
        <w:spacing w:line="360" w:lineRule="auto"/>
        <w:jc w:val="center"/>
        <w:rPr>
          <w:rFonts w:hAnsi="宋体"/>
          <w:b/>
          <w:bCs/>
          <w:color w:val="auto"/>
          <w:sz w:val="32"/>
          <w:szCs w:val="32"/>
          <w:highlight w:val="none"/>
        </w:rPr>
      </w:pPr>
      <w:r>
        <w:rPr>
          <w:rFonts w:hint="eastAsia" w:hAnsi="宋体"/>
          <w:b/>
          <w:bCs/>
          <w:color w:val="auto"/>
          <w:sz w:val="32"/>
          <w:szCs w:val="32"/>
          <w:highlight w:val="none"/>
        </w:rPr>
        <w:t>投 标 函</w:t>
      </w:r>
    </w:p>
    <w:p w14:paraId="0DF126C1">
      <w:pPr>
        <w:snapToGrid w:val="0"/>
        <w:spacing w:line="360" w:lineRule="auto"/>
        <w:rPr>
          <w:rFonts w:ascii="宋体" w:hAnsi="宋体"/>
          <w:color w:val="auto"/>
          <w:sz w:val="24"/>
          <w:highlight w:val="none"/>
        </w:rPr>
      </w:pPr>
      <w:r>
        <w:rPr>
          <w:rFonts w:hint="eastAsia" w:ascii="宋体" w:hAnsi="宋体"/>
          <w:color w:val="auto"/>
          <w:sz w:val="24"/>
          <w:highlight w:val="none"/>
        </w:rPr>
        <w:t>致：（采购单位名称）：</w:t>
      </w:r>
    </w:p>
    <w:p w14:paraId="0DF8DE56">
      <w:pPr>
        <w:snapToGrid w:val="0"/>
        <w:spacing w:line="360" w:lineRule="auto"/>
        <w:ind w:firstLine="480"/>
        <w:rPr>
          <w:rFonts w:ascii="宋体" w:hAnsi="宋体"/>
          <w:color w:val="auto"/>
          <w:sz w:val="24"/>
          <w:highlight w:val="none"/>
        </w:rPr>
      </w:pPr>
      <w:r>
        <w:rPr>
          <w:rFonts w:hint="eastAsia" w:ascii="宋体" w:hAnsi="宋体"/>
          <w:color w:val="auto"/>
          <w:sz w:val="24"/>
          <w:highlight w:val="none"/>
        </w:rPr>
        <w:t>根据贵方为项目的招标公告（项目编号：），签字代表（全名）经正式授权并代表投标人（投标人名称）提交了电子投标文件。</w:t>
      </w:r>
    </w:p>
    <w:p w14:paraId="0120DF0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据此函，签字代表宣布同意如下：</w:t>
      </w:r>
    </w:p>
    <w:p w14:paraId="24E7771C">
      <w:pPr>
        <w:pStyle w:val="15"/>
        <w:spacing w:line="360" w:lineRule="auto"/>
        <w:ind w:right="-91" w:firstLine="460" w:firstLineChars="192"/>
        <w:rPr>
          <w:rFonts w:ascii="宋体" w:hAnsi="宋体"/>
          <w:color w:val="auto"/>
          <w:sz w:val="24"/>
          <w:highlight w:val="none"/>
        </w:rPr>
      </w:pPr>
      <w:r>
        <w:rPr>
          <w:rFonts w:hint="eastAsia" w:ascii="宋体" w:hAnsi="宋体"/>
          <w:color w:val="auto"/>
          <w:sz w:val="24"/>
          <w:highlight w:val="none"/>
        </w:rPr>
        <w:t>1、我方已详细审查了采购文件的全部内容及其相关补充文件</w:t>
      </w:r>
      <w:r>
        <w:rPr>
          <w:rFonts w:hint="eastAsia" w:ascii="宋体" w:hAnsi="宋体"/>
          <w:b/>
          <w:color w:val="auto"/>
          <w:sz w:val="24"/>
          <w:highlight w:val="none"/>
        </w:rPr>
        <w:t>（若有）</w:t>
      </w:r>
      <w:r>
        <w:rPr>
          <w:rFonts w:hint="eastAsia" w:ascii="宋体" w:hAnsi="宋体"/>
          <w:color w:val="auto"/>
          <w:sz w:val="24"/>
          <w:highlight w:val="none"/>
        </w:rPr>
        <w:t>，并完全清晰理解全部内容及相关的补充文件</w:t>
      </w:r>
      <w:r>
        <w:rPr>
          <w:rFonts w:hint="eastAsia" w:ascii="宋体" w:hAnsi="宋体"/>
          <w:b/>
          <w:color w:val="auto"/>
          <w:sz w:val="24"/>
          <w:highlight w:val="none"/>
        </w:rPr>
        <w:t>（若有）</w:t>
      </w:r>
      <w:r>
        <w:rPr>
          <w:rFonts w:hint="eastAsia" w:ascii="宋体" w:hAnsi="宋体"/>
          <w:color w:val="auto"/>
          <w:sz w:val="24"/>
          <w:highlight w:val="none"/>
        </w:rPr>
        <w:t>，不存在任何误解之处，同意放弃提出异议和质疑的权利。</w:t>
      </w:r>
    </w:p>
    <w:p w14:paraId="63EDBA1A">
      <w:pPr>
        <w:spacing w:line="360" w:lineRule="auto"/>
        <w:ind w:right="-89" w:firstLine="464" w:firstLineChars="200"/>
        <w:jc w:val="left"/>
        <w:rPr>
          <w:rFonts w:ascii="宋体" w:hAnsi="宋体"/>
          <w:color w:val="auto"/>
          <w:spacing w:val="-4"/>
          <w:sz w:val="24"/>
          <w:highlight w:val="none"/>
        </w:rPr>
      </w:pPr>
      <w:r>
        <w:rPr>
          <w:rFonts w:hint="eastAsia" w:ascii="宋体" w:hAnsi="宋体"/>
          <w:color w:val="auto"/>
          <w:spacing w:val="-4"/>
          <w:sz w:val="24"/>
          <w:highlight w:val="none"/>
        </w:rPr>
        <w:t>2、我方遵守《中华人民共和国政府采购法》及相关法律法规的规定。同意采购文件中所提到的无效标条款，并服从有关开标现场的会议纪律。否则，同意被废除投标资格。</w:t>
      </w:r>
    </w:p>
    <w:p w14:paraId="5E8D0164">
      <w:pPr>
        <w:spacing w:line="360" w:lineRule="auto"/>
        <w:ind w:firstLine="464" w:firstLineChars="200"/>
        <w:rPr>
          <w:rFonts w:ascii="宋体" w:hAnsi="宋体"/>
          <w:color w:val="auto"/>
          <w:spacing w:val="-4"/>
          <w:sz w:val="24"/>
          <w:highlight w:val="none"/>
        </w:rPr>
      </w:pPr>
      <w:r>
        <w:rPr>
          <w:rFonts w:hint="eastAsia" w:ascii="宋体" w:hAnsi="宋体"/>
          <w:color w:val="auto"/>
          <w:spacing w:val="-4"/>
          <w:sz w:val="24"/>
          <w:highlight w:val="none"/>
        </w:rPr>
        <w:t>3、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14D8FF47">
      <w:pPr>
        <w:spacing w:line="360" w:lineRule="auto"/>
        <w:ind w:firstLine="464" w:firstLineChars="200"/>
        <w:rPr>
          <w:rFonts w:ascii="宋体" w:hAnsi="宋体"/>
          <w:color w:val="auto"/>
          <w:spacing w:val="-4"/>
          <w:sz w:val="24"/>
          <w:highlight w:val="none"/>
        </w:rPr>
      </w:pPr>
      <w:r>
        <w:rPr>
          <w:rFonts w:hint="eastAsia" w:ascii="宋体" w:hAnsi="宋体"/>
          <w:color w:val="auto"/>
          <w:spacing w:val="-4"/>
          <w:sz w:val="24"/>
          <w:highlight w:val="none"/>
        </w:rPr>
        <w:t>4、投标有效期为自开标之日起</w:t>
      </w:r>
      <w:r>
        <w:rPr>
          <w:rFonts w:hint="eastAsia" w:ascii="宋体" w:hAnsi="宋体"/>
          <w:color w:val="auto"/>
          <w:spacing w:val="-4"/>
          <w:sz w:val="24"/>
          <w:highlight w:val="none"/>
          <w:u w:val="single"/>
        </w:rPr>
        <w:t>60</w:t>
      </w:r>
      <w:r>
        <w:rPr>
          <w:rFonts w:hint="eastAsia" w:ascii="宋体" w:hAnsi="宋体"/>
          <w:color w:val="auto"/>
          <w:spacing w:val="-4"/>
          <w:sz w:val="24"/>
          <w:highlight w:val="none"/>
        </w:rPr>
        <w:t>天内，如在投标有效期内撤回投标，我方同意被废除投标资格。</w:t>
      </w:r>
    </w:p>
    <w:p w14:paraId="73F48AC3">
      <w:pPr>
        <w:spacing w:line="360" w:lineRule="auto"/>
        <w:ind w:firstLine="464" w:firstLineChars="200"/>
        <w:rPr>
          <w:rFonts w:ascii="宋体" w:hAnsi="宋体"/>
          <w:color w:val="auto"/>
          <w:sz w:val="24"/>
          <w:highlight w:val="none"/>
        </w:rPr>
      </w:pPr>
      <w:r>
        <w:rPr>
          <w:rFonts w:hint="eastAsia" w:ascii="宋体" w:hAnsi="宋体"/>
          <w:color w:val="auto"/>
          <w:spacing w:val="-4"/>
          <w:sz w:val="24"/>
          <w:highlight w:val="none"/>
        </w:rPr>
        <w:t>5、</w:t>
      </w:r>
      <w:r>
        <w:rPr>
          <w:rFonts w:hint="eastAsia" w:ascii="宋体" w:hAnsi="宋体"/>
          <w:color w:val="auto"/>
          <w:sz w:val="24"/>
          <w:highlight w:val="none"/>
        </w:rPr>
        <w:t>若我方中标，则直至合同履行完毕为止，本投标文件有效。</w:t>
      </w:r>
    </w:p>
    <w:p w14:paraId="11310AD9">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6、与本投标有关的一切正式往来信函请寄：</w:t>
      </w:r>
    </w:p>
    <w:p w14:paraId="580C28B6">
      <w:pPr>
        <w:snapToGrid w:val="0"/>
        <w:spacing w:line="440" w:lineRule="exact"/>
        <w:rPr>
          <w:rFonts w:ascii="宋体" w:hAnsi="宋体"/>
          <w:color w:val="auto"/>
          <w:sz w:val="24"/>
          <w:highlight w:val="none"/>
        </w:rPr>
      </w:pPr>
      <w:r>
        <w:rPr>
          <w:rFonts w:hint="eastAsia" w:ascii="宋体" w:hAnsi="宋体"/>
          <w:color w:val="auto"/>
          <w:sz w:val="24"/>
          <w:highlight w:val="none"/>
        </w:rPr>
        <w:t>地址：邮编：__________   电话：______________</w:t>
      </w:r>
    </w:p>
    <w:p w14:paraId="0A2B5219">
      <w:pPr>
        <w:snapToGrid w:val="0"/>
        <w:spacing w:line="440" w:lineRule="exact"/>
        <w:rPr>
          <w:rFonts w:ascii="宋体" w:hAnsi="宋体"/>
          <w:color w:val="auto"/>
          <w:sz w:val="24"/>
          <w:highlight w:val="none"/>
        </w:rPr>
      </w:pPr>
      <w:r>
        <w:rPr>
          <w:rFonts w:hint="eastAsia" w:ascii="宋体" w:hAnsi="宋体"/>
          <w:color w:val="auto"/>
          <w:sz w:val="24"/>
          <w:highlight w:val="none"/>
        </w:rPr>
        <w:t>传真：______________投标人代表姓名：___________  职务：</w:t>
      </w:r>
    </w:p>
    <w:p w14:paraId="2BADE52F">
      <w:pPr>
        <w:snapToGrid w:val="0"/>
        <w:spacing w:line="440" w:lineRule="exact"/>
        <w:rPr>
          <w:rFonts w:ascii="宋体" w:hAnsi="宋体"/>
          <w:color w:val="auto"/>
          <w:sz w:val="24"/>
          <w:highlight w:val="none"/>
        </w:rPr>
      </w:pPr>
      <w:r>
        <w:rPr>
          <w:rFonts w:hint="eastAsia" w:ascii="宋体" w:hAnsi="宋体"/>
          <w:color w:val="auto"/>
          <w:sz w:val="24"/>
          <w:highlight w:val="none"/>
        </w:rPr>
        <w:t>投标人名称(公章):___________________</w:t>
      </w:r>
    </w:p>
    <w:p w14:paraId="2CFE11BD">
      <w:pPr>
        <w:snapToGrid w:val="0"/>
        <w:spacing w:line="440" w:lineRule="exact"/>
        <w:rPr>
          <w:rFonts w:ascii="宋体" w:hAnsi="宋体"/>
          <w:color w:val="auto"/>
          <w:sz w:val="24"/>
          <w:highlight w:val="none"/>
        </w:rPr>
      </w:pPr>
      <w:r>
        <w:rPr>
          <w:rFonts w:hint="eastAsia" w:ascii="宋体" w:hAnsi="宋体"/>
          <w:color w:val="auto"/>
          <w:sz w:val="24"/>
          <w:highlight w:val="none"/>
        </w:rPr>
        <w:t>开户银行：   银行账号：</w:t>
      </w:r>
    </w:p>
    <w:p w14:paraId="6232369E">
      <w:pPr>
        <w:adjustRightInd w:val="0"/>
        <w:spacing w:line="440" w:lineRule="exact"/>
        <w:rPr>
          <w:rFonts w:ascii="宋体" w:hAnsi="宋体"/>
          <w:color w:val="auto"/>
          <w:sz w:val="24"/>
          <w:highlight w:val="none"/>
        </w:rPr>
      </w:pPr>
      <w:r>
        <w:rPr>
          <w:rFonts w:hint="eastAsia" w:ascii="宋体" w:hAnsi="宋体"/>
          <w:color w:val="auto"/>
          <w:sz w:val="24"/>
          <w:highlight w:val="none"/>
        </w:rPr>
        <w:t>法定代表人签字或盖章:___________</w:t>
      </w:r>
    </w:p>
    <w:p w14:paraId="18116CAC">
      <w:pPr>
        <w:adjustRightInd w:val="0"/>
        <w:spacing w:line="440" w:lineRule="exact"/>
        <w:rPr>
          <w:rFonts w:ascii="宋体" w:hAnsi="宋体"/>
          <w:b/>
          <w:color w:val="auto"/>
          <w:sz w:val="24"/>
          <w:highlight w:val="none"/>
        </w:rPr>
      </w:pPr>
      <w:r>
        <w:rPr>
          <w:rFonts w:hint="eastAsia" w:ascii="宋体" w:hAnsi="宋体"/>
          <w:color w:val="auto"/>
          <w:sz w:val="24"/>
          <w:highlight w:val="none"/>
        </w:rPr>
        <w:t>日期:_____年___月___日</w:t>
      </w:r>
    </w:p>
    <w:p w14:paraId="1D4C88BC">
      <w:pPr>
        <w:snapToGrid w:val="0"/>
        <w:spacing w:line="360" w:lineRule="auto"/>
        <w:jc w:val="left"/>
        <w:rPr>
          <w:rFonts w:ascii="宋体" w:hAnsi="宋体"/>
          <w:b/>
          <w:color w:val="auto"/>
          <w:sz w:val="24"/>
          <w:highlight w:val="none"/>
        </w:rPr>
      </w:pPr>
      <w:r>
        <w:rPr>
          <w:rFonts w:hint="eastAsia" w:ascii="宋体" w:hAnsi="宋体"/>
          <w:b/>
          <w:color w:val="auto"/>
          <w:sz w:val="24"/>
          <w:highlight w:val="none"/>
        </w:rPr>
        <w:br w:type="page"/>
      </w:r>
      <w:r>
        <w:rPr>
          <w:rFonts w:hint="eastAsia" w:ascii="宋体" w:hAnsi="宋体"/>
          <w:b/>
          <w:color w:val="auto"/>
          <w:sz w:val="24"/>
          <w:highlight w:val="none"/>
        </w:rPr>
        <w:t>2、开标一览表格式</w:t>
      </w:r>
    </w:p>
    <w:p w14:paraId="1AD276FE">
      <w:pPr>
        <w:jc w:val="center"/>
        <w:rPr>
          <w:rFonts w:ascii="宋体" w:hAnsi="宋体"/>
          <w:b/>
          <w:color w:val="auto"/>
          <w:sz w:val="32"/>
          <w:szCs w:val="32"/>
          <w:highlight w:val="none"/>
        </w:rPr>
      </w:pPr>
      <w:r>
        <w:rPr>
          <w:rFonts w:hint="eastAsia" w:ascii="宋体" w:hAnsi="宋体" w:eastAsia="宋体"/>
          <w:b/>
          <w:color w:val="auto"/>
          <w:sz w:val="32"/>
          <w:szCs w:val="32"/>
          <w:highlight w:val="none"/>
        </w:rPr>
        <w:t>开标一览表</w:t>
      </w:r>
    </w:p>
    <w:tbl>
      <w:tblPr>
        <w:tblStyle w:val="34"/>
        <w:tblW w:w="99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3310"/>
        <w:gridCol w:w="1134"/>
        <w:gridCol w:w="1842"/>
        <w:gridCol w:w="1418"/>
        <w:gridCol w:w="1474"/>
      </w:tblGrid>
      <w:tr w14:paraId="5435C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jc w:val="center"/>
        </w:trPr>
        <w:tc>
          <w:tcPr>
            <w:tcW w:w="775" w:type="dxa"/>
            <w:noWrap/>
            <w:vAlign w:val="center"/>
          </w:tcPr>
          <w:p w14:paraId="3CAE8B37">
            <w:pP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标项</w:t>
            </w:r>
          </w:p>
        </w:tc>
        <w:tc>
          <w:tcPr>
            <w:tcW w:w="3310" w:type="dxa"/>
            <w:noWrap/>
            <w:vAlign w:val="center"/>
          </w:tcPr>
          <w:p w14:paraId="601FD715">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标项</w:t>
            </w:r>
            <w:r>
              <w:rPr>
                <w:rFonts w:cs="微软雅黑" w:asciiTheme="minorEastAsia" w:hAnsiTheme="minorEastAsia" w:eastAsiaTheme="minorEastAsia"/>
                <w:color w:val="auto"/>
                <w:highlight w:val="none"/>
              </w:rPr>
              <w:t>名称</w:t>
            </w:r>
          </w:p>
        </w:tc>
        <w:tc>
          <w:tcPr>
            <w:tcW w:w="1134" w:type="dxa"/>
            <w:noWrap/>
            <w:vAlign w:val="center"/>
          </w:tcPr>
          <w:p w14:paraId="4D54EC51">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服务期</w:t>
            </w:r>
          </w:p>
        </w:tc>
        <w:tc>
          <w:tcPr>
            <w:tcW w:w="1842" w:type="dxa"/>
            <w:noWrap/>
            <w:vAlign w:val="center"/>
          </w:tcPr>
          <w:p w14:paraId="2D39C83D">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最高限价</w:t>
            </w:r>
          </w:p>
          <w:p w14:paraId="66B8612E">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投标折扣率（%）</w:t>
            </w:r>
          </w:p>
        </w:tc>
        <w:tc>
          <w:tcPr>
            <w:tcW w:w="1418" w:type="dxa"/>
            <w:noWrap/>
            <w:vAlign w:val="center"/>
          </w:tcPr>
          <w:p w14:paraId="65FA2E77">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投标折扣率（%）</w:t>
            </w:r>
          </w:p>
        </w:tc>
        <w:tc>
          <w:tcPr>
            <w:tcW w:w="1474" w:type="dxa"/>
            <w:noWrap/>
            <w:vAlign w:val="center"/>
          </w:tcPr>
          <w:p w14:paraId="17BC4988">
            <w:pPr>
              <w:widowControl/>
              <w:jc w:val="center"/>
              <w:textAlignment w:val="center"/>
              <w:rPr>
                <w:rFonts w:hint="eastAsia" w:cs="微软雅黑" w:asciiTheme="minorEastAsia" w:hAnsiTheme="minorEastAsia" w:eastAsiaTheme="minorEastAsia"/>
                <w:color w:val="auto"/>
                <w:highlight w:val="none"/>
                <w:lang w:eastAsia="zh-CN"/>
              </w:rPr>
            </w:pPr>
            <w:r>
              <w:rPr>
                <w:rFonts w:hint="eastAsia" w:cs="微软雅黑" w:asciiTheme="minorEastAsia" w:hAnsiTheme="minorEastAsia" w:eastAsiaTheme="minorEastAsia"/>
                <w:color w:val="auto"/>
                <w:highlight w:val="none"/>
                <w:lang w:eastAsia="zh-CN"/>
              </w:rPr>
              <w:t>备注</w:t>
            </w:r>
          </w:p>
        </w:tc>
      </w:tr>
      <w:tr w14:paraId="64A17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1" w:hRule="atLeast"/>
          <w:jc w:val="center"/>
        </w:trPr>
        <w:tc>
          <w:tcPr>
            <w:tcW w:w="775" w:type="dxa"/>
            <w:noWrap/>
            <w:vAlign w:val="center"/>
          </w:tcPr>
          <w:p w14:paraId="1EEAC091">
            <w:pPr>
              <w:pStyle w:val="17"/>
              <w:spacing w:before="120" w:after="120" w:line="360" w:lineRule="auto"/>
              <w:jc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1</w:t>
            </w:r>
          </w:p>
        </w:tc>
        <w:tc>
          <w:tcPr>
            <w:tcW w:w="3310" w:type="dxa"/>
            <w:noWrap/>
            <w:vAlign w:val="center"/>
          </w:tcPr>
          <w:p w14:paraId="102DE1AA">
            <w:pPr>
              <w:pStyle w:val="17"/>
              <w:spacing w:before="120" w:after="120" w:line="360" w:lineRule="auto"/>
              <w:jc w:val="left"/>
              <w:textAlignment w:val="baseline"/>
              <w:rPr>
                <w:rFonts w:hint="eastAsia" w:cs="微软雅黑" w:asciiTheme="minorEastAsia" w:hAnsiTheme="minorEastAsia" w:eastAsiaTheme="minorEastAsia"/>
                <w:color w:val="auto"/>
                <w:highlight w:val="none"/>
                <w:lang w:eastAsia="zh-CN"/>
              </w:rPr>
            </w:pPr>
            <w:r>
              <w:rPr>
                <w:rFonts w:hint="eastAsia" w:asciiTheme="minorEastAsia" w:hAnsiTheme="minorEastAsia" w:eastAsiaTheme="minorEastAsia"/>
                <w:color w:val="auto"/>
                <w:kern w:val="0"/>
                <w:highlight w:val="none"/>
                <w:lang w:eastAsia="zh-CN"/>
              </w:rPr>
              <w:t>概预算审核一标</w:t>
            </w:r>
          </w:p>
        </w:tc>
        <w:tc>
          <w:tcPr>
            <w:tcW w:w="1134" w:type="dxa"/>
            <w:noWrap/>
            <w:vAlign w:val="center"/>
          </w:tcPr>
          <w:p w14:paraId="4FC8E1B3">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lang w:val="en-US" w:eastAsia="zh-CN"/>
              </w:rPr>
              <w:t>2</w:t>
            </w:r>
            <w:r>
              <w:rPr>
                <w:rFonts w:hint="eastAsia" w:cs="微软雅黑" w:asciiTheme="minorEastAsia" w:hAnsiTheme="minorEastAsia" w:eastAsiaTheme="minorEastAsia"/>
                <w:color w:val="auto"/>
                <w:highlight w:val="none"/>
              </w:rPr>
              <w:t>年</w:t>
            </w:r>
          </w:p>
        </w:tc>
        <w:tc>
          <w:tcPr>
            <w:tcW w:w="1842" w:type="dxa"/>
            <w:noWrap/>
            <w:vAlign w:val="center"/>
          </w:tcPr>
          <w:p w14:paraId="53599A56">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lang w:val="en-US" w:eastAsia="zh-CN"/>
              </w:rPr>
              <w:t>10</w:t>
            </w:r>
            <w:r>
              <w:rPr>
                <w:rFonts w:hint="eastAsia" w:cs="微软雅黑" w:asciiTheme="minorEastAsia" w:hAnsiTheme="minorEastAsia" w:eastAsiaTheme="minorEastAsia"/>
                <w:color w:val="auto"/>
                <w:highlight w:val="none"/>
              </w:rPr>
              <w:t>0%</w:t>
            </w:r>
          </w:p>
        </w:tc>
        <w:tc>
          <w:tcPr>
            <w:tcW w:w="1418" w:type="dxa"/>
            <w:noWrap/>
            <w:vAlign w:val="center"/>
          </w:tcPr>
          <w:p w14:paraId="6C0F4D8F">
            <w:pPr>
              <w:pStyle w:val="17"/>
              <w:spacing w:before="120" w:after="120" w:line="360" w:lineRule="auto"/>
              <w:jc w:val="center"/>
              <w:textAlignment w:val="baseline"/>
              <w:rPr>
                <w:rFonts w:cs="微软雅黑" w:asciiTheme="minorEastAsia" w:hAnsiTheme="minorEastAsia" w:eastAsiaTheme="minorEastAsia"/>
                <w:color w:val="auto"/>
                <w:highlight w:val="none"/>
              </w:rPr>
            </w:pPr>
          </w:p>
        </w:tc>
        <w:tc>
          <w:tcPr>
            <w:tcW w:w="1474" w:type="dxa"/>
            <w:noWrap/>
            <w:vAlign w:val="center"/>
          </w:tcPr>
          <w:p w14:paraId="57AD476C">
            <w:pPr>
              <w:pStyle w:val="17"/>
              <w:spacing w:before="120" w:after="120" w:line="360" w:lineRule="auto"/>
              <w:jc w:val="center"/>
              <w:textAlignment w:val="baseline"/>
              <w:rPr>
                <w:rFonts w:cs="微软雅黑" w:asciiTheme="minorEastAsia" w:hAnsiTheme="minorEastAsia" w:eastAsiaTheme="minorEastAsia"/>
                <w:color w:val="auto"/>
                <w:highlight w:val="none"/>
              </w:rPr>
            </w:pPr>
          </w:p>
        </w:tc>
      </w:tr>
      <w:tr w14:paraId="3F564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7" w:hRule="atLeast"/>
          <w:jc w:val="center"/>
        </w:trPr>
        <w:tc>
          <w:tcPr>
            <w:tcW w:w="9953" w:type="dxa"/>
            <w:gridSpan w:val="6"/>
            <w:noWrap/>
            <w:vAlign w:val="center"/>
          </w:tcPr>
          <w:p w14:paraId="6789173B">
            <w:pPr>
              <w:pStyle w:val="17"/>
              <w:spacing w:before="120" w:after="120" w:line="360" w:lineRule="auto"/>
              <w:jc w:val="center"/>
              <w:rPr>
                <w:rFonts w:cs="微软雅黑" w:asciiTheme="minorEastAsia" w:hAnsiTheme="minorEastAsia" w:eastAsiaTheme="minorEastAsia"/>
                <w:b/>
                <w:bCs/>
                <w:color w:val="auto"/>
                <w:highlight w:val="none"/>
              </w:rPr>
            </w:pPr>
            <w:r>
              <w:rPr>
                <w:rFonts w:hint="eastAsia" w:cs="微软雅黑" w:asciiTheme="minorEastAsia" w:hAnsiTheme="minorEastAsia" w:eastAsiaTheme="minorEastAsia"/>
                <w:b/>
                <w:bCs/>
                <w:color w:val="auto"/>
                <w:highlight w:val="none"/>
              </w:rPr>
              <w:t>在政采云系统的开标一览表</w:t>
            </w:r>
            <w:r>
              <w:rPr>
                <w:rFonts w:hint="eastAsia" w:cs="微软雅黑" w:asciiTheme="minorEastAsia" w:hAnsiTheme="minorEastAsia" w:eastAsiaTheme="minorEastAsia"/>
                <w:b/>
                <w:bCs/>
                <w:color w:val="auto"/>
                <w:highlight w:val="none"/>
                <w:lang w:eastAsia="zh-CN"/>
              </w:rPr>
              <w:t>和报价明细表中填写投标折扣率</w:t>
            </w:r>
            <w:r>
              <w:rPr>
                <w:rFonts w:hint="eastAsia" w:cs="微软雅黑" w:asciiTheme="minorEastAsia" w:hAnsiTheme="minorEastAsia" w:eastAsiaTheme="minorEastAsia"/>
                <w:b/>
                <w:bCs/>
                <w:color w:val="auto"/>
                <w:highlight w:val="none"/>
                <w:lang w:val="en-US" w:eastAsia="zh-CN"/>
              </w:rPr>
              <w:t>，</w:t>
            </w:r>
            <w:r>
              <w:rPr>
                <w:rFonts w:hint="eastAsia" w:cs="微软雅黑" w:asciiTheme="minorEastAsia" w:hAnsiTheme="minorEastAsia" w:eastAsiaTheme="minorEastAsia"/>
                <w:b/>
                <w:bCs/>
                <w:color w:val="auto"/>
                <w:highlight w:val="none"/>
                <w:lang w:eastAsia="zh-CN"/>
              </w:rPr>
              <w:t>并保持一致</w:t>
            </w:r>
          </w:p>
        </w:tc>
      </w:tr>
    </w:tbl>
    <w:p w14:paraId="5F3AC300">
      <w:pPr>
        <w:tabs>
          <w:tab w:val="left" w:pos="5792"/>
        </w:tabs>
        <w:ind w:firstLine="422"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b/>
          <w:bCs/>
          <w:color w:val="auto"/>
          <w:highlight w:val="none"/>
        </w:rPr>
        <w:t>1</w:t>
      </w:r>
      <w:r>
        <w:rPr>
          <w:rFonts w:hint="eastAsia" w:cs="微软雅黑" w:asciiTheme="minorEastAsia" w:hAnsiTheme="minorEastAsia" w:eastAsiaTheme="minorEastAsia"/>
          <w:color w:val="auto"/>
          <w:kern w:val="0"/>
          <w:highlight w:val="none"/>
        </w:rPr>
        <w:t>.</w:t>
      </w:r>
      <w:r>
        <w:rPr>
          <w:rFonts w:hint="eastAsia" w:cs="微软雅黑" w:asciiTheme="minorEastAsia" w:hAnsiTheme="minorEastAsia" w:eastAsiaTheme="minorEastAsia"/>
          <w:b/>
          <w:bCs/>
          <w:color w:val="auto"/>
          <w:highlight w:val="none"/>
        </w:rPr>
        <w:t>出现以下</w:t>
      </w:r>
      <w:r>
        <w:rPr>
          <w:rFonts w:hint="eastAsia" w:cs="微软雅黑" w:asciiTheme="minorEastAsia" w:hAnsiTheme="minorEastAsia" w:eastAsiaTheme="minorEastAsia"/>
          <w:b/>
          <w:bCs/>
          <w:color w:val="auto"/>
          <w:highlight w:val="none"/>
          <w:lang w:val="en-US" w:eastAsia="zh-CN"/>
        </w:rPr>
        <w:t>4</w:t>
      </w:r>
      <w:r>
        <w:rPr>
          <w:rFonts w:hint="eastAsia" w:cs="微软雅黑" w:asciiTheme="minorEastAsia" w:hAnsiTheme="minorEastAsia" w:eastAsiaTheme="minorEastAsia"/>
          <w:b/>
          <w:bCs/>
          <w:color w:val="auto"/>
          <w:highlight w:val="none"/>
        </w:rPr>
        <w:t>种报价填下情况的为无效投标</w:t>
      </w:r>
      <w:r>
        <w:rPr>
          <w:rFonts w:hint="eastAsia" w:cs="微软雅黑" w:asciiTheme="minorEastAsia" w:hAnsiTheme="minorEastAsia" w:eastAsiaTheme="minorEastAsia"/>
          <w:color w:val="auto"/>
          <w:highlight w:val="none"/>
        </w:rPr>
        <w:t>：</w:t>
      </w:r>
    </w:p>
    <w:p w14:paraId="11ABC674">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1）本表中投标折扣率不填写的；</w:t>
      </w:r>
    </w:p>
    <w:p w14:paraId="06C0FAEA">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2）本表中投标折扣率所填大于相应最高限价投标折扣率的；</w:t>
      </w:r>
    </w:p>
    <w:p w14:paraId="62DB3665">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3）本表中投标折扣率小于等于0；</w:t>
      </w:r>
    </w:p>
    <w:p w14:paraId="4452780F">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4）本表中投标折扣率填写不符合数字规范的；</w:t>
      </w:r>
    </w:p>
    <w:p w14:paraId="654A8DDC">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2. 投标折扣率填写可保留两位小数，小数点后第三位四舍五入（如99.99%）。</w:t>
      </w:r>
    </w:p>
    <w:p w14:paraId="169B5765">
      <w:pPr>
        <w:snapToGrid w:val="0"/>
        <w:ind w:firstLine="420" w:firstLineChars="200"/>
        <w:jc w:val="lef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3.报价一经涂改，应在涂改处加盖单位公章或由法定代表人或授权委托人签字或盖章，否则其投标作无效标处理。</w:t>
      </w:r>
    </w:p>
    <w:p w14:paraId="133C0901">
      <w:pPr>
        <w:pStyle w:val="5"/>
        <w:rPr>
          <w:rFonts w:ascii="宋体" w:hAnsi="宋体" w:eastAsia="宋体"/>
          <w:color w:val="auto"/>
          <w:highlight w:val="none"/>
        </w:rPr>
      </w:pPr>
    </w:p>
    <w:p w14:paraId="69F29201">
      <w:pPr>
        <w:spacing w:line="380" w:lineRule="exact"/>
        <w:rPr>
          <w:rFonts w:ascii="宋体" w:hAnsi="宋体"/>
          <w:color w:val="auto"/>
          <w:sz w:val="24"/>
          <w:highlight w:val="none"/>
        </w:rPr>
      </w:pPr>
      <w:r>
        <w:rPr>
          <w:rFonts w:hint="eastAsia" w:ascii="宋体" w:hAnsi="宋体"/>
          <w:color w:val="auto"/>
          <w:sz w:val="24"/>
          <w:highlight w:val="none"/>
        </w:rPr>
        <w:t>投标人全称(加盖公章)：</w:t>
      </w:r>
    </w:p>
    <w:p w14:paraId="6230F538">
      <w:pPr>
        <w:spacing w:line="380" w:lineRule="exact"/>
        <w:rPr>
          <w:rFonts w:ascii="宋体" w:hAnsi="宋体"/>
          <w:color w:val="auto"/>
          <w:sz w:val="24"/>
          <w:highlight w:val="none"/>
          <w:u w:val="single"/>
        </w:rPr>
      </w:pPr>
      <w:r>
        <w:rPr>
          <w:rFonts w:hint="eastAsia" w:ascii="宋体" w:hAnsi="宋体"/>
          <w:color w:val="auto"/>
          <w:sz w:val="24"/>
          <w:highlight w:val="none"/>
        </w:rPr>
        <w:t>投标人代表签字：</w:t>
      </w:r>
    </w:p>
    <w:p w14:paraId="603D80A3">
      <w:pPr>
        <w:spacing w:line="380" w:lineRule="exact"/>
        <w:rPr>
          <w:rFonts w:ascii="宋体" w:hAnsi="宋体"/>
          <w:color w:val="auto"/>
          <w:sz w:val="24"/>
          <w:highlight w:val="none"/>
        </w:rPr>
      </w:pPr>
      <w:r>
        <w:rPr>
          <w:rFonts w:hint="eastAsia" w:ascii="宋体" w:hAnsi="宋体"/>
          <w:color w:val="auto"/>
          <w:sz w:val="24"/>
          <w:highlight w:val="none"/>
        </w:rPr>
        <w:t>日期：年月日</w:t>
      </w:r>
    </w:p>
    <w:p w14:paraId="1E7A0CD2">
      <w:pPr>
        <w:jc w:val="center"/>
        <w:rPr>
          <w:rFonts w:hint="eastAsia" w:ascii="宋体" w:hAnsi="宋体"/>
          <w:color w:val="auto"/>
          <w:highlight w:val="none"/>
        </w:rPr>
      </w:pPr>
      <w:r>
        <w:rPr>
          <w:rFonts w:hint="eastAsia" w:ascii="宋体" w:hAnsi="宋体"/>
          <w:color w:val="auto"/>
          <w:highlight w:val="none"/>
        </w:rPr>
        <w:br w:type="page"/>
      </w:r>
    </w:p>
    <w:p w14:paraId="1B1E6036">
      <w:pPr>
        <w:jc w:val="center"/>
        <w:rPr>
          <w:rFonts w:hint="eastAsia" w:ascii="宋体" w:hAnsi="宋体" w:eastAsia="宋体"/>
          <w:b/>
          <w:color w:val="auto"/>
          <w:sz w:val="32"/>
          <w:szCs w:val="32"/>
          <w:highlight w:val="none"/>
        </w:rPr>
      </w:pPr>
    </w:p>
    <w:p w14:paraId="0AECD215">
      <w:pPr>
        <w:jc w:val="center"/>
        <w:rPr>
          <w:rFonts w:ascii="宋体" w:hAnsi="宋体"/>
          <w:b/>
          <w:color w:val="auto"/>
          <w:sz w:val="32"/>
          <w:szCs w:val="32"/>
          <w:highlight w:val="none"/>
        </w:rPr>
      </w:pPr>
      <w:r>
        <w:rPr>
          <w:rFonts w:hint="eastAsia" w:ascii="宋体" w:hAnsi="宋体" w:eastAsia="宋体"/>
          <w:b/>
          <w:color w:val="auto"/>
          <w:sz w:val="32"/>
          <w:szCs w:val="32"/>
          <w:highlight w:val="none"/>
        </w:rPr>
        <w:t>开标一览表</w:t>
      </w:r>
    </w:p>
    <w:tbl>
      <w:tblPr>
        <w:tblStyle w:val="34"/>
        <w:tblW w:w="99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3310"/>
        <w:gridCol w:w="1134"/>
        <w:gridCol w:w="1842"/>
        <w:gridCol w:w="1418"/>
        <w:gridCol w:w="1474"/>
      </w:tblGrid>
      <w:tr w14:paraId="14339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jc w:val="center"/>
        </w:trPr>
        <w:tc>
          <w:tcPr>
            <w:tcW w:w="775" w:type="dxa"/>
            <w:noWrap/>
            <w:vAlign w:val="center"/>
          </w:tcPr>
          <w:p w14:paraId="6119C10A">
            <w:pP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标项</w:t>
            </w:r>
          </w:p>
        </w:tc>
        <w:tc>
          <w:tcPr>
            <w:tcW w:w="3310" w:type="dxa"/>
            <w:noWrap/>
            <w:vAlign w:val="center"/>
          </w:tcPr>
          <w:p w14:paraId="2F922C2E">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标项</w:t>
            </w:r>
            <w:r>
              <w:rPr>
                <w:rFonts w:cs="微软雅黑" w:asciiTheme="minorEastAsia" w:hAnsiTheme="minorEastAsia" w:eastAsiaTheme="minorEastAsia"/>
                <w:color w:val="auto"/>
                <w:highlight w:val="none"/>
              </w:rPr>
              <w:t>名称</w:t>
            </w:r>
          </w:p>
        </w:tc>
        <w:tc>
          <w:tcPr>
            <w:tcW w:w="1134" w:type="dxa"/>
            <w:noWrap/>
            <w:vAlign w:val="center"/>
          </w:tcPr>
          <w:p w14:paraId="75CB0A4C">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服务期</w:t>
            </w:r>
          </w:p>
        </w:tc>
        <w:tc>
          <w:tcPr>
            <w:tcW w:w="1842" w:type="dxa"/>
            <w:noWrap/>
            <w:vAlign w:val="center"/>
          </w:tcPr>
          <w:p w14:paraId="19FA8071">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最高限价</w:t>
            </w:r>
          </w:p>
          <w:p w14:paraId="0ED26A19">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投标折扣率（%）</w:t>
            </w:r>
          </w:p>
        </w:tc>
        <w:tc>
          <w:tcPr>
            <w:tcW w:w="1418" w:type="dxa"/>
            <w:noWrap/>
            <w:vAlign w:val="center"/>
          </w:tcPr>
          <w:p w14:paraId="7F5DC3AA">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投标折扣率（%）</w:t>
            </w:r>
          </w:p>
        </w:tc>
        <w:tc>
          <w:tcPr>
            <w:tcW w:w="1474" w:type="dxa"/>
            <w:noWrap/>
            <w:vAlign w:val="center"/>
          </w:tcPr>
          <w:p w14:paraId="18A2E7C4">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lang w:eastAsia="zh-CN"/>
              </w:rPr>
              <w:t>备注</w:t>
            </w:r>
          </w:p>
        </w:tc>
      </w:tr>
      <w:tr w14:paraId="34FDB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1" w:hRule="atLeast"/>
          <w:jc w:val="center"/>
        </w:trPr>
        <w:tc>
          <w:tcPr>
            <w:tcW w:w="775" w:type="dxa"/>
            <w:noWrap/>
            <w:vAlign w:val="center"/>
          </w:tcPr>
          <w:p w14:paraId="18789699">
            <w:pPr>
              <w:pStyle w:val="17"/>
              <w:spacing w:before="120" w:after="120" w:line="360" w:lineRule="auto"/>
              <w:jc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1</w:t>
            </w:r>
          </w:p>
        </w:tc>
        <w:tc>
          <w:tcPr>
            <w:tcW w:w="3310" w:type="dxa"/>
            <w:noWrap/>
            <w:vAlign w:val="center"/>
          </w:tcPr>
          <w:p w14:paraId="2CF6D616">
            <w:pPr>
              <w:pStyle w:val="17"/>
              <w:spacing w:before="120" w:after="120" w:line="360" w:lineRule="auto"/>
              <w:jc w:val="left"/>
              <w:textAlignment w:val="baseline"/>
              <w:rPr>
                <w:rFonts w:hint="eastAsia" w:cs="微软雅黑" w:asciiTheme="minorEastAsia" w:hAnsiTheme="minorEastAsia" w:eastAsiaTheme="minorEastAsia"/>
                <w:color w:val="auto"/>
                <w:highlight w:val="none"/>
                <w:lang w:eastAsia="zh-CN"/>
              </w:rPr>
            </w:pPr>
            <w:r>
              <w:rPr>
                <w:rFonts w:hint="eastAsia" w:asciiTheme="minorEastAsia" w:hAnsiTheme="minorEastAsia" w:eastAsiaTheme="minorEastAsia"/>
                <w:color w:val="auto"/>
                <w:kern w:val="0"/>
                <w:highlight w:val="none"/>
                <w:lang w:eastAsia="zh-CN"/>
              </w:rPr>
              <w:t>概预算审核二标</w:t>
            </w:r>
          </w:p>
        </w:tc>
        <w:tc>
          <w:tcPr>
            <w:tcW w:w="1134" w:type="dxa"/>
            <w:noWrap/>
            <w:vAlign w:val="center"/>
          </w:tcPr>
          <w:p w14:paraId="44785F12">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lang w:val="en-US" w:eastAsia="zh-CN"/>
              </w:rPr>
              <w:t>2</w:t>
            </w:r>
            <w:r>
              <w:rPr>
                <w:rFonts w:hint="eastAsia" w:cs="微软雅黑" w:asciiTheme="minorEastAsia" w:hAnsiTheme="minorEastAsia" w:eastAsiaTheme="minorEastAsia"/>
                <w:color w:val="auto"/>
                <w:highlight w:val="none"/>
              </w:rPr>
              <w:t>年</w:t>
            </w:r>
          </w:p>
        </w:tc>
        <w:tc>
          <w:tcPr>
            <w:tcW w:w="1842" w:type="dxa"/>
            <w:noWrap/>
            <w:vAlign w:val="center"/>
          </w:tcPr>
          <w:p w14:paraId="386D78A5">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lang w:val="en-US" w:eastAsia="zh-CN"/>
              </w:rPr>
              <w:t>10</w:t>
            </w:r>
            <w:r>
              <w:rPr>
                <w:rFonts w:hint="eastAsia" w:cs="微软雅黑" w:asciiTheme="minorEastAsia" w:hAnsiTheme="minorEastAsia" w:eastAsiaTheme="minorEastAsia"/>
                <w:color w:val="auto"/>
                <w:highlight w:val="none"/>
              </w:rPr>
              <w:t>0%</w:t>
            </w:r>
          </w:p>
        </w:tc>
        <w:tc>
          <w:tcPr>
            <w:tcW w:w="1418" w:type="dxa"/>
            <w:noWrap/>
            <w:vAlign w:val="center"/>
          </w:tcPr>
          <w:p w14:paraId="2D2C1FBD">
            <w:pPr>
              <w:pStyle w:val="17"/>
              <w:spacing w:before="120" w:after="120" w:line="360" w:lineRule="auto"/>
              <w:jc w:val="center"/>
              <w:textAlignment w:val="baseline"/>
              <w:rPr>
                <w:rFonts w:cs="微软雅黑" w:asciiTheme="minorEastAsia" w:hAnsiTheme="minorEastAsia" w:eastAsiaTheme="minorEastAsia"/>
                <w:color w:val="auto"/>
                <w:highlight w:val="none"/>
              </w:rPr>
            </w:pPr>
          </w:p>
        </w:tc>
        <w:tc>
          <w:tcPr>
            <w:tcW w:w="1474" w:type="dxa"/>
            <w:noWrap/>
            <w:vAlign w:val="center"/>
          </w:tcPr>
          <w:p w14:paraId="6F1FE104">
            <w:pPr>
              <w:pStyle w:val="17"/>
              <w:spacing w:before="120" w:after="120" w:line="360" w:lineRule="auto"/>
              <w:jc w:val="center"/>
              <w:textAlignment w:val="baseline"/>
              <w:rPr>
                <w:rFonts w:cs="微软雅黑" w:asciiTheme="minorEastAsia" w:hAnsiTheme="minorEastAsia" w:eastAsiaTheme="minorEastAsia"/>
                <w:color w:val="auto"/>
                <w:highlight w:val="none"/>
              </w:rPr>
            </w:pPr>
          </w:p>
        </w:tc>
      </w:tr>
      <w:tr w14:paraId="1BD1B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7" w:hRule="atLeast"/>
          <w:jc w:val="center"/>
        </w:trPr>
        <w:tc>
          <w:tcPr>
            <w:tcW w:w="9953" w:type="dxa"/>
            <w:gridSpan w:val="6"/>
            <w:noWrap/>
            <w:vAlign w:val="center"/>
          </w:tcPr>
          <w:p w14:paraId="13C6B35A">
            <w:pPr>
              <w:pStyle w:val="17"/>
              <w:spacing w:before="120" w:after="120" w:line="360" w:lineRule="auto"/>
              <w:jc w:val="center"/>
              <w:rPr>
                <w:rFonts w:cs="微软雅黑" w:asciiTheme="minorEastAsia" w:hAnsiTheme="minorEastAsia" w:eastAsiaTheme="minorEastAsia"/>
                <w:b/>
                <w:bCs/>
                <w:color w:val="auto"/>
                <w:highlight w:val="none"/>
              </w:rPr>
            </w:pPr>
            <w:r>
              <w:rPr>
                <w:rFonts w:hint="eastAsia" w:cs="微软雅黑" w:asciiTheme="minorEastAsia" w:hAnsiTheme="minorEastAsia" w:eastAsiaTheme="minorEastAsia"/>
                <w:b/>
                <w:bCs/>
                <w:color w:val="auto"/>
                <w:highlight w:val="none"/>
              </w:rPr>
              <w:t>在政采云系统的开标一览表</w:t>
            </w:r>
            <w:r>
              <w:rPr>
                <w:rFonts w:hint="eastAsia" w:cs="微软雅黑" w:asciiTheme="minorEastAsia" w:hAnsiTheme="minorEastAsia" w:eastAsiaTheme="minorEastAsia"/>
                <w:b/>
                <w:bCs/>
                <w:color w:val="auto"/>
                <w:highlight w:val="none"/>
                <w:lang w:eastAsia="zh-CN"/>
              </w:rPr>
              <w:t>和报价明细表中填写投标折扣率</w:t>
            </w:r>
            <w:r>
              <w:rPr>
                <w:rFonts w:hint="eastAsia" w:cs="微软雅黑" w:asciiTheme="minorEastAsia" w:hAnsiTheme="minorEastAsia" w:eastAsiaTheme="minorEastAsia"/>
                <w:b/>
                <w:bCs/>
                <w:color w:val="auto"/>
                <w:highlight w:val="none"/>
                <w:lang w:val="en-US" w:eastAsia="zh-CN"/>
              </w:rPr>
              <w:t>，</w:t>
            </w:r>
            <w:r>
              <w:rPr>
                <w:rFonts w:hint="eastAsia" w:cs="微软雅黑" w:asciiTheme="minorEastAsia" w:hAnsiTheme="minorEastAsia" w:eastAsiaTheme="minorEastAsia"/>
                <w:b/>
                <w:bCs/>
                <w:color w:val="auto"/>
                <w:highlight w:val="none"/>
                <w:lang w:eastAsia="zh-CN"/>
              </w:rPr>
              <w:t>并保持一致</w:t>
            </w:r>
          </w:p>
        </w:tc>
      </w:tr>
    </w:tbl>
    <w:p w14:paraId="400674B4">
      <w:pPr>
        <w:tabs>
          <w:tab w:val="left" w:pos="5792"/>
        </w:tabs>
        <w:ind w:firstLine="422"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b/>
          <w:bCs/>
          <w:color w:val="auto"/>
          <w:highlight w:val="none"/>
        </w:rPr>
        <w:t>1</w:t>
      </w:r>
      <w:r>
        <w:rPr>
          <w:rFonts w:hint="eastAsia" w:cs="微软雅黑" w:asciiTheme="minorEastAsia" w:hAnsiTheme="minorEastAsia" w:eastAsiaTheme="minorEastAsia"/>
          <w:color w:val="auto"/>
          <w:kern w:val="0"/>
          <w:highlight w:val="none"/>
        </w:rPr>
        <w:t>.</w:t>
      </w:r>
      <w:r>
        <w:rPr>
          <w:rFonts w:hint="eastAsia" w:cs="微软雅黑" w:asciiTheme="minorEastAsia" w:hAnsiTheme="minorEastAsia" w:eastAsiaTheme="minorEastAsia"/>
          <w:b/>
          <w:bCs/>
          <w:color w:val="auto"/>
          <w:highlight w:val="none"/>
        </w:rPr>
        <w:t>出现以下</w:t>
      </w:r>
      <w:r>
        <w:rPr>
          <w:rFonts w:hint="eastAsia" w:cs="微软雅黑" w:asciiTheme="minorEastAsia" w:hAnsiTheme="minorEastAsia" w:eastAsiaTheme="minorEastAsia"/>
          <w:b/>
          <w:bCs/>
          <w:color w:val="auto"/>
          <w:highlight w:val="none"/>
          <w:lang w:val="en-US" w:eastAsia="zh-CN"/>
        </w:rPr>
        <w:t>4</w:t>
      </w:r>
      <w:r>
        <w:rPr>
          <w:rFonts w:hint="eastAsia" w:cs="微软雅黑" w:asciiTheme="minorEastAsia" w:hAnsiTheme="minorEastAsia" w:eastAsiaTheme="minorEastAsia"/>
          <w:b/>
          <w:bCs/>
          <w:color w:val="auto"/>
          <w:highlight w:val="none"/>
        </w:rPr>
        <w:t>种报价填下情况的为无效投标</w:t>
      </w:r>
      <w:r>
        <w:rPr>
          <w:rFonts w:hint="eastAsia" w:cs="微软雅黑" w:asciiTheme="minorEastAsia" w:hAnsiTheme="minorEastAsia" w:eastAsiaTheme="minorEastAsia"/>
          <w:color w:val="auto"/>
          <w:highlight w:val="none"/>
        </w:rPr>
        <w:t>：</w:t>
      </w:r>
    </w:p>
    <w:p w14:paraId="1DC0CEDA">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1）本表中投标折扣率不填写的；</w:t>
      </w:r>
    </w:p>
    <w:p w14:paraId="2881A18A">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2）本表中投标折扣率所填大于相应最高限价投标折扣率的；</w:t>
      </w:r>
    </w:p>
    <w:p w14:paraId="0577C252">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3）本表中投标折扣率小于等于0；</w:t>
      </w:r>
    </w:p>
    <w:p w14:paraId="622E8C2B">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4）本表中投标折扣率填写不符合数字规范的；</w:t>
      </w:r>
    </w:p>
    <w:p w14:paraId="18F1634D">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2. 投标折扣率填写可保留两位小数，小数点后第三位四舍五入（如99.99%）。</w:t>
      </w:r>
    </w:p>
    <w:p w14:paraId="4F223B7C">
      <w:pPr>
        <w:snapToGrid w:val="0"/>
        <w:ind w:firstLine="420" w:firstLineChars="200"/>
        <w:jc w:val="lef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3.报价一经涂改，应在涂改处加盖单位公章或由法定代表人或授权委托人签字或盖章，否则其投标作无效标处理。</w:t>
      </w:r>
    </w:p>
    <w:p w14:paraId="186CE837">
      <w:pPr>
        <w:pStyle w:val="5"/>
        <w:rPr>
          <w:rFonts w:ascii="宋体" w:hAnsi="宋体" w:eastAsia="宋体"/>
          <w:color w:val="auto"/>
          <w:highlight w:val="none"/>
        </w:rPr>
      </w:pPr>
    </w:p>
    <w:p w14:paraId="7D536D44">
      <w:pPr>
        <w:spacing w:line="380" w:lineRule="exact"/>
        <w:rPr>
          <w:rFonts w:ascii="宋体" w:hAnsi="宋体"/>
          <w:color w:val="auto"/>
          <w:sz w:val="24"/>
          <w:highlight w:val="none"/>
        </w:rPr>
      </w:pPr>
      <w:r>
        <w:rPr>
          <w:rFonts w:hint="eastAsia" w:ascii="宋体" w:hAnsi="宋体"/>
          <w:color w:val="auto"/>
          <w:sz w:val="24"/>
          <w:highlight w:val="none"/>
        </w:rPr>
        <w:t>投标人全称(加盖公章)：</w:t>
      </w:r>
    </w:p>
    <w:p w14:paraId="41463998">
      <w:pPr>
        <w:spacing w:line="380" w:lineRule="exact"/>
        <w:rPr>
          <w:rFonts w:ascii="宋体" w:hAnsi="宋体"/>
          <w:color w:val="auto"/>
          <w:sz w:val="24"/>
          <w:highlight w:val="none"/>
          <w:u w:val="single"/>
        </w:rPr>
      </w:pPr>
      <w:r>
        <w:rPr>
          <w:rFonts w:hint="eastAsia" w:ascii="宋体" w:hAnsi="宋体"/>
          <w:color w:val="auto"/>
          <w:sz w:val="24"/>
          <w:highlight w:val="none"/>
        </w:rPr>
        <w:t>投标人代表签字：</w:t>
      </w:r>
    </w:p>
    <w:p w14:paraId="4D956306">
      <w:pPr>
        <w:spacing w:line="380" w:lineRule="exact"/>
        <w:rPr>
          <w:rFonts w:ascii="宋体" w:hAnsi="宋体"/>
          <w:color w:val="auto"/>
          <w:sz w:val="24"/>
          <w:highlight w:val="none"/>
        </w:rPr>
      </w:pPr>
      <w:r>
        <w:rPr>
          <w:rFonts w:hint="eastAsia" w:ascii="宋体" w:hAnsi="宋体"/>
          <w:color w:val="auto"/>
          <w:sz w:val="24"/>
          <w:highlight w:val="none"/>
        </w:rPr>
        <w:t>日期：年月日</w:t>
      </w:r>
    </w:p>
    <w:p w14:paraId="64C6BBBC">
      <w:pPr>
        <w:pStyle w:val="17"/>
        <w:snapToGrid w:val="0"/>
        <w:spacing w:beforeLines="10" w:afterLines="10" w:line="360" w:lineRule="auto"/>
        <w:ind w:firstLine="420" w:firstLineChars="200"/>
        <w:rPr>
          <w:rFonts w:hint="eastAsia" w:ascii="宋体" w:hAnsi="宋体"/>
          <w:color w:val="auto"/>
          <w:highlight w:val="none"/>
        </w:rPr>
      </w:pPr>
      <w:r>
        <w:rPr>
          <w:rFonts w:hint="eastAsia" w:ascii="宋体" w:hAnsi="宋体"/>
          <w:color w:val="auto"/>
          <w:highlight w:val="none"/>
        </w:rPr>
        <w:br w:type="page"/>
      </w:r>
    </w:p>
    <w:p w14:paraId="4BB9E776">
      <w:pPr>
        <w:jc w:val="center"/>
        <w:rPr>
          <w:rFonts w:hint="eastAsia" w:ascii="宋体" w:hAnsi="宋体" w:eastAsia="宋体"/>
          <w:b/>
          <w:color w:val="auto"/>
          <w:sz w:val="32"/>
          <w:szCs w:val="32"/>
          <w:highlight w:val="none"/>
        </w:rPr>
      </w:pPr>
    </w:p>
    <w:p w14:paraId="53F9267B">
      <w:pPr>
        <w:jc w:val="center"/>
        <w:rPr>
          <w:rFonts w:ascii="宋体" w:hAnsi="宋体"/>
          <w:b/>
          <w:color w:val="auto"/>
          <w:sz w:val="32"/>
          <w:szCs w:val="32"/>
          <w:highlight w:val="none"/>
        </w:rPr>
      </w:pPr>
      <w:r>
        <w:rPr>
          <w:rFonts w:hint="eastAsia" w:ascii="宋体" w:hAnsi="宋体" w:eastAsia="宋体"/>
          <w:b/>
          <w:color w:val="auto"/>
          <w:sz w:val="32"/>
          <w:szCs w:val="32"/>
          <w:highlight w:val="none"/>
        </w:rPr>
        <w:t>开标一览表</w:t>
      </w:r>
    </w:p>
    <w:tbl>
      <w:tblPr>
        <w:tblStyle w:val="34"/>
        <w:tblW w:w="99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3310"/>
        <w:gridCol w:w="1134"/>
        <w:gridCol w:w="1842"/>
        <w:gridCol w:w="1418"/>
        <w:gridCol w:w="1474"/>
      </w:tblGrid>
      <w:tr w14:paraId="5C247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jc w:val="center"/>
        </w:trPr>
        <w:tc>
          <w:tcPr>
            <w:tcW w:w="775" w:type="dxa"/>
            <w:noWrap/>
            <w:vAlign w:val="center"/>
          </w:tcPr>
          <w:p w14:paraId="3D03A655">
            <w:pP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标项</w:t>
            </w:r>
          </w:p>
        </w:tc>
        <w:tc>
          <w:tcPr>
            <w:tcW w:w="3310" w:type="dxa"/>
            <w:noWrap/>
            <w:vAlign w:val="center"/>
          </w:tcPr>
          <w:p w14:paraId="62D2EE06">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标项</w:t>
            </w:r>
            <w:r>
              <w:rPr>
                <w:rFonts w:cs="微软雅黑" w:asciiTheme="minorEastAsia" w:hAnsiTheme="minorEastAsia" w:eastAsiaTheme="minorEastAsia"/>
                <w:color w:val="auto"/>
                <w:highlight w:val="none"/>
              </w:rPr>
              <w:t>名称</w:t>
            </w:r>
          </w:p>
        </w:tc>
        <w:tc>
          <w:tcPr>
            <w:tcW w:w="1134" w:type="dxa"/>
            <w:noWrap/>
            <w:vAlign w:val="center"/>
          </w:tcPr>
          <w:p w14:paraId="33C5A00D">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服务期</w:t>
            </w:r>
          </w:p>
        </w:tc>
        <w:tc>
          <w:tcPr>
            <w:tcW w:w="1842" w:type="dxa"/>
            <w:noWrap/>
            <w:vAlign w:val="center"/>
          </w:tcPr>
          <w:p w14:paraId="3C55DBE9">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最高限价</w:t>
            </w:r>
          </w:p>
          <w:p w14:paraId="307A5859">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投标折扣率（%）</w:t>
            </w:r>
          </w:p>
        </w:tc>
        <w:tc>
          <w:tcPr>
            <w:tcW w:w="1418" w:type="dxa"/>
            <w:noWrap/>
            <w:vAlign w:val="center"/>
          </w:tcPr>
          <w:p w14:paraId="3F364ABE">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投标折扣率（%）</w:t>
            </w:r>
          </w:p>
        </w:tc>
        <w:tc>
          <w:tcPr>
            <w:tcW w:w="1474" w:type="dxa"/>
            <w:noWrap/>
            <w:vAlign w:val="center"/>
          </w:tcPr>
          <w:p w14:paraId="7744ED29">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lang w:eastAsia="zh-CN"/>
              </w:rPr>
              <w:t>备注</w:t>
            </w:r>
          </w:p>
        </w:tc>
      </w:tr>
      <w:tr w14:paraId="102F3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1" w:hRule="atLeast"/>
          <w:jc w:val="center"/>
        </w:trPr>
        <w:tc>
          <w:tcPr>
            <w:tcW w:w="775" w:type="dxa"/>
            <w:noWrap/>
            <w:vAlign w:val="center"/>
          </w:tcPr>
          <w:p w14:paraId="6D44BF22">
            <w:pPr>
              <w:pStyle w:val="17"/>
              <w:spacing w:before="120" w:after="120" w:line="360" w:lineRule="auto"/>
              <w:jc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1</w:t>
            </w:r>
          </w:p>
        </w:tc>
        <w:tc>
          <w:tcPr>
            <w:tcW w:w="3310" w:type="dxa"/>
            <w:noWrap/>
            <w:vAlign w:val="center"/>
          </w:tcPr>
          <w:p w14:paraId="74031A64">
            <w:pPr>
              <w:pStyle w:val="17"/>
              <w:spacing w:before="120" w:after="120" w:line="360" w:lineRule="auto"/>
              <w:jc w:val="left"/>
              <w:textAlignment w:val="baseline"/>
              <w:rPr>
                <w:rFonts w:hint="eastAsia" w:cs="微软雅黑" w:asciiTheme="minorEastAsia" w:hAnsiTheme="minorEastAsia" w:eastAsiaTheme="minorEastAsia"/>
                <w:color w:val="auto"/>
                <w:highlight w:val="none"/>
                <w:lang w:eastAsia="zh-CN"/>
              </w:rPr>
            </w:pPr>
            <w:r>
              <w:rPr>
                <w:rFonts w:hint="eastAsia" w:asciiTheme="minorEastAsia" w:hAnsiTheme="minorEastAsia" w:eastAsiaTheme="minorEastAsia"/>
                <w:color w:val="auto"/>
                <w:kern w:val="0"/>
                <w:highlight w:val="none"/>
                <w:lang w:eastAsia="zh-CN"/>
              </w:rPr>
              <w:t>概预算审核三标</w:t>
            </w:r>
          </w:p>
        </w:tc>
        <w:tc>
          <w:tcPr>
            <w:tcW w:w="1134" w:type="dxa"/>
            <w:noWrap/>
            <w:vAlign w:val="center"/>
          </w:tcPr>
          <w:p w14:paraId="3FB7823C">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lang w:val="en-US" w:eastAsia="zh-CN"/>
              </w:rPr>
              <w:t>2</w:t>
            </w:r>
            <w:r>
              <w:rPr>
                <w:rFonts w:hint="eastAsia" w:cs="微软雅黑" w:asciiTheme="minorEastAsia" w:hAnsiTheme="minorEastAsia" w:eastAsiaTheme="minorEastAsia"/>
                <w:color w:val="auto"/>
                <w:highlight w:val="none"/>
              </w:rPr>
              <w:t>年</w:t>
            </w:r>
          </w:p>
        </w:tc>
        <w:tc>
          <w:tcPr>
            <w:tcW w:w="1842" w:type="dxa"/>
            <w:noWrap/>
            <w:vAlign w:val="center"/>
          </w:tcPr>
          <w:p w14:paraId="6EAC88DC">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lang w:val="en-US" w:eastAsia="zh-CN"/>
              </w:rPr>
              <w:t>10</w:t>
            </w:r>
            <w:r>
              <w:rPr>
                <w:rFonts w:hint="eastAsia" w:cs="微软雅黑" w:asciiTheme="minorEastAsia" w:hAnsiTheme="minorEastAsia" w:eastAsiaTheme="minorEastAsia"/>
                <w:color w:val="auto"/>
                <w:highlight w:val="none"/>
              </w:rPr>
              <w:t>0%</w:t>
            </w:r>
          </w:p>
        </w:tc>
        <w:tc>
          <w:tcPr>
            <w:tcW w:w="1418" w:type="dxa"/>
            <w:noWrap/>
            <w:vAlign w:val="center"/>
          </w:tcPr>
          <w:p w14:paraId="6D285A76">
            <w:pPr>
              <w:pStyle w:val="17"/>
              <w:spacing w:before="120" w:after="120" w:line="360" w:lineRule="auto"/>
              <w:jc w:val="center"/>
              <w:textAlignment w:val="baseline"/>
              <w:rPr>
                <w:rFonts w:cs="微软雅黑" w:asciiTheme="minorEastAsia" w:hAnsiTheme="minorEastAsia" w:eastAsiaTheme="minorEastAsia"/>
                <w:color w:val="auto"/>
                <w:highlight w:val="none"/>
              </w:rPr>
            </w:pPr>
          </w:p>
        </w:tc>
        <w:tc>
          <w:tcPr>
            <w:tcW w:w="1474" w:type="dxa"/>
            <w:noWrap/>
            <w:vAlign w:val="center"/>
          </w:tcPr>
          <w:p w14:paraId="66EC7965">
            <w:pPr>
              <w:pStyle w:val="17"/>
              <w:spacing w:before="120" w:after="120" w:line="360" w:lineRule="auto"/>
              <w:jc w:val="center"/>
              <w:textAlignment w:val="baseline"/>
              <w:rPr>
                <w:rFonts w:cs="微软雅黑" w:asciiTheme="minorEastAsia" w:hAnsiTheme="minorEastAsia" w:eastAsiaTheme="minorEastAsia"/>
                <w:color w:val="auto"/>
                <w:highlight w:val="none"/>
              </w:rPr>
            </w:pPr>
          </w:p>
        </w:tc>
      </w:tr>
      <w:tr w14:paraId="7BBE2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7" w:hRule="atLeast"/>
          <w:jc w:val="center"/>
        </w:trPr>
        <w:tc>
          <w:tcPr>
            <w:tcW w:w="9953" w:type="dxa"/>
            <w:gridSpan w:val="6"/>
            <w:noWrap/>
            <w:vAlign w:val="center"/>
          </w:tcPr>
          <w:p w14:paraId="3A85994C">
            <w:pPr>
              <w:pStyle w:val="17"/>
              <w:spacing w:before="120" w:after="120" w:line="360" w:lineRule="auto"/>
              <w:jc w:val="center"/>
              <w:rPr>
                <w:rFonts w:hint="eastAsia" w:cs="微软雅黑" w:asciiTheme="minorEastAsia" w:hAnsiTheme="minorEastAsia" w:eastAsiaTheme="minorEastAsia"/>
                <w:b/>
                <w:bCs/>
                <w:color w:val="auto"/>
                <w:highlight w:val="none"/>
                <w:lang w:eastAsia="zh-CN"/>
              </w:rPr>
            </w:pPr>
            <w:r>
              <w:rPr>
                <w:rFonts w:hint="eastAsia" w:cs="微软雅黑" w:asciiTheme="minorEastAsia" w:hAnsiTheme="minorEastAsia" w:eastAsiaTheme="minorEastAsia"/>
                <w:b/>
                <w:bCs/>
                <w:color w:val="auto"/>
                <w:highlight w:val="none"/>
              </w:rPr>
              <w:t>在政采云系统的开标一览表</w:t>
            </w:r>
            <w:r>
              <w:rPr>
                <w:rFonts w:hint="eastAsia" w:cs="微软雅黑" w:asciiTheme="minorEastAsia" w:hAnsiTheme="minorEastAsia" w:eastAsiaTheme="minorEastAsia"/>
                <w:b/>
                <w:bCs/>
                <w:color w:val="auto"/>
                <w:highlight w:val="none"/>
                <w:lang w:eastAsia="zh-CN"/>
              </w:rPr>
              <w:t>和报价明细表中填写投标折扣率</w:t>
            </w:r>
            <w:r>
              <w:rPr>
                <w:rFonts w:hint="eastAsia" w:cs="微软雅黑" w:asciiTheme="minorEastAsia" w:hAnsiTheme="minorEastAsia" w:eastAsiaTheme="minorEastAsia"/>
                <w:b/>
                <w:bCs/>
                <w:color w:val="auto"/>
                <w:highlight w:val="none"/>
                <w:lang w:val="en-US" w:eastAsia="zh-CN"/>
              </w:rPr>
              <w:t>，</w:t>
            </w:r>
            <w:r>
              <w:rPr>
                <w:rFonts w:hint="eastAsia" w:cs="微软雅黑" w:asciiTheme="minorEastAsia" w:hAnsiTheme="minorEastAsia" w:eastAsiaTheme="minorEastAsia"/>
                <w:b/>
                <w:bCs/>
                <w:color w:val="auto"/>
                <w:highlight w:val="none"/>
                <w:lang w:eastAsia="zh-CN"/>
              </w:rPr>
              <w:t>并保持一致</w:t>
            </w:r>
          </w:p>
        </w:tc>
      </w:tr>
    </w:tbl>
    <w:p w14:paraId="27B77109">
      <w:pPr>
        <w:tabs>
          <w:tab w:val="left" w:pos="5792"/>
        </w:tabs>
        <w:ind w:firstLine="422"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b/>
          <w:bCs/>
          <w:color w:val="auto"/>
          <w:highlight w:val="none"/>
        </w:rPr>
        <w:t>1</w:t>
      </w:r>
      <w:r>
        <w:rPr>
          <w:rFonts w:hint="eastAsia" w:cs="微软雅黑" w:asciiTheme="minorEastAsia" w:hAnsiTheme="minorEastAsia" w:eastAsiaTheme="minorEastAsia"/>
          <w:color w:val="auto"/>
          <w:kern w:val="0"/>
          <w:highlight w:val="none"/>
        </w:rPr>
        <w:t>.</w:t>
      </w:r>
      <w:r>
        <w:rPr>
          <w:rFonts w:hint="eastAsia" w:cs="微软雅黑" w:asciiTheme="minorEastAsia" w:hAnsiTheme="minorEastAsia" w:eastAsiaTheme="minorEastAsia"/>
          <w:b/>
          <w:bCs/>
          <w:color w:val="auto"/>
          <w:highlight w:val="none"/>
        </w:rPr>
        <w:t>出现以下</w:t>
      </w:r>
      <w:r>
        <w:rPr>
          <w:rFonts w:hint="eastAsia" w:cs="微软雅黑" w:asciiTheme="minorEastAsia" w:hAnsiTheme="minorEastAsia" w:eastAsiaTheme="minorEastAsia"/>
          <w:b/>
          <w:bCs/>
          <w:color w:val="auto"/>
          <w:highlight w:val="none"/>
          <w:lang w:val="en-US" w:eastAsia="zh-CN"/>
        </w:rPr>
        <w:t>4</w:t>
      </w:r>
      <w:r>
        <w:rPr>
          <w:rFonts w:hint="eastAsia" w:cs="微软雅黑" w:asciiTheme="minorEastAsia" w:hAnsiTheme="minorEastAsia" w:eastAsiaTheme="minorEastAsia"/>
          <w:b/>
          <w:bCs/>
          <w:color w:val="auto"/>
          <w:highlight w:val="none"/>
        </w:rPr>
        <w:t>种报价填下情况的为无效投标</w:t>
      </w:r>
      <w:r>
        <w:rPr>
          <w:rFonts w:hint="eastAsia" w:cs="微软雅黑" w:asciiTheme="minorEastAsia" w:hAnsiTheme="minorEastAsia" w:eastAsiaTheme="minorEastAsia"/>
          <w:color w:val="auto"/>
          <w:highlight w:val="none"/>
        </w:rPr>
        <w:t>：</w:t>
      </w:r>
    </w:p>
    <w:p w14:paraId="105254DB">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1）本表中投标折扣率不填写的；</w:t>
      </w:r>
    </w:p>
    <w:p w14:paraId="67D2C735">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2）本表中投标折扣率所填大于相应最高限价投标折扣率的；</w:t>
      </w:r>
    </w:p>
    <w:p w14:paraId="5941099B">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3）本表中投标折扣率小于等于0；</w:t>
      </w:r>
    </w:p>
    <w:p w14:paraId="70B6E99D">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4）本表中投标折扣率填写不符合数字规范的；</w:t>
      </w:r>
    </w:p>
    <w:p w14:paraId="5AE9E83B">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2. 投标折扣率填写可保留两位小数，小数点后第三位四舍五入（如99.99%）。</w:t>
      </w:r>
    </w:p>
    <w:p w14:paraId="5F00E786">
      <w:pPr>
        <w:snapToGrid w:val="0"/>
        <w:ind w:firstLine="420" w:firstLineChars="200"/>
        <w:jc w:val="lef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3.报价一经涂改，应在涂改处加盖单位公章或由法定代表人或授权委托人签字或盖章，否则其投标作无效标处理。</w:t>
      </w:r>
    </w:p>
    <w:p w14:paraId="5AE92199">
      <w:pPr>
        <w:pStyle w:val="5"/>
        <w:rPr>
          <w:rFonts w:ascii="宋体" w:hAnsi="宋体" w:eastAsia="宋体"/>
          <w:color w:val="auto"/>
          <w:highlight w:val="none"/>
        </w:rPr>
      </w:pPr>
    </w:p>
    <w:p w14:paraId="6DA988B9">
      <w:pPr>
        <w:spacing w:line="380" w:lineRule="exact"/>
        <w:rPr>
          <w:rFonts w:ascii="宋体" w:hAnsi="宋体"/>
          <w:color w:val="auto"/>
          <w:sz w:val="24"/>
          <w:highlight w:val="none"/>
        </w:rPr>
      </w:pPr>
      <w:r>
        <w:rPr>
          <w:rFonts w:hint="eastAsia" w:ascii="宋体" w:hAnsi="宋体"/>
          <w:color w:val="auto"/>
          <w:sz w:val="24"/>
          <w:highlight w:val="none"/>
        </w:rPr>
        <w:t>投标人全称(加盖公章)：</w:t>
      </w:r>
    </w:p>
    <w:p w14:paraId="59D6E8B7">
      <w:pPr>
        <w:spacing w:line="380" w:lineRule="exact"/>
        <w:rPr>
          <w:rFonts w:ascii="宋体" w:hAnsi="宋体"/>
          <w:color w:val="auto"/>
          <w:sz w:val="24"/>
          <w:highlight w:val="none"/>
          <w:u w:val="single"/>
        </w:rPr>
      </w:pPr>
      <w:r>
        <w:rPr>
          <w:rFonts w:hint="eastAsia" w:ascii="宋体" w:hAnsi="宋体"/>
          <w:color w:val="auto"/>
          <w:sz w:val="24"/>
          <w:highlight w:val="none"/>
        </w:rPr>
        <w:t>投标人代表签字：</w:t>
      </w:r>
    </w:p>
    <w:p w14:paraId="5F805154">
      <w:pPr>
        <w:spacing w:line="380" w:lineRule="exact"/>
        <w:rPr>
          <w:rFonts w:ascii="宋体" w:hAnsi="宋体"/>
          <w:color w:val="auto"/>
          <w:sz w:val="24"/>
          <w:highlight w:val="none"/>
        </w:rPr>
      </w:pPr>
      <w:r>
        <w:rPr>
          <w:rFonts w:hint="eastAsia" w:ascii="宋体" w:hAnsi="宋体"/>
          <w:color w:val="auto"/>
          <w:sz w:val="24"/>
          <w:highlight w:val="none"/>
        </w:rPr>
        <w:t>日期：年月日</w:t>
      </w:r>
    </w:p>
    <w:p w14:paraId="40212A72">
      <w:pPr>
        <w:pStyle w:val="11"/>
        <w:rPr>
          <w:color w:val="auto"/>
          <w:highlight w:val="none"/>
        </w:rPr>
      </w:pPr>
    </w:p>
    <w:p w14:paraId="69BFE48E">
      <w:pPr>
        <w:spacing w:line="380" w:lineRule="exact"/>
        <w:rPr>
          <w:rFonts w:ascii="宋体" w:hAnsi="宋体"/>
          <w:color w:val="auto"/>
          <w:highlight w:val="none"/>
        </w:rPr>
      </w:pPr>
    </w:p>
    <w:p w14:paraId="4390EE91">
      <w:pPr>
        <w:pStyle w:val="9"/>
        <w:rPr>
          <w:rFonts w:ascii="宋体" w:hAnsi="宋体"/>
          <w:color w:val="auto"/>
          <w:highlight w:val="none"/>
        </w:rPr>
      </w:pPr>
    </w:p>
    <w:p w14:paraId="03901B55">
      <w:pPr>
        <w:rPr>
          <w:rFonts w:ascii="宋体" w:hAnsi="宋体"/>
          <w:color w:val="auto"/>
          <w:highlight w:val="none"/>
        </w:rPr>
      </w:pPr>
    </w:p>
    <w:p w14:paraId="25116417">
      <w:pPr>
        <w:pStyle w:val="9"/>
        <w:rPr>
          <w:rFonts w:ascii="宋体" w:hAnsi="宋体"/>
          <w:color w:val="auto"/>
          <w:highlight w:val="none"/>
        </w:rPr>
      </w:pPr>
    </w:p>
    <w:p w14:paraId="426B7589">
      <w:pPr>
        <w:rPr>
          <w:rFonts w:ascii="宋体" w:hAnsi="宋体"/>
          <w:color w:val="auto"/>
          <w:highlight w:val="none"/>
        </w:rPr>
      </w:pPr>
    </w:p>
    <w:p w14:paraId="3768BF5B">
      <w:pPr>
        <w:pStyle w:val="9"/>
        <w:rPr>
          <w:rFonts w:ascii="宋体" w:hAnsi="宋体"/>
          <w:color w:val="auto"/>
          <w:highlight w:val="none"/>
        </w:rPr>
      </w:pPr>
    </w:p>
    <w:p w14:paraId="2B5271B4">
      <w:pPr>
        <w:rPr>
          <w:rFonts w:ascii="宋体" w:hAnsi="宋体"/>
          <w:color w:val="auto"/>
          <w:highlight w:val="none"/>
        </w:rPr>
      </w:pPr>
    </w:p>
    <w:p w14:paraId="4521FE08">
      <w:pPr>
        <w:pStyle w:val="9"/>
        <w:rPr>
          <w:rFonts w:ascii="宋体" w:hAnsi="宋体"/>
          <w:color w:val="auto"/>
          <w:highlight w:val="none"/>
        </w:rPr>
      </w:pPr>
    </w:p>
    <w:p w14:paraId="2B99DB4D">
      <w:pPr>
        <w:rPr>
          <w:rFonts w:ascii="宋体" w:hAnsi="宋体"/>
          <w:color w:val="auto"/>
          <w:highlight w:val="none"/>
        </w:rPr>
      </w:pPr>
    </w:p>
    <w:p w14:paraId="731CC01E">
      <w:pPr>
        <w:pStyle w:val="6"/>
      </w:pPr>
    </w:p>
    <w:p w14:paraId="69057DFD">
      <w:pPr>
        <w:pStyle w:val="9"/>
        <w:ind w:left="0" w:leftChars="0" w:firstLine="0" w:firstLineChars="0"/>
        <w:rPr>
          <w:rFonts w:ascii="宋体" w:hAnsi="宋体"/>
          <w:color w:val="auto"/>
          <w:highlight w:val="none"/>
        </w:rPr>
      </w:pPr>
    </w:p>
    <w:p w14:paraId="77EFB533">
      <w:pPr>
        <w:jc w:val="center"/>
        <w:rPr>
          <w:rFonts w:ascii="宋体" w:hAnsi="宋体"/>
          <w:b/>
          <w:color w:val="auto"/>
          <w:sz w:val="32"/>
          <w:szCs w:val="32"/>
          <w:highlight w:val="none"/>
        </w:rPr>
      </w:pPr>
      <w:r>
        <w:rPr>
          <w:rFonts w:hint="eastAsia" w:ascii="宋体" w:hAnsi="宋体" w:eastAsia="宋体"/>
          <w:b/>
          <w:color w:val="auto"/>
          <w:sz w:val="32"/>
          <w:szCs w:val="32"/>
          <w:highlight w:val="none"/>
        </w:rPr>
        <w:t>开标一览表</w:t>
      </w:r>
    </w:p>
    <w:tbl>
      <w:tblPr>
        <w:tblStyle w:val="34"/>
        <w:tblW w:w="99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3310"/>
        <w:gridCol w:w="1134"/>
        <w:gridCol w:w="1842"/>
        <w:gridCol w:w="1418"/>
        <w:gridCol w:w="1474"/>
      </w:tblGrid>
      <w:tr w14:paraId="07E4D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jc w:val="center"/>
        </w:trPr>
        <w:tc>
          <w:tcPr>
            <w:tcW w:w="775" w:type="dxa"/>
            <w:noWrap/>
            <w:vAlign w:val="center"/>
          </w:tcPr>
          <w:p w14:paraId="4719E3DA">
            <w:pP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标项</w:t>
            </w:r>
          </w:p>
        </w:tc>
        <w:tc>
          <w:tcPr>
            <w:tcW w:w="3310" w:type="dxa"/>
            <w:noWrap/>
            <w:vAlign w:val="center"/>
          </w:tcPr>
          <w:p w14:paraId="71A9A759">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标项</w:t>
            </w:r>
            <w:r>
              <w:rPr>
                <w:rFonts w:cs="微软雅黑" w:asciiTheme="minorEastAsia" w:hAnsiTheme="minorEastAsia" w:eastAsiaTheme="minorEastAsia"/>
                <w:color w:val="auto"/>
                <w:highlight w:val="none"/>
              </w:rPr>
              <w:t>名称</w:t>
            </w:r>
          </w:p>
        </w:tc>
        <w:tc>
          <w:tcPr>
            <w:tcW w:w="1134" w:type="dxa"/>
            <w:noWrap/>
            <w:vAlign w:val="center"/>
          </w:tcPr>
          <w:p w14:paraId="5DA7A045">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服务期</w:t>
            </w:r>
          </w:p>
        </w:tc>
        <w:tc>
          <w:tcPr>
            <w:tcW w:w="1842" w:type="dxa"/>
            <w:noWrap/>
            <w:vAlign w:val="center"/>
          </w:tcPr>
          <w:p w14:paraId="37D0966E">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最高限价</w:t>
            </w:r>
          </w:p>
          <w:p w14:paraId="6450668A">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投标折扣率（%）</w:t>
            </w:r>
          </w:p>
        </w:tc>
        <w:tc>
          <w:tcPr>
            <w:tcW w:w="1418" w:type="dxa"/>
            <w:noWrap/>
            <w:vAlign w:val="center"/>
          </w:tcPr>
          <w:p w14:paraId="0A73119A">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投标折扣率（%）</w:t>
            </w:r>
          </w:p>
        </w:tc>
        <w:tc>
          <w:tcPr>
            <w:tcW w:w="1474" w:type="dxa"/>
            <w:noWrap/>
            <w:vAlign w:val="center"/>
          </w:tcPr>
          <w:p w14:paraId="75F79939">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lang w:eastAsia="zh-CN"/>
              </w:rPr>
              <w:t>备注</w:t>
            </w:r>
          </w:p>
        </w:tc>
      </w:tr>
      <w:tr w14:paraId="7F17A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1" w:hRule="atLeast"/>
          <w:jc w:val="center"/>
        </w:trPr>
        <w:tc>
          <w:tcPr>
            <w:tcW w:w="775" w:type="dxa"/>
            <w:noWrap/>
            <w:vAlign w:val="center"/>
          </w:tcPr>
          <w:p w14:paraId="6A0E18A3">
            <w:pPr>
              <w:pStyle w:val="17"/>
              <w:spacing w:before="120" w:after="120" w:line="360" w:lineRule="auto"/>
              <w:jc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1</w:t>
            </w:r>
          </w:p>
        </w:tc>
        <w:tc>
          <w:tcPr>
            <w:tcW w:w="3310" w:type="dxa"/>
            <w:noWrap/>
            <w:vAlign w:val="center"/>
          </w:tcPr>
          <w:p w14:paraId="13AC0660">
            <w:pPr>
              <w:pStyle w:val="17"/>
              <w:spacing w:before="120" w:after="120" w:line="360" w:lineRule="auto"/>
              <w:jc w:val="left"/>
              <w:textAlignment w:val="baseline"/>
              <w:rPr>
                <w:rFonts w:hint="eastAsia" w:cs="微软雅黑" w:asciiTheme="minorEastAsia" w:hAnsiTheme="minorEastAsia" w:eastAsiaTheme="minorEastAsia"/>
                <w:color w:val="auto"/>
                <w:highlight w:val="none"/>
                <w:lang w:eastAsia="zh-CN"/>
              </w:rPr>
            </w:pPr>
            <w:r>
              <w:rPr>
                <w:rFonts w:hint="eastAsia" w:asciiTheme="minorEastAsia" w:hAnsiTheme="minorEastAsia" w:eastAsiaTheme="minorEastAsia"/>
                <w:color w:val="auto"/>
                <w:kern w:val="0"/>
                <w:highlight w:val="none"/>
                <w:lang w:eastAsia="zh-CN"/>
              </w:rPr>
              <w:t>概预算审核四标</w:t>
            </w:r>
          </w:p>
        </w:tc>
        <w:tc>
          <w:tcPr>
            <w:tcW w:w="1134" w:type="dxa"/>
            <w:noWrap/>
            <w:vAlign w:val="center"/>
          </w:tcPr>
          <w:p w14:paraId="69AE876C">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lang w:val="en-US" w:eastAsia="zh-CN"/>
              </w:rPr>
              <w:t>2</w:t>
            </w:r>
            <w:r>
              <w:rPr>
                <w:rFonts w:hint="eastAsia" w:cs="微软雅黑" w:asciiTheme="minorEastAsia" w:hAnsiTheme="minorEastAsia" w:eastAsiaTheme="minorEastAsia"/>
                <w:color w:val="auto"/>
                <w:highlight w:val="none"/>
              </w:rPr>
              <w:t>年</w:t>
            </w:r>
          </w:p>
        </w:tc>
        <w:tc>
          <w:tcPr>
            <w:tcW w:w="1842" w:type="dxa"/>
            <w:noWrap/>
            <w:vAlign w:val="center"/>
          </w:tcPr>
          <w:p w14:paraId="2057289F">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lang w:val="en-US" w:eastAsia="zh-CN"/>
              </w:rPr>
              <w:t>10</w:t>
            </w:r>
            <w:r>
              <w:rPr>
                <w:rFonts w:hint="eastAsia" w:cs="微软雅黑" w:asciiTheme="minorEastAsia" w:hAnsiTheme="minorEastAsia" w:eastAsiaTheme="minorEastAsia"/>
                <w:color w:val="auto"/>
                <w:highlight w:val="none"/>
              </w:rPr>
              <w:t>0%</w:t>
            </w:r>
          </w:p>
        </w:tc>
        <w:tc>
          <w:tcPr>
            <w:tcW w:w="1418" w:type="dxa"/>
            <w:noWrap/>
            <w:vAlign w:val="center"/>
          </w:tcPr>
          <w:p w14:paraId="6014F15A">
            <w:pPr>
              <w:pStyle w:val="17"/>
              <w:spacing w:before="120" w:after="120" w:line="360" w:lineRule="auto"/>
              <w:jc w:val="center"/>
              <w:textAlignment w:val="baseline"/>
              <w:rPr>
                <w:rFonts w:cs="微软雅黑" w:asciiTheme="minorEastAsia" w:hAnsiTheme="minorEastAsia" w:eastAsiaTheme="minorEastAsia"/>
                <w:color w:val="auto"/>
                <w:highlight w:val="none"/>
              </w:rPr>
            </w:pPr>
          </w:p>
        </w:tc>
        <w:tc>
          <w:tcPr>
            <w:tcW w:w="1474" w:type="dxa"/>
            <w:noWrap/>
            <w:vAlign w:val="center"/>
          </w:tcPr>
          <w:p w14:paraId="7F200202">
            <w:pPr>
              <w:pStyle w:val="17"/>
              <w:spacing w:before="120" w:after="120" w:line="360" w:lineRule="auto"/>
              <w:jc w:val="center"/>
              <w:textAlignment w:val="baseline"/>
              <w:rPr>
                <w:rFonts w:cs="微软雅黑" w:asciiTheme="minorEastAsia" w:hAnsiTheme="minorEastAsia" w:eastAsiaTheme="minorEastAsia"/>
                <w:color w:val="auto"/>
                <w:highlight w:val="none"/>
              </w:rPr>
            </w:pPr>
          </w:p>
        </w:tc>
      </w:tr>
      <w:tr w14:paraId="154E8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7" w:hRule="atLeast"/>
          <w:jc w:val="center"/>
        </w:trPr>
        <w:tc>
          <w:tcPr>
            <w:tcW w:w="9953" w:type="dxa"/>
            <w:gridSpan w:val="6"/>
            <w:noWrap/>
            <w:vAlign w:val="center"/>
          </w:tcPr>
          <w:p w14:paraId="504BE529">
            <w:pPr>
              <w:pStyle w:val="17"/>
              <w:spacing w:before="120" w:after="120" w:line="360" w:lineRule="auto"/>
              <w:jc w:val="center"/>
              <w:rPr>
                <w:rFonts w:cs="微软雅黑" w:asciiTheme="minorEastAsia" w:hAnsiTheme="minorEastAsia" w:eastAsiaTheme="minorEastAsia"/>
                <w:b/>
                <w:bCs/>
                <w:color w:val="auto"/>
                <w:highlight w:val="none"/>
              </w:rPr>
            </w:pPr>
            <w:r>
              <w:rPr>
                <w:rFonts w:hint="eastAsia" w:cs="微软雅黑" w:asciiTheme="minorEastAsia" w:hAnsiTheme="minorEastAsia" w:eastAsiaTheme="minorEastAsia"/>
                <w:b/>
                <w:bCs/>
                <w:color w:val="auto"/>
                <w:highlight w:val="none"/>
              </w:rPr>
              <w:t>在政采云系统的开标一览表</w:t>
            </w:r>
            <w:r>
              <w:rPr>
                <w:rFonts w:hint="eastAsia" w:cs="微软雅黑" w:asciiTheme="minorEastAsia" w:hAnsiTheme="minorEastAsia" w:eastAsiaTheme="minorEastAsia"/>
                <w:b/>
                <w:bCs/>
                <w:color w:val="auto"/>
                <w:highlight w:val="none"/>
                <w:lang w:eastAsia="zh-CN"/>
              </w:rPr>
              <w:t>和报价明细表中填写投标折扣率</w:t>
            </w:r>
            <w:r>
              <w:rPr>
                <w:rFonts w:hint="eastAsia" w:cs="微软雅黑" w:asciiTheme="minorEastAsia" w:hAnsiTheme="minorEastAsia" w:eastAsiaTheme="minorEastAsia"/>
                <w:b/>
                <w:bCs/>
                <w:color w:val="auto"/>
                <w:highlight w:val="none"/>
                <w:lang w:val="en-US" w:eastAsia="zh-CN"/>
              </w:rPr>
              <w:t>，</w:t>
            </w:r>
            <w:r>
              <w:rPr>
                <w:rFonts w:hint="eastAsia" w:cs="微软雅黑" w:asciiTheme="minorEastAsia" w:hAnsiTheme="minorEastAsia" w:eastAsiaTheme="minorEastAsia"/>
                <w:b/>
                <w:bCs/>
                <w:color w:val="auto"/>
                <w:highlight w:val="none"/>
                <w:lang w:eastAsia="zh-CN"/>
              </w:rPr>
              <w:t>并保持一致</w:t>
            </w:r>
          </w:p>
        </w:tc>
      </w:tr>
    </w:tbl>
    <w:p w14:paraId="4BC858C8">
      <w:pPr>
        <w:tabs>
          <w:tab w:val="left" w:pos="5792"/>
        </w:tabs>
        <w:ind w:firstLine="422"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b/>
          <w:bCs/>
          <w:color w:val="auto"/>
          <w:highlight w:val="none"/>
        </w:rPr>
        <w:t>1</w:t>
      </w:r>
      <w:r>
        <w:rPr>
          <w:rFonts w:hint="eastAsia" w:cs="微软雅黑" w:asciiTheme="minorEastAsia" w:hAnsiTheme="minorEastAsia" w:eastAsiaTheme="minorEastAsia"/>
          <w:color w:val="auto"/>
          <w:kern w:val="0"/>
          <w:highlight w:val="none"/>
        </w:rPr>
        <w:t>.</w:t>
      </w:r>
      <w:r>
        <w:rPr>
          <w:rFonts w:hint="eastAsia" w:cs="微软雅黑" w:asciiTheme="minorEastAsia" w:hAnsiTheme="minorEastAsia" w:eastAsiaTheme="minorEastAsia"/>
          <w:b/>
          <w:bCs/>
          <w:color w:val="auto"/>
          <w:highlight w:val="none"/>
        </w:rPr>
        <w:t>出现以下</w:t>
      </w:r>
      <w:r>
        <w:rPr>
          <w:rFonts w:hint="eastAsia" w:cs="微软雅黑" w:asciiTheme="minorEastAsia" w:hAnsiTheme="minorEastAsia" w:eastAsiaTheme="minorEastAsia"/>
          <w:b/>
          <w:bCs/>
          <w:color w:val="auto"/>
          <w:highlight w:val="none"/>
          <w:lang w:val="en-US" w:eastAsia="zh-CN"/>
        </w:rPr>
        <w:t>4</w:t>
      </w:r>
      <w:r>
        <w:rPr>
          <w:rFonts w:hint="eastAsia" w:cs="微软雅黑" w:asciiTheme="minorEastAsia" w:hAnsiTheme="minorEastAsia" w:eastAsiaTheme="minorEastAsia"/>
          <w:b/>
          <w:bCs/>
          <w:color w:val="auto"/>
          <w:highlight w:val="none"/>
        </w:rPr>
        <w:t>种报价填下情况的为无效投标</w:t>
      </w:r>
      <w:r>
        <w:rPr>
          <w:rFonts w:hint="eastAsia" w:cs="微软雅黑" w:asciiTheme="minorEastAsia" w:hAnsiTheme="minorEastAsia" w:eastAsiaTheme="minorEastAsia"/>
          <w:color w:val="auto"/>
          <w:highlight w:val="none"/>
        </w:rPr>
        <w:t>：</w:t>
      </w:r>
    </w:p>
    <w:p w14:paraId="7BED04F2">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1）本表中投标折扣率不填写的；</w:t>
      </w:r>
    </w:p>
    <w:p w14:paraId="2357EAFD">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2）本表中投标折扣率所填大于相应最高限价投标折扣率的；</w:t>
      </w:r>
    </w:p>
    <w:p w14:paraId="2A02A18E">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3）本表中投标折扣率小于等于0；</w:t>
      </w:r>
    </w:p>
    <w:p w14:paraId="52B48CE8">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4）本表中投标折扣率填写不符合数字规范的；</w:t>
      </w:r>
    </w:p>
    <w:p w14:paraId="554867F0">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2. 投标折扣率填写可保留两位小数，小数点后第三位四舍五入（如99.99%）。</w:t>
      </w:r>
    </w:p>
    <w:p w14:paraId="4C2429C0">
      <w:pPr>
        <w:snapToGrid w:val="0"/>
        <w:ind w:firstLine="420" w:firstLineChars="200"/>
        <w:jc w:val="lef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3.报价一经涂改，应在涂改处加盖单位公章或由法定代表人或授权委托人签字或盖章，否则其投标作无效标处理。</w:t>
      </w:r>
    </w:p>
    <w:p w14:paraId="7F59A699">
      <w:pPr>
        <w:pStyle w:val="5"/>
        <w:rPr>
          <w:rFonts w:ascii="宋体" w:hAnsi="宋体" w:eastAsia="宋体"/>
          <w:color w:val="auto"/>
          <w:highlight w:val="none"/>
        </w:rPr>
      </w:pPr>
    </w:p>
    <w:p w14:paraId="70A82DAC">
      <w:pPr>
        <w:spacing w:line="380" w:lineRule="exact"/>
        <w:rPr>
          <w:rFonts w:ascii="宋体" w:hAnsi="宋体"/>
          <w:color w:val="auto"/>
          <w:sz w:val="24"/>
          <w:highlight w:val="none"/>
        </w:rPr>
      </w:pPr>
      <w:r>
        <w:rPr>
          <w:rFonts w:hint="eastAsia" w:ascii="宋体" w:hAnsi="宋体"/>
          <w:color w:val="auto"/>
          <w:sz w:val="24"/>
          <w:highlight w:val="none"/>
        </w:rPr>
        <w:t>投标人全称(加盖公章)：</w:t>
      </w:r>
    </w:p>
    <w:p w14:paraId="0CA0DA4D">
      <w:pPr>
        <w:spacing w:line="380" w:lineRule="exact"/>
        <w:rPr>
          <w:rFonts w:ascii="宋体" w:hAnsi="宋体"/>
          <w:color w:val="auto"/>
          <w:sz w:val="24"/>
          <w:highlight w:val="none"/>
          <w:u w:val="single"/>
        </w:rPr>
      </w:pPr>
      <w:r>
        <w:rPr>
          <w:rFonts w:hint="eastAsia" w:ascii="宋体" w:hAnsi="宋体"/>
          <w:color w:val="auto"/>
          <w:sz w:val="24"/>
          <w:highlight w:val="none"/>
        </w:rPr>
        <w:t>投标人代表签字：</w:t>
      </w:r>
    </w:p>
    <w:p w14:paraId="6E7F6746">
      <w:pPr>
        <w:spacing w:line="380" w:lineRule="exact"/>
        <w:rPr>
          <w:rFonts w:ascii="宋体" w:hAnsi="宋体"/>
          <w:color w:val="auto"/>
          <w:sz w:val="24"/>
          <w:highlight w:val="none"/>
        </w:rPr>
      </w:pPr>
      <w:r>
        <w:rPr>
          <w:rFonts w:hint="eastAsia" w:ascii="宋体" w:hAnsi="宋体"/>
          <w:color w:val="auto"/>
          <w:sz w:val="24"/>
          <w:highlight w:val="none"/>
        </w:rPr>
        <w:t>日期：年月日</w:t>
      </w:r>
    </w:p>
    <w:p w14:paraId="12842EDE">
      <w:pPr>
        <w:rPr>
          <w:color w:val="auto"/>
          <w:highlight w:val="none"/>
        </w:rPr>
      </w:pPr>
    </w:p>
    <w:p w14:paraId="6C6B0B1F">
      <w:pPr>
        <w:pStyle w:val="9"/>
        <w:rPr>
          <w:color w:val="auto"/>
          <w:highlight w:val="none"/>
        </w:rPr>
      </w:pPr>
    </w:p>
    <w:p w14:paraId="323E207B">
      <w:pPr>
        <w:rPr>
          <w:color w:val="auto"/>
          <w:highlight w:val="none"/>
        </w:rPr>
      </w:pPr>
    </w:p>
    <w:p w14:paraId="0AB9BE01">
      <w:pPr>
        <w:pStyle w:val="9"/>
        <w:rPr>
          <w:color w:val="auto"/>
          <w:highlight w:val="none"/>
        </w:rPr>
      </w:pPr>
    </w:p>
    <w:p w14:paraId="7EF7E214">
      <w:pPr>
        <w:rPr>
          <w:color w:val="auto"/>
          <w:highlight w:val="none"/>
        </w:rPr>
      </w:pPr>
    </w:p>
    <w:p w14:paraId="03509114">
      <w:pPr>
        <w:pStyle w:val="9"/>
        <w:rPr>
          <w:color w:val="auto"/>
          <w:highlight w:val="none"/>
        </w:rPr>
      </w:pPr>
    </w:p>
    <w:p w14:paraId="55975AE2">
      <w:pPr>
        <w:rPr>
          <w:color w:val="auto"/>
          <w:highlight w:val="none"/>
        </w:rPr>
      </w:pPr>
    </w:p>
    <w:p w14:paraId="0AB3AF78">
      <w:pPr>
        <w:pStyle w:val="9"/>
        <w:rPr>
          <w:color w:val="auto"/>
          <w:highlight w:val="none"/>
        </w:rPr>
      </w:pPr>
    </w:p>
    <w:p w14:paraId="0F9FD9D2">
      <w:pPr>
        <w:rPr>
          <w:color w:val="auto"/>
          <w:highlight w:val="none"/>
        </w:rPr>
      </w:pPr>
    </w:p>
    <w:p w14:paraId="49D65307">
      <w:pPr>
        <w:jc w:val="both"/>
        <w:rPr>
          <w:rFonts w:hint="eastAsia" w:ascii="宋体" w:hAnsi="宋体" w:eastAsia="宋体"/>
          <w:b/>
          <w:color w:val="auto"/>
          <w:sz w:val="32"/>
          <w:szCs w:val="32"/>
          <w:highlight w:val="none"/>
        </w:rPr>
      </w:pPr>
    </w:p>
    <w:p w14:paraId="0EFB91F2">
      <w:pPr>
        <w:pStyle w:val="6"/>
        <w:rPr>
          <w:rFonts w:hint="eastAsia" w:ascii="宋体" w:hAnsi="宋体" w:eastAsia="宋体"/>
          <w:b/>
          <w:color w:val="auto"/>
          <w:sz w:val="32"/>
          <w:szCs w:val="32"/>
          <w:highlight w:val="none"/>
        </w:rPr>
      </w:pPr>
    </w:p>
    <w:p w14:paraId="3D1133F0">
      <w:pPr>
        <w:rPr>
          <w:rFonts w:hint="eastAsia"/>
        </w:rPr>
      </w:pPr>
    </w:p>
    <w:p w14:paraId="1915CD55">
      <w:pPr>
        <w:jc w:val="center"/>
        <w:rPr>
          <w:rFonts w:hint="eastAsia" w:ascii="宋体" w:hAnsi="宋体" w:eastAsia="宋体"/>
          <w:b/>
          <w:color w:val="auto"/>
          <w:sz w:val="32"/>
          <w:szCs w:val="32"/>
          <w:highlight w:val="none"/>
        </w:rPr>
      </w:pPr>
    </w:p>
    <w:p w14:paraId="18B2CC8A">
      <w:pPr>
        <w:jc w:val="center"/>
        <w:rPr>
          <w:rFonts w:ascii="宋体" w:hAnsi="宋体"/>
          <w:b/>
          <w:color w:val="auto"/>
          <w:sz w:val="32"/>
          <w:szCs w:val="32"/>
          <w:highlight w:val="none"/>
        </w:rPr>
      </w:pPr>
      <w:r>
        <w:rPr>
          <w:rFonts w:hint="eastAsia" w:ascii="宋体" w:hAnsi="宋体" w:eastAsia="宋体"/>
          <w:b/>
          <w:color w:val="auto"/>
          <w:sz w:val="32"/>
          <w:szCs w:val="32"/>
          <w:highlight w:val="none"/>
        </w:rPr>
        <w:t>开标一览表</w:t>
      </w:r>
    </w:p>
    <w:tbl>
      <w:tblPr>
        <w:tblStyle w:val="34"/>
        <w:tblW w:w="99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3310"/>
        <w:gridCol w:w="1134"/>
        <w:gridCol w:w="1842"/>
        <w:gridCol w:w="1418"/>
        <w:gridCol w:w="1474"/>
      </w:tblGrid>
      <w:tr w14:paraId="75FF9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2" w:hRule="atLeast"/>
          <w:jc w:val="center"/>
        </w:trPr>
        <w:tc>
          <w:tcPr>
            <w:tcW w:w="775" w:type="dxa"/>
            <w:noWrap/>
            <w:vAlign w:val="center"/>
          </w:tcPr>
          <w:p w14:paraId="4EB7128D">
            <w:pP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标项</w:t>
            </w:r>
          </w:p>
        </w:tc>
        <w:tc>
          <w:tcPr>
            <w:tcW w:w="3310" w:type="dxa"/>
            <w:noWrap/>
            <w:vAlign w:val="center"/>
          </w:tcPr>
          <w:p w14:paraId="72F289D1">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标项</w:t>
            </w:r>
            <w:r>
              <w:rPr>
                <w:rFonts w:cs="微软雅黑" w:asciiTheme="minorEastAsia" w:hAnsiTheme="minorEastAsia" w:eastAsiaTheme="minorEastAsia"/>
                <w:color w:val="auto"/>
                <w:highlight w:val="none"/>
              </w:rPr>
              <w:t>名称</w:t>
            </w:r>
          </w:p>
        </w:tc>
        <w:tc>
          <w:tcPr>
            <w:tcW w:w="1134" w:type="dxa"/>
            <w:noWrap/>
            <w:vAlign w:val="center"/>
          </w:tcPr>
          <w:p w14:paraId="6574FA5F">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服务期</w:t>
            </w:r>
          </w:p>
        </w:tc>
        <w:tc>
          <w:tcPr>
            <w:tcW w:w="1842" w:type="dxa"/>
            <w:noWrap/>
            <w:vAlign w:val="center"/>
          </w:tcPr>
          <w:p w14:paraId="2F33C857">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最高限价</w:t>
            </w:r>
          </w:p>
          <w:p w14:paraId="5BDBBA52">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投标折扣率（%）</w:t>
            </w:r>
          </w:p>
        </w:tc>
        <w:tc>
          <w:tcPr>
            <w:tcW w:w="1418" w:type="dxa"/>
            <w:noWrap/>
            <w:vAlign w:val="center"/>
          </w:tcPr>
          <w:p w14:paraId="7C787F75">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投标折扣率（%）</w:t>
            </w:r>
          </w:p>
        </w:tc>
        <w:tc>
          <w:tcPr>
            <w:tcW w:w="1474" w:type="dxa"/>
            <w:noWrap/>
            <w:vAlign w:val="center"/>
          </w:tcPr>
          <w:p w14:paraId="05E3A9E1">
            <w:pPr>
              <w:widowControl/>
              <w:jc w:val="center"/>
              <w:textAlignment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lang w:eastAsia="zh-CN"/>
              </w:rPr>
              <w:t>备注</w:t>
            </w:r>
          </w:p>
        </w:tc>
      </w:tr>
      <w:tr w14:paraId="09858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1" w:hRule="atLeast"/>
          <w:jc w:val="center"/>
        </w:trPr>
        <w:tc>
          <w:tcPr>
            <w:tcW w:w="775" w:type="dxa"/>
            <w:noWrap/>
            <w:vAlign w:val="center"/>
          </w:tcPr>
          <w:p w14:paraId="4748F9AB">
            <w:pPr>
              <w:pStyle w:val="17"/>
              <w:spacing w:before="120" w:after="120" w:line="360" w:lineRule="auto"/>
              <w:jc w:val="center"/>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1</w:t>
            </w:r>
          </w:p>
        </w:tc>
        <w:tc>
          <w:tcPr>
            <w:tcW w:w="3310" w:type="dxa"/>
            <w:noWrap/>
            <w:vAlign w:val="center"/>
          </w:tcPr>
          <w:p w14:paraId="20A57583">
            <w:pPr>
              <w:pStyle w:val="17"/>
              <w:spacing w:before="120" w:after="120" w:line="360" w:lineRule="auto"/>
              <w:jc w:val="left"/>
              <w:textAlignment w:val="baseline"/>
              <w:rPr>
                <w:rFonts w:hint="eastAsia" w:cs="微软雅黑" w:asciiTheme="minorEastAsia" w:hAnsiTheme="minorEastAsia" w:eastAsiaTheme="minorEastAsia"/>
                <w:color w:val="auto"/>
                <w:highlight w:val="none"/>
                <w:lang w:eastAsia="zh-CN"/>
              </w:rPr>
            </w:pPr>
            <w:r>
              <w:rPr>
                <w:rFonts w:hint="eastAsia" w:asciiTheme="minorEastAsia" w:hAnsiTheme="minorEastAsia" w:eastAsiaTheme="minorEastAsia"/>
                <w:color w:val="auto"/>
                <w:kern w:val="0"/>
                <w:highlight w:val="none"/>
                <w:lang w:eastAsia="zh-CN"/>
              </w:rPr>
              <w:t>概预算审核五标</w:t>
            </w:r>
          </w:p>
        </w:tc>
        <w:tc>
          <w:tcPr>
            <w:tcW w:w="1134" w:type="dxa"/>
            <w:noWrap/>
            <w:vAlign w:val="center"/>
          </w:tcPr>
          <w:p w14:paraId="475E85CF">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lang w:val="en-US" w:eastAsia="zh-CN"/>
              </w:rPr>
              <w:t>2</w:t>
            </w:r>
            <w:r>
              <w:rPr>
                <w:rFonts w:hint="eastAsia" w:cs="微软雅黑" w:asciiTheme="minorEastAsia" w:hAnsiTheme="minorEastAsia" w:eastAsiaTheme="minorEastAsia"/>
                <w:color w:val="auto"/>
                <w:highlight w:val="none"/>
              </w:rPr>
              <w:t>年</w:t>
            </w:r>
          </w:p>
        </w:tc>
        <w:tc>
          <w:tcPr>
            <w:tcW w:w="1842" w:type="dxa"/>
            <w:noWrap/>
            <w:vAlign w:val="center"/>
          </w:tcPr>
          <w:p w14:paraId="223785A7">
            <w:pPr>
              <w:pStyle w:val="17"/>
              <w:spacing w:before="120" w:after="120" w:line="360" w:lineRule="auto"/>
              <w:jc w:val="center"/>
              <w:textAlignment w:val="baseline"/>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lang w:val="en-US" w:eastAsia="zh-CN"/>
              </w:rPr>
              <w:t>10</w:t>
            </w:r>
            <w:r>
              <w:rPr>
                <w:rFonts w:hint="eastAsia" w:cs="微软雅黑" w:asciiTheme="minorEastAsia" w:hAnsiTheme="minorEastAsia" w:eastAsiaTheme="minorEastAsia"/>
                <w:color w:val="auto"/>
                <w:highlight w:val="none"/>
              </w:rPr>
              <w:t>0%</w:t>
            </w:r>
          </w:p>
        </w:tc>
        <w:tc>
          <w:tcPr>
            <w:tcW w:w="1418" w:type="dxa"/>
            <w:noWrap/>
            <w:vAlign w:val="center"/>
          </w:tcPr>
          <w:p w14:paraId="6BD4E620">
            <w:pPr>
              <w:pStyle w:val="17"/>
              <w:spacing w:before="120" w:after="120" w:line="360" w:lineRule="auto"/>
              <w:jc w:val="center"/>
              <w:textAlignment w:val="baseline"/>
              <w:rPr>
                <w:rFonts w:cs="微软雅黑" w:asciiTheme="minorEastAsia" w:hAnsiTheme="minorEastAsia" w:eastAsiaTheme="minorEastAsia"/>
                <w:color w:val="auto"/>
                <w:highlight w:val="none"/>
              </w:rPr>
            </w:pPr>
          </w:p>
        </w:tc>
        <w:tc>
          <w:tcPr>
            <w:tcW w:w="1474" w:type="dxa"/>
            <w:noWrap/>
            <w:vAlign w:val="center"/>
          </w:tcPr>
          <w:p w14:paraId="06426099">
            <w:pPr>
              <w:pStyle w:val="17"/>
              <w:spacing w:before="120" w:after="120" w:line="360" w:lineRule="auto"/>
              <w:jc w:val="center"/>
              <w:textAlignment w:val="baseline"/>
              <w:rPr>
                <w:rFonts w:cs="微软雅黑" w:asciiTheme="minorEastAsia" w:hAnsiTheme="minorEastAsia" w:eastAsiaTheme="minorEastAsia"/>
                <w:color w:val="auto"/>
                <w:highlight w:val="none"/>
              </w:rPr>
            </w:pPr>
          </w:p>
        </w:tc>
      </w:tr>
      <w:tr w14:paraId="33789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7" w:hRule="atLeast"/>
          <w:jc w:val="center"/>
        </w:trPr>
        <w:tc>
          <w:tcPr>
            <w:tcW w:w="9953" w:type="dxa"/>
            <w:gridSpan w:val="6"/>
            <w:noWrap/>
            <w:vAlign w:val="center"/>
          </w:tcPr>
          <w:p w14:paraId="2C5DF9D4">
            <w:pPr>
              <w:pStyle w:val="17"/>
              <w:spacing w:before="120" w:after="120" w:line="360" w:lineRule="auto"/>
              <w:jc w:val="center"/>
              <w:rPr>
                <w:rFonts w:cs="微软雅黑" w:asciiTheme="minorEastAsia" w:hAnsiTheme="minorEastAsia" w:eastAsiaTheme="minorEastAsia"/>
                <w:b/>
                <w:bCs/>
                <w:color w:val="auto"/>
                <w:highlight w:val="none"/>
              </w:rPr>
            </w:pPr>
            <w:r>
              <w:rPr>
                <w:rFonts w:hint="eastAsia" w:cs="微软雅黑" w:asciiTheme="minorEastAsia" w:hAnsiTheme="minorEastAsia" w:eastAsiaTheme="minorEastAsia"/>
                <w:b/>
                <w:bCs/>
                <w:color w:val="auto"/>
                <w:highlight w:val="none"/>
              </w:rPr>
              <w:t>在政采云系统的开标一览表</w:t>
            </w:r>
            <w:r>
              <w:rPr>
                <w:rFonts w:hint="eastAsia" w:cs="微软雅黑" w:asciiTheme="minorEastAsia" w:hAnsiTheme="minorEastAsia" w:eastAsiaTheme="minorEastAsia"/>
                <w:b/>
                <w:bCs/>
                <w:color w:val="auto"/>
                <w:highlight w:val="none"/>
                <w:lang w:eastAsia="zh-CN"/>
              </w:rPr>
              <w:t>和报价明细表中填写投标折扣率</w:t>
            </w:r>
            <w:r>
              <w:rPr>
                <w:rFonts w:hint="eastAsia" w:cs="微软雅黑" w:asciiTheme="minorEastAsia" w:hAnsiTheme="minorEastAsia" w:eastAsiaTheme="minorEastAsia"/>
                <w:b/>
                <w:bCs/>
                <w:color w:val="auto"/>
                <w:highlight w:val="none"/>
                <w:lang w:val="en-US" w:eastAsia="zh-CN"/>
              </w:rPr>
              <w:t>，</w:t>
            </w:r>
            <w:r>
              <w:rPr>
                <w:rFonts w:hint="eastAsia" w:cs="微软雅黑" w:asciiTheme="minorEastAsia" w:hAnsiTheme="minorEastAsia" w:eastAsiaTheme="minorEastAsia"/>
                <w:b/>
                <w:bCs/>
                <w:color w:val="auto"/>
                <w:highlight w:val="none"/>
                <w:lang w:eastAsia="zh-CN"/>
              </w:rPr>
              <w:t>并保持一致</w:t>
            </w:r>
          </w:p>
        </w:tc>
      </w:tr>
    </w:tbl>
    <w:p w14:paraId="418F164C">
      <w:pPr>
        <w:tabs>
          <w:tab w:val="left" w:pos="5792"/>
        </w:tabs>
        <w:ind w:firstLine="422"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b/>
          <w:bCs/>
          <w:color w:val="auto"/>
          <w:highlight w:val="none"/>
        </w:rPr>
        <w:t>1</w:t>
      </w:r>
      <w:r>
        <w:rPr>
          <w:rFonts w:hint="eastAsia" w:cs="微软雅黑" w:asciiTheme="minorEastAsia" w:hAnsiTheme="minorEastAsia" w:eastAsiaTheme="minorEastAsia"/>
          <w:color w:val="auto"/>
          <w:kern w:val="0"/>
          <w:highlight w:val="none"/>
        </w:rPr>
        <w:t>.</w:t>
      </w:r>
      <w:r>
        <w:rPr>
          <w:rFonts w:hint="eastAsia" w:cs="微软雅黑" w:asciiTheme="minorEastAsia" w:hAnsiTheme="minorEastAsia" w:eastAsiaTheme="minorEastAsia"/>
          <w:b/>
          <w:bCs/>
          <w:color w:val="auto"/>
          <w:highlight w:val="none"/>
        </w:rPr>
        <w:t>出现以下</w:t>
      </w:r>
      <w:r>
        <w:rPr>
          <w:rFonts w:hint="eastAsia" w:cs="微软雅黑" w:asciiTheme="minorEastAsia" w:hAnsiTheme="minorEastAsia" w:eastAsiaTheme="minorEastAsia"/>
          <w:b/>
          <w:bCs/>
          <w:color w:val="auto"/>
          <w:highlight w:val="none"/>
          <w:lang w:val="en-US" w:eastAsia="zh-CN"/>
        </w:rPr>
        <w:t>4</w:t>
      </w:r>
      <w:r>
        <w:rPr>
          <w:rFonts w:hint="eastAsia" w:cs="微软雅黑" w:asciiTheme="minorEastAsia" w:hAnsiTheme="minorEastAsia" w:eastAsiaTheme="minorEastAsia"/>
          <w:b/>
          <w:bCs/>
          <w:color w:val="auto"/>
          <w:highlight w:val="none"/>
        </w:rPr>
        <w:t>种报价填下情况的为无效投标</w:t>
      </w:r>
      <w:r>
        <w:rPr>
          <w:rFonts w:hint="eastAsia" w:cs="微软雅黑" w:asciiTheme="minorEastAsia" w:hAnsiTheme="minorEastAsia" w:eastAsiaTheme="minorEastAsia"/>
          <w:color w:val="auto"/>
          <w:highlight w:val="none"/>
        </w:rPr>
        <w:t>：</w:t>
      </w:r>
    </w:p>
    <w:p w14:paraId="10E5F10D">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1）本表中投标折扣率不填写的；</w:t>
      </w:r>
    </w:p>
    <w:p w14:paraId="25723EA8">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2）本表中投标折扣率所填大于相应最高限价投标折扣率的；</w:t>
      </w:r>
    </w:p>
    <w:p w14:paraId="7FEF599E">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3）本表中投标折扣率小于等于0；</w:t>
      </w:r>
    </w:p>
    <w:p w14:paraId="46249E5D">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4）本表中投标折扣率填写不符合数字规范的；</w:t>
      </w:r>
    </w:p>
    <w:p w14:paraId="4C545C55">
      <w:pPr>
        <w:tabs>
          <w:tab w:val="left" w:pos="5792"/>
        </w:tabs>
        <w:ind w:firstLine="420" w:firstLineChars="200"/>
        <w:jc w:val="left"/>
        <w:rPr>
          <w:rFonts w:cs="微软雅黑" w:asciiTheme="minorEastAsia" w:hAnsiTheme="minorEastAsia" w:eastAsiaTheme="minorEastAsia"/>
          <w:color w:val="auto"/>
          <w:highlight w:val="none"/>
        </w:rPr>
      </w:pPr>
      <w:r>
        <w:rPr>
          <w:rFonts w:hint="eastAsia" w:cs="微软雅黑" w:asciiTheme="minorEastAsia" w:hAnsiTheme="minorEastAsia" w:eastAsiaTheme="minorEastAsia"/>
          <w:color w:val="auto"/>
          <w:highlight w:val="none"/>
        </w:rPr>
        <w:t>2. 投标折扣率填写可保留两位小数，小数点后第三位四舍五入（如99.99%）。</w:t>
      </w:r>
    </w:p>
    <w:p w14:paraId="3B20889E">
      <w:pPr>
        <w:snapToGrid w:val="0"/>
        <w:ind w:firstLine="420" w:firstLineChars="200"/>
        <w:jc w:val="lef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3.报价一经涂改，应在涂改处加盖单位公章或由法定代表人或授权委托人签字或盖章，否则其投标作无效标处理。</w:t>
      </w:r>
    </w:p>
    <w:p w14:paraId="1EAA1693">
      <w:pPr>
        <w:pStyle w:val="5"/>
        <w:rPr>
          <w:rFonts w:ascii="宋体" w:hAnsi="宋体" w:eastAsia="宋体"/>
          <w:color w:val="auto"/>
          <w:highlight w:val="none"/>
        </w:rPr>
      </w:pPr>
    </w:p>
    <w:p w14:paraId="2DE8C2EE">
      <w:pPr>
        <w:spacing w:line="380" w:lineRule="exact"/>
        <w:rPr>
          <w:rFonts w:ascii="宋体" w:hAnsi="宋体"/>
          <w:color w:val="auto"/>
          <w:sz w:val="24"/>
          <w:highlight w:val="none"/>
        </w:rPr>
      </w:pPr>
      <w:r>
        <w:rPr>
          <w:rFonts w:hint="eastAsia" w:ascii="宋体" w:hAnsi="宋体"/>
          <w:color w:val="auto"/>
          <w:sz w:val="24"/>
          <w:highlight w:val="none"/>
        </w:rPr>
        <w:t>投标人全称(加盖公章)：</w:t>
      </w:r>
    </w:p>
    <w:p w14:paraId="1237B456">
      <w:pPr>
        <w:spacing w:line="380" w:lineRule="exact"/>
        <w:rPr>
          <w:rFonts w:ascii="宋体" w:hAnsi="宋体"/>
          <w:color w:val="auto"/>
          <w:sz w:val="24"/>
          <w:highlight w:val="none"/>
          <w:u w:val="single"/>
        </w:rPr>
      </w:pPr>
      <w:r>
        <w:rPr>
          <w:rFonts w:hint="eastAsia" w:ascii="宋体" w:hAnsi="宋体"/>
          <w:color w:val="auto"/>
          <w:sz w:val="24"/>
          <w:highlight w:val="none"/>
        </w:rPr>
        <w:t>投标人代表签字：</w:t>
      </w:r>
    </w:p>
    <w:p w14:paraId="46AAD873">
      <w:pPr>
        <w:spacing w:line="380" w:lineRule="exact"/>
        <w:rPr>
          <w:rFonts w:ascii="宋体" w:hAnsi="宋体"/>
          <w:color w:val="auto"/>
          <w:sz w:val="24"/>
          <w:highlight w:val="none"/>
        </w:rPr>
      </w:pPr>
      <w:r>
        <w:rPr>
          <w:rFonts w:hint="eastAsia" w:ascii="宋体" w:hAnsi="宋体"/>
          <w:color w:val="auto"/>
          <w:sz w:val="24"/>
          <w:highlight w:val="none"/>
        </w:rPr>
        <w:t>日期：年月日</w:t>
      </w:r>
    </w:p>
    <w:p w14:paraId="5A39EAE3">
      <w:pPr>
        <w:pStyle w:val="9"/>
        <w:rPr>
          <w:color w:val="auto"/>
          <w:highlight w:val="none"/>
        </w:rPr>
      </w:pPr>
    </w:p>
    <w:p w14:paraId="579DD518">
      <w:pPr>
        <w:rPr>
          <w:color w:val="auto"/>
          <w:highlight w:val="none"/>
        </w:rPr>
      </w:pPr>
    </w:p>
    <w:p w14:paraId="3075A517">
      <w:pPr>
        <w:pStyle w:val="9"/>
        <w:rPr>
          <w:color w:val="auto"/>
          <w:highlight w:val="none"/>
        </w:rPr>
      </w:pPr>
    </w:p>
    <w:sectPr>
      <w:headerReference r:id="rId7" w:type="default"/>
      <w:footerReference r:id="rId8" w:type="default"/>
      <w:pgSz w:w="11906" w:h="16838"/>
      <w:pgMar w:top="1134" w:right="1361" w:bottom="1134" w:left="1361"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1"/>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微软雅黑 Light">
    <w:panose1 w:val="020B0502040204020203"/>
    <w:charset w:val="86"/>
    <w:family w:val="swiss"/>
    <w:pitch w:val="default"/>
    <w:sig w:usb0="80000287" w:usb1="2ACF0010" w:usb2="00000016" w:usb3="00000000" w:csb0="0004001F" w:csb1="00000000"/>
  </w:font>
  <w:font w:name="MS UI Gothic">
    <w:panose1 w:val="020B0600070205080204"/>
    <w:charset w:val="80"/>
    <w:family w:val="swiss"/>
    <w:pitch w:val="default"/>
    <w:sig w:usb0="E00002FF" w:usb1="6AC7FDFB" w:usb2="08000012" w:usb3="00000000" w:csb0="4002009F" w:csb1="DFD7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Arial Unicode MS">
    <w:panose1 w:val="020B0604020202020204"/>
    <w:charset w:val="86"/>
    <w:family w:val="swiss"/>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E96F8B">
    <w:pPr>
      <w:pStyle w:val="22"/>
      <w:rPr>
        <w:rFonts w:ascii="宋体" w:hAnsi="宋体"/>
      </w:rPr>
    </w:pPr>
    <w:r>
      <w:rPr>
        <w:rFonts w:ascii="宋体" w:hAnsi="宋体"/>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238125" cy="278765"/>
              <wp:effectExtent l="0" t="0" r="0" b="0"/>
              <wp:wrapNone/>
              <wp:docPr id="2" name="文本框 2"/>
              <wp:cNvGraphicFramePr/>
              <a:graphic xmlns:a="http://schemas.openxmlformats.org/drawingml/2006/main">
                <a:graphicData uri="http://schemas.microsoft.com/office/word/2010/wordprocessingShape">
                  <wps:wsp>
                    <wps:cNvSpPr txBox="1"/>
                    <wps:spPr>
                      <a:xfrm>
                        <a:off x="0" y="0"/>
                        <a:ext cx="238125" cy="278765"/>
                      </a:xfrm>
                      <a:prstGeom prst="rect">
                        <a:avLst/>
                      </a:prstGeom>
                      <a:noFill/>
                      <a:ln>
                        <a:noFill/>
                      </a:ln>
                      <a:effectLst/>
                    </wps:spPr>
                    <wps:txbx>
                      <w:txbxContent>
                        <w:p w14:paraId="7C6A0C4C">
                          <w:pPr>
                            <w:pStyle w:val="22"/>
                          </w:pPr>
                          <w:r>
                            <w:t xml:space="preserve">第 </w:t>
                          </w:r>
                          <w:r>
                            <w:fldChar w:fldCharType="begin"/>
                          </w:r>
                          <w:r>
                            <w:instrText xml:space="preserve"> PAGE  \* MERGEFORMAT </w:instrText>
                          </w:r>
                          <w:r>
                            <w:fldChar w:fldCharType="separate"/>
                          </w:r>
                          <w:r>
                            <w:t>1</w:t>
                          </w:r>
                          <w:r>
                            <w:fldChar w:fldCharType="end"/>
                          </w:r>
                          <w:r>
                            <w:t xml:space="preserve"> 页</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21.95pt;width:18.75pt;mso-position-horizontal:right;mso-position-horizontal-relative:margin;mso-wrap-style:none;z-index:251660288;mso-width-relative:page;mso-height-relative:page;" filled="f" stroked="f" coordsize="21600,21600" o:gfxdata="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b3l/KtIAAAADAQAADwAAAAAAAAABACAAAAAiAAAA&#10;ZHJzL2Rvd25yZXYueG1sUEsBAhQAFAAAAAgAh07iQHRqpofUAQAApQMAAA4AAAAAAAAAAQAgAAAA&#10;IQEAAGRycy9lMm9Eb2MueG1sUEsFBgAAAAAGAAYAWQEAAGcFAAAAAA==&#10;">
              <v:fill on="f" focussize="0,0"/>
              <v:stroke on="f"/>
              <v:imagedata o:title=""/>
              <o:lock v:ext="edit" aspectratio="f"/>
              <v:textbox inset="0mm,0mm,0mm,0mm" style="mso-fit-shape-to-text:t;">
                <w:txbxContent>
                  <w:p w14:paraId="7C6A0C4C">
                    <w:pPr>
                      <w:pStyle w:val="22"/>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r>
      <w:rPr>
        <w:rFonts w:hint="eastAsia" w:ascii="宋体" w:hAnsi="宋体"/>
      </w:rPr>
      <w:t>舟山市嘉嵊咨询管理有限公司</w:t>
    </w:r>
    <w:r>
      <w:rPr>
        <w:rFonts w:hint="eastAsia" w:ascii="宋体" w:hAnsi="宋体"/>
      </w:rPr>
      <w:tab/>
    </w:r>
    <w:r>
      <w:rPr>
        <w:rFonts w:hint="eastAsia" w:ascii="宋体" w:hAnsi="宋体"/>
      </w:rPr>
      <w:t xml:space="preserve">         联系电话：0580-5085222</w:t>
    </w:r>
  </w:p>
  <w:p w14:paraId="512D307C">
    <w:pPr>
      <w:pStyle w:val="2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4906D9">
    <w:pPr>
      <w:pStyle w:val="22"/>
      <w:rPr>
        <w:rFonts w:ascii="宋体" w:hAnsi="宋体"/>
      </w:rPr>
    </w:pPr>
    <w:r>
      <w:rPr>
        <w:rFonts w:ascii="宋体" w:hAnsi="宋体"/>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238125" cy="278765"/>
              <wp:effectExtent l="0" t="0" r="0" b="0"/>
              <wp:wrapNone/>
              <wp:docPr id="3" name="文本框 3"/>
              <wp:cNvGraphicFramePr/>
              <a:graphic xmlns:a="http://schemas.openxmlformats.org/drawingml/2006/main">
                <a:graphicData uri="http://schemas.microsoft.com/office/word/2010/wordprocessingShape">
                  <wps:wsp>
                    <wps:cNvSpPr txBox="1"/>
                    <wps:spPr>
                      <a:xfrm>
                        <a:off x="0" y="0"/>
                        <a:ext cx="238125" cy="278765"/>
                      </a:xfrm>
                      <a:prstGeom prst="rect">
                        <a:avLst/>
                      </a:prstGeom>
                      <a:noFill/>
                      <a:ln>
                        <a:noFill/>
                      </a:ln>
                      <a:effectLst/>
                    </wps:spPr>
                    <wps:txbx>
                      <w:txbxContent>
                        <w:p w14:paraId="5549A62D">
                          <w:pPr>
                            <w:pStyle w:val="22"/>
                          </w:pPr>
                          <w:r>
                            <w:t xml:space="preserve">第 </w:t>
                          </w:r>
                          <w:r>
                            <w:fldChar w:fldCharType="begin"/>
                          </w:r>
                          <w:r>
                            <w:instrText xml:space="preserve"> PAGE  \* MERGEFORMAT </w:instrText>
                          </w:r>
                          <w:r>
                            <w:fldChar w:fldCharType="separate"/>
                          </w:r>
                          <w:r>
                            <w:t>2</w:t>
                          </w:r>
                          <w:r>
                            <w:fldChar w:fldCharType="end"/>
                          </w:r>
                          <w:r>
                            <w:t xml:space="preserve"> 页</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21.95pt;width:18.75pt;mso-position-horizontal:right;mso-position-horizontal-relative:margin;mso-wrap-style:none;z-index:251661312;mso-width-relative:page;mso-height-relative:page;" filled="f" stroked="f" coordsize="21600,21600" o:gfxdata="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b3l/KtIAAAADAQAADwAAAAAAAAABACAAAAAiAAAA&#10;ZHJzL2Rvd25yZXYueG1sUEsBAhQAFAAAAAgAh07iQEDlMF3UAQAApQMAAA4AAAAAAAAAAQAgAAAA&#10;IQEAAGRycy9lMm9Eb2MueG1sUEsFBgAAAAAGAAYAWQEAAGcFAAAAAA==&#10;">
              <v:fill on="f" focussize="0,0"/>
              <v:stroke on="f"/>
              <v:imagedata o:title=""/>
              <o:lock v:ext="edit" aspectratio="f"/>
              <v:textbox inset="0mm,0mm,0mm,0mm" style="mso-fit-shape-to-text:t;">
                <w:txbxContent>
                  <w:p w14:paraId="5549A62D">
                    <w:pPr>
                      <w:pStyle w:val="22"/>
                    </w:pPr>
                    <w:r>
                      <w:t xml:space="preserve">第 </w:t>
                    </w:r>
                    <w:r>
                      <w:fldChar w:fldCharType="begin"/>
                    </w:r>
                    <w:r>
                      <w:instrText xml:space="preserve"> PAGE  \* MERGEFORMAT </w:instrText>
                    </w:r>
                    <w:r>
                      <w:fldChar w:fldCharType="separate"/>
                    </w:r>
                    <w:r>
                      <w:t>2</w:t>
                    </w:r>
                    <w:r>
                      <w:fldChar w:fldCharType="end"/>
                    </w:r>
                    <w:r>
                      <w:t xml:space="preserve"> 页</w:t>
                    </w:r>
                  </w:p>
                </w:txbxContent>
              </v:textbox>
            </v:shape>
          </w:pict>
        </mc:Fallback>
      </mc:AlternateContent>
    </w:r>
    <w:r>
      <w:rPr>
        <w:rFonts w:hint="eastAsia" w:ascii="宋体" w:hAnsi="宋体"/>
      </w:rPr>
      <w:t>舟山市嘉嵊咨询管理有限公司</w:t>
    </w:r>
    <w:r>
      <w:rPr>
        <w:rFonts w:hint="eastAsia" w:ascii="宋体" w:hAnsi="宋体"/>
      </w:rPr>
      <w:tab/>
    </w:r>
    <w:r>
      <w:rPr>
        <w:rFonts w:hint="eastAsia" w:ascii="宋体" w:hAnsi="宋体"/>
      </w:rPr>
      <w:t xml:space="preserve">         联系电话：0580-5085222</w:t>
    </w:r>
  </w:p>
  <w:p w14:paraId="649C1AF8">
    <w:pPr>
      <w:pStyle w:val="22"/>
      <w:ind w:left="1134"/>
      <w:jc w:val="center"/>
    </w:pPr>
    <w:r>
      <w:fldChar w:fldCharType="begin"/>
    </w:r>
    <w:r>
      <w:instrText xml:space="preserve"> PAGE   \* MERGEFORMAT </w:instrText>
    </w:r>
    <w:r>
      <w:fldChar w:fldCharType="separate"/>
    </w:r>
    <w:r>
      <w:rPr>
        <w:lang w:val="zh-CN"/>
      </w:rPr>
      <w:t>39</w:t>
    </w:r>
    <w:r>
      <w:rPr>
        <w:lang w:val="zh-CN"/>
      </w:rPr>
      <w:fldChar w:fldCharType="end"/>
    </w:r>
  </w:p>
  <w:p w14:paraId="78225E1F">
    <w:pPr>
      <w:tabs>
        <w:tab w:val="center" w:pos="4153"/>
        <w:tab w:val="right" w:pos="8306"/>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6EF9F2">
    <w:pPr>
      <w:pStyle w:val="22"/>
      <w:framePr w:wrap="around" w:vAnchor="text" w:hAnchor="margin" w:xAlign="center" w:yAlign="top"/>
    </w:pPr>
    <w:r>
      <w:fldChar w:fldCharType="begin"/>
    </w:r>
    <w:r>
      <w:rPr>
        <w:rStyle w:val="37"/>
      </w:rPr>
      <w:instrText xml:space="preserve"> PAGE  </w:instrText>
    </w:r>
    <w:r>
      <w:fldChar w:fldCharType="separate"/>
    </w:r>
    <w:r>
      <w:rPr>
        <w:rStyle w:val="37"/>
      </w:rPr>
      <w:t>60</w:t>
    </w:r>
    <w:r>
      <w:fldChar w:fldCharType="end"/>
    </w:r>
  </w:p>
  <w:p w14:paraId="7FE0D74F">
    <w:pPr>
      <w:pStyle w:val="2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04EED1">
    <w:pPr>
      <w:pStyle w:val="22"/>
      <w:rPr>
        <w:rFonts w:ascii="宋体" w:hAnsi="宋体"/>
      </w:rPr>
    </w:pPr>
    <w:r>
      <w:rPr>
        <w:rFonts w:ascii="宋体" w:hAnsi="宋体"/>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238125" cy="278765"/>
              <wp:effectExtent l="0" t="0" r="0" b="0"/>
              <wp:wrapNone/>
              <wp:docPr id="1" name="文本框 1"/>
              <wp:cNvGraphicFramePr/>
              <a:graphic xmlns:a="http://schemas.openxmlformats.org/drawingml/2006/main">
                <a:graphicData uri="http://schemas.microsoft.com/office/word/2010/wordprocessingShape">
                  <wps:wsp>
                    <wps:cNvSpPr txBox="1"/>
                    <wps:spPr>
                      <a:xfrm>
                        <a:off x="0" y="0"/>
                        <a:ext cx="238125" cy="278765"/>
                      </a:xfrm>
                      <a:prstGeom prst="rect">
                        <a:avLst/>
                      </a:prstGeom>
                      <a:noFill/>
                      <a:ln>
                        <a:noFill/>
                      </a:ln>
                      <a:effectLst/>
                    </wps:spPr>
                    <wps:txbx>
                      <w:txbxContent>
                        <w:p w14:paraId="161B4193">
                          <w:pPr>
                            <w:pStyle w:val="22"/>
                          </w:pPr>
                          <w:r>
                            <w:t xml:space="preserve">第 </w:t>
                          </w:r>
                          <w:r>
                            <w:fldChar w:fldCharType="begin"/>
                          </w:r>
                          <w:r>
                            <w:instrText xml:space="preserve"> PAGE  \* MERGEFORMAT </w:instrText>
                          </w:r>
                          <w:r>
                            <w:fldChar w:fldCharType="separate"/>
                          </w:r>
                          <w:r>
                            <w:t>1</w:t>
                          </w:r>
                          <w:r>
                            <w:fldChar w:fldCharType="end"/>
                          </w:r>
                          <w:r>
                            <w:t xml:space="preserve"> 页</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21.95pt;width:18.75pt;mso-position-horizontal:right;mso-position-horizontal-relative:margin;mso-wrap-style:none;z-index:251659264;mso-width-relative:page;mso-height-relative:page;" filled="f" stroked="f" coordsize="21600,21600" o:gfxdata="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b3l/KtIAAAADAQAADwAAAAAAAAABACAAAAAiAAAA&#10;ZHJzL2Rvd25yZXYueG1sUEsBAhQAFAAAAAgAh07iQGn9bDPUAQAApQMAAA4AAAAAAAAAAQAgAAAA&#10;IQEAAGRycy9lMm9Eb2MueG1sUEsFBgAAAAAGAAYAWQEAAGcFAAAAAA==&#10;">
              <v:fill on="f" focussize="0,0"/>
              <v:stroke on="f"/>
              <v:imagedata o:title=""/>
              <o:lock v:ext="edit" aspectratio="f"/>
              <v:textbox inset="0mm,0mm,0mm,0mm" style="mso-fit-shape-to-text:t;">
                <w:txbxContent>
                  <w:p w14:paraId="161B4193">
                    <w:pPr>
                      <w:pStyle w:val="22"/>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r>
      <w:rPr>
        <w:rFonts w:hint="eastAsia" w:ascii="宋体" w:hAnsi="宋体"/>
      </w:rPr>
      <w:t>舟山市嘉嵊咨询管理有限公司</w:t>
    </w:r>
    <w:r>
      <w:rPr>
        <w:rFonts w:hint="eastAsia" w:ascii="宋体" w:hAnsi="宋体"/>
      </w:rPr>
      <w:tab/>
    </w:r>
    <w:r>
      <w:rPr>
        <w:rFonts w:hint="eastAsia" w:ascii="宋体" w:hAnsi="宋体"/>
      </w:rPr>
      <w:t xml:space="preserve">         联系电话：0580-5085222</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0F87F6">
    <w:pPr>
      <w:pStyle w:val="24"/>
      <w:rPr>
        <w:rFonts w:hint="eastAsia" w:ascii="宋体" w:hAnsi="宋体"/>
      </w:rPr>
    </w:pPr>
    <w:r>
      <w:rPr>
        <w:rFonts w:hint="eastAsia" w:ascii="宋体" w:hAnsi="宋体"/>
        <w:lang w:eastAsia="zh-CN"/>
      </w:rPr>
      <w:t>嵊泗县发展和改革局2025-2026年政府投资项目概预算（一审）审核服务</w:t>
    </w:r>
    <w:r>
      <w:rPr>
        <w:rFonts w:hint="eastAsia" w:ascii="宋体" w:hAnsi="宋体"/>
      </w:rPr>
      <w:t>·公开招标采购文件</w:t>
    </w:r>
  </w:p>
  <w:p w14:paraId="1797F6D5">
    <w:pPr>
      <w:pStyle w:val="2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9C81FC">
    <w:pPr>
      <w:pStyle w:val="24"/>
      <w:rPr>
        <w:rFonts w:hint="eastAsia" w:ascii="宋体" w:hAnsi="宋体"/>
      </w:rPr>
    </w:pPr>
    <w:r>
      <w:rPr>
        <w:rFonts w:hint="eastAsia" w:ascii="宋体" w:hAnsi="宋体"/>
        <w:lang w:eastAsia="zh-CN"/>
      </w:rPr>
      <w:t>嵊泗县发展和改革局2025-2026年政府投资项目概预算（一审）审核服务</w:t>
    </w:r>
    <w:r>
      <w:rPr>
        <w:rFonts w:hint="eastAsia" w:ascii="宋体" w:hAnsi="宋体"/>
      </w:rPr>
      <w:t>·公开招标采购文件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3C776D6"/>
    <w:multiLevelType w:val="singleLevel"/>
    <w:tmpl w:val="E3C776D6"/>
    <w:lvl w:ilvl="0" w:tentative="0">
      <w:start w:val="2"/>
      <w:numFmt w:val="chineseCounting"/>
      <w:suff w:val="nothing"/>
      <w:lvlText w:val="%1、"/>
      <w:lvlJc w:val="left"/>
      <w:rPr>
        <w:rFonts w:hint="eastAsia"/>
      </w:rPr>
    </w:lvl>
  </w:abstractNum>
  <w:abstractNum w:abstractNumId="1">
    <w:nsid w:val="00000001"/>
    <w:multiLevelType w:val="multilevel"/>
    <w:tmpl w:val="00000001"/>
    <w:lvl w:ilvl="0" w:tentative="0">
      <w:start w:val="1"/>
      <w:numFmt w:val="decimal"/>
      <w:pStyle w:val="57"/>
      <w:lvlText w:val="（%1）"/>
      <w:lvlJc w:val="left"/>
      <w:pPr>
        <w:tabs>
          <w:tab w:val="left" w:pos="1365"/>
        </w:tabs>
        <w:ind w:left="1365" w:hanging="735"/>
      </w:pPr>
      <w:rPr>
        <w:rFonts w:hint="eastAsia"/>
      </w:rPr>
    </w:lvl>
    <w:lvl w:ilvl="1" w:tentative="0">
      <w:start w:val="1"/>
      <w:numFmt w:val="lowerLetter"/>
      <w:lvlText w:val="%2)"/>
      <w:lvlJc w:val="left"/>
      <w:pPr>
        <w:tabs>
          <w:tab w:val="left" w:pos="1470"/>
        </w:tabs>
        <w:ind w:left="1470" w:hanging="420"/>
      </w:pPr>
    </w:lvl>
    <w:lvl w:ilvl="2" w:tentative="0">
      <w:start w:val="1"/>
      <w:numFmt w:val="lowerRoman"/>
      <w:lvlText w:val="%3."/>
      <w:lvlJc w:val="right"/>
      <w:pPr>
        <w:tabs>
          <w:tab w:val="left" w:pos="1890"/>
        </w:tabs>
        <w:ind w:left="1890" w:hanging="420"/>
      </w:pPr>
    </w:lvl>
    <w:lvl w:ilvl="3" w:tentative="0">
      <w:start w:val="1"/>
      <w:numFmt w:val="decimal"/>
      <w:lvlText w:val="%4."/>
      <w:lvlJc w:val="left"/>
      <w:pPr>
        <w:tabs>
          <w:tab w:val="left" w:pos="2310"/>
        </w:tabs>
        <w:ind w:left="2310" w:hanging="420"/>
      </w:pPr>
    </w:lvl>
    <w:lvl w:ilvl="4" w:tentative="0">
      <w:start w:val="1"/>
      <w:numFmt w:val="lowerLetter"/>
      <w:lvlText w:val="%5)"/>
      <w:lvlJc w:val="left"/>
      <w:pPr>
        <w:tabs>
          <w:tab w:val="left" w:pos="2730"/>
        </w:tabs>
        <w:ind w:left="2730" w:hanging="420"/>
      </w:pPr>
    </w:lvl>
    <w:lvl w:ilvl="5" w:tentative="0">
      <w:start w:val="1"/>
      <w:numFmt w:val="lowerRoman"/>
      <w:lvlText w:val="%6."/>
      <w:lvlJc w:val="right"/>
      <w:pPr>
        <w:tabs>
          <w:tab w:val="left" w:pos="3150"/>
        </w:tabs>
        <w:ind w:left="3150" w:hanging="420"/>
      </w:pPr>
    </w:lvl>
    <w:lvl w:ilvl="6" w:tentative="0">
      <w:start w:val="1"/>
      <w:numFmt w:val="decimal"/>
      <w:lvlText w:val="%7."/>
      <w:lvlJc w:val="left"/>
      <w:pPr>
        <w:tabs>
          <w:tab w:val="left" w:pos="3570"/>
        </w:tabs>
        <w:ind w:left="3570" w:hanging="420"/>
      </w:pPr>
    </w:lvl>
    <w:lvl w:ilvl="7" w:tentative="0">
      <w:start w:val="1"/>
      <w:numFmt w:val="lowerLetter"/>
      <w:lvlText w:val="%8)"/>
      <w:lvlJc w:val="left"/>
      <w:pPr>
        <w:tabs>
          <w:tab w:val="left" w:pos="3990"/>
        </w:tabs>
        <w:ind w:left="3990" w:hanging="420"/>
      </w:pPr>
    </w:lvl>
    <w:lvl w:ilvl="8" w:tentative="0">
      <w:start w:val="1"/>
      <w:numFmt w:val="lowerRoman"/>
      <w:lvlText w:val="%9."/>
      <w:lvlJc w:val="right"/>
      <w:pPr>
        <w:tabs>
          <w:tab w:val="left" w:pos="4410"/>
        </w:tabs>
        <w:ind w:left="4410" w:hanging="420"/>
      </w:pPr>
    </w:lvl>
  </w:abstractNum>
  <w:abstractNum w:abstractNumId="2">
    <w:nsid w:val="00000002"/>
    <w:multiLevelType w:val="singleLevel"/>
    <w:tmpl w:val="00000002"/>
    <w:lvl w:ilvl="0" w:tentative="0">
      <w:start w:val="1"/>
      <w:numFmt w:val="decimal"/>
      <w:pStyle w:val="10"/>
      <w:lvlText w:val="%1."/>
      <w:lvlJc w:val="left"/>
      <w:pPr>
        <w:tabs>
          <w:tab w:val="left" w:pos="360"/>
        </w:tabs>
        <w:ind w:left="360" w:hanging="360"/>
      </w:pPr>
    </w:lvl>
  </w:abstractNum>
  <w:abstractNum w:abstractNumId="3">
    <w:nsid w:val="00000003"/>
    <w:multiLevelType w:val="multilevel"/>
    <w:tmpl w:val="00000003"/>
    <w:lvl w:ilvl="0" w:tentative="0">
      <w:start w:val="1"/>
      <w:numFmt w:val="japaneseCounting"/>
      <w:lvlText w:val="第%1章"/>
      <w:lvlJc w:val="left"/>
      <w:pPr>
        <w:tabs>
          <w:tab w:val="left" w:pos="1275"/>
        </w:tabs>
        <w:ind w:left="1275" w:hanging="1275"/>
      </w:pPr>
      <w:rPr>
        <w:rFonts w:hint="eastAsia"/>
      </w:rPr>
    </w:lvl>
    <w:lvl w:ilvl="1" w:tentative="0">
      <w:start w:val="1"/>
      <w:numFmt w:val="japaneseCounting"/>
      <w:lvlText w:val="%2、"/>
      <w:lvlJc w:val="left"/>
      <w:pPr>
        <w:tabs>
          <w:tab w:val="left" w:pos="1140"/>
        </w:tabs>
        <w:ind w:left="1140" w:hanging="72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4B2390E3"/>
    <w:multiLevelType w:val="singleLevel"/>
    <w:tmpl w:val="4B2390E3"/>
    <w:lvl w:ilvl="0" w:tentative="0">
      <w:start w:val="3"/>
      <w:numFmt w:val="decimal"/>
      <w:suff w:val="nothing"/>
      <w:lvlText w:val="%1）"/>
      <w:lvlJc w:val="left"/>
    </w:lvl>
  </w:abstractNum>
  <w:num w:numId="1">
    <w:abstractNumId w:val="2"/>
  </w:num>
  <w:num w:numId="2">
    <w:abstractNumId w:val="1"/>
  </w:num>
  <w:num w:numId="3">
    <w:abstractNumId w:val="3"/>
    <w:lvlOverride w:ilvl="0">
      <w:startOverride w:val="1"/>
    </w:lvlOverride>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NotTrackMoves/>
  <w:documentProtection w:enforcement="0"/>
  <w:defaultTabStop w:val="420"/>
  <w:drawingGridVerticalSpacing w:val="156"/>
  <w:displayHorizontalDrawingGridEvery w:val="1"/>
  <w:displayVerticalDrawingGridEvery w:val="1"/>
  <w:doNotShadeFormData w:val="1"/>
  <w:noPunctuationKerning w:val="1"/>
  <w:characterSpacingControl w:val="compressPunctuation"/>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UzODZmMGE4MGQxMzc2MjhkNjk0NjA1NmY4N2FkNDkifQ=="/>
  </w:docVars>
  <w:rsids>
    <w:rsidRoot w:val="00172A27"/>
    <w:rsid w:val="0001506B"/>
    <w:rsid w:val="0002152F"/>
    <w:rsid w:val="00022E1B"/>
    <w:rsid w:val="0004469A"/>
    <w:rsid w:val="000604C5"/>
    <w:rsid w:val="00087C8E"/>
    <w:rsid w:val="000C0028"/>
    <w:rsid w:val="000C787A"/>
    <w:rsid w:val="000D77DC"/>
    <w:rsid w:val="000E1A21"/>
    <w:rsid w:val="000E43E8"/>
    <w:rsid w:val="00102CC5"/>
    <w:rsid w:val="00172A27"/>
    <w:rsid w:val="001A5C24"/>
    <w:rsid w:val="001B34F6"/>
    <w:rsid w:val="001B3E2B"/>
    <w:rsid w:val="001F167D"/>
    <w:rsid w:val="0020035C"/>
    <w:rsid w:val="00202A52"/>
    <w:rsid w:val="0022559D"/>
    <w:rsid w:val="0023487F"/>
    <w:rsid w:val="00244B46"/>
    <w:rsid w:val="002455E5"/>
    <w:rsid w:val="00262C8C"/>
    <w:rsid w:val="00266D45"/>
    <w:rsid w:val="00270EFA"/>
    <w:rsid w:val="00282FE4"/>
    <w:rsid w:val="002A2BD7"/>
    <w:rsid w:val="002A3B76"/>
    <w:rsid w:val="002A7C2D"/>
    <w:rsid w:val="002C6FBC"/>
    <w:rsid w:val="002D197A"/>
    <w:rsid w:val="002D3554"/>
    <w:rsid w:val="002F095B"/>
    <w:rsid w:val="002F71E8"/>
    <w:rsid w:val="002F7BBE"/>
    <w:rsid w:val="0031380D"/>
    <w:rsid w:val="0031582E"/>
    <w:rsid w:val="003339B3"/>
    <w:rsid w:val="00357B76"/>
    <w:rsid w:val="00361CCE"/>
    <w:rsid w:val="00363FB7"/>
    <w:rsid w:val="0036787D"/>
    <w:rsid w:val="00375CEE"/>
    <w:rsid w:val="003834CC"/>
    <w:rsid w:val="00387A37"/>
    <w:rsid w:val="00394D1D"/>
    <w:rsid w:val="00395165"/>
    <w:rsid w:val="003A1563"/>
    <w:rsid w:val="003B0893"/>
    <w:rsid w:val="003D2D34"/>
    <w:rsid w:val="003D4DB4"/>
    <w:rsid w:val="003E78CC"/>
    <w:rsid w:val="003F796D"/>
    <w:rsid w:val="003F798E"/>
    <w:rsid w:val="004040E2"/>
    <w:rsid w:val="00433A9C"/>
    <w:rsid w:val="00445864"/>
    <w:rsid w:val="00456EDE"/>
    <w:rsid w:val="004636CC"/>
    <w:rsid w:val="00472DB9"/>
    <w:rsid w:val="00475C6D"/>
    <w:rsid w:val="00482733"/>
    <w:rsid w:val="00487D83"/>
    <w:rsid w:val="00490B57"/>
    <w:rsid w:val="004B5FA0"/>
    <w:rsid w:val="004F0D26"/>
    <w:rsid w:val="00501EE6"/>
    <w:rsid w:val="00512C16"/>
    <w:rsid w:val="00523B53"/>
    <w:rsid w:val="00543B49"/>
    <w:rsid w:val="0054607A"/>
    <w:rsid w:val="00575A76"/>
    <w:rsid w:val="005A1672"/>
    <w:rsid w:val="005A6E94"/>
    <w:rsid w:val="005B3675"/>
    <w:rsid w:val="005B46AD"/>
    <w:rsid w:val="005B4BB9"/>
    <w:rsid w:val="005C4691"/>
    <w:rsid w:val="005D33C7"/>
    <w:rsid w:val="005E74ED"/>
    <w:rsid w:val="005F6A93"/>
    <w:rsid w:val="00606219"/>
    <w:rsid w:val="0062723B"/>
    <w:rsid w:val="0064241F"/>
    <w:rsid w:val="00646895"/>
    <w:rsid w:val="006471DE"/>
    <w:rsid w:val="006645DF"/>
    <w:rsid w:val="006659FE"/>
    <w:rsid w:val="00676FCF"/>
    <w:rsid w:val="0069490C"/>
    <w:rsid w:val="006B1364"/>
    <w:rsid w:val="006E2BE7"/>
    <w:rsid w:val="006F5D73"/>
    <w:rsid w:val="00707AF4"/>
    <w:rsid w:val="00711F5D"/>
    <w:rsid w:val="00723E93"/>
    <w:rsid w:val="00725339"/>
    <w:rsid w:val="0078143C"/>
    <w:rsid w:val="00785DD8"/>
    <w:rsid w:val="0078758D"/>
    <w:rsid w:val="007A0E94"/>
    <w:rsid w:val="007B1F5E"/>
    <w:rsid w:val="007B474C"/>
    <w:rsid w:val="007B4F57"/>
    <w:rsid w:val="007B59F6"/>
    <w:rsid w:val="007B6D0D"/>
    <w:rsid w:val="007C3E69"/>
    <w:rsid w:val="007E02C1"/>
    <w:rsid w:val="007E2778"/>
    <w:rsid w:val="007E4C59"/>
    <w:rsid w:val="00801B02"/>
    <w:rsid w:val="00801C63"/>
    <w:rsid w:val="0080200A"/>
    <w:rsid w:val="008205F9"/>
    <w:rsid w:val="00826D2B"/>
    <w:rsid w:val="00840C5F"/>
    <w:rsid w:val="0084575A"/>
    <w:rsid w:val="00851808"/>
    <w:rsid w:val="00884D11"/>
    <w:rsid w:val="008953F8"/>
    <w:rsid w:val="008B5112"/>
    <w:rsid w:val="008C0BC7"/>
    <w:rsid w:val="008D17D3"/>
    <w:rsid w:val="008E026D"/>
    <w:rsid w:val="008E5D9F"/>
    <w:rsid w:val="008F1257"/>
    <w:rsid w:val="008F1810"/>
    <w:rsid w:val="008F287D"/>
    <w:rsid w:val="00903100"/>
    <w:rsid w:val="00907356"/>
    <w:rsid w:val="00910AAE"/>
    <w:rsid w:val="00944306"/>
    <w:rsid w:val="0094678D"/>
    <w:rsid w:val="00970070"/>
    <w:rsid w:val="00972187"/>
    <w:rsid w:val="009C60B2"/>
    <w:rsid w:val="009D556B"/>
    <w:rsid w:val="009E1727"/>
    <w:rsid w:val="00A2637E"/>
    <w:rsid w:val="00A33450"/>
    <w:rsid w:val="00A35631"/>
    <w:rsid w:val="00A36643"/>
    <w:rsid w:val="00A45773"/>
    <w:rsid w:val="00A479E1"/>
    <w:rsid w:val="00A5472D"/>
    <w:rsid w:val="00A61FDF"/>
    <w:rsid w:val="00A63C58"/>
    <w:rsid w:val="00A82C89"/>
    <w:rsid w:val="00AA19B3"/>
    <w:rsid w:val="00AB17D8"/>
    <w:rsid w:val="00AC4F64"/>
    <w:rsid w:val="00AC5A41"/>
    <w:rsid w:val="00AF017F"/>
    <w:rsid w:val="00AF04A2"/>
    <w:rsid w:val="00AF4055"/>
    <w:rsid w:val="00B137C7"/>
    <w:rsid w:val="00B23EBF"/>
    <w:rsid w:val="00B31FB6"/>
    <w:rsid w:val="00B348BF"/>
    <w:rsid w:val="00B40EAF"/>
    <w:rsid w:val="00B477E5"/>
    <w:rsid w:val="00B63175"/>
    <w:rsid w:val="00B65B8C"/>
    <w:rsid w:val="00B86898"/>
    <w:rsid w:val="00B945F6"/>
    <w:rsid w:val="00BA1A9A"/>
    <w:rsid w:val="00BA5AAF"/>
    <w:rsid w:val="00BB7CB0"/>
    <w:rsid w:val="00BE13BC"/>
    <w:rsid w:val="00BF79C1"/>
    <w:rsid w:val="00C057F0"/>
    <w:rsid w:val="00C17555"/>
    <w:rsid w:val="00C44682"/>
    <w:rsid w:val="00C60786"/>
    <w:rsid w:val="00C74231"/>
    <w:rsid w:val="00C820EA"/>
    <w:rsid w:val="00C87195"/>
    <w:rsid w:val="00CA008E"/>
    <w:rsid w:val="00CA7541"/>
    <w:rsid w:val="00CB4FD1"/>
    <w:rsid w:val="00CB795A"/>
    <w:rsid w:val="00CC5A04"/>
    <w:rsid w:val="00CD5E2B"/>
    <w:rsid w:val="00CD773C"/>
    <w:rsid w:val="00CE4999"/>
    <w:rsid w:val="00CF0F42"/>
    <w:rsid w:val="00CF2B1C"/>
    <w:rsid w:val="00CF5DFF"/>
    <w:rsid w:val="00D01AD5"/>
    <w:rsid w:val="00D0332E"/>
    <w:rsid w:val="00D055E8"/>
    <w:rsid w:val="00D17C1A"/>
    <w:rsid w:val="00D33ADE"/>
    <w:rsid w:val="00D34F90"/>
    <w:rsid w:val="00D40FA1"/>
    <w:rsid w:val="00D51BBD"/>
    <w:rsid w:val="00D63158"/>
    <w:rsid w:val="00DD33E6"/>
    <w:rsid w:val="00DD367F"/>
    <w:rsid w:val="00DF13C1"/>
    <w:rsid w:val="00E04403"/>
    <w:rsid w:val="00E2197E"/>
    <w:rsid w:val="00E338EE"/>
    <w:rsid w:val="00E37A92"/>
    <w:rsid w:val="00E42F3C"/>
    <w:rsid w:val="00E43A44"/>
    <w:rsid w:val="00E44E8C"/>
    <w:rsid w:val="00E64525"/>
    <w:rsid w:val="00E8195F"/>
    <w:rsid w:val="00EA22ED"/>
    <w:rsid w:val="00EC2881"/>
    <w:rsid w:val="00ED26FB"/>
    <w:rsid w:val="00ED501E"/>
    <w:rsid w:val="00ED7547"/>
    <w:rsid w:val="00EE0DEE"/>
    <w:rsid w:val="00EE5BAE"/>
    <w:rsid w:val="00EF1103"/>
    <w:rsid w:val="00F02E70"/>
    <w:rsid w:val="00F02E8D"/>
    <w:rsid w:val="00F13A71"/>
    <w:rsid w:val="00F23700"/>
    <w:rsid w:val="00F34A3F"/>
    <w:rsid w:val="00F36908"/>
    <w:rsid w:val="00F4290A"/>
    <w:rsid w:val="00F50CFD"/>
    <w:rsid w:val="00F50D35"/>
    <w:rsid w:val="00F54A8C"/>
    <w:rsid w:val="00F616D8"/>
    <w:rsid w:val="00F670C0"/>
    <w:rsid w:val="00F97CDC"/>
    <w:rsid w:val="00FC6C4F"/>
    <w:rsid w:val="00FD7457"/>
    <w:rsid w:val="01325A8F"/>
    <w:rsid w:val="013637D1"/>
    <w:rsid w:val="014E3966"/>
    <w:rsid w:val="014F03EF"/>
    <w:rsid w:val="018A7679"/>
    <w:rsid w:val="019D73AC"/>
    <w:rsid w:val="01A67464"/>
    <w:rsid w:val="01AE3368"/>
    <w:rsid w:val="01B36BD0"/>
    <w:rsid w:val="01BA61B0"/>
    <w:rsid w:val="01D96255"/>
    <w:rsid w:val="02025461"/>
    <w:rsid w:val="022B4487"/>
    <w:rsid w:val="02301FCF"/>
    <w:rsid w:val="023A4BFB"/>
    <w:rsid w:val="025263E9"/>
    <w:rsid w:val="02702610"/>
    <w:rsid w:val="02867E41"/>
    <w:rsid w:val="028916DF"/>
    <w:rsid w:val="02AE7397"/>
    <w:rsid w:val="02E4100B"/>
    <w:rsid w:val="030516AD"/>
    <w:rsid w:val="03195159"/>
    <w:rsid w:val="0331710A"/>
    <w:rsid w:val="033C0E47"/>
    <w:rsid w:val="0356189E"/>
    <w:rsid w:val="03577A2F"/>
    <w:rsid w:val="03634626"/>
    <w:rsid w:val="036752D2"/>
    <w:rsid w:val="03836A76"/>
    <w:rsid w:val="0430275A"/>
    <w:rsid w:val="04657F2A"/>
    <w:rsid w:val="04722D72"/>
    <w:rsid w:val="04910D1F"/>
    <w:rsid w:val="04D05CEB"/>
    <w:rsid w:val="04DA4474"/>
    <w:rsid w:val="04E92909"/>
    <w:rsid w:val="04F41D37"/>
    <w:rsid w:val="05065269"/>
    <w:rsid w:val="054374CD"/>
    <w:rsid w:val="05461B09"/>
    <w:rsid w:val="058368B9"/>
    <w:rsid w:val="05924D4E"/>
    <w:rsid w:val="05B31869"/>
    <w:rsid w:val="05EC1A8E"/>
    <w:rsid w:val="0616571D"/>
    <w:rsid w:val="064E6EC7"/>
    <w:rsid w:val="06783F44"/>
    <w:rsid w:val="068E3768"/>
    <w:rsid w:val="069F7723"/>
    <w:rsid w:val="06A72A7B"/>
    <w:rsid w:val="06BA295B"/>
    <w:rsid w:val="06C63AB6"/>
    <w:rsid w:val="06D828A5"/>
    <w:rsid w:val="06E45A7E"/>
    <w:rsid w:val="071A4FFB"/>
    <w:rsid w:val="072365A6"/>
    <w:rsid w:val="072D2F81"/>
    <w:rsid w:val="074B78AB"/>
    <w:rsid w:val="077E37DC"/>
    <w:rsid w:val="079A613C"/>
    <w:rsid w:val="07C82CA9"/>
    <w:rsid w:val="085207C5"/>
    <w:rsid w:val="085A5AD1"/>
    <w:rsid w:val="085E53BC"/>
    <w:rsid w:val="086A22AE"/>
    <w:rsid w:val="0881693E"/>
    <w:rsid w:val="08926418"/>
    <w:rsid w:val="08955281"/>
    <w:rsid w:val="08A07782"/>
    <w:rsid w:val="08AD1F6E"/>
    <w:rsid w:val="08B5322E"/>
    <w:rsid w:val="08E43B13"/>
    <w:rsid w:val="08E73603"/>
    <w:rsid w:val="08F057F5"/>
    <w:rsid w:val="09265ED9"/>
    <w:rsid w:val="093966C8"/>
    <w:rsid w:val="095D75E6"/>
    <w:rsid w:val="097561E4"/>
    <w:rsid w:val="099E1F14"/>
    <w:rsid w:val="09B94F9F"/>
    <w:rsid w:val="0A0124A3"/>
    <w:rsid w:val="0A0F7575"/>
    <w:rsid w:val="0A2A6C6B"/>
    <w:rsid w:val="0A3B3C06"/>
    <w:rsid w:val="0A445648"/>
    <w:rsid w:val="0A474359"/>
    <w:rsid w:val="0A8729A8"/>
    <w:rsid w:val="0AB4624C"/>
    <w:rsid w:val="0AD16319"/>
    <w:rsid w:val="0AD33E3F"/>
    <w:rsid w:val="0AE3678E"/>
    <w:rsid w:val="0B0C7351"/>
    <w:rsid w:val="0B0F1CB4"/>
    <w:rsid w:val="0B274E3E"/>
    <w:rsid w:val="0B2E5519"/>
    <w:rsid w:val="0B4B7E79"/>
    <w:rsid w:val="0BCD2653"/>
    <w:rsid w:val="0BCF69BA"/>
    <w:rsid w:val="0BD240F7"/>
    <w:rsid w:val="0C0F0EA7"/>
    <w:rsid w:val="0C14470F"/>
    <w:rsid w:val="0C216E2C"/>
    <w:rsid w:val="0C4274CE"/>
    <w:rsid w:val="0C5114BF"/>
    <w:rsid w:val="0C574355"/>
    <w:rsid w:val="0C774C9E"/>
    <w:rsid w:val="0C822574"/>
    <w:rsid w:val="0C915D60"/>
    <w:rsid w:val="0CAC4948"/>
    <w:rsid w:val="0CAD06C0"/>
    <w:rsid w:val="0CB3217A"/>
    <w:rsid w:val="0CC51EAD"/>
    <w:rsid w:val="0CC82AEC"/>
    <w:rsid w:val="0CCC7E58"/>
    <w:rsid w:val="0D060E2A"/>
    <w:rsid w:val="0D292DC9"/>
    <w:rsid w:val="0D486CA3"/>
    <w:rsid w:val="0D4B23B2"/>
    <w:rsid w:val="0D501777"/>
    <w:rsid w:val="0D58687D"/>
    <w:rsid w:val="0D63594E"/>
    <w:rsid w:val="0D782A7C"/>
    <w:rsid w:val="0D7D62E4"/>
    <w:rsid w:val="0D8B3D0A"/>
    <w:rsid w:val="0DA970D9"/>
    <w:rsid w:val="0DB72191"/>
    <w:rsid w:val="0DD17656"/>
    <w:rsid w:val="0DF93BBD"/>
    <w:rsid w:val="0E407A3D"/>
    <w:rsid w:val="0E4D215A"/>
    <w:rsid w:val="0E5C0210"/>
    <w:rsid w:val="0E695E63"/>
    <w:rsid w:val="0E770F85"/>
    <w:rsid w:val="0E826AA5"/>
    <w:rsid w:val="0E8957CE"/>
    <w:rsid w:val="0E927B6D"/>
    <w:rsid w:val="0E9E3075"/>
    <w:rsid w:val="0EC3241C"/>
    <w:rsid w:val="0EC4313D"/>
    <w:rsid w:val="0EC57F43"/>
    <w:rsid w:val="0EF425D6"/>
    <w:rsid w:val="0EFE5203"/>
    <w:rsid w:val="0F0546AD"/>
    <w:rsid w:val="0F122E92"/>
    <w:rsid w:val="0F24110D"/>
    <w:rsid w:val="0F56503F"/>
    <w:rsid w:val="0F566DED"/>
    <w:rsid w:val="0F5E4E99"/>
    <w:rsid w:val="0F7A2ADB"/>
    <w:rsid w:val="0F81030D"/>
    <w:rsid w:val="0F9242C9"/>
    <w:rsid w:val="0FA638D0"/>
    <w:rsid w:val="0FB3130A"/>
    <w:rsid w:val="0FF35B80"/>
    <w:rsid w:val="0FFD54BA"/>
    <w:rsid w:val="101E5B5C"/>
    <w:rsid w:val="10900F4E"/>
    <w:rsid w:val="10C43F6C"/>
    <w:rsid w:val="10CF32FA"/>
    <w:rsid w:val="10E24BEF"/>
    <w:rsid w:val="10EE19D3"/>
    <w:rsid w:val="10F66AD9"/>
    <w:rsid w:val="10F7066A"/>
    <w:rsid w:val="110C3C07"/>
    <w:rsid w:val="1111121D"/>
    <w:rsid w:val="113413B0"/>
    <w:rsid w:val="115D0906"/>
    <w:rsid w:val="115E01DA"/>
    <w:rsid w:val="11692E07"/>
    <w:rsid w:val="11A405D2"/>
    <w:rsid w:val="11BD25D7"/>
    <w:rsid w:val="11D825BD"/>
    <w:rsid w:val="11F03528"/>
    <w:rsid w:val="11F30995"/>
    <w:rsid w:val="11FA2072"/>
    <w:rsid w:val="121714F5"/>
    <w:rsid w:val="123A0C48"/>
    <w:rsid w:val="123E1BF4"/>
    <w:rsid w:val="12437AFC"/>
    <w:rsid w:val="12527D3F"/>
    <w:rsid w:val="125E7D91"/>
    <w:rsid w:val="12971BF6"/>
    <w:rsid w:val="12A6008B"/>
    <w:rsid w:val="12C81DAF"/>
    <w:rsid w:val="12CD73C6"/>
    <w:rsid w:val="12E070F9"/>
    <w:rsid w:val="12EA441C"/>
    <w:rsid w:val="13076D7C"/>
    <w:rsid w:val="13393913"/>
    <w:rsid w:val="13A54B13"/>
    <w:rsid w:val="13AA20F8"/>
    <w:rsid w:val="13EC5F71"/>
    <w:rsid w:val="14005E30"/>
    <w:rsid w:val="14035965"/>
    <w:rsid w:val="14117F93"/>
    <w:rsid w:val="142771FD"/>
    <w:rsid w:val="142E658A"/>
    <w:rsid w:val="144C129E"/>
    <w:rsid w:val="14691370"/>
    <w:rsid w:val="1483335E"/>
    <w:rsid w:val="149503B7"/>
    <w:rsid w:val="14AD3953"/>
    <w:rsid w:val="14B95E54"/>
    <w:rsid w:val="14BA216B"/>
    <w:rsid w:val="150869FD"/>
    <w:rsid w:val="15431BC1"/>
    <w:rsid w:val="156F462C"/>
    <w:rsid w:val="157928D9"/>
    <w:rsid w:val="15870CEB"/>
    <w:rsid w:val="15915022"/>
    <w:rsid w:val="15A72150"/>
    <w:rsid w:val="15B8435D"/>
    <w:rsid w:val="15CF0E0A"/>
    <w:rsid w:val="15CF11DB"/>
    <w:rsid w:val="15D07BCF"/>
    <w:rsid w:val="15D32F45"/>
    <w:rsid w:val="16021A7C"/>
    <w:rsid w:val="162E461F"/>
    <w:rsid w:val="16353C00"/>
    <w:rsid w:val="163F2850"/>
    <w:rsid w:val="164F7B40"/>
    <w:rsid w:val="165C118C"/>
    <w:rsid w:val="16695657"/>
    <w:rsid w:val="166B5873"/>
    <w:rsid w:val="16730284"/>
    <w:rsid w:val="167C182F"/>
    <w:rsid w:val="16FA2753"/>
    <w:rsid w:val="171001C9"/>
    <w:rsid w:val="171A4BA4"/>
    <w:rsid w:val="17451C21"/>
    <w:rsid w:val="174C1201"/>
    <w:rsid w:val="17780248"/>
    <w:rsid w:val="178A7FB9"/>
    <w:rsid w:val="17AE3C6A"/>
    <w:rsid w:val="17D12C76"/>
    <w:rsid w:val="17DE5F89"/>
    <w:rsid w:val="181D0DEF"/>
    <w:rsid w:val="18221F62"/>
    <w:rsid w:val="183E545E"/>
    <w:rsid w:val="18495740"/>
    <w:rsid w:val="184A3267"/>
    <w:rsid w:val="18754787"/>
    <w:rsid w:val="18A60DE5"/>
    <w:rsid w:val="18BA663E"/>
    <w:rsid w:val="18C43019"/>
    <w:rsid w:val="18E831AB"/>
    <w:rsid w:val="18FF04F5"/>
    <w:rsid w:val="19287A4C"/>
    <w:rsid w:val="19375EE1"/>
    <w:rsid w:val="193A152D"/>
    <w:rsid w:val="193D18B1"/>
    <w:rsid w:val="1948000B"/>
    <w:rsid w:val="19767F4E"/>
    <w:rsid w:val="198F7ACB"/>
    <w:rsid w:val="19923117"/>
    <w:rsid w:val="1998697F"/>
    <w:rsid w:val="199B6470"/>
    <w:rsid w:val="19AD7F51"/>
    <w:rsid w:val="19E32A71"/>
    <w:rsid w:val="19EA15D4"/>
    <w:rsid w:val="1A0A0EFF"/>
    <w:rsid w:val="1A0E03D8"/>
    <w:rsid w:val="1A163D48"/>
    <w:rsid w:val="1A4545F6"/>
    <w:rsid w:val="1A9F3D3E"/>
    <w:rsid w:val="1B0E2C71"/>
    <w:rsid w:val="1B2E0B21"/>
    <w:rsid w:val="1B3F107D"/>
    <w:rsid w:val="1B5069C6"/>
    <w:rsid w:val="1B5543FC"/>
    <w:rsid w:val="1B560478"/>
    <w:rsid w:val="1BA23AE5"/>
    <w:rsid w:val="1BB105D2"/>
    <w:rsid w:val="1BBD7433"/>
    <w:rsid w:val="1BE0016A"/>
    <w:rsid w:val="1C093B64"/>
    <w:rsid w:val="1C0A51E7"/>
    <w:rsid w:val="1C32160C"/>
    <w:rsid w:val="1C7B7E93"/>
    <w:rsid w:val="1C7F3E27"/>
    <w:rsid w:val="1CB452A0"/>
    <w:rsid w:val="1CBB4733"/>
    <w:rsid w:val="1CD557F5"/>
    <w:rsid w:val="1D0E51AB"/>
    <w:rsid w:val="1D4926D5"/>
    <w:rsid w:val="1D675485"/>
    <w:rsid w:val="1D7B2840"/>
    <w:rsid w:val="1D976F4E"/>
    <w:rsid w:val="1D977E91"/>
    <w:rsid w:val="1DB918CB"/>
    <w:rsid w:val="1DEF0B38"/>
    <w:rsid w:val="1E114F52"/>
    <w:rsid w:val="1E4C5F8A"/>
    <w:rsid w:val="1E7554E1"/>
    <w:rsid w:val="1E915E5E"/>
    <w:rsid w:val="1E957931"/>
    <w:rsid w:val="1EA731C1"/>
    <w:rsid w:val="1EAF2075"/>
    <w:rsid w:val="1EB10B32"/>
    <w:rsid w:val="1EB12291"/>
    <w:rsid w:val="1EBE5CF9"/>
    <w:rsid w:val="1EC45B21"/>
    <w:rsid w:val="1ED55F80"/>
    <w:rsid w:val="1EE315B4"/>
    <w:rsid w:val="1F0E432D"/>
    <w:rsid w:val="1F204D21"/>
    <w:rsid w:val="1F2B3DF2"/>
    <w:rsid w:val="1F3A5D31"/>
    <w:rsid w:val="1F4E188E"/>
    <w:rsid w:val="1FAE057F"/>
    <w:rsid w:val="1FC20797"/>
    <w:rsid w:val="1FC87D2D"/>
    <w:rsid w:val="200308CB"/>
    <w:rsid w:val="201B3E66"/>
    <w:rsid w:val="202F346E"/>
    <w:rsid w:val="20A95526"/>
    <w:rsid w:val="20B16579"/>
    <w:rsid w:val="20B6593D"/>
    <w:rsid w:val="20BB4EC2"/>
    <w:rsid w:val="20C067BC"/>
    <w:rsid w:val="20C938C2"/>
    <w:rsid w:val="20F64A2C"/>
    <w:rsid w:val="2100305C"/>
    <w:rsid w:val="21305E02"/>
    <w:rsid w:val="214557F9"/>
    <w:rsid w:val="214C004F"/>
    <w:rsid w:val="217A696B"/>
    <w:rsid w:val="21997739"/>
    <w:rsid w:val="21B7196D"/>
    <w:rsid w:val="21C97A43"/>
    <w:rsid w:val="222B5EB7"/>
    <w:rsid w:val="222F59A7"/>
    <w:rsid w:val="229B128E"/>
    <w:rsid w:val="22AC349C"/>
    <w:rsid w:val="22B13E85"/>
    <w:rsid w:val="22B1460E"/>
    <w:rsid w:val="22B72DC0"/>
    <w:rsid w:val="22C57AA8"/>
    <w:rsid w:val="22CA3922"/>
    <w:rsid w:val="22D95913"/>
    <w:rsid w:val="22E70030"/>
    <w:rsid w:val="22F4099F"/>
    <w:rsid w:val="231132FF"/>
    <w:rsid w:val="23160915"/>
    <w:rsid w:val="231F3C6E"/>
    <w:rsid w:val="234E4553"/>
    <w:rsid w:val="237F700D"/>
    <w:rsid w:val="238B4578"/>
    <w:rsid w:val="238E494F"/>
    <w:rsid w:val="23AE6D9F"/>
    <w:rsid w:val="23B97784"/>
    <w:rsid w:val="23C10881"/>
    <w:rsid w:val="23DF33FD"/>
    <w:rsid w:val="23ED3D6C"/>
    <w:rsid w:val="242223F4"/>
    <w:rsid w:val="24315F59"/>
    <w:rsid w:val="24767174"/>
    <w:rsid w:val="24B108F5"/>
    <w:rsid w:val="24C70119"/>
    <w:rsid w:val="24E011DB"/>
    <w:rsid w:val="253F05F7"/>
    <w:rsid w:val="25627E42"/>
    <w:rsid w:val="25965D3D"/>
    <w:rsid w:val="25981AB5"/>
    <w:rsid w:val="259C15A5"/>
    <w:rsid w:val="25AB145B"/>
    <w:rsid w:val="25AB7A3A"/>
    <w:rsid w:val="25B3069D"/>
    <w:rsid w:val="25C25517"/>
    <w:rsid w:val="26064C71"/>
    <w:rsid w:val="263A491A"/>
    <w:rsid w:val="263C0693"/>
    <w:rsid w:val="263F0183"/>
    <w:rsid w:val="26463B76"/>
    <w:rsid w:val="2650413E"/>
    <w:rsid w:val="266D4CF0"/>
    <w:rsid w:val="27094CDC"/>
    <w:rsid w:val="27243994"/>
    <w:rsid w:val="274A3283"/>
    <w:rsid w:val="27645FBB"/>
    <w:rsid w:val="27910EB2"/>
    <w:rsid w:val="27C60B5C"/>
    <w:rsid w:val="27E64D5A"/>
    <w:rsid w:val="280B47C0"/>
    <w:rsid w:val="28C055AB"/>
    <w:rsid w:val="28C66939"/>
    <w:rsid w:val="28C72DDD"/>
    <w:rsid w:val="28D5551D"/>
    <w:rsid w:val="28EC45F2"/>
    <w:rsid w:val="291E22D1"/>
    <w:rsid w:val="292E6004"/>
    <w:rsid w:val="29B844D4"/>
    <w:rsid w:val="29BB2216"/>
    <w:rsid w:val="29C70BBB"/>
    <w:rsid w:val="29CC40AE"/>
    <w:rsid w:val="29E21551"/>
    <w:rsid w:val="29E452C9"/>
    <w:rsid w:val="2A810D6A"/>
    <w:rsid w:val="2ABC1DA2"/>
    <w:rsid w:val="2ACB3798"/>
    <w:rsid w:val="2AEA4B61"/>
    <w:rsid w:val="2B0D0850"/>
    <w:rsid w:val="2B0F281A"/>
    <w:rsid w:val="2B3E4EAD"/>
    <w:rsid w:val="2B545BC4"/>
    <w:rsid w:val="2B54647E"/>
    <w:rsid w:val="2B7E174D"/>
    <w:rsid w:val="2B88437A"/>
    <w:rsid w:val="2BA41A5A"/>
    <w:rsid w:val="2BAB6B17"/>
    <w:rsid w:val="2BBE1B4A"/>
    <w:rsid w:val="2BC25B10"/>
    <w:rsid w:val="2BDD24F6"/>
    <w:rsid w:val="2BEC66B7"/>
    <w:rsid w:val="2C403243"/>
    <w:rsid w:val="2C6E69A5"/>
    <w:rsid w:val="2C7F295F"/>
    <w:rsid w:val="2C8E59C0"/>
    <w:rsid w:val="2CEB3DCA"/>
    <w:rsid w:val="2CF3274D"/>
    <w:rsid w:val="2D117983"/>
    <w:rsid w:val="2D123EFD"/>
    <w:rsid w:val="2D2F71A3"/>
    <w:rsid w:val="2D662499"/>
    <w:rsid w:val="2D7B5F44"/>
    <w:rsid w:val="2DEF06E0"/>
    <w:rsid w:val="2DFA7313"/>
    <w:rsid w:val="2DFE0923"/>
    <w:rsid w:val="2E3D58F0"/>
    <w:rsid w:val="2E493CAB"/>
    <w:rsid w:val="2E5A1FFE"/>
    <w:rsid w:val="2E6B420B"/>
    <w:rsid w:val="2E7A0014"/>
    <w:rsid w:val="2E8B665B"/>
    <w:rsid w:val="2EC91DFC"/>
    <w:rsid w:val="2EDE31C8"/>
    <w:rsid w:val="2EF35FAE"/>
    <w:rsid w:val="2F101F2F"/>
    <w:rsid w:val="2F204FF5"/>
    <w:rsid w:val="2F2443BA"/>
    <w:rsid w:val="2F300FB0"/>
    <w:rsid w:val="2F61116A"/>
    <w:rsid w:val="2FA21EAE"/>
    <w:rsid w:val="2FA6796C"/>
    <w:rsid w:val="2FCC2A87"/>
    <w:rsid w:val="2FD34791"/>
    <w:rsid w:val="2FD47B8E"/>
    <w:rsid w:val="30073135"/>
    <w:rsid w:val="30422D49"/>
    <w:rsid w:val="304A3813"/>
    <w:rsid w:val="304F5466"/>
    <w:rsid w:val="3058256D"/>
    <w:rsid w:val="308C66BA"/>
    <w:rsid w:val="30A752A2"/>
    <w:rsid w:val="30C45E54"/>
    <w:rsid w:val="30C6397A"/>
    <w:rsid w:val="30DC4F4C"/>
    <w:rsid w:val="30F97224"/>
    <w:rsid w:val="311F6A89"/>
    <w:rsid w:val="313E1763"/>
    <w:rsid w:val="316B62D0"/>
    <w:rsid w:val="319C4F74"/>
    <w:rsid w:val="323704D7"/>
    <w:rsid w:val="325062F8"/>
    <w:rsid w:val="327A2C6E"/>
    <w:rsid w:val="32843928"/>
    <w:rsid w:val="32A10F10"/>
    <w:rsid w:val="32A57AB5"/>
    <w:rsid w:val="32E93950"/>
    <w:rsid w:val="33114C55"/>
    <w:rsid w:val="33572FB0"/>
    <w:rsid w:val="339A10EE"/>
    <w:rsid w:val="33AE48CC"/>
    <w:rsid w:val="33BF0E42"/>
    <w:rsid w:val="33D91C17"/>
    <w:rsid w:val="33EF407A"/>
    <w:rsid w:val="34000F51"/>
    <w:rsid w:val="34384B8F"/>
    <w:rsid w:val="3442156A"/>
    <w:rsid w:val="346E05B1"/>
    <w:rsid w:val="34781430"/>
    <w:rsid w:val="3482405C"/>
    <w:rsid w:val="3485566A"/>
    <w:rsid w:val="348A4CBF"/>
    <w:rsid w:val="34961F32"/>
    <w:rsid w:val="34AE30A3"/>
    <w:rsid w:val="34D66156"/>
    <w:rsid w:val="35026F4B"/>
    <w:rsid w:val="35247EAE"/>
    <w:rsid w:val="35281527"/>
    <w:rsid w:val="353C245D"/>
    <w:rsid w:val="35441312"/>
    <w:rsid w:val="35467AC6"/>
    <w:rsid w:val="35783ED4"/>
    <w:rsid w:val="35AC3993"/>
    <w:rsid w:val="35B00755"/>
    <w:rsid w:val="35C30488"/>
    <w:rsid w:val="35CF507F"/>
    <w:rsid w:val="3628478F"/>
    <w:rsid w:val="367B7FC3"/>
    <w:rsid w:val="369C290D"/>
    <w:rsid w:val="369E2CA4"/>
    <w:rsid w:val="36B3674F"/>
    <w:rsid w:val="36C26992"/>
    <w:rsid w:val="371B42F4"/>
    <w:rsid w:val="37357164"/>
    <w:rsid w:val="374B4C2A"/>
    <w:rsid w:val="375A4E1C"/>
    <w:rsid w:val="377311F1"/>
    <w:rsid w:val="37865C12"/>
    <w:rsid w:val="37AB38CA"/>
    <w:rsid w:val="37C30C14"/>
    <w:rsid w:val="37FE39FA"/>
    <w:rsid w:val="37FF36C2"/>
    <w:rsid w:val="382532B3"/>
    <w:rsid w:val="384D2BD3"/>
    <w:rsid w:val="384E27F1"/>
    <w:rsid w:val="386A5533"/>
    <w:rsid w:val="386D0B7F"/>
    <w:rsid w:val="389967BA"/>
    <w:rsid w:val="389B393F"/>
    <w:rsid w:val="38B93DC5"/>
    <w:rsid w:val="38BE5F06"/>
    <w:rsid w:val="38DB1F8D"/>
    <w:rsid w:val="38DF7418"/>
    <w:rsid w:val="38E815C4"/>
    <w:rsid w:val="38E946AA"/>
    <w:rsid w:val="38FB0712"/>
    <w:rsid w:val="39411CD7"/>
    <w:rsid w:val="394A0EC1"/>
    <w:rsid w:val="39706B79"/>
    <w:rsid w:val="397D4DF2"/>
    <w:rsid w:val="39B76556"/>
    <w:rsid w:val="39DB55CB"/>
    <w:rsid w:val="39E8099F"/>
    <w:rsid w:val="39F3665B"/>
    <w:rsid w:val="3A013C75"/>
    <w:rsid w:val="3A103EB8"/>
    <w:rsid w:val="3A7C7C11"/>
    <w:rsid w:val="3A927A2B"/>
    <w:rsid w:val="3AA34D11"/>
    <w:rsid w:val="3AA50AA5"/>
    <w:rsid w:val="3AB962FE"/>
    <w:rsid w:val="3AC32CD9"/>
    <w:rsid w:val="3B345984"/>
    <w:rsid w:val="3B444BB7"/>
    <w:rsid w:val="3B677B08"/>
    <w:rsid w:val="3B68005C"/>
    <w:rsid w:val="3B6B584A"/>
    <w:rsid w:val="3B714E2B"/>
    <w:rsid w:val="3B7C7A57"/>
    <w:rsid w:val="3B8E3D53"/>
    <w:rsid w:val="3BAD21DD"/>
    <w:rsid w:val="3BC60CD2"/>
    <w:rsid w:val="3BD555D4"/>
    <w:rsid w:val="3BDA2944"/>
    <w:rsid w:val="3BDD16EF"/>
    <w:rsid w:val="3BFF2436"/>
    <w:rsid w:val="3C096E11"/>
    <w:rsid w:val="3C3328AA"/>
    <w:rsid w:val="3C3A521C"/>
    <w:rsid w:val="3C562218"/>
    <w:rsid w:val="3C787E7E"/>
    <w:rsid w:val="3C885F88"/>
    <w:rsid w:val="3CB13B28"/>
    <w:rsid w:val="3CD25455"/>
    <w:rsid w:val="3CD65500"/>
    <w:rsid w:val="3CE93B0F"/>
    <w:rsid w:val="3D0D2931"/>
    <w:rsid w:val="3D216783"/>
    <w:rsid w:val="3DD07BE6"/>
    <w:rsid w:val="3DE82C4F"/>
    <w:rsid w:val="3E021D6A"/>
    <w:rsid w:val="3E284732"/>
    <w:rsid w:val="3E587BDC"/>
    <w:rsid w:val="3EA45DE0"/>
    <w:rsid w:val="3EAB2402"/>
    <w:rsid w:val="3EB21521"/>
    <w:rsid w:val="3EDF0565"/>
    <w:rsid w:val="3EE766FC"/>
    <w:rsid w:val="3EEA4CD8"/>
    <w:rsid w:val="3EED6576"/>
    <w:rsid w:val="3F032B3F"/>
    <w:rsid w:val="3F073ADC"/>
    <w:rsid w:val="3F125FDD"/>
    <w:rsid w:val="3F2521B4"/>
    <w:rsid w:val="3F253F62"/>
    <w:rsid w:val="3F5A718F"/>
    <w:rsid w:val="3F663D92"/>
    <w:rsid w:val="3F9335C1"/>
    <w:rsid w:val="3F964E60"/>
    <w:rsid w:val="3FA23805"/>
    <w:rsid w:val="3FA43C9B"/>
    <w:rsid w:val="3FAA090B"/>
    <w:rsid w:val="3FD22974"/>
    <w:rsid w:val="3FE34C36"/>
    <w:rsid w:val="3FF14FA4"/>
    <w:rsid w:val="4001677D"/>
    <w:rsid w:val="4004001B"/>
    <w:rsid w:val="40152228"/>
    <w:rsid w:val="4024421A"/>
    <w:rsid w:val="404C551E"/>
    <w:rsid w:val="40556615"/>
    <w:rsid w:val="406E1939"/>
    <w:rsid w:val="408A152D"/>
    <w:rsid w:val="40980764"/>
    <w:rsid w:val="40A8309D"/>
    <w:rsid w:val="40C35ACA"/>
    <w:rsid w:val="40D01B70"/>
    <w:rsid w:val="40D07EFD"/>
    <w:rsid w:val="413B181B"/>
    <w:rsid w:val="41614FF9"/>
    <w:rsid w:val="41630D72"/>
    <w:rsid w:val="41A27AEC"/>
    <w:rsid w:val="41EF2605"/>
    <w:rsid w:val="41FF6CEC"/>
    <w:rsid w:val="42116A20"/>
    <w:rsid w:val="42304060"/>
    <w:rsid w:val="424D3EFC"/>
    <w:rsid w:val="4262727B"/>
    <w:rsid w:val="4269685C"/>
    <w:rsid w:val="428713B7"/>
    <w:rsid w:val="4292190E"/>
    <w:rsid w:val="42AE4F41"/>
    <w:rsid w:val="42BF022A"/>
    <w:rsid w:val="432A7D99"/>
    <w:rsid w:val="435E5C94"/>
    <w:rsid w:val="43617533"/>
    <w:rsid w:val="43BD388B"/>
    <w:rsid w:val="43C55D14"/>
    <w:rsid w:val="43D917BF"/>
    <w:rsid w:val="43E066A9"/>
    <w:rsid w:val="43FD54AD"/>
    <w:rsid w:val="440A10E8"/>
    <w:rsid w:val="440E3217"/>
    <w:rsid w:val="44516544"/>
    <w:rsid w:val="4453331F"/>
    <w:rsid w:val="445A00BC"/>
    <w:rsid w:val="4475773A"/>
    <w:rsid w:val="448E6105"/>
    <w:rsid w:val="44953938"/>
    <w:rsid w:val="449A71A0"/>
    <w:rsid w:val="44A72707"/>
    <w:rsid w:val="44A8366B"/>
    <w:rsid w:val="44AC6B5A"/>
    <w:rsid w:val="44C61D43"/>
    <w:rsid w:val="44FF7003"/>
    <w:rsid w:val="4503487B"/>
    <w:rsid w:val="454A2AE8"/>
    <w:rsid w:val="45520043"/>
    <w:rsid w:val="45585050"/>
    <w:rsid w:val="45765517"/>
    <w:rsid w:val="45912351"/>
    <w:rsid w:val="4597723C"/>
    <w:rsid w:val="45AD6A5F"/>
    <w:rsid w:val="45D165D5"/>
    <w:rsid w:val="45D91E6D"/>
    <w:rsid w:val="45F20916"/>
    <w:rsid w:val="460E0608"/>
    <w:rsid w:val="46182FF9"/>
    <w:rsid w:val="462A6302"/>
    <w:rsid w:val="46554364"/>
    <w:rsid w:val="467D0B27"/>
    <w:rsid w:val="469232B8"/>
    <w:rsid w:val="46A63BDA"/>
    <w:rsid w:val="46D5626E"/>
    <w:rsid w:val="46D7531D"/>
    <w:rsid w:val="46E46A3D"/>
    <w:rsid w:val="46F65479"/>
    <w:rsid w:val="470C44B2"/>
    <w:rsid w:val="47280A93"/>
    <w:rsid w:val="472B0583"/>
    <w:rsid w:val="472D60AA"/>
    <w:rsid w:val="47356D0C"/>
    <w:rsid w:val="47501D98"/>
    <w:rsid w:val="476D294A"/>
    <w:rsid w:val="47705F96"/>
    <w:rsid w:val="47983DB5"/>
    <w:rsid w:val="47A037F9"/>
    <w:rsid w:val="47E12E1B"/>
    <w:rsid w:val="47E2130D"/>
    <w:rsid w:val="47EF0E6E"/>
    <w:rsid w:val="48027536"/>
    <w:rsid w:val="48030EA4"/>
    <w:rsid w:val="483B2A48"/>
    <w:rsid w:val="484418FD"/>
    <w:rsid w:val="48763A80"/>
    <w:rsid w:val="489B34E7"/>
    <w:rsid w:val="48A203D1"/>
    <w:rsid w:val="48A4239B"/>
    <w:rsid w:val="48B84099"/>
    <w:rsid w:val="48EF5AA8"/>
    <w:rsid w:val="48FC2486"/>
    <w:rsid w:val="48FE7DB5"/>
    <w:rsid w:val="48FF75D2"/>
    <w:rsid w:val="491F7C74"/>
    <w:rsid w:val="495C08EA"/>
    <w:rsid w:val="49793828"/>
    <w:rsid w:val="4981448B"/>
    <w:rsid w:val="49AB1508"/>
    <w:rsid w:val="49B73B0B"/>
    <w:rsid w:val="49E91F3A"/>
    <w:rsid w:val="49FC7E5D"/>
    <w:rsid w:val="4A064990"/>
    <w:rsid w:val="4A161077"/>
    <w:rsid w:val="4A440CED"/>
    <w:rsid w:val="4A6166B5"/>
    <w:rsid w:val="4A616D3D"/>
    <w:rsid w:val="4A6A760C"/>
    <w:rsid w:val="4A7638C4"/>
    <w:rsid w:val="4AA2290B"/>
    <w:rsid w:val="4ABB35AB"/>
    <w:rsid w:val="4ACE75BC"/>
    <w:rsid w:val="4AE72A13"/>
    <w:rsid w:val="4AE87177"/>
    <w:rsid w:val="4AEE78FE"/>
    <w:rsid w:val="4AF34F14"/>
    <w:rsid w:val="4B3612A5"/>
    <w:rsid w:val="4B3B0C00"/>
    <w:rsid w:val="4B4734B2"/>
    <w:rsid w:val="4B5D4A84"/>
    <w:rsid w:val="4B83098E"/>
    <w:rsid w:val="4B9E7576"/>
    <w:rsid w:val="4BA3693A"/>
    <w:rsid w:val="4BCD41C9"/>
    <w:rsid w:val="4BCE772F"/>
    <w:rsid w:val="4BD411EA"/>
    <w:rsid w:val="4BDB2578"/>
    <w:rsid w:val="4BFA52EF"/>
    <w:rsid w:val="4C2832E3"/>
    <w:rsid w:val="4C312198"/>
    <w:rsid w:val="4C322340"/>
    <w:rsid w:val="4C4D68A6"/>
    <w:rsid w:val="4C7D50FB"/>
    <w:rsid w:val="4C8F5111"/>
    <w:rsid w:val="4C8F6EBF"/>
    <w:rsid w:val="4CA512F8"/>
    <w:rsid w:val="4CC34585"/>
    <w:rsid w:val="4CD9638C"/>
    <w:rsid w:val="4CEA3B72"/>
    <w:rsid w:val="4D1B69A4"/>
    <w:rsid w:val="4D292176"/>
    <w:rsid w:val="4D677E3B"/>
    <w:rsid w:val="4D7828B8"/>
    <w:rsid w:val="4D830529"/>
    <w:rsid w:val="4D986247"/>
    <w:rsid w:val="4D9C1893"/>
    <w:rsid w:val="4DA60B74"/>
    <w:rsid w:val="4DAC584E"/>
    <w:rsid w:val="4DB9177F"/>
    <w:rsid w:val="4DD10F56"/>
    <w:rsid w:val="4DD3727F"/>
    <w:rsid w:val="4DF12257"/>
    <w:rsid w:val="4E0C46AD"/>
    <w:rsid w:val="4E2B70BB"/>
    <w:rsid w:val="4E3164E5"/>
    <w:rsid w:val="4E564138"/>
    <w:rsid w:val="4E573A0C"/>
    <w:rsid w:val="4E721147"/>
    <w:rsid w:val="4E784FC7"/>
    <w:rsid w:val="4E802DD2"/>
    <w:rsid w:val="4E833EE3"/>
    <w:rsid w:val="4E912463"/>
    <w:rsid w:val="4EA56E6D"/>
    <w:rsid w:val="4EBC7D13"/>
    <w:rsid w:val="4EFB083B"/>
    <w:rsid w:val="4F1E577B"/>
    <w:rsid w:val="4F226FCA"/>
    <w:rsid w:val="4F2953A8"/>
    <w:rsid w:val="4F3124AF"/>
    <w:rsid w:val="4F361873"/>
    <w:rsid w:val="4F5A1A06"/>
    <w:rsid w:val="4F6E4B5C"/>
    <w:rsid w:val="4FA859E2"/>
    <w:rsid w:val="4FB70C06"/>
    <w:rsid w:val="4FBA06F6"/>
    <w:rsid w:val="4FD74E04"/>
    <w:rsid w:val="4FE85264"/>
    <w:rsid w:val="4FF736F9"/>
    <w:rsid w:val="501E2A33"/>
    <w:rsid w:val="506D7517"/>
    <w:rsid w:val="50773BFD"/>
    <w:rsid w:val="50AD025B"/>
    <w:rsid w:val="50F31208"/>
    <w:rsid w:val="50F47C38"/>
    <w:rsid w:val="51031876"/>
    <w:rsid w:val="511B6102"/>
    <w:rsid w:val="5141205C"/>
    <w:rsid w:val="51416E8D"/>
    <w:rsid w:val="51583D23"/>
    <w:rsid w:val="5176064D"/>
    <w:rsid w:val="517A013D"/>
    <w:rsid w:val="51BA7DEE"/>
    <w:rsid w:val="51CE2237"/>
    <w:rsid w:val="51D148C0"/>
    <w:rsid w:val="51DD247A"/>
    <w:rsid w:val="52075749"/>
    <w:rsid w:val="521A36CE"/>
    <w:rsid w:val="523E560F"/>
    <w:rsid w:val="524904A8"/>
    <w:rsid w:val="525766D1"/>
    <w:rsid w:val="52693B3B"/>
    <w:rsid w:val="52750905"/>
    <w:rsid w:val="52C8312A"/>
    <w:rsid w:val="52EA30A1"/>
    <w:rsid w:val="52EB4F08"/>
    <w:rsid w:val="52EC69E9"/>
    <w:rsid w:val="52EF6909"/>
    <w:rsid w:val="52F73D38"/>
    <w:rsid w:val="531B5950"/>
    <w:rsid w:val="532B114D"/>
    <w:rsid w:val="535E2C1C"/>
    <w:rsid w:val="536E5A80"/>
    <w:rsid w:val="537268D6"/>
    <w:rsid w:val="53874D93"/>
    <w:rsid w:val="53B65679"/>
    <w:rsid w:val="53D31D87"/>
    <w:rsid w:val="53E93358"/>
    <w:rsid w:val="53FB308C"/>
    <w:rsid w:val="540930BE"/>
    <w:rsid w:val="541303D5"/>
    <w:rsid w:val="54212AF2"/>
    <w:rsid w:val="544524B7"/>
    <w:rsid w:val="5447464B"/>
    <w:rsid w:val="54890697"/>
    <w:rsid w:val="5495703C"/>
    <w:rsid w:val="54A0435F"/>
    <w:rsid w:val="54AB6860"/>
    <w:rsid w:val="54BD02E1"/>
    <w:rsid w:val="54BF40B9"/>
    <w:rsid w:val="54C73437"/>
    <w:rsid w:val="54F71AA5"/>
    <w:rsid w:val="550C0239"/>
    <w:rsid w:val="55284354"/>
    <w:rsid w:val="555D3FFE"/>
    <w:rsid w:val="558C48E3"/>
    <w:rsid w:val="55FA3189"/>
    <w:rsid w:val="55FD133D"/>
    <w:rsid w:val="563D798B"/>
    <w:rsid w:val="564E7DEA"/>
    <w:rsid w:val="566413BC"/>
    <w:rsid w:val="56671279"/>
    <w:rsid w:val="56DF6C95"/>
    <w:rsid w:val="56EF512A"/>
    <w:rsid w:val="57212E09"/>
    <w:rsid w:val="574C257C"/>
    <w:rsid w:val="57917F8F"/>
    <w:rsid w:val="57AB7978"/>
    <w:rsid w:val="57BD5228"/>
    <w:rsid w:val="57C8296E"/>
    <w:rsid w:val="57CA16F3"/>
    <w:rsid w:val="57CF0AB7"/>
    <w:rsid w:val="57FF56B0"/>
    <w:rsid w:val="5814296E"/>
    <w:rsid w:val="582E3A30"/>
    <w:rsid w:val="58337298"/>
    <w:rsid w:val="583F3E8F"/>
    <w:rsid w:val="587C29ED"/>
    <w:rsid w:val="58962D72"/>
    <w:rsid w:val="589D47B9"/>
    <w:rsid w:val="58E457DF"/>
    <w:rsid w:val="58EC7E66"/>
    <w:rsid w:val="59583222"/>
    <w:rsid w:val="59701E26"/>
    <w:rsid w:val="597D69EA"/>
    <w:rsid w:val="59C4289D"/>
    <w:rsid w:val="59E720E8"/>
    <w:rsid w:val="5A040EEC"/>
    <w:rsid w:val="5A0F57E8"/>
    <w:rsid w:val="5A2A576C"/>
    <w:rsid w:val="5A336869"/>
    <w:rsid w:val="5AA63D51"/>
    <w:rsid w:val="5AAC3332"/>
    <w:rsid w:val="5ABF3219"/>
    <w:rsid w:val="5AF2338E"/>
    <w:rsid w:val="5B4672E2"/>
    <w:rsid w:val="5B5B461C"/>
    <w:rsid w:val="5B8027F4"/>
    <w:rsid w:val="5BCE7A03"/>
    <w:rsid w:val="5BF60D08"/>
    <w:rsid w:val="5C05719D"/>
    <w:rsid w:val="5C1107FC"/>
    <w:rsid w:val="5C4070C7"/>
    <w:rsid w:val="5C4E28F2"/>
    <w:rsid w:val="5C531CB7"/>
    <w:rsid w:val="5C6A0DAE"/>
    <w:rsid w:val="5C761E49"/>
    <w:rsid w:val="5CC901CB"/>
    <w:rsid w:val="5CD31049"/>
    <w:rsid w:val="5CE13766"/>
    <w:rsid w:val="5CE40B61"/>
    <w:rsid w:val="5CE768A3"/>
    <w:rsid w:val="5CFF1550"/>
    <w:rsid w:val="5D035FB7"/>
    <w:rsid w:val="5D1C02FB"/>
    <w:rsid w:val="5D1F428F"/>
    <w:rsid w:val="5D331AE8"/>
    <w:rsid w:val="5D3775A3"/>
    <w:rsid w:val="5D904324"/>
    <w:rsid w:val="5DA0717E"/>
    <w:rsid w:val="5DAD189A"/>
    <w:rsid w:val="5DCF7A63"/>
    <w:rsid w:val="5DE83964"/>
    <w:rsid w:val="5E3653EC"/>
    <w:rsid w:val="5E391380"/>
    <w:rsid w:val="5E595086"/>
    <w:rsid w:val="5E714676"/>
    <w:rsid w:val="5E8E0B78"/>
    <w:rsid w:val="5F096FA4"/>
    <w:rsid w:val="5F665FF8"/>
    <w:rsid w:val="5F9A7BFD"/>
    <w:rsid w:val="5FAF36A8"/>
    <w:rsid w:val="5FEB7114"/>
    <w:rsid w:val="60065292"/>
    <w:rsid w:val="600D4872"/>
    <w:rsid w:val="601534E2"/>
    <w:rsid w:val="609E6905"/>
    <w:rsid w:val="60AD2EFE"/>
    <w:rsid w:val="60B44CEE"/>
    <w:rsid w:val="60C6783C"/>
    <w:rsid w:val="60DF1D6B"/>
    <w:rsid w:val="60ED69A5"/>
    <w:rsid w:val="611C5345"/>
    <w:rsid w:val="613876CD"/>
    <w:rsid w:val="613A3445"/>
    <w:rsid w:val="615C33BC"/>
    <w:rsid w:val="61923281"/>
    <w:rsid w:val="61A15272"/>
    <w:rsid w:val="61A66D2D"/>
    <w:rsid w:val="61A74815"/>
    <w:rsid w:val="61AF5936"/>
    <w:rsid w:val="61BD7BD2"/>
    <w:rsid w:val="61C176C2"/>
    <w:rsid w:val="61C55405"/>
    <w:rsid w:val="61EE1E7C"/>
    <w:rsid w:val="62037CDB"/>
    <w:rsid w:val="620B6B90"/>
    <w:rsid w:val="62165C60"/>
    <w:rsid w:val="621B3277"/>
    <w:rsid w:val="624A76B8"/>
    <w:rsid w:val="625C50D6"/>
    <w:rsid w:val="62671CC2"/>
    <w:rsid w:val="626901BA"/>
    <w:rsid w:val="62694784"/>
    <w:rsid w:val="629E5C56"/>
    <w:rsid w:val="62B200E4"/>
    <w:rsid w:val="62B92EA8"/>
    <w:rsid w:val="62BB2364"/>
    <w:rsid w:val="62E573E1"/>
    <w:rsid w:val="63343EC4"/>
    <w:rsid w:val="637426D2"/>
    <w:rsid w:val="63A7154F"/>
    <w:rsid w:val="63A948B2"/>
    <w:rsid w:val="63B868A3"/>
    <w:rsid w:val="63C22C9D"/>
    <w:rsid w:val="63E1404C"/>
    <w:rsid w:val="63E63410"/>
    <w:rsid w:val="63ED479F"/>
    <w:rsid w:val="63F04FBF"/>
    <w:rsid w:val="6405701B"/>
    <w:rsid w:val="64095351"/>
    <w:rsid w:val="640D2277"/>
    <w:rsid w:val="6424218B"/>
    <w:rsid w:val="64414AEB"/>
    <w:rsid w:val="64555CDA"/>
    <w:rsid w:val="646D58E0"/>
    <w:rsid w:val="64BE613B"/>
    <w:rsid w:val="64C14FBA"/>
    <w:rsid w:val="64C25C2B"/>
    <w:rsid w:val="64CC2606"/>
    <w:rsid w:val="64E85E7D"/>
    <w:rsid w:val="64EA4AFA"/>
    <w:rsid w:val="64F658D5"/>
    <w:rsid w:val="64F66BC1"/>
    <w:rsid w:val="652266CA"/>
    <w:rsid w:val="6526661E"/>
    <w:rsid w:val="653041FC"/>
    <w:rsid w:val="653C2048"/>
    <w:rsid w:val="654E3963"/>
    <w:rsid w:val="656071F2"/>
    <w:rsid w:val="657B5DD8"/>
    <w:rsid w:val="65870C23"/>
    <w:rsid w:val="659155FE"/>
    <w:rsid w:val="65C92FEA"/>
    <w:rsid w:val="65CE4883"/>
    <w:rsid w:val="66124991"/>
    <w:rsid w:val="6623094C"/>
    <w:rsid w:val="662A7548"/>
    <w:rsid w:val="662E2328"/>
    <w:rsid w:val="66410DD2"/>
    <w:rsid w:val="66742F55"/>
    <w:rsid w:val="66916E16"/>
    <w:rsid w:val="66AB26EF"/>
    <w:rsid w:val="66C13CC1"/>
    <w:rsid w:val="6703077D"/>
    <w:rsid w:val="67161B3F"/>
    <w:rsid w:val="67346B89"/>
    <w:rsid w:val="673E3563"/>
    <w:rsid w:val="6744501E"/>
    <w:rsid w:val="674768BC"/>
    <w:rsid w:val="678E0047"/>
    <w:rsid w:val="67A60D1D"/>
    <w:rsid w:val="67A7735B"/>
    <w:rsid w:val="67AF019B"/>
    <w:rsid w:val="67D22629"/>
    <w:rsid w:val="67DA0480"/>
    <w:rsid w:val="67F4246A"/>
    <w:rsid w:val="681542C4"/>
    <w:rsid w:val="68555008"/>
    <w:rsid w:val="6885769C"/>
    <w:rsid w:val="688B0A2A"/>
    <w:rsid w:val="688E4077"/>
    <w:rsid w:val="6894168D"/>
    <w:rsid w:val="689478DF"/>
    <w:rsid w:val="68EB3277"/>
    <w:rsid w:val="69171F42"/>
    <w:rsid w:val="692769A5"/>
    <w:rsid w:val="69443298"/>
    <w:rsid w:val="695A7BE1"/>
    <w:rsid w:val="69682C81"/>
    <w:rsid w:val="69831701"/>
    <w:rsid w:val="698B7FC2"/>
    <w:rsid w:val="698F62F8"/>
    <w:rsid w:val="699D6C67"/>
    <w:rsid w:val="69A91168"/>
    <w:rsid w:val="69AA1760"/>
    <w:rsid w:val="69BD10B7"/>
    <w:rsid w:val="69DB153D"/>
    <w:rsid w:val="69FE08AD"/>
    <w:rsid w:val="6A024D1C"/>
    <w:rsid w:val="6A070584"/>
    <w:rsid w:val="6A097E59"/>
    <w:rsid w:val="6A152CA1"/>
    <w:rsid w:val="6A2B41BB"/>
    <w:rsid w:val="6A2E5B11"/>
    <w:rsid w:val="6A3F7426"/>
    <w:rsid w:val="6A6C06A2"/>
    <w:rsid w:val="6A765DB5"/>
    <w:rsid w:val="6A9736B6"/>
    <w:rsid w:val="6A975033"/>
    <w:rsid w:val="6A9E2C97"/>
    <w:rsid w:val="6AB2229E"/>
    <w:rsid w:val="6AB46016"/>
    <w:rsid w:val="6AB778B5"/>
    <w:rsid w:val="6ABD54CC"/>
    <w:rsid w:val="6ABE3D22"/>
    <w:rsid w:val="6AC027DD"/>
    <w:rsid w:val="6AE85CC0"/>
    <w:rsid w:val="6AEB603A"/>
    <w:rsid w:val="6AF8068A"/>
    <w:rsid w:val="6B3B6738"/>
    <w:rsid w:val="6B7834E8"/>
    <w:rsid w:val="6B821F33"/>
    <w:rsid w:val="6B87372B"/>
    <w:rsid w:val="6BBB556A"/>
    <w:rsid w:val="6BDA7CFF"/>
    <w:rsid w:val="6C30500A"/>
    <w:rsid w:val="6C3E01AA"/>
    <w:rsid w:val="6C450EF0"/>
    <w:rsid w:val="6C5A499B"/>
    <w:rsid w:val="6C735306"/>
    <w:rsid w:val="6C77379F"/>
    <w:rsid w:val="6C823EF2"/>
    <w:rsid w:val="6C8251EB"/>
    <w:rsid w:val="6CA0653A"/>
    <w:rsid w:val="6CAE4CE7"/>
    <w:rsid w:val="6CCB4DBF"/>
    <w:rsid w:val="6CE4695B"/>
    <w:rsid w:val="6CF21078"/>
    <w:rsid w:val="6D350F65"/>
    <w:rsid w:val="6D444DEE"/>
    <w:rsid w:val="6D716441"/>
    <w:rsid w:val="6D793547"/>
    <w:rsid w:val="6DA02E1D"/>
    <w:rsid w:val="6DA73C10"/>
    <w:rsid w:val="6DB77BCC"/>
    <w:rsid w:val="6DE90DD7"/>
    <w:rsid w:val="6E041063"/>
    <w:rsid w:val="6E0861E5"/>
    <w:rsid w:val="6E192634"/>
    <w:rsid w:val="6E25722B"/>
    <w:rsid w:val="6E386F5E"/>
    <w:rsid w:val="6E3E4DDA"/>
    <w:rsid w:val="6E4C2FBA"/>
    <w:rsid w:val="6E6C09B6"/>
    <w:rsid w:val="6E7E20EE"/>
    <w:rsid w:val="6E84338E"/>
    <w:rsid w:val="6EA86854"/>
    <w:rsid w:val="6EC627BC"/>
    <w:rsid w:val="6EC66318"/>
    <w:rsid w:val="6ECD547D"/>
    <w:rsid w:val="6F241291"/>
    <w:rsid w:val="6F3A0AB4"/>
    <w:rsid w:val="6F3E05A4"/>
    <w:rsid w:val="6F541B76"/>
    <w:rsid w:val="6F817DC1"/>
    <w:rsid w:val="6F955D0A"/>
    <w:rsid w:val="6F9957DB"/>
    <w:rsid w:val="6FAF4FFE"/>
    <w:rsid w:val="6FB73075"/>
    <w:rsid w:val="701D01BA"/>
    <w:rsid w:val="704716DB"/>
    <w:rsid w:val="70710506"/>
    <w:rsid w:val="707628E1"/>
    <w:rsid w:val="707A385E"/>
    <w:rsid w:val="70877D29"/>
    <w:rsid w:val="70953902"/>
    <w:rsid w:val="70C04FE9"/>
    <w:rsid w:val="70D72A5F"/>
    <w:rsid w:val="71086E5D"/>
    <w:rsid w:val="71145A61"/>
    <w:rsid w:val="71237A52"/>
    <w:rsid w:val="71285068"/>
    <w:rsid w:val="713C6D66"/>
    <w:rsid w:val="715E0A8A"/>
    <w:rsid w:val="719353B0"/>
    <w:rsid w:val="71950224"/>
    <w:rsid w:val="71972780"/>
    <w:rsid w:val="71A62431"/>
    <w:rsid w:val="71CD20B4"/>
    <w:rsid w:val="727B38BE"/>
    <w:rsid w:val="728269FA"/>
    <w:rsid w:val="72B30AB4"/>
    <w:rsid w:val="730833A3"/>
    <w:rsid w:val="73112E69"/>
    <w:rsid w:val="733221CE"/>
    <w:rsid w:val="734E2D80"/>
    <w:rsid w:val="739F3991"/>
    <w:rsid w:val="73BC668D"/>
    <w:rsid w:val="73EF1E6D"/>
    <w:rsid w:val="7416389E"/>
    <w:rsid w:val="744A79EB"/>
    <w:rsid w:val="74624D35"/>
    <w:rsid w:val="748A2870"/>
    <w:rsid w:val="74BD640F"/>
    <w:rsid w:val="74D07DDD"/>
    <w:rsid w:val="752B38FD"/>
    <w:rsid w:val="75330480"/>
    <w:rsid w:val="75581C94"/>
    <w:rsid w:val="757765BE"/>
    <w:rsid w:val="75787B74"/>
    <w:rsid w:val="76236746"/>
    <w:rsid w:val="76257DC8"/>
    <w:rsid w:val="762878B8"/>
    <w:rsid w:val="7630676D"/>
    <w:rsid w:val="763E70DC"/>
    <w:rsid w:val="764F4C11"/>
    <w:rsid w:val="76571277"/>
    <w:rsid w:val="76757B4A"/>
    <w:rsid w:val="767764EB"/>
    <w:rsid w:val="76DB492B"/>
    <w:rsid w:val="770D4C48"/>
    <w:rsid w:val="771D13E7"/>
    <w:rsid w:val="77244524"/>
    <w:rsid w:val="77274014"/>
    <w:rsid w:val="77394704"/>
    <w:rsid w:val="773B453B"/>
    <w:rsid w:val="7771703D"/>
    <w:rsid w:val="77BD4025"/>
    <w:rsid w:val="780962DE"/>
    <w:rsid w:val="781E0F73"/>
    <w:rsid w:val="782F431C"/>
    <w:rsid w:val="7831514A"/>
    <w:rsid w:val="783E551A"/>
    <w:rsid w:val="783F0EE9"/>
    <w:rsid w:val="783F414A"/>
    <w:rsid w:val="7840538D"/>
    <w:rsid w:val="784604CA"/>
    <w:rsid w:val="7874534E"/>
    <w:rsid w:val="78B418D7"/>
    <w:rsid w:val="78B96EEE"/>
    <w:rsid w:val="78BB2C66"/>
    <w:rsid w:val="78DB50B6"/>
    <w:rsid w:val="78EE4DE9"/>
    <w:rsid w:val="78F65A4C"/>
    <w:rsid w:val="791660EE"/>
    <w:rsid w:val="791C1457"/>
    <w:rsid w:val="792E168A"/>
    <w:rsid w:val="793A1DDD"/>
    <w:rsid w:val="793B7903"/>
    <w:rsid w:val="793D7B1F"/>
    <w:rsid w:val="794612FE"/>
    <w:rsid w:val="795A5FDB"/>
    <w:rsid w:val="796C21B2"/>
    <w:rsid w:val="79B778D1"/>
    <w:rsid w:val="79DF2984"/>
    <w:rsid w:val="79F0693F"/>
    <w:rsid w:val="79FF4DD4"/>
    <w:rsid w:val="7A266805"/>
    <w:rsid w:val="7A2D1941"/>
    <w:rsid w:val="7A5073DE"/>
    <w:rsid w:val="7A546ECE"/>
    <w:rsid w:val="7A5F2309"/>
    <w:rsid w:val="7A806C3C"/>
    <w:rsid w:val="7A8C2B0C"/>
    <w:rsid w:val="7A94376E"/>
    <w:rsid w:val="7AA00365"/>
    <w:rsid w:val="7AA37E55"/>
    <w:rsid w:val="7AB14320"/>
    <w:rsid w:val="7ABE07EB"/>
    <w:rsid w:val="7ACA7190"/>
    <w:rsid w:val="7AF43248"/>
    <w:rsid w:val="7B130B37"/>
    <w:rsid w:val="7B1B79EC"/>
    <w:rsid w:val="7B2F3497"/>
    <w:rsid w:val="7B3F4799"/>
    <w:rsid w:val="7B452CBB"/>
    <w:rsid w:val="7B551150"/>
    <w:rsid w:val="7B8E4662"/>
    <w:rsid w:val="7BB73BB8"/>
    <w:rsid w:val="7BC71922"/>
    <w:rsid w:val="7BCF7731"/>
    <w:rsid w:val="7BDA1655"/>
    <w:rsid w:val="7BED243C"/>
    <w:rsid w:val="7BED78C5"/>
    <w:rsid w:val="7C224DAA"/>
    <w:rsid w:val="7C246D74"/>
    <w:rsid w:val="7C3A66AB"/>
    <w:rsid w:val="7C405169"/>
    <w:rsid w:val="7C6F4493"/>
    <w:rsid w:val="7C72188D"/>
    <w:rsid w:val="7C743857"/>
    <w:rsid w:val="7CA26617"/>
    <w:rsid w:val="7CD94EFE"/>
    <w:rsid w:val="7CD96AF8"/>
    <w:rsid w:val="7D3A4433"/>
    <w:rsid w:val="7D567401"/>
    <w:rsid w:val="7D902913"/>
    <w:rsid w:val="7D910439"/>
    <w:rsid w:val="7DAC0DCF"/>
    <w:rsid w:val="7DAE0FEB"/>
    <w:rsid w:val="7DB55ED6"/>
    <w:rsid w:val="7DC0487A"/>
    <w:rsid w:val="7DCD69E2"/>
    <w:rsid w:val="7DF509C8"/>
    <w:rsid w:val="7E053FF8"/>
    <w:rsid w:val="7E4061A7"/>
    <w:rsid w:val="7E5C5B31"/>
    <w:rsid w:val="7E775881"/>
    <w:rsid w:val="7E7A0ECD"/>
    <w:rsid w:val="7E7B3A68"/>
    <w:rsid w:val="7EE230FA"/>
    <w:rsid w:val="7EF7194A"/>
    <w:rsid w:val="7F0A3FFF"/>
    <w:rsid w:val="7F407B93"/>
    <w:rsid w:val="7F485886"/>
    <w:rsid w:val="7F71127C"/>
    <w:rsid w:val="7F723A7C"/>
    <w:rsid w:val="7F8A3B08"/>
    <w:rsid w:val="7F923FF5"/>
    <w:rsid w:val="7FEE4DD3"/>
  </w:rsids>
  <m:mathPr>
    <m:mathFont m:val="Cambria Math"/>
    <m:brkBin m:val="before"/>
    <m:brkBinSub m:val="--"/>
    <m:smallFrac m:val="1"/>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宋体"/>
      <w:kern w:val="2"/>
      <w:sz w:val="21"/>
      <w:szCs w:val="24"/>
      <w:lang w:val="en-US" w:eastAsia="zh-CN" w:bidi="ar-SA"/>
    </w:rPr>
  </w:style>
  <w:style w:type="paragraph" w:styleId="5">
    <w:name w:val="heading 1"/>
    <w:basedOn w:val="1"/>
    <w:next w:val="1"/>
    <w:qFormat/>
    <w:uiPriority w:val="0"/>
    <w:pPr>
      <w:adjustRightInd w:val="0"/>
      <w:spacing w:line="400" w:lineRule="exact"/>
      <w:jc w:val="left"/>
      <w:textAlignment w:val="baseline"/>
      <w:outlineLvl w:val="0"/>
    </w:pPr>
    <w:rPr>
      <w:rFonts w:ascii="Calibri" w:hAnsi="Calibri" w:eastAsia="黑体"/>
      <w:kern w:val="0"/>
      <w:sz w:val="24"/>
    </w:rPr>
  </w:style>
  <w:style w:type="paragraph" w:styleId="6">
    <w:name w:val="heading 2"/>
    <w:basedOn w:val="1"/>
    <w:next w:val="1"/>
    <w:qFormat/>
    <w:uiPriority w:val="0"/>
    <w:pPr>
      <w:tabs>
        <w:tab w:val="left" w:pos="1260"/>
        <w:tab w:val="left" w:pos="1575"/>
      </w:tabs>
      <w:outlineLvl w:val="1"/>
    </w:pPr>
    <w:rPr>
      <w:rFonts w:ascii="Calibri" w:hAnsi="Calibri"/>
    </w:rPr>
  </w:style>
  <w:style w:type="paragraph" w:styleId="7">
    <w:name w:val="heading 3"/>
    <w:basedOn w:val="1"/>
    <w:next w:val="8"/>
    <w:qFormat/>
    <w:uiPriority w:val="0"/>
    <w:pPr>
      <w:keepNext/>
      <w:keepLines/>
      <w:spacing w:line="413" w:lineRule="auto"/>
      <w:outlineLvl w:val="2"/>
    </w:pPr>
    <w:rPr>
      <w:rFonts w:ascii="Calibri" w:hAnsi="Calibri"/>
      <w:b/>
      <w:bCs/>
      <w:sz w:val="32"/>
      <w:szCs w:val="32"/>
    </w:rPr>
  </w:style>
  <w:style w:type="paragraph" w:styleId="9">
    <w:name w:val="heading 4"/>
    <w:basedOn w:val="1"/>
    <w:next w:val="1"/>
    <w:qFormat/>
    <w:uiPriority w:val="0"/>
    <w:pPr>
      <w:keepNext/>
      <w:keepLines/>
      <w:tabs>
        <w:tab w:val="left" w:pos="864"/>
      </w:tabs>
      <w:ind w:left="862" w:hanging="862"/>
      <w:outlineLvl w:val="3"/>
    </w:pPr>
    <w:rPr>
      <w:b/>
      <w:bCs/>
      <w:sz w:val="28"/>
      <w:szCs w:val="28"/>
    </w:rPr>
  </w:style>
  <w:style w:type="character" w:default="1" w:styleId="36">
    <w:name w:val="Default Paragraph Font"/>
    <w:semiHidden/>
    <w:unhideWhenUsed/>
    <w:qFormat/>
    <w:uiPriority w:val="1"/>
  </w:style>
  <w:style w:type="table" w:default="1" w:styleId="34">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qFormat/>
    <w:uiPriority w:val="99"/>
    <w:pPr>
      <w:ind w:firstLine="420"/>
    </w:pPr>
    <w:rPr>
      <w:rFonts w:ascii="Times New Roman"/>
    </w:rPr>
  </w:style>
  <w:style w:type="paragraph" w:styleId="3">
    <w:name w:val="Body Text"/>
    <w:basedOn w:val="1"/>
    <w:next w:val="2"/>
    <w:qFormat/>
    <w:uiPriority w:val="0"/>
    <w:rPr>
      <w:rFonts w:ascii="Calibri" w:hAnsi="Calibri"/>
    </w:rPr>
  </w:style>
  <w:style w:type="paragraph" w:styleId="4">
    <w:name w:val="toc 6"/>
    <w:basedOn w:val="1"/>
    <w:next w:val="1"/>
    <w:unhideWhenUsed/>
    <w:qFormat/>
    <w:uiPriority w:val="39"/>
    <w:pPr>
      <w:widowControl/>
      <w:ind w:left="2100" w:leftChars="1000"/>
      <w:jc w:val="left"/>
    </w:pPr>
    <w:rPr>
      <w:rFonts w:ascii="Calibri" w:hAnsi="Calibri"/>
      <w:kern w:val="0"/>
      <w:lang w:eastAsia="en-US" w:bidi="en-US"/>
    </w:rPr>
  </w:style>
  <w:style w:type="paragraph" w:customStyle="1" w:styleId="8">
    <w:name w:val="标准正文"/>
    <w:basedOn w:val="1"/>
    <w:qFormat/>
    <w:uiPriority w:val="0"/>
    <w:pPr>
      <w:spacing w:line="360" w:lineRule="auto"/>
      <w:ind w:firstLine="200" w:firstLineChars="200"/>
    </w:pPr>
    <w:rPr>
      <w:rFonts w:ascii="Calibri" w:hAnsi="Calibri"/>
      <w:sz w:val="24"/>
      <w:szCs w:val="20"/>
    </w:rPr>
  </w:style>
  <w:style w:type="paragraph" w:styleId="10">
    <w:name w:val="List Number"/>
    <w:basedOn w:val="1"/>
    <w:qFormat/>
    <w:uiPriority w:val="0"/>
    <w:pPr>
      <w:numPr>
        <w:ilvl w:val="0"/>
        <w:numId w:val="1"/>
      </w:numPr>
    </w:pPr>
    <w:rPr>
      <w:rFonts w:ascii="Calibri" w:hAnsi="Calibri"/>
    </w:rPr>
  </w:style>
  <w:style w:type="paragraph" w:styleId="11">
    <w:name w:val="Normal Indent"/>
    <w:basedOn w:val="1"/>
    <w:qFormat/>
    <w:uiPriority w:val="0"/>
    <w:pPr>
      <w:widowControl/>
      <w:adjustRightInd w:val="0"/>
      <w:snapToGrid w:val="0"/>
      <w:spacing w:line="480" w:lineRule="exact"/>
      <w:ind w:firstLine="567"/>
    </w:pPr>
    <w:rPr>
      <w:rFonts w:ascii="宋体" w:hAnsi="Calibri"/>
      <w:snapToGrid w:val="0"/>
      <w:color w:val="000000"/>
      <w:kern w:val="28"/>
      <w:sz w:val="28"/>
      <w:szCs w:val="20"/>
    </w:rPr>
  </w:style>
  <w:style w:type="paragraph" w:styleId="12">
    <w:name w:val="Document Map"/>
    <w:basedOn w:val="1"/>
    <w:link w:val="46"/>
    <w:qFormat/>
    <w:uiPriority w:val="0"/>
    <w:rPr>
      <w:rFonts w:ascii="宋体" w:hAnsi="Calibri" w:cs="Times New Roman"/>
      <w:sz w:val="18"/>
      <w:szCs w:val="18"/>
    </w:rPr>
  </w:style>
  <w:style w:type="paragraph" w:styleId="13">
    <w:name w:val="annotation text"/>
    <w:basedOn w:val="1"/>
    <w:link w:val="47"/>
    <w:qFormat/>
    <w:uiPriority w:val="0"/>
    <w:pPr>
      <w:jc w:val="left"/>
    </w:pPr>
    <w:rPr>
      <w:rFonts w:ascii="Calibri" w:hAnsi="Calibri" w:cs="Times New Roman"/>
    </w:rPr>
  </w:style>
  <w:style w:type="paragraph" w:styleId="14">
    <w:name w:val="Body Text 3"/>
    <w:basedOn w:val="1"/>
    <w:qFormat/>
    <w:uiPriority w:val="0"/>
    <w:rPr>
      <w:rFonts w:ascii="Calibri" w:hAnsi="Calibri"/>
      <w:sz w:val="16"/>
      <w:szCs w:val="16"/>
    </w:rPr>
  </w:style>
  <w:style w:type="paragraph" w:styleId="15">
    <w:name w:val="Body Text Indent"/>
    <w:basedOn w:val="1"/>
    <w:next w:val="1"/>
    <w:qFormat/>
    <w:uiPriority w:val="0"/>
    <w:pPr>
      <w:ind w:firstLine="560" w:firstLineChars="200"/>
    </w:pPr>
    <w:rPr>
      <w:rFonts w:ascii="Calibri" w:hAnsi="Calibri"/>
      <w:sz w:val="28"/>
    </w:rPr>
  </w:style>
  <w:style w:type="paragraph" w:styleId="16">
    <w:name w:val="List 2"/>
    <w:basedOn w:val="1"/>
    <w:qFormat/>
    <w:uiPriority w:val="0"/>
    <w:pPr>
      <w:ind w:left="100" w:leftChars="200" w:hanging="200" w:hangingChars="200"/>
    </w:pPr>
    <w:rPr>
      <w:rFonts w:ascii="Calibri" w:hAnsi="Calibri"/>
    </w:rPr>
  </w:style>
  <w:style w:type="paragraph" w:styleId="17">
    <w:name w:val="Plain Text"/>
    <w:basedOn w:val="1"/>
    <w:next w:val="18"/>
    <w:link w:val="48"/>
    <w:qFormat/>
    <w:uiPriority w:val="0"/>
    <w:rPr>
      <w:rFonts w:ascii="宋体" w:hAnsi="Courier New"/>
      <w:szCs w:val="20"/>
    </w:rPr>
  </w:style>
  <w:style w:type="paragraph" w:styleId="18">
    <w:name w:val="toc 2"/>
    <w:basedOn w:val="1"/>
    <w:next w:val="1"/>
    <w:qFormat/>
    <w:uiPriority w:val="0"/>
    <w:pPr>
      <w:ind w:left="420" w:leftChars="200"/>
    </w:pPr>
    <w:rPr>
      <w:rFonts w:ascii="Calibri" w:hAnsi="Calibri"/>
    </w:rPr>
  </w:style>
  <w:style w:type="paragraph" w:styleId="19">
    <w:name w:val="Date"/>
    <w:basedOn w:val="1"/>
    <w:next w:val="1"/>
    <w:qFormat/>
    <w:uiPriority w:val="0"/>
    <w:pPr>
      <w:ind w:left="2500" w:leftChars="2500"/>
    </w:pPr>
    <w:rPr>
      <w:rFonts w:ascii="Calibri" w:hAnsi="Calibri" w:eastAsia="楷体_GB2312"/>
      <w:sz w:val="32"/>
    </w:rPr>
  </w:style>
  <w:style w:type="paragraph" w:styleId="20">
    <w:name w:val="Body Text Indent 2"/>
    <w:basedOn w:val="1"/>
    <w:qFormat/>
    <w:uiPriority w:val="0"/>
    <w:pPr>
      <w:spacing w:line="360" w:lineRule="auto"/>
      <w:ind w:left="916" w:hanging="916" w:hangingChars="333"/>
    </w:pPr>
    <w:rPr>
      <w:rFonts w:ascii="Calibri" w:hAnsi="Calibri" w:eastAsia="黑体"/>
      <w:b/>
      <w:bCs/>
      <w:sz w:val="28"/>
    </w:rPr>
  </w:style>
  <w:style w:type="paragraph" w:styleId="21">
    <w:name w:val="Balloon Text"/>
    <w:basedOn w:val="1"/>
    <w:qFormat/>
    <w:uiPriority w:val="0"/>
    <w:rPr>
      <w:rFonts w:ascii="Calibri" w:hAnsi="Calibri"/>
      <w:sz w:val="18"/>
      <w:szCs w:val="18"/>
    </w:rPr>
  </w:style>
  <w:style w:type="paragraph" w:styleId="22">
    <w:name w:val="footer"/>
    <w:basedOn w:val="1"/>
    <w:qFormat/>
    <w:uiPriority w:val="0"/>
    <w:pPr>
      <w:tabs>
        <w:tab w:val="center" w:pos="4153"/>
        <w:tab w:val="right" w:pos="8306"/>
      </w:tabs>
      <w:snapToGrid w:val="0"/>
      <w:jc w:val="left"/>
    </w:pPr>
    <w:rPr>
      <w:rFonts w:ascii="Calibri" w:hAnsi="Calibri"/>
      <w:sz w:val="18"/>
      <w:szCs w:val="18"/>
    </w:rPr>
  </w:style>
  <w:style w:type="paragraph" w:styleId="23">
    <w:name w:val="envelope return"/>
    <w:basedOn w:val="1"/>
    <w:qFormat/>
    <w:uiPriority w:val="99"/>
    <w:pPr>
      <w:snapToGrid w:val="0"/>
    </w:pPr>
    <w:rPr>
      <w:rFonts w:ascii="Arial" w:hAnsi="Arial" w:cs="Arial"/>
    </w:rPr>
  </w:style>
  <w:style w:type="paragraph" w:styleId="24">
    <w:name w:val="header"/>
    <w:basedOn w:val="1"/>
    <w:qFormat/>
    <w:uiPriority w:val="0"/>
    <w:pPr>
      <w:pBdr>
        <w:bottom w:val="single" w:color="auto" w:sz="6" w:space="1"/>
      </w:pBdr>
      <w:tabs>
        <w:tab w:val="center" w:pos="4153"/>
        <w:tab w:val="right" w:pos="8306"/>
      </w:tabs>
      <w:snapToGrid w:val="0"/>
      <w:jc w:val="center"/>
    </w:pPr>
    <w:rPr>
      <w:rFonts w:ascii="Calibri" w:hAnsi="Calibri"/>
      <w:sz w:val="18"/>
      <w:szCs w:val="18"/>
    </w:rPr>
  </w:style>
  <w:style w:type="paragraph" w:styleId="25">
    <w:name w:val="Subtitle"/>
    <w:basedOn w:val="1"/>
    <w:next w:val="1"/>
    <w:qFormat/>
    <w:uiPriority w:val="0"/>
    <w:pPr>
      <w:spacing w:line="312" w:lineRule="auto"/>
      <w:jc w:val="center"/>
      <w:outlineLvl w:val="1"/>
    </w:pPr>
    <w:rPr>
      <w:rFonts w:ascii="Cambria" w:hAnsi="Cambria" w:cs="Times New Roman"/>
      <w:b/>
      <w:bCs/>
      <w:kern w:val="28"/>
      <w:sz w:val="32"/>
      <w:szCs w:val="32"/>
    </w:rPr>
  </w:style>
  <w:style w:type="paragraph" w:styleId="26">
    <w:name w:val="List"/>
    <w:basedOn w:val="1"/>
    <w:qFormat/>
    <w:uiPriority w:val="0"/>
    <w:pPr>
      <w:ind w:left="200" w:hanging="200"/>
    </w:pPr>
    <w:rPr>
      <w:rFonts w:ascii="Calibri" w:hAnsi="Calibri"/>
    </w:rPr>
  </w:style>
  <w:style w:type="paragraph" w:styleId="27">
    <w:name w:val="Body Text Indent 3"/>
    <w:basedOn w:val="1"/>
    <w:qFormat/>
    <w:uiPriority w:val="0"/>
    <w:pPr>
      <w:adjustRightInd w:val="0"/>
      <w:spacing w:line="360" w:lineRule="auto"/>
      <w:ind w:left="638" w:leftChars="304"/>
    </w:pPr>
    <w:rPr>
      <w:rFonts w:ascii="Calibri" w:hAnsi="Calibri"/>
      <w:sz w:val="32"/>
    </w:rPr>
  </w:style>
  <w:style w:type="paragraph" w:styleId="28">
    <w:name w:val="Body Text 2"/>
    <w:basedOn w:val="1"/>
    <w:qFormat/>
    <w:uiPriority w:val="0"/>
    <w:pPr>
      <w:jc w:val="center"/>
    </w:pPr>
    <w:rPr>
      <w:rFonts w:ascii="Calibri" w:hAnsi="Calibri"/>
      <w:b/>
      <w:sz w:val="72"/>
    </w:rPr>
  </w:style>
  <w:style w:type="paragraph" w:styleId="29">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Courier New"/>
    </w:rPr>
  </w:style>
  <w:style w:type="paragraph" w:styleId="30">
    <w:name w:val="Normal (Web)"/>
    <w:basedOn w:val="1"/>
    <w:qFormat/>
    <w:uiPriority w:val="0"/>
    <w:pPr>
      <w:widowControl/>
      <w:spacing w:beforeAutospacing="1" w:afterAutospacing="1"/>
      <w:jc w:val="left"/>
    </w:pPr>
    <w:rPr>
      <w:rFonts w:ascii="宋体" w:hAnsi="宋体"/>
      <w:kern w:val="0"/>
      <w:sz w:val="24"/>
    </w:rPr>
  </w:style>
  <w:style w:type="paragraph" w:styleId="31">
    <w:name w:val="Title"/>
    <w:basedOn w:val="1"/>
    <w:next w:val="1"/>
    <w:link w:val="49"/>
    <w:qFormat/>
    <w:uiPriority w:val="0"/>
    <w:pPr>
      <w:widowControl/>
      <w:overflowPunct w:val="0"/>
      <w:autoSpaceDE w:val="0"/>
      <w:autoSpaceDN w:val="0"/>
      <w:adjustRightInd w:val="0"/>
      <w:jc w:val="center"/>
      <w:textAlignment w:val="baseline"/>
    </w:pPr>
    <w:rPr>
      <w:rFonts w:ascii="Calibri" w:hAnsi="Calibri" w:cs="Times New Roman"/>
      <w:b/>
      <w:kern w:val="0"/>
      <w:sz w:val="24"/>
      <w:lang w:val="en-GB"/>
    </w:rPr>
  </w:style>
  <w:style w:type="paragraph" w:styleId="32">
    <w:name w:val="annotation subject"/>
    <w:basedOn w:val="13"/>
    <w:next w:val="13"/>
    <w:link w:val="50"/>
    <w:qFormat/>
    <w:uiPriority w:val="0"/>
    <w:rPr>
      <w:b/>
      <w:bCs/>
    </w:rPr>
  </w:style>
  <w:style w:type="paragraph" w:styleId="33">
    <w:name w:val="Body Text First Indent 2"/>
    <w:basedOn w:val="15"/>
    <w:next w:val="3"/>
    <w:qFormat/>
    <w:uiPriority w:val="99"/>
    <w:pPr>
      <w:ind w:firstLine="420"/>
    </w:pPr>
  </w:style>
  <w:style w:type="table" w:styleId="35">
    <w:name w:val="Table Grid"/>
    <w:basedOn w:val="3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7">
    <w:name w:val="page number"/>
    <w:basedOn w:val="36"/>
    <w:qFormat/>
    <w:uiPriority w:val="0"/>
    <w:rPr>
      <w:rFonts w:ascii="Calibri" w:hAnsi="Calibri" w:eastAsia="宋体" w:cs="宋体"/>
    </w:rPr>
  </w:style>
  <w:style w:type="character" w:styleId="38">
    <w:name w:val="Hyperlink"/>
    <w:basedOn w:val="36"/>
    <w:qFormat/>
    <w:uiPriority w:val="0"/>
    <w:rPr>
      <w:rFonts w:ascii="Calibri" w:hAnsi="Calibri" w:eastAsia="宋体" w:cs="宋体"/>
      <w:color w:val="0000FF"/>
      <w:u w:val="single"/>
    </w:rPr>
  </w:style>
  <w:style w:type="character" w:styleId="39">
    <w:name w:val="annotation reference"/>
    <w:qFormat/>
    <w:uiPriority w:val="0"/>
    <w:rPr>
      <w:rFonts w:ascii="Calibri" w:hAnsi="Calibri" w:eastAsia="宋体" w:cs="宋体"/>
      <w:sz w:val="21"/>
      <w:szCs w:val="21"/>
    </w:rPr>
  </w:style>
  <w:style w:type="character" w:styleId="40">
    <w:name w:val="HTML Sample"/>
    <w:basedOn w:val="36"/>
    <w:qFormat/>
    <w:uiPriority w:val="0"/>
    <w:rPr>
      <w:rFonts w:ascii="Courier New" w:hAnsi="Courier New"/>
    </w:rPr>
  </w:style>
  <w:style w:type="paragraph" w:customStyle="1" w:styleId="41">
    <w:name w:val="_Style 3"/>
    <w:basedOn w:val="1"/>
    <w:qFormat/>
    <w:uiPriority w:val="34"/>
    <w:pPr>
      <w:widowControl/>
      <w:spacing w:after="200" w:line="276" w:lineRule="auto"/>
      <w:ind w:left="720"/>
      <w:contextualSpacing/>
      <w:jc w:val="left"/>
    </w:pPr>
    <w:rPr>
      <w:rFonts w:ascii="Calibri" w:hAnsi="Calibri"/>
      <w:kern w:val="0"/>
      <w:sz w:val="22"/>
      <w:szCs w:val="22"/>
    </w:rPr>
  </w:style>
  <w:style w:type="paragraph" w:customStyle="1" w:styleId="42">
    <w:name w:val="样式 表格正文 + 两端对齐"/>
    <w:basedOn w:val="1"/>
    <w:next w:val="43"/>
    <w:qFormat/>
    <w:uiPriority w:val="99"/>
    <w:pPr>
      <w:spacing w:line="300" w:lineRule="auto"/>
    </w:pPr>
    <w:rPr>
      <w:sz w:val="24"/>
    </w:rPr>
  </w:style>
  <w:style w:type="paragraph" w:customStyle="1" w:styleId="43">
    <w:name w:val="正文1"/>
    <w:basedOn w:val="1"/>
    <w:next w:val="44"/>
    <w:qFormat/>
    <w:uiPriority w:val="0"/>
    <w:pPr>
      <w:tabs>
        <w:tab w:val="left" w:pos="1980"/>
        <w:tab w:val="left" w:pos="2160"/>
      </w:tabs>
      <w:spacing w:line="360" w:lineRule="auto"/>
      <w:ind w:left="2160"/>
    </w:pPr>
    <w:rPr>
      <w:rFonts w:ascii="宋体" w:hAnsi="宋体"/>
    </w:rPr>
  </w:style>
  <w:style w:type="paragraph" w:customStyle="1" w:styleId="44">
    <w:name w:val="自动更正"/>
    <w:qFormat/>
    <w:uiPriority w:val="99"/>
    <w:pPr>
      <w:widowControl w:val="0"/>
      <w:jc w:val="both"/>
    </w:pPr>
    <w:rPr>
      <w:rFonts w:ascii="黑体" w:hAnsi="黑体" w:eastAsia="微软雅黑" w:cs="黑体"/>
      <w:kern w:val="2"/>
      <w:sz w:val="21"/>
      <w:szCs w:val="21"/>
      <w:lang w:val="en-US" w:eastAsia="zh-CN" w:bidi="ar-SA"/>
    </w:rPr>
  </w:style>
  <w:style w:type="paragraph" w:customStyle="1" w:styleId="45">
    <w:name w:val="表格文字"/>
    <w:basedOn w:val="1"/>
    <w:next w:val="3"/>
    <w:qFormat/>
    <w:uiPriority w:val="99"/>
    <w:pPr>
      <w:adjustRightInd w:val="0"/>
      <w:spacing w:line="420" w:lineRule="atLeast"/>
      <w:jc w:val="left"/>
      <w:textAlignment w:val="baseline"/>
    </w:pPr>
    <w:rPr>
      <w:kern w:val="0"/>
    </w:rPr>
  </w:style>
  <w:style w:type="character" w:customStyle="1" w:styleId="46">
    <w:name w:val="文档结构图 Char"/>
    <w:link w:val="12"/>
    <w:qFormat/>
    <w:uiPriority w:val="0"/>
    <w:rPr>
      <w:rFonts w:ascii="宋体" w:hAnsi="Calibri" w:eastAsia="宋体" w:cs="宋体"/>
      <w:kern w:val="2"/>
      <w:sz w:val="18"/>
      <w:szCs w:val="18"/>
    </w:rPr>
  </w:style>
  <w:style w:type="character" w:customStyle="1" w:styleId="47">
    <w:name w:val="批注文字 Char"/>
    <w:link w:val="13"/>
    <w:qFormat/>
    <w:uiPriority w:val="0"/>
    <w:rPr>
      <w:rFonts w:ascii="Calibri" w:hAnsi="Calibri" w:eastAsia="宋体" w:cs="宋体"/>
      <w:kern w:val="2"/>
      <w:sz w:val="21"/>
      <w:szCs w:val="24"/>
    </w:rPr>
  </w:style>
  <w:style w:type="character" w:customStyle="1" w:styleId="48">
    <w:name w:val="纯文本 Char"/>
    <w:link w:val="17"/>
    <w:qFormat/>
    <w:uiPriority w:val="0"/>
    <w:rPr>
      <w:rFonts w:ascii="宋体" w:hAnsi="Courier New" w:eastAsia="宋体" w:cs="宋体"/>
      <w:kern w:val="2"/>
      <w:sz w:val="21"/>
      <w:lang w:val="en-US" w:eastAsia="zh-CN" w:bidi="ar-SA"/>
    </w:rPr>
  </w:style>
  <w:style w:type="character" w:customStyle="1" w:styleId="49">
    <w:name w:val="标题 Char"/>
    <w:link w:val="31"/>
    <w:qFormat/>
    <w:locked/>
    <w:uiPriority w:val="0"/>
    <w:rPr>
      <w:rFonts w:ascii="Calibri" w:hAnsi="Calibri" w:cs="宋体"/>
      <w:b/>
      <w:sz w:val="24"/>
      <w:szCs w:val="24"/>
      <w:lang w:val="en-GB"/>
    </w:rPr>
  </w:style>
  <w:style w:type="character" w:customStyle="1" w:styleId="50">
    <w:name w:val="批注主题 Char"/>
    <w:link w:val="32"/>
    <w:qFormat/>
    <w:uiPriority w:val="0"/>
    <w:rPr>
      <w:rFonts w:ascii="Calibri" w:hAnsi="Calibri" w:eastAsia="宋体" w:cs="宋体"/>
      <w:b/>
      <w:bCs/>
      <w:kern w:val="2"/>
      <w:sz w:val="21"/>
      <w:szCs w:val="24"/>
    </w:rPr>
  </w:style>
  <w:style w:type="character" w:customStyle="1" w:styleId="51">
    <w:name w:val="无"/>
    <w:qFormat/>
    <w:uiPriority w:val="0"/>
    <w:rPr>
      <w:rFonts w:ascii="Calibri" w:hAnsi="Calibri" w:eastAsia="宋体" w:cs="宋体"/>
    </w:rPr>
  </w:style>
  <w:style w:type="paragraph" w:customStyle="1" w:styleId="52">
    <w:name w:val="正"/>
    <w:qFormat/>
    <w:uiPriority w:val="0"/>
    <w:pPr>
      <w:widowControl w:val="0"/>
      <w:spacing w:line="360" w:lineRule="auto"/>
      <w:ind w:firstLine="480" w:firstLineChars="200"/>
      <w:jc w:val="both"/>
    </w:pPr>
    <w:rPr>
      <w:rFonts w:ascii="Times New Roman" w:hAnsi="Times New Roman" w:eastAsia="宋体" w:cs="宋体"/>
      <w:sz w:val="24"/>
      <w:szCs w:val="24"/>
      <w:lang w:val="en-US" w:eastAsia="zh-CN" w:bidi="ar-SA"/>
    </w:rPr>
  </w:style>
  <w:style w:type="paragraph" w:customStyle="1" w:styleId="53">
    <w:name w:val="正文 A"/>
    <w:qFormat/>
    <w:uiPriority w:val="0"/>
    <w:pPr>
      <w:widowControl w:val="0"/>
      <w:jc w:val="both"/>
    </w:pPr>
    <w:rPr>
      <w:rFonts w:ascii="Times New Roman" w:hAnsi="Times New Roman" w:eastAsia="宋体" w:cs="宋体"/>
      <w:color w:val="000000"/>
      <w:kern w:val="2"/>
      <w:sz w:val="28"/>
      <w:szCs w:val="28"/>
      <w:u w:color="000000"/>
      <w:lang w:val="en-US" w:eastAsia="zh-CN" w:bidi="ar-SA"/>
    </w:rPr>
  </w:style>
  <w:style w:type="paragraph" w:customStyle="1" w:styleId="54">
    <w:name w:val="_Style 46"/>
    <w:unhideWhenUsed/>
    <w:qFormat/>
    <w:uiPriority w:val="99"/>
    <w:rPr>
      <w:rFonts w:ascii="Times New Roman" w:hAnsi="Times New Roman" w:eastAsia="宋体" w:cs="宋体"/>
      <w:kern w:val="2"/>
      <w:sz w:val="21"/>
      <w:szCs w:val="24"/>
      <w:lang w:val="en-US" w:eastAsia="zh-CN" w:bidi="ar-SA"/>
    </w:rPr>
  </w:style>
  <w:style w:type="paragraph" w:customStyle="1" w:styleId="55">
    <w:name w:val="无间距1"/>
    <w:qFormat/>
    <w:uiPriority w:val="0"/>
    <w:pPr>
      <w:widowControl w:val="0"/>
      <w:jc w:val="both"/>
    </w:pPr>
    <w:rPr>
      <w:rFonts w:ascii="Times New Roman" w:hAnsi="Times New Roman" w:eastAsia="微软雅黑 Light" w:cs="Times New Roman"/>
      <w:kern w:val="2"/>
      <w:sz w:val="24"/>
      <w:szCs w:val="22"/>
      <w:lang w:val="en-US" w:eastAsia="zh-CN" w:bidi="ar-SA"/>
    </w:rPr>
  </w:style>
  <w:style w:type="paragraph" w:customStyle="1" w:styleId="56">
    <w:name w:val="列出段落1"/>
    <w:basedOn w:val="1"/>
    <w:qFormat/>
    <w:uiPriority w:val="0"/>
    <w:pPr>
      <w:ind w:firstLine="420" w:firstLineChars="200"/>
    </w:pPr>
    <w:rPr>
      <w:rFonts w:cs="Times New Roman"/>
      <w:szCs w:val="20"/>
    </w:rPr>
  </w:style>
  <w:style w:type="paragraph" w:customStyle="1" w:styleId="57">
    <w:name w:val="条文1"/>
    <w:basedOn w:val="1"/>
    <w:qFormat/>
    <w:uiPriority w:val="0"/>
    <w:pPr>
      <w:numPr>
        <w:ilvl w:val="0"/>
        <w:numId w:val="2"/>
      </w:numPr>
      <w:tabs>
        <w:tab w:val="left" w:pos="720"/>
        <w:tab w:val="clear" w:pos="1365"/>
      </w:tabs>
      <w:spacing w:line="360" w:lineRule="auto"/>
    </w:pPr>
    <w:rPr>
      <w:rFonts w:ascii="MS UI Gothic" w:hAnsi="MS UI Gothic"/>
      <w:kern w:val="44"/>
      <w:sz w:val="24"/>
    </w:rPr>
  </w:style>
  <w:style w:type="paragraph" w:customStyle="1" w:styleId="58">
    <w:name w:val="表头文本"/>
    <w:basedOn w:val="1"/>
    <w:qFormat/>
    <w:uiPriority w:val="0"/>
    <w:pPr>
      <w:autoSpaceDE w:val="0"/>
      <w:autoSpaceDN w:val="0"/>
      <w:adjustRightInd w:val="0"/>
      <w:jc w:val="center"/>
    </w:pPr>
    <w:rPr>
      <w:rFonts w:ascii="Calibri" w:hAnsi="Calibri"/>
      <w:b/>
      <w:kern w:val="0"/>
      <w:sz w:val="24"/>
    </w:rPr>
  </w:style>
  <w:style w:type="paragraph" w:customStyle="1" w:styleId="59">
    <w:name w:val="Plain Text1"/>
    <w:basedOn w:val="1"/>
    <w:qFormat/>
    <w:uiPriority w:val="0"/>
    <w:pPr>
      <w:adjustRightInd w:val="0"/>
      <w:textAlignment w:val="baseline"/>
    </w:pPr>
    <w:rPr>
      <w:rFonts w:ascii="宋体" w:hAnsi="Courier New" w:eastAsia="楷体_GB2312"/>
      <w:sz w:val="26"/>
    </w:rPr>
  </w:style>
  <w:style w:type="paragraph" w:customStyle="1" w:styleId="60">
    <w:name w:val="Char"/>
    <w:basedOn w:val="1"/>
    <w:qFormat/>
    <w:uiPriority w:val="0"/>
    <w:rPr>
      <w:rFonts w:ascii="仿宋_GB2312" w:eastAsia="仿宋_GB2312" w:cs="仿宋_GB2312"/>
      <w:b/>
      <w:bCs/>
      <w:sz w:val="32"/>
      <w:szCs w:val="32"/>
    </w:rPr>
  </w:style>
  <w:style w:type="paragraph" w:customStyle="1" w:styleId="61">
    <w:name w:val="_Style 18"/>
    <w:basedOn w:val="1"/>
    <w:qFormat/>
    <w:uiPriority w:val="0"/>
    <w:pPr>
      <w:ind w:firstLine="420" w:firstLineChars="200"/>
    </w:pPr>
    <w:rPr>
      <w:rFonts w:ascii="Calibri" w:hAnsi="Calibri"/>
    </w:rPr>
  </w:style>
  <w:style w:type="paragraph" w:customStyle="1" w:styleId="62">
    <w:name w:val="样式1"/>
    <w:basedOn w:val="1"/>
    <w:qFormat/>
    <w:uiPriority w:val="0"/>
    <w:pPr>
      <w:spacing w:line="360" w:lineRule="exact"/>
      <w:ind w:firstLine="200" w:firstLineChars="200"/>
    </w:pPr>
    <w:rPr>
      <w:rFonts w:ascii="Arial" w:hAnsi="Arial"/>
    </w:rPr>
  </w:style>
  <w:style w:type="paragraph" w:customStyle="1" w:styleId="63">
    <w:name w:val="正文段"/>
    <w:basedOn w:val="1"/>
    <w:qFormat/>
    <w:uiPriority w:val="0"/>
    <w:pPr>
      <w:widowControl/>
      <w:snapToGrid w:val="0"/>
      <w:spacing w:afterLines="50"/>
      <w:ind w:firstLine="200" w:firstLineChars="200"/>
    </w:pPr>
    <w:rPr>
      <w:rFonts w:ascii="Calibri" w:hAnsi="Calibri"/>
      <w:kern w:val="0"/>
      <w:sz w:val="24"/>
      <w:szCs w:val="20"/>
    </w:rPr>
  </w:style>
  <w:style w:type="paragraph" w:customStyle="1" w:styleId="64">
    <w:name w:val="正文2"/>
    <w:basedOn w:val="1"/>
    <w:qFormat/>
    <w:uiPriority w:val="0"/>
    <w:pPr>
      <w:spacing w:line="360" w:lineRule="auto"/>
      <w:ind w:firstLine="510" w:firstLineChars="200"/>
    </w:pPr>
    <w:rPr>
      <w:rFonts w:ascii="Calibri" w:hAnsi="Calibri"/>
      <w:sz w:val="24"/>
    </w:rPr>
  </w:style>
  <w:style w:type="paragraph" w:customStyle="1" w:styleId="65">
    <w:name w:val="纯文本1"/>
    <w:basedOn w:val="1"/>
    <w:qFormat/>
    <w:uiPriority w:val="0"/>
    <w:pPr>
      <w:adjustRightInd w:val="0"/>
      <w:textAlignment w:val="baseline"/>
    </w:pPr>
    <w:rPr>
      <w:rFonts w:ascii="宋体" w:hAnsi="Courier New" w:eastAsia="楷体_GB2312"/>
      <w:sz w:val="26"/>
    </w:rPr>
  </w:style>
  <w:style w:type="paragraph" w:customStyle="1" w:styleId="66">
    <w:name w:val="Char Char Char Char Char Char"/>
    <w:basedOn w:val="1"/>
    <w:qFormat/>
    <w:uiPriority w:val="0"/>
    <w:pPr>
      <w:ind w:firstLine="200" w:firstLineChars="200"/>
    </w:pPr>
    <w:rPr>
      <w:rFonts w:ascii="Tahoma" w:hAnsi="Tahoma" w:cs="Tahoma"/>
      <w:sz w:val="24"/>
    </w:rPr>
  </w:style>
  <w:style w:type="paragraph" w:customStyle="1" w:styleId="67">
    <w:name w:val="_Style 1"/>
    <w:basedOn w:val="1"/>
    <w:qFormat/>
    <w:uiPriority w:val="0"/>
    <w:pPr>
      <w:ind w:firstLine="420" w:firstLineChars="200"/>
    </w:pPr>
    <w:rPr>
      <w:rFonts w:ascii="Calibri" w:hAnsi="Calibri"/>
    </w:rPr>
  </w:style>
  <w:style w:type="paragraph" w:customStyle="1" w:styleId="68">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Courier New"/>
    </w:rPr>
  </w:style>
  <w:style w:type="paragraph" w:customStyle="1" w:styleId="69">
    <w:name w:val="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70">
    <w:name w:val="Heading1"/>
    <w:basedOn w:val="1"/>
    <w:next w:val="1"/>
    <w:qFormat/>
    <w:uiPriority w:val="0"/>
    <w:pPr>
      <w:keepNext/>
      <w:keepLines/>
      <w:spacing w:before="340" w:after="330" w:line="578" w:lineRule="auto"/>
      <w:jc w:val="center"/>
      <w:textAlignment w:val="baseline"/>
    </w:pPr>
    <w:rPr>
      <w:rFonts w:ascii="Calibri" w:hAnsi="Calibri" w:cs="Times New Roman"/>
      <w:b/>
      <w:bCs/>
      <w:kern w:val="44"/>
      <w:sz w:val="32"/>
      <w:szCs w:val="44"/>
    </w:rPr>
  </w:style>
  <w:style w:type="paragraph" w:customStyle="1" w:styleId="71">
    <w:name w:val="彩色列表 - 强调文字颜色 11"/>
    <w:basedOn w:val="1"/>
    <w:qFormat/>
    <w:uiPriority w:val="0"/>
    <w:pPr>
      <w:ind w:firstLine="420" w:firstLineChars="200"/>
    </w:pPr>
    <w:rPr>
      <w:rFonts w:ascii="Calibri" w:hAnsi="Calibri"/>
      <w:szCs w:val="22"/>
    </w:rPr>
  </w:style>
  <w:style w:type="character" w:customStyle="1" w:styleId="72">
    <w:name w:val="font11"/>
    <w:basedOn w:val="36"/>
    <w:qFormat/>
    <w:uiPriority w:val="0"/>
    <w:rPr>
      <w:rFonts w:hint="eastAsia" w:ascii="宋体" w:hAnsi="宋体" w:eastAsia="宋体" w:cs="宋体"/>
      <w:color w:val="000000"/>
      <w:sz w:val="20"/>
      <w:szCs w:val="20"/>
      <w:u w:val="none"/>
    </w:rPr>
  </w:style>
  <w:style w:type="character" w:customStyle="1" w:styleId="73">
    <w:name w:val="font31"/>
    <w:basedOn w:val="36"/>
    <w:qFormat/>
    <w:uiPriority w:val="0"/>
    <w:rPr>
      <w:rFonts w:hint="default" w:ascii="Times New Roman" w:hAnsi="Times New Roman" w:cs="Times New Roman"/>
      <w:color w:val="000000"/>
      <w:sz w:val="20"/>
      <w:szCs w:val="20"/>
      <w:u w:val="none"/>
    </w:rPr>
  </w:style>
  <w:style w:type="character" w:customStyle="1" w:styleId="74">
    <w:name w:val="font21"/>
    <w:basedOn w:val="36"/>
    <w:qFormat/>
    <w:uiPriority w:val="0"/>
    <w:rPr>
      <w:rFonts w:hint="eastAsia" w:ascii="宋体" w:hAnsi="宋体" w:eastAsia="宋体" w:cs="宋体"/>
      <w:color w:val="000000"/>
      <w:sz w:val="20"/>
      <w:szCs w:val="20"/>
      <w:u w:val="none"/>
    </w:rPr>
  </w:style>
  <w:style w:type="paragraph" w:customStyle="1" w:styleId="75">
    <w:name w:val="BodyText"/>
    <w:basedOn w:val="1"/>
    <w:qFormat/>
    <w:uiPriority w:val="0"/>
    <w:pPr>
      <w:tabs>
        <w:tab w:val="left" w:pos="208"/>
      </w:tabs>
      <w:spacing w:line="432" w:lineRule="auto"/>
      <w:textAlignment w:val="baseline"/>
    </w:pPr>
    <w:rPr>
      <w:rFonts w:ascii="仿宋_GB2312" w:eastAsia="仿宋_GB2312" w:cs="Times New Roman"/>
      <w:sz w:val="28"/>
    </w:rPr>
  </w:style>
  <w:style w:type="table" w:customStyle="1" w:styleId="76">
    <w:name w:val="40% - 强调文字颜色 11"/>
    <w:basedOn w:val="34"/>
    <w:qFormat/>
    <w:uiPriority w:val="0"/>
    <w:rPr>
      <w:rFonts w:hint="eastAsia" w:ascii="宋体" w:hAnsi="宋体" w:cs="宋体"/>
      <w:color w:val="000000"/>
      <w:sz w:val="22"/>
      <w:szCs w:val="22"/>
    </w:rPr>
    <w:tblPr>
      <w:tblCellMar>
        <w:top w:w="0" w:type="dxa"/>
        <w:left w:w="108" w:type="dxa"/>
        <w:bottom w:w="0" w:type="dxa"/>
        <w:right w:w="108" w:type="dxa"/>
      </w:tblCellMar>
    </w:tblPr>
    <w:tcPr>
      <w:shd w:val="clear" w:color="auto" w:fill="BDD7EE"/>
    </w:tcPr>
  </w:style>
  <w:style w:type="table" w:customStyle="1" w:styleId="77">
    <w:name w:val="千位分隔[0]1"/>
    <w:basedOn w:val="34"/>
    <w:qFormat/>
    <w:uiPriority w:val="0"/>
    <w:tblPr>
      <w:tblCellMar>
        <w:top w:w="0" w:type="dxa"/>
        <w:left w:w="108" w:type="dxa"/>
        <w:bottom w:w="0" w:type="dxa"/>
        <w:right w:w="108" w:type="dxa"/>
      </w:tblCellMar>
    </w:tblPr>
  </w:style>
  <w:style w:type="table" w:customStyle="1" w:styleId="78">
    <w:name w:val="超链接1"/>
    <w:basedOn w:val="34"/>
    <w:qFormat/>
    <w:uiPriority w:val="0"/>
    <w:rPr>
      <w:rFonts w:hint="eastAsia" w:ascii="宋体" w:hAnsi="宋体" w:cs="宋体"/>
      <w:color w:val="0000FF"/>
      <w:sz w:val="22"/>
      <w:szCs w:val="22"/>
      <w:u w:val="single"/>
    </w:rPr>
    <w:tblPr>
      <w:tblCellMar>
        <w:top w:w="0" w:type="dxa"/>
        <w:left w:w="108" w:type="dxa"/>
        <w:bottom w:w="0" w:type="dxa"/>
        <w:right w:w="108" w:type="dxa"/>
      </w:tblCellMar>
    </w:tblPr>
  </w:style>
  <w:style w:type="table" w:customStyle="1" w:styleId="79">
    <w:name w:val="标题 41"/>
    <w:basedOn w:val="34"/>
    <w:qFormat/>
    <w:uiPriority w:val="0"/>
    <w:rPr>
      <w:rFonts w:hint="eastAsia" w:ascii="宋体" w:hAnsi="宋体" w:cs="宋体"/>
      <w:b/>
      <w:bCs/>
      <w:color w:val="44546A"/>
      <w:sz w:val="22"/>
      <w:szCs w:val="22"/>
    </w:rPr>
    <w:tblPr>
      <w:tblCellMar>
        <w:top w:w="0" w:type="dxa"/>
        <w:left w:w="108" w:type="dxa"/>
        <w:bottom w:w="0" w:type="dxa"/>
        <w:right w:w="108" w:type="dxa"/>
      </w:tblCellMar>
    </w:tblPr>
  </w:style>
  <w:style w:type="table" w:customStyle="1" w:styleId="80">
    <w:name w:val="20% - 强调文字颜色 31"/>
    <w:basedOn w:val="34"/>
    <w:qFormat/>
    <w:uiPriority w:val="0"/>
    <w:rPr>
      <w:rFonts w:hint="eastAsia" w:ascii="宋体" w:hAnsi="宋体" w:cs="宋体"/>
      <w:color w:val="000000"/>
      <w:sz w:val="22"/>
      <w:szCs w:val="22"/>
    </w:rPr>
    <w:tblPr>
      <w:tblCellMar>
        <w:top w:w="0" w:type="dxa"/>
        <w:left w:w="108" w:type="dxa"/>
        <w:bottom w:w="0" w:type="dxa"/>
        <w:right w:w="108" w:type="dxa"/>
      </w:tblCellMar>
    </w:tblPr>
    <w:tcPr>
      <w:shd w:val="clear" w:color="auto" w:fill="EDEDED"/>
    </w:tcPr>
  </w:style>
  <w:style w:type="table" w:customStyle="1" w:styleId="81">
    <w:name w:val="差1"/>
    <w:basedOn w:val="34"/>
    <w:qFormat/>
    <w:uiPriority w:val="0"/>
    <w:rPr>
      <w:rFonts w:hint="eastAsia" w:ascii="宋体" w:hAnsi="宋体" w:cs="宋体"/>
      <w:color w:val="9C0006"/>
      <w:sz w:val="22"/>
      <w:szCs w:val="22"/>
    </w:rPr>
    <w:tblPr>
      <w:tblCellMar>
        <w:top w:w="0" w:type="dxa"/>
        <w:left w:w="108" w:type="dxa"/>
        <w:bottom w:w="0" w:type="dxa"/>
        <w:right w:w="108" w:type="dxa"/>
      </w:tblCellMar>
    </w:tblPr>
    <w:tcPr>
      <w:shd w:val="clear" w:color="auto" w:fill="FFC7CE"/>
    </w:tcPr>
  </w:style>
  <w:style w:type="table" w:customStyle="1" w:styleId="82">
    <w:name w:val="百分比1"/>
    <w:basedOn w:val="34"/>
    <w:qFormat/>
    <w:uiPriority w:val="0"/>
    <w:tblPr>
      <w:tblCellMar>
        <w:top w:w="0" w:type="dxa"/>
        <w:left w:w="108" w:type="dxa"/>
        <w:bottom w:w="0" w:type="dxa"/>
        <w:right w:w="108" w:type="dxa"/>
      </w:tblCellMar>
    </w:tblPr>
  </w:style>
  <w:style w:type="table" w:customStyle="1" w:styleId="83">
    <w:name w:val="适中1"/>
    <w:basedOn w:val="34"/>
    <w:qFormat/>
    <w:uiPriority w:val="0"/>
    <w:rPr>
      <w:rFonts w:hint="eastAsia" w:ascii="宋体" w:hAnsi="宋体" w:cs="宋体"/>
      <w:color w:val="9C6500"/>
      <w:sz w:val="22"/>
      <w:szCs w:val="22"/>
    </w:rPr>
    <w:tblPr>
      <w:tblCellMar>
        <w:top w:w="0" w:type="dxa"/>
        <w:left w:w="108" w:type="dxa"/>
        <w:bottom w:w="0" w:type="dxa"/>
        <w:right w:w="108" w:type="dxa"/>
      </w:tblCellMar>
    </w:tblPr>
    <w:tcPr>
      <w:shd w:val="clear" w:color="auto" w:fill="FFEB9C"/>
    </w:tcPr>
  </w:style>
  <w:style w:type="table" w:customStyle="1" w:styleId="84">
    <w:name w:val="强调文字颜色 61"/>
    <w:basedOn w:val="34"/>
    <w:qFormat/>
    <w:uiPriority w:val="0"/>
    <w:rPr>
      <w:rFonts w:hint="eastAsia" w:ascii="宋体" w:hAnsi="宋体" w:cs="宋体"/>
      <w:color w:val="FFFFFF"/>
      <w:sz w:val="22"/>
      <w:szCs w:val="22"/>
    </w:rPr>
    <w:tblPr>
      <w:tblCellMar>
        <w:top w:w="0" w:type="dxa"/>
        <w:left w:w="108" w:type="dxa"/>
        <w:bottom w:w="0" w:type="dxa"/>
        <w:right w:w="108" w:type="dxa"/>
      </w:tblCellMar>
    </w:tblPr>
    <w:tcPr>
      <w:shd w:val="clear" w:color="auto" w:fill="70AD47"/>
    </w:tcPr>
  </w:style>
  <w:style w:type="table" w:customStyle="1" w:styleId="85">
    <w:name w:val="输入1"/>
    <w:basedOn w:val="34"/>
    <w:qFormat/>
    <w:uiPriority w:val="0"/>
    <w:rPr>
      <w:rFonts w:hint="eastAsia" w:ascii="宋体" w:hAnsi="宋体" w:cs="宋体"/>
      <w:color w:val="3F3F76"/>
      <w:sz w:val="22"/>
      <w:szCs w:val="22"/>
    </w:rPr>
    <w:tblPr>
      <w:tblBorders>
        <w:top w:val="single" w:color="7F7F7F" w:sz="4" w:space="0"/>
        <w:left w:val="single" w:color="7F7F7F" w:sz="4" w:space="0"/>
        <w:bottom w:val="single" w:color="7F7F7F" w:sz="4" w:space="0"/>
        <w:right w:val="single" w:color="7F7F7F" w:sz="4" w:space="0"/>
      </w:tblBorders>
      <w:tblCellMar>
        <w:top w:w="0" w:type="dxa"/>
        <w:left w:w="108" w:type="dxa"/>
        <w:bottom w:w="0" w:type="dxa"/>
        <w:right w:w="108" w:type="dxa"/>
      </w:tblCellMar>
    </w:tblPr>
    <w:tcPr>
      <w:shd w:val="clear" w:color="auto" w:fill="FFCC99"/>
    </w:tcPr>
  </w:style>
  <w:style w:type="table" w:customStyle="1" w:styleId="86">
    <w:name w:val="40% - 强调文字颜色 61"/>
    <w:basedOn w:val="34"/>
    <w:qFormat/>
    <w:uiPriority w:val="0"/>
    <w:rPr>
      <w:rFonts w:hint="eastAsia" w:ascii="宋体" w:hAnsi="宋体" w:cs="宋体"/>
      <w:color w:val="000000"/>
      <w:sz w:val="22"/>
      <w:szCs w:val="22"/>
    </w:rPr>
    <w:tblPr>
      <w:tblCellMar>
        <w:top w:w="0" w:type="dxa"/>
        <w:left w:w="108" w:type="dxa"/>
        <w:bottom w:w="0" w:type="dxa"/>
        <w:right w:w="108" w:type="dxa"/>
      </w:tblCellMar>
    </w:tblPr>
    <w:tcPr>
      <w:shd w:val="clear" w:color="auto" w:fill="C6E0B4"/>
    </w:tcPr>
  </w:style>
  <w:style w:type="table" w:customStyle="1" w:styleId="87">
    <w:name w:val="标题1"/>
    <w:basedOn w:val="34"/>
    <w:qFormat/>
    <w:uiPriority w:val="0"/>
    <w:rPr>
      <w:rFonts w:hint="eastAsia" w:ascii="宋体" w:hAnsi="宋体" w:cs="宋体"/>
      <w:b/>
      <w:bCs/>
      <w:color w:val="44546A"/>
      <w:sz w:val="36"/>
      <w:szCs w:val="36"/>
    </w:rPr>
    <w:tblPr>
      <w:tblCellMar>
        <w:top w:w="0" w:type="dxa"/>
        <w:left w:w="108" w:type="dxa"/>
        <w:bottom w:w="0" w:type="dxa"/>
        <w:right w:w="108" w:type="dxa"/>
      </w:tblCellMar>
    </w:tblPr>
  </w:style>
  <w:style w:type="table" w:customStyle="1" w:styleId="88">
    <w:name w:val="常规1"/>
    <w:basedOn w:val="34"/>
    <w:qFormat/>
    <w:uiPriority w:val="0"/>
    <w:pPr>
      <w:textAlignment w:val="center"/>
    </w:pPr>
    <w:rPr>
      <w:rFonts w:hint="eastAsia" w:ascii="宋体" w:hAnsi="宋体" w:cs="宋体"/>
      <w:color w:val="000000"/>
      <w:sz w:val="22"/>
      <w:szCs w:val="22"/>
    </w:rPr>
    <w:tblPr>
      <w:tblCellMar>
        <w:top w:w="0" w:type="dxa"/>
        <w:left w:w="108" w:type="dxa"/>
        <w:bottom w:w="0" w:type="dxa"/>
        <w:right w:w="108" w:type="dxa"/>
      </w:tblCellMar>
    </w:tblPr>
    <w:tcPr>
      <w:vAlign w:val="center"/>
    </w:tcPr>
  </w:style>
  <w:style w:type="table" w:customStyle="1" w:styleId="89">
    <w:name w:val="60% - 强调文字颜色 51"/>
    <w:basedOn w:val="34"/>
    <w:qFormat/>
    <w:uiPriority w:val="0"/>
    <w:rPr>
      <w:rFonts w:hint="eastAsia" w:ascii="宋体" w:hAnsi="宋体" w:cs="宋体"/>
      <w:color w:val="FFFFFF"/>
      <w:sz w:val="22"/>
      <w:szCs w:val="22"/>
    </w:rPr>
    <w:tblPr>
      <w:tblCellMar>
        <w:top w:w="0" w:type="dxa"/>
        <w:left w:w="108" w:type="dxa"/>
        <w:bottom w:w="0" w:type="dxa"/>
        <w:right w:w="108" w:type="dxa"/>
      </w:tblCellMar>
    </w:tblPr>
    <w:tcPr>
      <w:shd w:val="clear" w:color="auto" w:fill="8EA9DB"/>
    </w:tcPr>
  </w:style>
  <w:style w:type="table" w:customStyle="1" w:styleId="90">
    <w:name w:val="60% - 强调文字颜色 61"/>
    <w:basedOn w:val="34"/>
    <w:qFormat/>
    <w:uiPriority w:val="0"/>
    <w:rPr>
      <w:rFonts w:hint="eastAsia" w:ascii="宋体" w:hAnsi="宋体" w:cs="宋体"/>
      <w:color w:val="FFFFFF"/>
      <w:sz w:val="22"/>
      <w:szCs w:val="22"/>
    </w:rPr>
    <w:tblPr>
      <w:tblCellMar>
        <w:top w:w="0" w:type="dxa"/>
        <w:left w:w="108" w:type="dxa"/>
        <w:bottom w:w="0" w:type="dxa"/>
        <w:right w:w="108" w:type="dxa"/>
      </w:tblCellMar>
    </w:tblPr>
    <w:tcPr>
      <w:shd w:val="clear" w:color="auto" w:fill="A9D08E"/>
    </w:tcPr>
  </w:style>
  <w:style w:type="table" w:customStyle="1" w:styleId="91">
    <w:name w:val="货币[0]1"/>
    <w:basedOn w:val="34"/>
    <w:qFormat/>
    <w:uiPriority w:val="0"/>
    <w:tblPr>
      <w:tblCellMar>
        <w:top w:w="0" w:type="dxa"/>
        <w:left w:w="108" w:type="dxa"/>
        <w:bottom w:w="0" w:type="dxa"/>
        <w:right w:w="108" w:type="dxa"/>
      </w:tblCellMar>
    </w:tblPr>
  </w:style>
  <w:style w:type="table" w:customStyle="1" w:styleId="92">
    <w:name w:val="输出1"/>
    <w:basedOn w:val="34"/>
    <w:qFormat/>
    <w:uiPriority w:val="0"/>
    <w:rPr>
      <w:rFonts w:hint="eastAsia" w:ascii="宋体" w:hAnsi="宋体" w:cs="宋体"/>
      <w:b/>
      <w:bCs/>
      <w:color w:val="3F3F3F"/>
      <w:sz w:val="22"/>
      <w:szCs w:val="22"/>
    </w:rPr>
    <w:tblPr>
      <w:tblBorders>
        <w:top w:val="single" w:color="3F3F3F" w:sz="4" w:space="0"/>
        <w:left w:val="single" w:color="3F3F3F" w:sz="4" w:space="0"/>
        <w:bottom w:val="single" w:color="3F3F3F" w:sz="4" w:space="0"/>
        <w:right w:val="single" w:color="3F3F3F" w:sz="4" w:space="0"/>
      </w:tblBorders>
      <w:tblCellMar>
        <w:top w:w="0" w:type="dxa"/>
        <w:left w:w="108" w:type="dxa"/>
        <w:bottom w:w="0" w:type="dxa"/>
        <w:right w:w="108" w:type="dxa"/>
      </w:tblCellMar>
    </w:tblPr>
    <w:tcPr>
      <w:shd w:val="clear" w:color="auto" w:fill="F2F2F2"/>
    </w:tcPr>
  </w:style>
  <w:style w:type="table" w:customStyle="1" w:styleId="93">
    <w:name w:val="20% - 强调文字颜色 51"/>
    <w:basedOn w:val="34"/>
    <w:qFormat/>
    <w:uiPriority w:val="0"/>
    <w:rPr>
      <w:rFonts w:hint="eastAsia" w:ascii="宋体" w:hAnsi="宋体" w:cs="宋体"/>
      <w:color w:val="000000"/>
      <w:sz w:val="22"/>
      <w:szCs w:val="22"/>
    </w:rPr>
    <w:tblPr>
      <w:tblCellMar>
        <w:top w:w="0" w:type="dxa"/>
        <w:left w:w="108" w:type="dxa"/>
        <w:bottom w:w="0" w:type="dxa"/>
        <w:right w:w="108" w:type="dxa"/>
      </w:tblCellMar>
    </w:tblPr>
    <w:tcPr>
      <w:shd w:val="clear" w:color="auto" w:fill="D9E1F2"/>
    </w:tcPr>
  </w:style>
  <w:style w:type="table" w:customStyle="1" w:styleId="94">
    <w:name w:val="60% - 强调文字颜色 11"/>
    <w:basedOn w:val="34"/>
    <w:qFormat/>
    <w:uiPriority w:val="0"/>
    <w:rPr>
      <w:rFonts w:hint="eastAsia" w:ascii="宋体" w:hAnsi="宋体" w:cs="宋体"/>
      <w:color w:val="FFFFFF"/>
      <w:sz w:val="22"/>
      <w:szCs w:val="22"/>
    </w:rPr>
    <w:tblPr>
      <w:tblCellMar>
        <w:top w:w="0" w:type="dxa"/>
        <w:left w:w="108" w:type="dxa"/>
        <w:bottom w:w="0" w:type="dxa"/>
        <w:right w:w="108" w:type="dxa"/>
      </w:tblCellMar>
    </w:tblPr>
    <w:tcPr>
      <w:shd w:val="clear" w:color="auto" w:fill="9BC2E6"/>
    </w:tcPr>
  </w:style>
  <w:style w:type="table" w:customStyle="1" w:styleId="95">
    <w:name w:val="20% - 强调文字颜色 21"/>
    <w:basedOn w:val="34"/>
    <w:qFormat/>
    <w:uiPriority w:val="0"/>
    <w:rPr>
      <w:rFonts w:hint="eastAsia" w:ascii="宋体" w:hAnsi="宋体" w:cs="宋体"/>
      <w:color w:val="000000"/>
      <w:sz w:val="22"/>
      <w:szCs w:val="22"/>
    </w:rPr>
    <w:tblPr>
      <w:tblCellMar>
        <w:top w:w="0" w:type="dxa"/>
        <w:left w:w="108" w:type="dxa"/>
        <w:bottom w:w="0" w:type="dxa"/>
        <w:right w:w="108" w:type="dxa"/>
      </w:tblCellMar>
    </w:tblPr>
    <w:tcPr>
      <w:shd w:val="clear" w:color="auto" w:fill="FCE4D6"/>
    </w:tcPr>
  </w:style>
  <w:style w:type="table" w:customStyle="1" w:styleId="96">
    <w:name w:val="已访问的超链接1"/>
    <w:basedOn w:val="34"/>
    <w:qFormat/>
    <w:uiPriority w:val="0"/>
    <w:rPr>
      <w:rFonts w:hint="eastAsia" w:ascii="宋体" w:hAnsi="宋体" w:cs="宋体"/>
      <w:color w:val="800080"/>
      <w:sz w:val="22"/>
      <w:szCs w:val="22"/>
      <w:u w:val="single"/>
    </w:rPr>
    <w:tblPr>
      <w:tblCellMar>
        <w:top w:w="0" w:type="dxa"/>
        <w:left w:w="108" w:type="dxa"/>
        <w:bottom w:w="0" w:type="dxa"/>
        <w:right w:w="108" w:type="dxa"/>
      </w:tblCellMar>
    </w:tblPr>
  </w:style>
  <w:style w:type="table" w:customStyle="1" w:styleId="97">
    <w:name w:val="汇总1"/>
    <w:basedOn w:val="34"/>
    <w:qFormat/>
    <w:uiPriority w:val="0"/>
    <w:rPr>
      <w:rFonts w:hint="eastAsia" w:ascii="宋体" w:hAnsi="宋体" w:cs="宋体"/>
      <w:b/>
      <w:bCs/>
      <w:color w:val="000000"/>
      <w:sz w:val="22"/>
      <w:szCs w:val="22"/>
    </w:rPr>
    <w:tblPr>
      <w:tblBorders>
        <w:top w:val="single" w:color="5B9BD5" w:sz="4" w:space="0"/>
        <w:bottom w:val="double" w:color="5B9BD5" w:sz="4" w:space="0"/>
      </w:tblBorders>
      <w:tblCellMar>
        <w:top w:w="0" w:type="dxa"/>
        <w:left w:w="108" w:type="dxa"/>
        <w:bottom w:w="0" w:type="dxa"/>
        <w:right w:w="108" w:type="dxa"/>
      </w:tblCellMar>
    </w:tblPr>
  </w:style>
  <w:style w:type="table" w:customStyle="1" w:styleId="98">
    <w:name w:val="货币1"/>
    <w:basedOn w:val="34"/>
    <w:qFormat/>
    <w:uiPriority w:val="0"/>
    <w:tblPr>
      <w:tblCellMar>
        <w:top w:w="0" w:type="dxa"/>
        <w:left w:w="108" w:type="dxa"/>
        <w:bottom w:w="0" w:type="dxa"/>
        <w:right w:w="108" w:type="dxa"/>
      </w:tblCellMar>
    </w:tblPr>
  </w:style>
  <w:style w:type="table" w:customStyle="1" w:styleId="99">
    <w:name w:val="标题 21"/>
    <w:basedOn w:val="34"/>
    <w:qFormat/>
    <w:uiPriority w:val="0"/>
    <w:rPr>
      <w:rFonts w:hint="eastAsia" w:ascii="宋体" w:hAnsi="宋体" w:cs="宋体"/>
      <w:b/>
      <w:bCs/>
      <w:color w:val="44546A"/>
      <w:sz w:val="26"/>
      <w:szCs w:val="26"/>
    </w:rPr>
    <w:tblPr>
      <w:tblBorders>
        <w:bottom w:val="single" w:color="5B9BD5" w:sz="8" w:space="0"/>
      </w:tblBorders>
      <w:tblCellMar>
        <w:top w:w="0" w:type="dxa"/>
        <w:left w:w="108" w:type="dxa"/>
        <w:bottom w:w="0" w:type="dxa"/>
        <w:right w:w="108" w:type="dxa"/>
      </w:tblCellMar>
    </w:tblPr>
  </w:style>
  <w:style w:type="table" w:customStyle="1" w:styleId="100">
    <w:name w:val="40% - 强调文字颜色 31"/>
    <w:basedOn w:val="34"/>
    <w:qFormat/>
    <w:uiPriority w:val="0"/>
    <w:rPr>
      <w:rFonts w:hint="eastAsia" w:ascii="宋体" w:hAnsi="宋体" w:cs="宋体"/>
      <w:color w:val="000000"/>
      <w:sz w:val="22"/>
      <w:szCs w:val="22"/>
    </w:rPr>
    <w:tblPr>
      <w:tblCellMar>
        <w:top w:w="0" w:type="dxa"/>
        <w:left w:w="108" w:type="dxa"/>
        <w:bottom w:w="0" w:type="dxa"/>
        <w:right w:w="108" w:type="dxa"/>
      </w:tblCellMar>
    </w:tblPr>
    <w:tcPr>
      <w:shd w:val="clear" w:color="auto" w:fill="DBDBDB"/>
    </w:tcPr>
  </w:style>
  <w:style w:type="table" w:customStyle="1" w:styleId="101">
    <w:name w:val="千位分隔1"/>
    <w:basedOn w:val="34"/>
    <w:qFormat/>
    <w:uiPriority w:val="0"/>
    <w:tblPr>
      <w:tblCellMar>
        <w:top w:w="0" w:type="dxa"/>
        <w:left w:w="108" w:type="dxa"/>
        <w:bottom w:w="0" w:type="dxa"/>
        <w:right w:w="108" w:type="dxa"/>
      </w:tblCellMar>
    </w:tblPr>
  </w:style>
  <w:style w:type="table" w:customStyle="1" w:styleId="102">
    <w:name w:val="60% - 强调文字颜色 31"/>
    <w:basedOn w:val="34"/>
    <w:qFormat/>
    <w:uiPriority w:val="0"/>
    <w:rPr>
      <w:rFonts w:hint="eastAsia" w:ascii="宋体" w:hAnsi="宋体" w:cs="宋体"/>
      <w:color w:val="FFFFFF"/>
      <w:sz w:val="22"/>
      <w:szCs w:val="22"/>
    </w:rPr>
    <w:tblPr>
      <w:tblCellMar>
        <w:top w:w="0" w:type="dxa"/>
        <w:left w:w="108" w:type="dxa"/>
        <w:bottom w:w="0" w:type="dxa"/>
        <w:right w:w="108" w:type="dxa"/>
      </w:tblCellMar>
    </w:tblPr>
    <w:tcPr>
      <w:shd w:val="clear" w:color="auto" w:fill="C9C9C9"/>
    </w:tcPr>
  </w:style>
  <w:style w:type="table" w:customStyle="1" w:styleId="103">
    <w:name w:val="解释性文本1"/>
    <w:basedOn w:val="34"/>
    <w:qFormat/>
    <w:uiPriority w:val="0"/>
    <w:rPr>
      <w:rFonts w:hint="eastAsia" w:ascii="宋体" w:hAnsi="宋体" w:cs="宋体"/>
      <w:i/>
      <w:iCs/>
      <w:color w:val="7F7F7F"/>
      <w:sz w:val="22"/>
      <w:szCs w:val="22"/>
    </w:rPr>
    <w:tblPr>
      <w:tblCellMar>
        <w:top w:w="0" w:type="dxa"/>
        <w:left w:w="108" w:type="dxa"/>
        <w:bottom w:w="0" w:type="dxa"/>
        <w:right w:w="108" w:type="dxa"/>
      </w:tblCellMar>
    </w:tblPr>
  </w:style>
  <w:style w:type="table" w:customStyle="1" w:styleId="104">
    <w:name w:val="注释1"/>
    <w:basedOn w:val="34"/>
    <w:qFormat/>
    <w:uiPriority w:val="0"/>
    <w:tblPr>
      <w:tblBorders>
        <w:top w:val="single" w:color="B2B2B2" w:sz="4" w:space="0"/>
        <w:left w:val="single" w:color="B2B2B2" w:sz="4" w:space="0"/>
        <w:bottom w:val="single" w:color="B2B2B2" w:sz="4" w:space="0"/>
        <w:right w:val="single" w:color="B2B2B2" w:sz="4" w:space="0"/>
      </w:tblBorders>
      <w:tblCellMar>
        <w:top w:w="0" w:type="dxa"/>
        <w:left w:w="108" w:type="dxa"/>
        <w:bottom w:w="0" w:type="dxa"/>
        <w:right w:w="108" w:type="dxa"/>
      </w:tblCellMar>
    </w:tblPr>
    <w:tcPr>
      <w:shd w:val="clear" w:color="auto" w:fill="FFFFCC"/>
    </w:tcPr>
  </w:style>
  <w:style w:type="table" w:customStyle="1" w:styleId="105">
    <w:name w:val="标题 31"/>
    <w:basedOn w:val="34"/>
    <w:qFormat/>
    <w:uiPriority w:val="0"/>
    <w:rPr>
      <w:rFonts w:hint="eastAsia" w:ascii="宋体" w:hAnsi="宋体" w:cs="宋体"/>
      <w:b/>
      <w:bCs/>
      <w:color w:val="44546A"/>
      <w:sz w:val="22"/>
      <w:szCs w:val="22"/>
    </w:rPr>
    <w:tblPr>
      <w:tblBorders>
        <w:bottom w:val="single" w:color="ACCCEA" w:sz="8" w:space="0"/>
      </w:tblBorders>
      <w:tblCellMar>
        <w:top w:w="0" w:type="dxa"/>
        <w:left w:w="108" w:type="dxa"/>
        <w:bottom w:w="0" w:type="dxa"/>
        <w:right w:w="108" w:type="dxa"/>
      </w:tblCellMar>
    </w:tblPr>
  </w:style>
  <w:style w:type="table" w:customStyle="1" w:styleId="106">
    <w:name w:val="60% - 强调文字颜色 21"/>
    <w:basedOn w:val="34"/>
    <w:qFormat/>
    <w:uiPriority w:val="0"/>
    <w:rPr>
      <w:rFonts w:hint="eastAsia" w:ascii="宋体" w:hAnsi="宋体" w:cs="宋体"/>
      <w:color w:val="FFFFFF"/>
      <w:sz w:val="22"/>
      <w:szCs w:val="22"/>
    </w:rPr>
    <w:tblPr>
      <w:tblCellMar>
        <w:top w:w="0" w:type="dxa"/>
        <w:left w:w="108" w:type="dxa"/>
        <w:bottom w:w="0" w:type="dxa"/>
        <w:right w:w="108" w:type="dxa"/>
      </w:tblCellMar>
    </w:tblPr>
    <w:tcPr>
      <w:shd w:val="clear" w:color="auto" w:fill="F4B084"/>
    </w:tcPr>
  </w:style>
  <w:style w:type="table" w:customStyle="1" w:styleId="107">
    <w:name w:val="警告文本1"/>
    <w:basedOn w:val="34"/>
    <w:qFormat/>
    <w:uiPriority w:val="0"/>
    <w:rPr>
      <w:rFonts w:hint="eastAsia" w:ascii="宋体" w:hAnsi="宋体" w:cs="宋体"/>
      <w:color w:val="FF0000"/>
      <w:sz w:val="22"/>
      <w:szCs w:val="22"/>
    </w:rPr>
    <w:tblPr>
      <w:tblCellMar>
        <w:top w:w="0" w:type="dxa"/>
        <w:left w:w="108" w:type="dxa"/>
        <w:bottom w:w="0" w:type="dxa"/>
        <w:right w:w="108" w:type="dxa"/>
      </w:tblCellMar>
    </w:tblPr>
  </w:style>
  <w:style w:type="table" w:customStyle="1" w:styleId="108">
    <w:name w:val="标题 11"/>
    <w:basedOn w:val="34"/>
    <w:qFormat/>
    <w:uiPriority w:val="0"/>
    <w:rPr>
      <w:rFonts w:hint="eastAsia" w:ascii="宋体" w:hAnsi="宋体" w:cs="宋体"/>
      <w:b/>
      <w:bCs/>
      <w:color w:val="44546A"/>
      <w:sz w:val="30"/>
      <w:szCs w:val="30"/>
    </w:rPr>
    <w:tblPr>
      <w:tblBorders>
        <w:bottom w:val="single" w:color="5B9BD5" w:sz="8" w:space="0"/>
      </w:tblBorders>
      <w:tblCellMar>
        <w:top w:w="0" w:type="dxa"/>
        <w:left w:w="108" w:type="dxa"/>
        <w:bottom w:w="0" w:type="dxa"/>
        <w:right w:w="108" w:type="dxa"/>
      </w:tblCellMar>
    </w:tblPr>
  </w:style>
  <w:style w:type="table" w:customStyle="1" w:styleId="109">
    <w:name w:val="60% - 强调文字颜色 41"/>
    <w:basedOn w:val="34"/>
    <w:qFormat/>
    <w:uiPriority w:val="0"/>
    <w:rPr>
      <w:rFonts w:hint="eastAsia" w:ascii="宋体" w:hAnsi="宋体" w:cs="宋体"/>
      <w:color w:val="FFFFFF"/>
      <w:sz w:val="22"/>
      <w:szCs w:val="22"/>
    </w:rPr>
    <w:tblPr>
      <w:tblCellMar>
        <w:top w:w="0" w:type="dxa"/>
        <w:left w:w="108" w:type="dxa"/>
        <w:bottom w:w="0" w:type="dxa"/>
        <w:right w:w="108" w:type="dxa"/>
      </w:tblCellMar>
    </w:tblPr>
    <w:tcPr>
      <w:shd w:val="clear" w:color="auto" w:fill="FFD966"/>
    </w:tcPr>
  </w:style>
  <w:style w:type="table" w:customStyle="1" w:styleId="110">
    <w:name w:val="20% - 强调文字颜色 61"/>
    <w:basedOn w:val="34"/>
    <w:qFormat/>
    <w:uiPriority w:val="0"/>
    <w:rPr>
      <w:rFonts w:hint="eastAsia" w:ascii="宋体" w:hAnsi="宋体" w:cs="宋体"/>
      <w:color w:val="000000"/>
      <w:sz w:val="22"/>
      <w:szCs w:val="22"/>
    </w:rPr>
    <w:tblPr>
      <w:tblCellMar>
        <w:top w:w="0" w:type="dxa"/>
        <w:left w:w="108" w:type="dxa"/>
        <w:bottom w:w="0" w:type="dxa"/>
        <w:right w:w="108" w:type="dxa"/>
      </w:tblCellMar>
    </w:tblPr>
    <w:tcPr>
      <w:shd w:val="clear" w:color="auto" w:fill="E2EFDA"/>
    </w:tcPr>
  </w:style>
  <w:style w:type="table" w:customStyle="1" w:styleId="111">
    <w:name w:val="计算1"/>
    <w:basedOn w:val="34"/>
    <w:qFormat/>
    <w:uiPriority w:val="0"/>
    <w:rPr>
      <w:rFonts w:hint="eastAsia" w:ascii="宋体" w:hAnsi="宋体" w:cs="宋体"/>
      <w:b/>
      <w:bCs/>
      <w:color w:val="FA7D00"/>
      <w:sz w:val="22"/>
      <w:szCs w:val="22"/>
    </w:rPr>
    <w:tblPr>
      <w:tblBorders>
        <w:top w:val="single" w:color="7F7F7F" w:sz="4" w:space="0"/>
        <w:left w:val="single" w:color="7F7F7F" w:sz="4" w:space="0"/>
        <w:bottom w:val="single" w:color="7F7F7F" w:sz="4" w:space="0"/>
        <w:right w:val="single" w:color="7F7F7F" w:sz="4" w:space="0"/>
      </w:tblBorders>
      <w:tblCellMar>
        <w:top w:w="0" w:type="dxa"/>
        <w:left w:w="108" w:type="dxa"/>
        <w:bottom w:w="0" w:type="dxa"/>
        <w:right w:w="108" w:type="dxa"/>
      </w:tblCellMar>
    </w:tblPr>
    <w:tcPr>
      <w:shd w:val="clear" w:color="auto" w:fill="F2F2F2"/>
    </w:tcPr>
  </w:style>
  <w:style w:type="table" w:customStyle="1" w:styleId="112">
    <w:name w:val="检查单元格1"/>
    <w:basedOn w:val="34"/>
    <w:qFormat/>
    <w:uiPriority w:val="0"/>
    <w:rPr>
      <w:rFonts w:hint="eastAsia" w:ascii="宋体" w:hAnsi="宋体" w:cs="宋体"/>
      <w:b/>
      <w:bCs/>
      <w:color w:val="FFFFFF"/>
      <w:sz w:val="22"/>
      <w:szCs w:val="22"/>
    </w:rPr>
    <w:tblPr>
      <w:tblBorders>
        <w:top w:val="double" w:color="3F3F3F" w:sz="4" w:space="0"/>
        <w:left w:val="double" w:color="3F3F3F" w:sz="4" w:space="0"/>
        <w:bottom w:val="double" w:color="3F3F3F" w:sz="4" w:space="0"/>
        <w:right w:val="double" w:color="3F3F3F" w:sz="4" w:space="0"/>
      </w:tblBorders>
      <w:tblCellMar>
        <w:top w:w="0" w:type="dxa"/>
        <w:left w:w="108" w:type="dxa"/>
        <w:bottom w:w="0" w:type="dxa"/>
        <w:right w:w="108" w:type="dxa"/>
      </w:tblCellMar>
    </w:tblPr>
    <w:tcPr>
      <w:shd w:val="clear" w:color="auto" w:fill="A5A5A5"/>
    </w:tcPr>
  </w:style>
  <w:style w:type="table" w:customStyle="1" w:styleId="113">
    <w:name w:val="强调文字颜色 21"/>
    <w:basedOn w:val="34"/>
    <w:qFormat/>
    <w:uiPriority w:val="0"/>
    <w:rPr>
      <w:rFonts w:hint="eastAsia" w:ascii="宋体" w:hAnsi="宋体" w:cs="宋体"/>
      <w:color w:val="FFFFFF"/>
      <w:sz w:val="22"/>
      <w:szCs w:val="22"/>
    </w:rPr>
    <w:tblPr>
      <w:tblCellMar>
        <w:top w:w="0" w:type="dxa"/>
        <w:left w:w="108" w:type="dxa"/>
        <w:bottom w:w="0" w:type="dxa"/>
        <w:right w:w="108" w:type="dxa"/>
      </w:tblCellMar>
    </w:tblPr>
    <w:tcPr>
      <w:shd w:val="clear" w:color="auto" w:fill="ED7D31"/>
    </w:tcPr>
  </w:style>
  <w:style w:type="table" w:customStyle="1" w:styleId="114">
    <w:name w:val="链接单元格1"/>
    <w:basedOn w:val="34"/>
    <w:qFormat/>
    <w:uiPriority w:val="0"/>
    <w:rPr>
      <w:rFonts w:hint="eastAsia" w:ascii="宋体" w:hAnsi="宋体" w:cs="宋体"/>
      <w:color w:val="FA7D00"/>
      <w:sz w:val="22"/>
      <w:szCs w:val="22"/>
    </w:rPr>
    <w:tblPr>
      <w:tblBorders>
        <w:bottom w:val="double" w:color="FF8001" w:sz="4" w:space="0"/>
      </w:tblBorders>
      <w:tblCellMar>
        <w:top w:w="0" w:type="dxa"/>
        <w:left w:w="108" w:type="dxa"/>
        <w:bottom w:w="0" w:type="dxa"/>
        <w:right w:w="108" w:type="dxa"/>
      </w:tblCellMar>
    </w:tblPr>
  </w:style>
  <w:style w:type="table" w:customStyle="1" w:styleId="115">
    <w:name w:val="好1"/>
    <w:basedOn w:val="34"/>
    <w:qFormat/>
    <w:uiPriority w:val="0"/>
    <w:rPr>
      <w:rFonts w:hint="eastAsia" w:ascii="宋体" w:hAnsi="宋体" w:cs="宋体"/>
      <w:color w:val="006100"/>
      <w:sz w:val="22"/>
      <w:szCs w:val="22"/>
    </w:rPr>
    <w:tblPr>
      <w:tblCellMar>
        <w:top w:w="0" w:type="dxa"/>
        <w:left w:w="108" w:type="dxa"/>
        <w:bottom w:w="0" w:type="dxa"/>
        <w:right w:w="108" w:type="dxa"/>
      </w:tblCellMar>
    </w:tblPr>
    <w:tcPr>
      <w:shd w:val="clear" w:color="auto" w:fill="C6EFCE"/>
    </w:tcPr>
  </w:style>
  <w:style w:type="table" w:customStyle="1" w:styleId="116">
    <w:name w:val="强调文字颜色 11"/>
    <w:basedOn w:val="34"/>
    <w:qFormat/>
    <w:uiPriority w:val="0"/>
    <w:rPr>
      <w:rFonts w:hint="eastAsia" w:ascii="宋体" w:hAnsi="宋体" w:cs="宋体"/>
      <w:color w:val="FFFFFF"/>
      <w:sz w:val="22"/>
      <w:szCs w:val="22"/>
    </w:rPr>
    <w:tblPr>
      <w:tblCellMar>
        <w:top w:w="0" w:type="dxa"/>
        <w:left w:w="108" w:type="dxa"/>
        <w:bottom w:w="0" w:type="dxa"/>
        <w:right w:w="108" w:type="dxa"/>
      </w:tblCellMar>
    </w:tblPr>
    <w:tcPr>
      <w:shd w:val="clear" w:color="auto" w:fill="5B9BD5"/>
    </w:tcPr>
  </w:style>
  <w:style w:type="table" w:customStyle="1" w:styleId="117">
    <w:name w:val="40% - 强调文字颜色 21"/>
    <w:basedOn w:val="34"/>
    <w:qFormat/>
    <w:uiPriority w:val="0"/>
    <w:rPr>
      <w:rFonts w:hint="eastAsia" w:ascii="宋体" w:hAnsi="宋体" w:cs="宋体"/>
      <w:color w:val="000000"/>
      <w:sz w:val="22"/>
      <w:szCs w:val="22"/>
    </w:rPr>
    <w:tblPr>
      <w:tblCellMar>
        <w:top w:w="0" w:type="dxa"/>
        <w:left w:w="108" w:type="dxa"/>
        <w:bottom w:w="0" w:type="dxa"/>
        <w:right w:w="108" w:type="dxa"/>
      </w:tblCellMar>
    </w:tblPr>
    <w:tcPr>
      <w:shd w:val="clear" w:color="auto" w:fill="F8CBAD"/>
    </w:tcPr>
  </w:style>
  <w:style w:type="table" w:customStyle="1" w:styleId="118">
    <w:name w:val="20% - 强调文字颜色 11"/>
    <w:basedOn w:val="34"/>
    <w:qFormat/>
    <w:uiPriority w:val="0"/>
    <w:rPr>
      <w:rFonts w:hint="eastAsia" w:ascii="宋体" w:hAnsi="宋体" w:cs="宋体"/>
      <w:color w:val="000000"/>
      <w:sz w:val="22"/>
      <w:szCs w:val="22"/>
    </w:rPr>
    <w:tblPr>
      <w:tblCellMar>
        <w:top w:w="0" w:type="dxa"/>
        <w:left w:w="108" w:type="dxa"/>
        <w:bottom w:w="0" w:type="dxa"/>
        <w:right w:w="108" w:type="dxa"/>
      </w:tblCellMar>
    </w:tblPr>
    <w:tcPr>
      <w:shd w:val="clear" w:color="auto" w:fill="DDEBF7"/>
    </w:tcPr>
  </w:style>
  <w:style w:type="table" w:customStyle="1" w:styleId="119">
    <w:name w:val="强调文字颜色 31"/>
    <w:basedOn w:val="34"/>
    <w:qFormat/>
    <w:uiPriority w:val="0"/>
    <w:rPr>
      <w:rFonts w:hint="eastAsia" w:ascii="宋体" w:hAnsi="宋体" w:cs="宋体"/>
      <w:color w:val="FFFFFF"/>
      <w:sz w:val="22"/>
      <w:szCs w:val="22"/>
    </w:rPr>
    <w:tblPr>
      <w:tblCellMar>
        <w:top w:w="0" w:type="dxa"/>
        <w:left w:w="108" w:type="dxa"/>
        <w:bottom w:w="0" w:type="dxa"/>
        <w:right w:w="108" w:type="dxa"/>
      </w:tblCellMar>
    </w:tblPr>
    <w:tcPr>
      <w:shd w:val="clear" w:color="auto" w:fill="A5A5A5"/>
    </w:tcPr>
  </w:style>
  <w:style w:type="table" w:customStyle="1" w:styleId="120">
    <w:name w:val="强调文字颜色 41"/>
    <w:basedOn w:val="34"/>
    <w:qFormat/>
    <w:uiPriority w:val="0"/>
    <w:rPr>
      <w:rFonts w:hint="eastAsia" w:ascii="宋体" w:hAnsi="宋体" w:cs="宋体"/>
      <w:color w:val="FFFFFF"/>
      <w:sz w:val="22"/>
      <w:szCs w:val="22"/>
    </w:rPr>
    <w:tblPr>
      <w:tblCellMar>
        <w:top w:w="0" w:type="dxa"/>
        <w:left w:w="108" w:type="dxa"/>
        <w:bottom w:w="0" w:type="dxa"/>
        <w:right w:w="108" w:type="dxa"/>
      </w:tblCellMar>
    </w:tblPr>
    <w:tcPr>
      <w:shd w:val="clear" w:color="auto" w:fill="FFC000"/>
    </w:tcPr>
  </w:style>
  <w:style w:type="table" w:customStyle="1" w:styleId="121">
    <w:name w:val="20% - 强调文字颜色 41"/>
    <w:basedOn w:val="34"/>
    <w:qFormat/>
    <w:uiPriority w:val="0"/>
    <w:rPr>
      <w:rFonts w:hint="eastAsia" w:ascii="宋体" w:hAnsi="宋体" w:cs="宋体"/>
      <w:color w:val="000000"/>
      <w:sz w:val="22"/>
      <w:szCs w:val="22"/>
    </w:rPr>
    <w:tblPr>
      <w:tblCellMar>
        <w:top w:w="0" w:type="dxa"/>
        <w:left w:w="108" w:type="dxa"/>
        <w:bottom w:w="0" w:type="dxa"/>
        <w:right w:w="108" w:type="dxa"/>
      </w:tblCellMar>
    </w:tblPr>
    <w:tcPr>
      <w:shd w:val="clear" w:color="auto" w:fill="FFF2CC"/>
    </w:tcPr>
  </w:style>
  <w:style w:type="table" w:customStyle="1" w:styleId="122">
    <w:name w:val="40% - 强调文字颜色 41"/>
    <w:basedOn w:val="34"/>
    <w:qFormat/>
    <w:uiPriority w:val="0"/>
    <w:rPr>
      <w:rFonts w:hint="eastAsia" w:ascii="宋体" w:hAnsi="宋体" w:cs="宋体"/>
      <w:color w:val="000000"/>
      <w:sz w:val="22"/>
      <w:szCs w:val="22"/>
    </w:rPr>
    <w:tblPr>
      <w:tblCellMar>
        <w:top w:w="0" w:type="dxa"/>
        <w:left w:w="108" w:type="dxa"/>
        <w:bottom w:w="0" w:type="dxa"/>
        <w:right w:w="108" w:type="dxa"/>
      </w:tblCellMar>
    </w:tblPr>
    <w:tcPr>
      <w:shd w:val="clear" w:color="auto" w:fill="FFE699"/>
    </w:tcPr>
  </w:style>
  <w:style w:type="table" w:customStyle="1" w:styleId="123">
    <w:name w:val="强调文字颜色 51"/>
    <w:basedOn w:val="34"/>
    <w:qFormat/>
    <w:uiPriority w:val="0"/>
    <w:rPr>
      <w:rFonts w:hint="eastAsia" w:ascii="宋体" w:hAnsi="宋体" w:cs="宋体"/>
      <w:color w:val="FFFFFF"/>
      <w:sz w:val="22"/>
      <w:szCs w:val="22"/>
    </w:rPr>
    <w:tblPr>
      <w:tblCellMar>
        <w:top w:w="0" w:type="dxa"/>
        <w:left w:w="108" w:type="dxa"/>
        <w:bottom w:w="0" w:type="dxa"/>
        <w:right w:w="108" w:type="dxa"/>
      </w:tblCellMar>
    </w:tblPr>
    <w:tcPr>
      <w:shd w:val="clear" w:color="auto" w:fill="4472C4"/>
    </w:tcPr>
  </w:style>
  <w:style w:type="table" w:customStyle="1" w:styleId="124">
    <w:name w:val="40% - 强调文字颜色 51"/>
    <w:basedOn w:val="34"/>
    <w:qFormat/>
    <w:uiPriority w:val="0"/>
    <w:rPr>
      <w:rFonts w:hint="eastAsia" w:ascii="宋体" w:hAnsi="宋体" w:cs="宋体"/>
      <w:color w:val="000000"/>
      <w:sz w:val="22"/>
      <w:szCs w:val="22"/>
    </w:rPr>
    <w:tblPr>
      <w:tblCellMar>
        <w:top w:w="0" w:type="dxa"/>
        <w:left w:w="108" w:type="dxa"/>
        <w:bottom w:w="0" w:type="dxa"/>
        <w:right w:w="108" w:type="dxa"/>
      </w:tblCellMar>
    </w:tblPr>
    <w:tcPr>
      <w:shd w:val="clear" w:color="auto" w:fill="B4C6E7"/>
    </w:tcPr>
  </w:style>
  <w:style w:type="paragraph" w:customStyle="1" w:styleId="125">
    <w:name w:val="Default"/>
    <w:unhideWhenUsed/>
    <w:qFormat/>
    <w:uiPriority w:val="0"/>
    <w:pPr>
      <w:widowControl w:val="0"/>
      <w:autoSpaceDE w:val="0"/>
      <w:autoSpaceDN w:val="0"/>
      <w:adjustRightInd w:val="0"/>
    </w:pPr>
    <w:rPr>
      <w:rFonts w:hint="eastAsia" w:ascii="Arial Unicode MS" w:hAnsi="Arial Unicode MS" w:eastAsia="Arial Unicode MS" w:cs="Times New Roman"/>
      <w:color w:val="000000"/>
      <w:sz w:val="24"/>
      <w:lang w:val="en-US" w:eastAsia="zh-CN" w:bidi="ar-SA"/>
    </w:rPr>
  </w:style>
  <w:style w:type="paragraph" w:customStyle="1" w:styleId="126">
    <w:name w:val="正文文本缩进11"/>
    <w:basedOn w:val="1"/>
    <w:qFormat/>
    <w:uiPriority w:val="0"/>
    <w:pPr>
      <w:spacing w:line="200" w:lineRule="exact"/>
      <w:ind w:firstLine="301"/>
    </w:pPr>
    <w:rPr>
      <w:szCs w:val="20"/>
    </w:rPr>
  </w:style>
  <w:style w:type="paragraph" w:customStyle="1" w:styleId="127">
    <w:name w:val="正文_2_0"/>
    <w:qFormat/>
    <w:uiPriority w:val="99"/>
    <w:pPr>
      <w:widowControl w:val="0"/>
      <w:jc w:val="both"/>
    </w:pPr>
    <w:rPr>
      <w:rFonts w:ascii="Times New Roman" w:hAnsi="Times New Roman" w:eastAsia="宋体" w:cs="Times New Roman"/>
      <w:kern w:val="2"/>
      <w:sz w:val="21"/>
      <w:szCs w:val="24"/>
      <w:lang w:val="en-US" w:eastAsia="zh-CN" w:bidi="ar-SA"/>
    </w:rPr>
  </w:style>
  <w:style w:type="paragraph" w:styleId="128">
    <w:name w:val="List Paragraph"/>
    <w:basedOn w:val="1"/>
    <w:qFormat/>
    <w:uiPriority w:val="34"/>
    <w:pPr>
      <w:ind w:firstLine="420" w:firstLineChars="200"/>
    </w:pPr>
    <w:rPr>
      <w:rFonts w:ascii="Calibri" w:hAnsi="Calibri"/>
      <w:szCs w:val="22"/>
    </w:rPr>
  </w:style>
  <w:style w:type="paragraph" w:customStyle="1" w:styleId="129">
    <w:name w:val="默认段落字体 Para Char Char Char Char Char Char Char Char Char1 Char Char Char Char"/>
    <w:basedOn w:val="1"/>
    <w:qFormat/>
    <w:uiPriority w:val="0"/>
    <w:rPr>
      <w:rFonts w:ascii="Tahoma" w:hAnsi="Tahoma"/>
      <w:szCs w:val="20"/>
    </w:rPr>
  </w:style>
  <w:style w:type="character" w:customStyle="1" w:styleId="130">
    <w:name w:val="font141"/>
    <w:basedOn w:val="36"/>
    <w:qFormat/>
    <w:uiPriority w:val="0"/>
    <w:rPr>
      <w:rFonts w:hint="default" w:ascii="Arial" w:hAnsi="Arial" w:cs="Arial"/>
      <w:b/>
      <w:color w:val="000000"/>
      <w:sz w:val="20"/>
      <w:szCs w:val="20"/>
      <w:u w:val="none"/>
    </w:rPr>
  </w:style>
  <w:style w:type="character" w:customStyle="1" w:styleId="131">
    <w:name w:val="font81"/>
    <w:basedOn w:val="36"/>
    <w:qFormat/>
    <w:uiPriority w:val="0"/>
    <w:rPr>
      <w:rFonts w:hint="eastAsia" w:ascii="宋体" w:hAnsi="宋体" w:eastAsia="宋体" w:cs="宋体"/>
      <w:b/>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56</Pages>
  <Words>7006</Words>
  <Characters>7533</Characters>
  <Lines>211</Lines>
  <Paragraphs>59</Paragraphs>
  <TotalTime>0</TotalTime>
  <ScaleCrop>false</ScaleCrop>
  <LinksUpToDate>false</LinksUpToDate>
  <CharactersWithSpaces>7844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2019-11-27T09:11:00Z</dcterms:created>
  <dc:creator>微软用户</dc:creator>
  <cp:lastModifiedBy>嵊泗黄健</cp:lastModifiedBy>
  <cp:lastPrinted>2023-04-23T01:43:00Z</cp:lastPrinted>
  <dcterms:modified xsi:type="dcterms:W3CDTF">2025-04-03T11:20:32Z</dcterms:modified>
  <dc:title>南湖区市场监管局食品安全风险评估</dc:title>
  <cp:revision>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77BA82236B3348278B5E29441F1C33F6_13</vt:lpwstr>
  </property>
  <property fmtid="{D5CDD505-2E9C-101B-9397-08002B2CF9AE}" pid="4" name="KSOTemplateDocerSaveRecord">
    <vt:lpwstr>eyJoZGlkIjoiNjM1OTBiZmRkNTUyMDlhMWY2NGI2Yjg2ZGFlMmE0ZjAiLCJ1c2VySWQiOiI0MzQ2MzU4NzAifQ==</vt:lpwstr>
  </property>
</Properties>
</file>