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6B501B5">
      <w:pPr>
        <w:pStyle w:val="27"/>
        <w:jc w:val="both"/>
        <w:rPr>
          <w:rFonts w:ascii="宋体" w:hAnsi="宋体"/>
          <w:sz w:val="52"/>
        </w:rPr>
      </w:pPr>
      <w:r>
        <w:rPr>
          <w:rFonts w:hint="eastAsia" w:ascii="宋体" w:hAnsi="宋体"/>
          <w:sz w:val="52"/>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宋体" w:hAnsi="宋体"/>
          <w:sz w:val="52"/>
        </w:rPr>
        <w:instrText xml:space="preserve">ADDIN CNKISM.UserStyle</w:instrText>
      </w:r>
      <w:r>
        <w:rPr>
          <w:rFonts w:hint="eastAsia" w:ascii="宋体" w:hAnsi="宋体"/>
          <w:sz w:val="52"/>
        </w:rPr>
        <w:fldChar w:fldCharType="end"/>
      </w:r>
    </w:p>
    <w:p w14:paraId="2E2D2161">
      <w:pPr>
        <w:pStyle w:val="27"/>
        <w:jc w:val="both"/>
        <w:rPr>
          <w:rFonts w:ascii="宋体" w:hAnsi="宋体"/>
          <w:sz w:val="52"/>
        </w:rPr>
      </w:pPr>
    </w:p>
    <w:p w14:paraId="36216D37">
      <w:pPr>
        <w:jc w:val="center"/>
        <w:rPr>
          <w:rFonts w:ascii="宋体" w:hAnsi="宋体"/>
          <w:b/>
          <w:sz w:val="52"/>
          <w:szCs w:val="52"/>
          <w:u w:val="none"/>
        </w:rPr>
      </w:pPr>
      <w:r>
        <w:rPr>
          <w:rFonts w:hint="eastAsia" w:ascii="宋体" w:hAnsi="宋体"/>
          <w:b/>
          <w:sz w:val="52"/>
          <w:szCs w:val="52"/>
          <w:u w:val="none"/>
        </w:rPr>
        <w:t xml:space="preserve"> </w:t>
      </w:r>
      <w:r>
        <w:rPr>
          <w:rFonts w:hint="eastAsia" w:ascii="宋体" w:hAnsi="宋体"/>
          <w:b/>
          <w:sz w:val="52"/>
          <w:szCs w:val="52"/>
          <w:u w:val="none"/>
          <w:lang w:val="en-US" w:eastAsia="zh-CN"/>
        </w:rPr>
        <w:t>菜园镇机关食堂外包项目</w:t>
      </w:r>
    </w:p>
    <w:p w14:paraId="566E0237">
      <w:pPr>
        <w:pStyle w:val="27"/>
        <w:spacing w:line="600" w:lineRule="exact"/>
        <w:jc w:val="both"/>
        <w:rPr>
          <w:rFonts w:ascii="宋体" w:hAnsi="宋体"/>
          <w:sz w:val="48"/>
          <w:szCs w:val="48"/>
          <w:u w:val="none"/>
        </w:rPr>
      </w:pPr>
    </w:p>
    <w:p w14:paraId="0668208C">
      <w:pPr>
        <w:pStyle w:val="27"/>
        <w:spacing w:line="600" w:lineRule="exact"/>
        <w:rPr>
          <w:rFonts w:ascii="宋体" w:hAnsi="宋体"/>
          <w:sz w:val="44"/>
          <w:szCs w:val="44"/>
        </w:rPr>
      </w:pPr>
    </w:p>
    <w:p w14:paraId="025A8B76">
      <w:pPr>
        <w:pStyle w:val="27"/>
        <w:spacing w:line="600" w:lineRule="exact"/>
        <w:rPr>
          <w:rFonts w:ascii="宋体" w:hAnsi="宋体"/>
          <w:sz w:val="44"/>
          <w:szCs w:val="44"/>
        </w:rPr>
      </w:pPr>
    </w:p>
    <w:p w14:paraId="4210A0EC">
      <w:pPr>
        <w:pStyle w:val="27"/>
        <w:spacing w:line="600" w:lineRule="exact"/>
        <w:rPr>
          <w:rFonts w:ascii="宋体" w:hAnsi="宋体"/>
          <w:sz w:val="44"/>
          <w:szCs w:val="44"/>
        </w:rPr>
      </w:pPr>
      <w:r>
        <w:rPr>
          <w:rFonts w:hint="eastAsia" w:ascii="宋体" w:hAnsi="宋体"/>
          <w:sz w:val="44"/>
          <w:szCs w:val="44"/>
        </w:rPr>
        <w:t>竞争性磋商文件</w:t>
      </w:r>
    </w:p>
    <w:p w14:paraId="19A452AB">
      <w:pPr>
        <w:pStyle w:val="27"/>
        <w:rPr>
          <w:rFonts w:ascii="宋体" w:hAnsi="宋体"/>
          <w:sz w:val="52"/>
        </w:rPr>
      </w:pPr>
    </w:p>
    <w:p w14:paraId="08907447">
      <w:pPr>
        <w:pStyle w:val="27"/>
        <w:rPr>
          <w:rFonts w:ascii="宋体" w:hAnsi="宋体"/>
          <w:sz w:val="52"/>
        </w:rPr>
      </w:pPr>
    </w:p>
    <w:p w14:paraId="2D8978B9">
      <w:pPr>
        <w:tabs>
          <w:tab w:val="left" w:pos="7063"/>
        </w:tabs>
        <w:rPr>
          <w:rFonts w:ascii="宋体" w:hAnsi="宋体" w:cs="宋体"/>
          <w:b/>
          <w:sz w:val="36"/>
        </w:rPr>
      </w:pPr>
    </w:p>
    <w:p w14:paraId="39C147E4">
      <w:pPr>
        <w:spacing w:line="600" w:lineRule="exact"/>
        <w:rPr>
          <w:rFonts w:ascii="宋体" w:hAnsi="宋体" w:cs="宋体"/>
          <w:b/>
          <w:sz w:val="32"/>
          <w:szCs w:val="32"/>
        </w:rPr>
      </w:pPr>
    </w:p>
    <w:p w14:paraId="6F750CD7">
      <w:pPr>
        <w:adjustRightInd w:val="0"/>
        <w:snapToGrid w:val="0"/>
        <w:spacing w:line="600" w:lineRule="exact"/>
        <w:ind w:right="-437" w:rightChars="-208" w:firstLine="1285" w:firstLineChars="400"/>
        <w:rPr>
          <w:rFonts w:hint="default" w:ascii="宋体" w:hAnsi="宋体" w:eastAsia="宋体"/>
          <w:b/>
          <w:snapToGrid w:val="0"/>
          <w:color w:val="auto"/>
          <w:sz w:val="30"/>
          <w:szCs w:val="30"/>
          <w:highlight w:val="none"/>
          <w:lang w:val="en-US" w:eastAsia="zh-CN"/>
        </w:rPr>
      </w:pPr>
      <w:r>
        <w:rPr>
          <w:rFonts w:hint="eastAsia" w:ascii="宋体" w:hAnsi="宋体" w:cs="宋体"/>
          <w:b/>
          <w:color w:val="auto"/>
          <w:sz w:val="32"/>
          <w:szCs w:val="32"/>
          <w:highlight w:val="none"/>
        </w:rPr>
        <w:t>项目编号：</w:t>
      </w:r>
      <w:r>
        <w:rPr>
          <w:rFonts w:hint="eastAsia" w:ascii="宋体" w:hAnsi="宋体"/>
          <w:b/>
          <w:snapToGrid w:val="0"/>
          <w:color w:val="auto"/>
          <w:sz w:val="30"/>
          <w:szCs w:val="30"/>
          <w:highlight w:val="none"/>
          <w:lang w:eastAsia="zh-CN"/>
        </w:rPr>
        <w:t>ZSJS-2025-002</w:t>
      </w:r>
    </w:p>
    <w:p w14:paraId="16C85D00">
      <w:pPr>
        <w:spacing w:line="600" w:lineRule="exact"/>
        <w:ind w:firstLine="1285" w:firstLineChars="400"/>
        <w:rPr>
          <w:rFonts w:hint="eastAsia" w:ascii="宋体" w:hAnsi="宋体" w:eastAsia="宋体"/>
          <w:b/>
          <w:snapToGrid w:val="0"/>
          <w:color w:val="auto"/>
          <w:sz w:val="30"/>
          <w:szCs w:val="30"/>
          <w:highlight w:val="none"/>
          <w:lang w:eastAsia="zh-CN"/>
        </w:rPr>
      </w:pPr>
      <w:r>
        <w:rPr>
          <w:rFonts w:hint="eastAsia" w:ascii="宋体" w:hAnsi="宋体" w:cs="宋体"/>
          <w:b/>
          <w:color w:val="auto"/>
          <w:sz w:val="32"/>
          <w:szCs w:val="32"/>
          <w:highlight w:val="none"/>
        </w:rPr>
        <w:t>采购单位：</w:t>
      </w:r>
      <w:r>
        <w:rPr>
          <w:rFonts w:hint="eastAsia" w:ascii="宋体" w:hAnsi="宋体"/>
          <w:b/>
          <w:snapToGrid w:val="0"/>
          <w:color w:val="auto"/>
          <w:sz w:val="30"/>
          <w:szCs w:val="30"/>
          <w:highlight w:val="none"/>
          <w:lang w:eastAsia="zh-CN"/>
        </w:rPr>
        <w:t>嵊泗县菜园镇人民政府</w:t>
      </w:r>
    </w:p>
    <w:p w14:paraId="213D4B7D">
      <w:pPr>
        <w:spacing w:line="600" w:lineRule="exact"/>
        <w:ind w:firstLine="1285" w:firstLineChars="400"/>
        <w:rPr>
          <w:rFonts w:ascii="宋体" w:hAnsi="宋体" w:cs="宋体"/>
          <w:b/>
          <w:color w:val="auto"/>
          <w:sz w:val="32"/>
          <w:szCs w:val="32"/>
          <w:highlight w:val="none"/>
        </w:rPr>
      </w:pPr>
      <w:r>
        <w:rPr>
          <w:rFonts w:hint="eastAsia" w:ascii="宋体" w:hAnsi="宋体" w:cs="宋体"/>
          <w:b/>
          <w:color w:val="auto"/>
          <w:sz w:val="32"/>
          <w:szCs w:val="32"/>
          <w:highlight w:val="none"/>
        </w:rPr>
        <w:t>代理单位：</w:t>
      </w:r>
      <w:r>
        <w:rPr>
          <w:rFonts w:hint="eastAsia" w:ascii="宋体" w:hAnsi="宋体"/>
          <w:b/>
          <w:snapToGrid w:val="0"/>
          <w:color w:val="auto"/>
          <w:sz w:val="30"/>
          <w:szCs w:val="30"/>
          <w:highlight w:val="none"/>
        </w:rPr>
        <w:t>舟山市嘉嵊咨询管理有限公司</w:t>
      </w:r>
    </w:p>
    <w:p w14:paraId="7854852B">
      <w:pPr>
        <w:spacing w:line="600" w:lineRule="exact"/>
        <w:ind w:firstLine="3534" w:firstLineChars="1100"/>
        <w:jc w:val="both"/>
        <w:rPr>
          <w:rFonts w:hint="eastAsia" w:ascii="宋体" w:hAnsi="宋体" w:cs="宋体"/>
          <w:b/>
          <w:color w:val="auto"/>
          <w:sz w:val="32"/>
          <w:szCs w:val="32"/>
          <w:highlight w:val="none"/>
          <w:lang w:eastAsia="zh-CN"/>
        </w:rPr>
      </w:pPr>
    </w:p>
    <w:p w14:paraId="514BE982">
      <w:pPr>
        <w:spacing w:line="600" w:lineRule="exact"/>
        <w:ind w:firstLine="3534" w:firstLineChars="1100"/>
        <w:jc w:val="both"/>
        <w:rPr>
          <w:rFonts w:hint="eastAsia" w:ascii="宋体" w:hAnsi="宋体" w:eastAsia="宋体" w:cs="宋体"/>
          <w:b/>
          <w:color w:val="auto"/>
          <w:sz w:val="32"/>
          <w:szCs w:val="32"/>
          <w:highlight w:val="none"/>
          <w:lang w:eastAsia="zh-CN"/>
        </w:rPr>
        <w:sectPr>
          <w:headerReference r:id="rId3" w:type="default"/>
          <w:pgSz w:w="11906" w:h="16838"/>
          <w:pgMar w:top="1134" w:right="1361" w:bottom="1134" w:left="1361" w:header="851" w:footer="992" w:gutter="0"/>
          <w:cols w:space="720" w:num="1"/>
          <w:docGrid w:type="lines" w:linePitch="312" w:charSpace="0"/>
        </w:sectPr>
      </w:pPr>
      <w:r>
        <w:rPr>
          <w:rFonts w:hint="eastAsia" w:ascii="宋体" w:hAnsi="宋体" w:cs="宋体"/>
          <w:b/>
          <w:color w:val="auto"/>
          <w:sz w:val="32"/>
          <w:szCs w:val="32"/>
          <w:highlight w:val="none"/>
          <w:lang w:eastAsia="zh-CN"/>
        </w:rPr>
        <w:t>2025年</w:t>
      </w:r>
      <w:r>
        <w:rPr>
          <w:rFonts w:hint="eastAsia" w:ascii="宋体" w:hAnsi="宋体" w:cs="宋体"/>
          <w:b/>
          <w:color w:val="auto"/>
          <w:sz w:val="32"/>
          <w:szCs w:val="32"/>
          <w:highlight w:val="none"/>
          <w:lang w:val="en-US" w:eastAsia="zh-CN"/>
        </w:rPr>
        <w:t>3</w:t>
      </w:r>
      <w:r>
        <w:rPr>
          <w:rFonts w:hint="eastAsia" w:ascii="宋体" w:hAnsi="宋体" w:cs="宋体"/>
          <w:b/>
          <w:color w:val="auto"/>
          <w:sz w:val="32"/>
          <w:szCs w:val="32"/>
          <w:highlight w:val="none"/>
          <w:lang w:eastAsia="zh-CN"/>
        </w:rPr>
        <w:t>月</w:t>
      </w:r>
    </w:p>
    <w:p w14:paraId="1915D483">
      <w:pPr>
        <w:spacing w:line="600" w:lineRule="exact"/>
        <w:jc w:val="center"/>
        <w:rPr>
          <w:rFonts w:ascii="宋体" w:hAnsi="宋体" w:cs="宋体"/>
          <w:b/>
          <w:sz w:val="32"/>
          <w:szCs w:val="32"/>
        </w:rPr>
      </w:pPr>
    </w:p>
    <w:p w14:paraId="2049F8B7">
      <w:pPr>
        <w:spacing w:line="600" w:lineRule="exact"/>
        <w:rPr>
          <w:rFonts w:ascii="宋体" w:hAnsi="宋体" w:cs="宋体"/>
          <w:b/>
          <w:sz w:val="32"/>
          <w:szCs w:val="32"/>
        </w:rPr>
      </w:pPr>
    </w:p>
    <w:p w14:paraId="47E5782A">
      <w:pPr>
        <w:pStyle w:val="16"/>
        <w:spacing w:before="120" w:after="120" w:line="360" w:lineRule="auto"/>
        <w:jc w:val="center"/>
        <w:rPr>
          <w:rFonts w:hAnsi="宋体"/>
          <w:b/>
          <w:bCs/>
          <w:sz w:val="44"/>
          <w:szCs w:val="44"/>
        </w:rPr>
      </w:pPr>
      <w:r>
        <w:rPr>
          <w:rFonts w:hint="eastAsia" w:hAnsi="宋体"/>
          <w:b/>
          <w:bCs/>
          <w:sz w:val="44"/>
          <w:szCs w:val="44"/>
        </w:rPr>
        <w:t>目  录</w:t>
      </w:r>
    </w:p>
    <w:p w14:paraId="361CB66A">
      <w:pPr>
        <w:pStyle w:val="16"/>
        <w:spacing w:before="120" w:after="120" w:line="360" w:lineRule="auto"/>
        <w:jc w:val="center"/>
        <w:rPr>
          <w:rFonts w:hAnsi="宋体"/>
          <w:sz w:val="44"/>
          <w:szCs w:val="44"/>
        </w:rPr>
      </w:pPr>
    </w:p>
    <w:p w14:paraId="5D1C9246">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竞争性磋商公告</w:t>
      </w:r>
    </w:p>
    <w:p w14:paraId="707F4D40">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采购需求</w:t>
      </w:r>
    </w:p>
    <w:p w14:paraId="07F9369C">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供应商须知</w:t>
      </w:r>
    </w:p>
    <w:p w14:paraId="7B605A46">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评标办法及评分标准</w:t>
      </w:r>
    </w:p>
    <w:p w14:paraId="73A33C91">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政府采购合同主要条款</w:t>
      </w:r>
    </w:p>
    <w:p w14:paraId="3CE88DF0">
      <w:pPr>
        <w:numPr>
          <w:ilvl w:val="0"/>
          <w:numId w:val="5"/>
        </w:numPr>
        <w:tabs>
          <w:tab w:val="left" w:pos="2520"/>
        </w:tabs>
        <w:spacing w:beforeLines="50" w:line="480" w:lineRule="exact"/>
        <w:ind w:hanging="195"/>
        <w:rPr>
          <w:rFonts w:ascii="宋体" w:hAnsi="宋体" w:cs="宋体"/>
          <w:sz w:val="32"/>
          <w:szCs w:val="32"/>
        </w:rPr>
      </w:pPr>
      <w:r>
        <w:rPr>
          <w:rFonts w:hint="eastAsia" w:ascii="宋体" w:hAnsi="宋体" w:cs="宋体"/>
          <w:sz w:val="32"/>
          <w:szCs w:val="32"/>
        </w:rPr>
        <w:t>投标文件格式</w:t>
      </w:r>
    </w:p>
    <w:p w14:paraId="4DC215FF">
      <w:pPr>
        <w:spacing w:beforeLines="10" w:afterLines="10" w:line="480" w:lineRule="exact"/>
        <w:jc w:val="center"/>
        <w:rPr>
          <w:rFonts w:ascii="宋体" w:hAnsi="宋体" w:cs="宋体"/>
          <w:color w:val="auto"/>
          <w:sz w:val="30"/>
          <w:szCs w:val="30"/>
          <w:highlight w:val="none"/>
        </w:rPr>
      </w:pPr>
      <w:r>
        <w:rPr>
          <w:rFonts w:hint="eastAsia" w:ascii="宋体" w:hAnsi="宋体" w:cs="宋体"/>
          <w:sz w:val="30"/>
          <w:szCs w:val="30"/>
        </w:rPr>
        <w:br w:type="page"/>
      </w:r>
      <w:r>
        <w:rPr>
          <w:rFonts w:hint="eastAsia" w:ascii="宋体" w:hAnsi="宋体" w:cs="宋体"/>
          <w:b/>
          <w:bCs/>
          <w:color w:val="auto"/>
          <w:sz w:val="32"/>
          <w:szCs w:val="32"/>
          <w:highlight w:val="none"/>
        </w:rPr>
        <w:t>第一章  竞争性磋商公告</w:t>
      </w:r>
    </w:p>
    <w:p w14:paraId="3F9005B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根据《中华人民共和国政府采购法》、《中华人民共和国政府采购法实施条例》等规定，</w:t>
      </w:r>
      <w:r>
        <w:rPr>
          <w:rFonts w:hint="eastAsia" w:ascii="宋体" w:hAnsi="宋体" w:eastAsia="宋体" w:cs="宋体"/>
          <w:b/>
          <w:bCs/>
          <w:color w:val="auto"/>
          <w:sz w:val="21"/>
          <w:szCs w:val="21"/>
          <w:highlight w:val="none"/>
          <w:u w:val="single"/>
          <w:lang w:val="zh-CN"/>
        </w:rPr>
        <w:t>舟山市嘉嵊咨询管理有限公司</w:t>
      </w:r>
      <w:r>
        <w:rPr>
          <w:rFonts w:hint="eastAsia" w:ascii="宋体" w:hAnsi="宋体" w:eastAsia="宋体" w:cs="宋体"/>
          <w:color w:val="auto"/>
          <w:sz w:val="21"/>
          <w:szCs w:val="21"/>
          <w:highlight w:val="none"/>
        </w:rPr>
        <w:t>受</w:t>
      </w:r>
      <w:r>
        <w:rPr>
          <w:rFonts w:hint="eastAsia" w:ascii="宋体" w:hAnsi="宋体" w:eastAsia="宋体" w:cs="宋体"/>
          <w:b/>
          <w:bCs/>
          <w:color w:val="auto"/>
          <w:sz w:val="21"/>
          <w:szCs w:val="21"/>
          <w:highlight w:val="none"/>
          <w:u w:val="single"/>
          <w:lang w:val="zh-CN"/>
        </w:rPr>
        <w:t>嵊泗县菜园镇人民政府</w:t>
      </w:r>
      <w:r>
        <w:rPr>
          <w:rFonts w:hint="eastAsia" w:ascii="宋体" w:hAnsi="宋体" w:eastAsia="宋体" w:cs="宋体"/>
          <w:color w:val="auto"/>
          <w:sz w:val="21"/>
          <w:szCs w:val="21"/>
          <w:highlight w:val="none"/>
        </w:rPr>
        <w:t>委托，并经</w:t>
      </w:r>
      <w:r>
        <w:rPr>
          <w:rFonts w:hint="eastAsia" w:ascii="宋体" w:hAnsi="宋体" w:cs="宋体"/>
          <w:b/>
          <w:bCs/>
          <w:color w:val="auto"/>
          <w:sz w:val="21"/>
          <w:szCs w:val="21"/>
          <w:highlight w:val="none"/>
          <w:u w:val="single"/>
          <w:lang w:val="en-US" w:eastAsia="zh-CN"/>
        </w:rPr>
        <w:t>嵊财采确临</w:t>
      </w:r>
      <w:r>
        <w:rPr>
          <w:rFonts w:hint="eastAsia" w:ascii="宋体" w:hAnsi="宋体"/>
          <w:b/>
          <w:bCs/>
          <w:color w:val="auto"/>
          <w:szCs w:val="21"/>
          <w:highlight w:val="none"/>
          <w:u w:val="single"/>
          <w:shd w:val="clear" w:color="FFFFFF" w:fill="D9D9D9"/>
          <w:lang w:eastAsia="zh-CN"/>
        </w:rPr>
        <w:t>[2025]125号</w:t>
      </w:r>
      <w:r>
        <w:rPr>
          <w:rFonts w:hint="eastAsia" w:ascii="宋体" w:hAnsi="宋体" w:eastAsia="宋体" w:cs="宋体"/>
          <w:color w:val="auto"/>
          <w:sz w:val="21"/>
          <w:szCs w:val="21"/>
          <w:highlight w:val="none"/>
        </w:rPr>
        <w:t>采购计划确认批准，</w:t>
      </w:r>
      <w:r>
        <w:rPr>
          <w:rFonts w:hint="eastAsia" w:ascii="宋体" w:hAnsi="宋体" w:eastAsia="宋体" w:cs="宋体"/>
          <w:color w:val="auto"/>
          <w:sz w:val="21"/>
          <w:szCs w:val="21"/>
          <w:highlight w:val="none"/>
          <w:lang w:val="zh-CN"/>
        </w:rPr>
        <w:t>现就</w:t>
      </w:r>
      <w:r>
        <w:rPr>
          <w:rFonts w:hint="eastAsia" w:ascii="宋体" w:hAnsi="宋体" w:eastAsia="宋体" w:cs="宋体"/>
          <w:b/>
          <w:bCs/>
          <w:color w:val="auto"/>
          <w:sz w:val="21"/>
          <w:szCs w:val="21"/>
          <w:highlight w:val="none"/>
          <w:u w:val="single"/>
          <w:lang w:val="zh-CN" w:eastAsia="zh-CN"/>
        </w:rPr>
        <w:t>菜园镇机关食堂外包项目</w:t>
      </w:r>
      <w:r>
        <w:rPr>
          <w:rFonts w:hint="eastAsia" w:ascii="宋体" w:hAnsi="宋体" w:eastAsia="宋体" w:cs="宋体"/>
          <w:color w:val="auto"/>
          <w:sz w:val="21"/>
          <w:szCs w:val="21"/>
          <w:highlight w:val="none"/>
        </w:rPr>
        <w:t>进行竞争性磋商，欢迎国内合格的投标人前来投标，现将有关事项公告如下：</w:t>
      </w:r>
    </w:p>
    <w:p w14:paraId="463A19B5">
      <w:pPr>
        <w:snapToGrid w:val="0"/>
        <w:spacing w:line="480" w:lineRule="exact"/>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一、</w:t>
      </w:r>
      <w:r>
        <w:rPr>
          <w:rFonts w:hint="eastAsia" w:ascii="宋体" w:hAnsi="宋体" w:cs="宋体"/>
          <w:b/>
          <w:bCs/>
          <w:color w:val="auto"/>
          <w:szCs w:val="21"/>
          <w:highlight w:val="none"/>
        </w:rPr>
        <w:t>项目编号：</w:t>
      </w:r>
      <w:r>
        <w:rPr>
          <w:rFonts w:hint="eastAsia" w:ascii="宋体" w:hAnsi="宋体" w:cs="宋体"/>
          <w:color w:val="auto"/>
          <w:szCs w:val="21"/>
          <w:highlight w:val="none"/>
          <w:lang w:eastAsia="zh-CN"/>
        </w:rPr>
        <w:t>ZSJS-2025-002</w:t>
      </w:r>
    </w:p>
    <w:p w14:paraId="26B6909B">
      <w:pPr>
        <w:snapToGrid w:val="0"/>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二、</w:t>
      </w:r>
      <w:r>
        <w:rPr>
          <w:rFonts w:hint="eastAsia" w:ascii="宋体" w:hAnsi="宋体" w:cs="宋体"/>
          <w:b/>
          <w:color w:val="auto"/>
          <w:szCs w:val="21"/>
          <w:highlight w:val="none"/>
        </w:rPr>
        <w:t>采购组织类型：</w:t>
      </w:r>
      <w:r>
        <w:rPr>
          <w:rFonts w:hint="eastAsia" w:ascii="宋体" w:hAnsi="宋体" w:cs="宋体"/>
          <w:color w:val="auto"/>
          <w:szCs w:val="21"/>
          <w:highlight w:val="none"/>
        </w:rPr>
        <w:t>分散采购委托中介</w:t>
      </w:r>
    </w:p>
    <w:p w14:paraId="3F875842">
      <w:pPr>
        <w:snapToGrid w:val="0"/>
        <w:spacing w:line="48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三、采购方式：</w:t>
      </w:r>
      <w:r>
        <w:rPr>
          <w:rFonts w:hint="eastAsia" w:ascii="宋体" w:hAnsi="宋体" w:cs="宋体"/>
          <w:color w:val="auto"/>
          <w:szCs w:val="21"/>
          <w:highlight w:val="none"/>
        </w:rPr>
        <w:t>竞争性磋商</w:t>
      </w:r>
    </w:p>
    <w:p w14:paraId="4711F4A9">
      <w:pPr>
        <w:spacing w:line="360" w:lineRule="auto"/>
        <w:ind w:firstLine="422" w:firstLineChars="200"/>
        <w:rPr>
          <w:rFonts w:ascii="宋体" w:hAnsi="宋体" w:cs="宋体"/>
          <w:b/>
          <w:bCs/>
          <w:color w:val="auto"/>
          <w:szCs w:val="21"/>
          <w:highlight w:val="none"/>
        </w:rPr>
      </w:pPr>
      <w:r>
        <w:rPr>
          <w:rFonts w:hint="eastAsia" w:ascii="宋体" w:hAnsi="宋体" w:cs="宋体"/>
          <w:b/>
          <w:color w:val="auto"/>
          <w:szCs w:val="21"/>
          <w:highlight w:val="none"/>
        </w:rPr>
        <w:t>四、</w:t>
      </w:r>
      <w:r>
        <w:rPr>
          <w:rFonts w:hint="eastAsia" w:ascii="宋体" w:hAnsi="宋体" w:cs="宋体"/>
          <w:b/>
          <w:bCs/>
          <w:color w:val="auto"/>
          <w:szCs w:val="21"/>
          <w:highlight w:val="none"/>
        </w:rPr>
        <w:t>采购内容及预算</w:t>
      </w:r>
      <w:r>
        <w:rPr>
          <w:rFonts w:hint="eastAsia" w:ascii="宋体" w:hAnsi="宋体" w:cs="宋体"/>
          <w:b/>
          <w:color w:val="auto"/>
          <w:szCs w:val="21"/>
          <w:highlight w:val="none"/>
        </w:rPr>
        <w:t>：</w:t>
      </w:r>
      <w:r>
        <w:rPr>
          <w:rFonts w:hint="eastAsia" w:ascii="宋体" w:hAnsi="宋体" w:cs="宋体"/>
          <w:b/>
          <w:bCs/>
          <w:color w:val="auto"/>
          <w:szCs w:val="21"/>
          <w:highlight w:val="none"/>
          <w:u w:val="single"/>
          <w:lang w:val="zh-CN" w:eastAsia="zh-CN"/>
        </w:rPr>
        <w:t>菜园镇机关食堂外包项目</w:t>
      </w:r>
      <w:r>
        <w:rPr>
          <w:rFonts w:hint="eastAsia" w:ascii="宋体" w:hAnsi="宋体" w:cs="宋体"/>
          <w:color w:val="auto"/>
          <w:szCs w:val="21"/>
          <w:highlight w:val="none"/>
        </w:rPr>
        <w:t>，具体详见采购需求。</w:t>
      </w:r>
      <w:r>
        <w:rPr>
          <w:rFonts w:hint="eastAsia" w:ascii="宋体" w:hAnsi="宋体" w:cs="宋体"/>
          <w:b/>
          <w:bCs/>
          <w:color w:val="auto"/>
          <w:szCs w:val="21"/>
          <w:highlight w:val="none"/>
        </w:rPr>
        <w:t>预算金额：</w:t>
      </w:r>
      <w:r>
        <w:rPr>
          <w:rFonts w:hint="eastAsia" w:ascii="宋体" w:hAnsi="宋体" w:cs="宋体"/>
          <w:b/>
          <w:bCs/>
          <w:color w:val="auto"/>
          <w:szCs w:val="21"/>
          <w:highlight w:val="none"/>
          <w:lang w:eastAsia="zh-CN"/>
        </w:rPr>
        <w:t>人民币75万</w:t>
      </w:r>
      <w:r>
        <w:rPr>
          <w:rFonts w:hint="eastAsia" w:ascii="宋体" w:hAnsi="宋体" w:cs="宋体"/>
          <w:b/>
          <w:bCs/>
          <w:color w:val="auto"/>
          <w:szCs w:val="21"/>
          <w:highlight w:val="none"/>
        </w:rPr>
        <w:t>元。</w:t>
      </w:r>
    </w:p>
    <w:p w14:paraId="2285DF69">
      <w:pPr>
        <w:snapToGrid w:val="0"/>
        <w:spacing w:line="480" w:lineRule="exact"/>
        <w:ind w:firstLine="422" w:firstLineChars="200"/>
        <w:rPr>
          <w:rFonts w:ascii="宋体" w:hAnsi="宋体" w:cs="宋体"/>
          <w:b/>
          <w:bCs/>
          <w:color w:val="auto"/>
          <w:szCs w:val="21"/>
          <w:highlight w:val="none"/>
        </w:rPr>
      </w:pPr>
      <w:r>
        <w:rPr>
          <w:rFonts w:hint="eastAsia" w:ascii="宋体" w:hAnsi="宋体" w:cs="宋体"/>
          <w:b/>
          <w:color w:val="auto"/>
          <w:szCs w:val="21"/>
          <w:highlight w:val="none"/>
        </w:rPr>
        <w:t>五、合格投标人的资格要求：</w:t>
      </w:r>
    </w:p>
    <w:p w14:paraId="70A1B74F">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1.符合《中华人民共和国政府采购法》第二十二条的规定。</w:t>
      </w:r>
    </w:p>
    <w:p w14:paraId="268D5DCE">
      <w:pPr>
        <w:spacing w:line="48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2.未被“信用中国”（www.creditchina.gov.cn）、中国政府采购网（www.ccgp.gov.cn）列入失信被执行人、重大税收违法案件当事人名单、政府采购严重违法失信行为记录名单。</w:t>
      </w:r>
    </w:p>
    <w:p w14:paraId="4908D65E">
      <w:pPr>
        <w:pStyle w:val="3"/>
        <w:ind w:firstLine="420" w:firstLineChars="200"/>
        <w:rPr>
          <w:rFonts w:hint="eastAsia" w:ascii="宋体" w:hAnsi="宋体" w:eastAsia="宋体"/>
          <w:color w:val="auto"/>
          <w:szCs w:val="21"/>
          <w:highlight w:val="none"/>
          <w:lang w:eastAsia="zh-CN"/>
        </w:rPr>
      </w:pPr>
      <w:r>
        <w:rPr>
          <w:rFonts w:hint="eastAsia" w:ascii="宋体" w:hAnsi="宋体"/>
          <w:b w:val="0"/>
          <w:bCs w:val="0"/>
          <w:color w:val="auto"/>
          <w:szCs w:val="21"/>
          <w:highlight w:val="none"/>
        </w:rPr>
        <w:t>3.</w:t>
      </w:r>
      <w:r>
        <w:rPr>
          <w:rFonts w:hint="eastAsia" w:ascii="宋体" w:hAnsi="宋体" w:cs="宋体"/>
          <w:b w:val="0"/>
          <w:bCs w:val="0"/>
          <w:color w:val="auto"/>
          <w:szCs w:val="21"/>
        </w:rPr>
        <w:t>本项目专门面向中小企业采购的项目</w:t>
      </w:r>
      <w:r>
        <w:rPr>
          <w:rFonts w:hint="eastAsia" w:ascii="宋体" w:hAnsi="宋体"/>
          <w:b w:val="0"/>
          <w:bCs w:val="0"/>
          <w:color w:val="auto"/>
          <w:szCs w:val="21"/>
          <w:highlight w:val="none"/>
        </w:rPr>
        <w:t>。</w:t>
      </w:r>
      <w:r>
        <w:rPr>
          <w:rFonts w:hint="eastAsia" w:ascii="宋体" w:hAnsi="宋体"/>
          <w:color w:val="auto"/>
          <w:szCs w:val="21"/>
          <w:highlight w:val="none"/>
        </w:rPr>
        <w:t>本项目提供的服务全部由符合政策要求的中小企业提供</w:t>
      </w:r>
      <w:r>
        <w:rPr>
          <w:rFonts w:hint="eastAsia" w:ascii="宋体" w:hAnsi="宋体"/>
          <w:color w:val="auto"/>
          <w:szCs w:val="21"/>
          <w:highlight w:val="none"/>
          <w:lang w:eastAsia="zh-CN"/>
        </w:rPr>
        <w:t>。</w:t>
      </w:r>
    </w:p>
    <w:p w14:paraId="5C1F2DE9">
      <w:pPr>
        <w:pStyle w:val="3"/>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.本项目谢绝联合体投标。</w:t>
      </w:r>
    </w:p>
    <w:p w14:paraId="7ED2B0DE">
      <w:pPr>
        <w:spacing w:line="480" w:lineRule="exact"/>
        <w:ind w:firstLine="411" w:firstLineChars="196"/>
        <w:rPr>
          <w:rFonts w:ascii="宋体" w:hAnsi="宋体" w:cs="宋体"/>
          <w:color w:val="auto"/>
          <w:szCs w:val="21"/>
          <w:highlight w:val="none"/>
        </w:rPr>
      </w:pPr>
      <w:r>
        <w:rPr>
          <w:rFonts w:hint="eastAsia" w:ascii="宋体" w:hAnsi="宋体" w:cs="宋体"/>
          <w:color w:val="auto"/>
          <w:szCs w:val="21"/>
          <w:highlight w:val="none"/>
        </w:rPr>
        <w:t>注：本采购项目，中标单位与采购单位签订的政府采购合同适用于舟山市政府采购贷款政策，简称“政采贷”。</w:t>
      </w:r>
    </w:p>
    <w:p w14:paraId="07973D6C">
      <w:pPr>
        <w:snapToGrid w:val="0"/>
        <w:spacing w:line="48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六、采购文件的获取：</w:t>
      </w:r>
    </w:p>
    <w:p w14:paraId="1C30E594">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1.本项目采购文件实行“政府采购云平台”在线获取，不提供采购文件纸质版。供应商获取采购文件前应先完成“政府采购云平台”的账号注册；</w:t>
      </w:r>
    </w:p>
    <w:p w14:paraId="3FF12042">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2.地点：政采云平台（https://www.zcygov.cn/）；</w:t>
      </w:r>
    </w:p>
    <w:p w14:paraId="24A7239B">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13EB6CF1">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6822128D">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注：请供应商按上述要求获取采购文件，如未在“政采云”系统内完成相关流程，引起的投标无效责任自负。</w:t>
      </w:r>
    </w:p>
    <w:p w14:paraId="71BF075A">
      <w:pPr>
        <w:numPr>
          <w:ilvl w:val="0"/>
          <w:numId w:val="6"/>
        </w:numPr>
        <w:spacing w:line="480" w:lineRule="exact"/>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投标截止时间：</w:t>
      </w:r>
      <w:r>
        <w:rPr>
          <w:rFonts w:hint="eastAsia" w:ascii="宋体" w:hAnsi="宋体" w:cs="宋体"/>
          <w:b/>
          <w:bCs/>
          <w:color w:val="auto"/>
          <w:szCs w:val="21"/>
          <w:highlight w:val="none"/>
          <w:lang w:eastAsia="zh-CN"/>
        </w:rPr>
        <w:t>2025年3月24日14时30分。</w:t>
      </w:r>
    </w:p>
    <w:p w14:paraId="4DEA90AC">
      <w:pPr>
        <w:numPr>
          <w:ilvl w:val="0"/>
          <w:numId w:val="6"/>
        </w:numPr>
        <w:spacing w:line="480" w:lineRule="exact"/>
        <w:ind w:left="0" w:leftChars="0"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投标地点：政采云平台线上投标。</w:t>
      </w:r>
    </w:p>
    <w:p w14:paraId="4A51C910">
      <w:pPr>
        <w:spacing w:line="480" w:lineRule="exact"/>
        <w:ind w:firstLine="422" w:firstLineChars="200"/>
        <w:rPr>
          <w:color w:val="auto"/>
          <w:highlight w:val="none"/>
        </w:rPr>
      </w:pPr>
      <w:r>
        <w:rPr>
          <w:rFonts w:hint="eastAsia" w:ascii="宋体" w:hAnsi="宋体" w:cs="宋体"/>
          <w:b/>
          <w:bCs/>
          <w:color w:val="auto"/>
          <w:szCs w:val="21"/>
          <w:highlight w:val="none"/>
        </w:rPr>
        <w:t>九、开标时间：</w:t>
      </w:r>
      <w:r>
        <w:rPr>
          <w:rFonts w:hint="eastAsia" w:ascii="宋体" w:hAnsi="宋体" w:cs="宋体"/>
          <w:b/>
          <w:bCs/>
          <w:color w:val="auto"/>
          <w:szCs w:val="21"/>
          <w:highlight w:val="none"/>
          <w:lang w:eastAsia="zh-CN"/>
        </w:rPr>
        <w:t>2025年3月24日14时30分。</w:t>
      </w:r>
    </w:p>
    <w:p w14:paraId="470355D7">
      <w:pPr>
        <w:spacing w:line="480" w:lineRule="exact"/>
        <w:ind w:firstLine="422" w:firstLineChars="200"/>
        <w:rPr>
          <w:rFonts w:ascii="宋体" w:hAnsi="宋体" w:cs="宋体"/>
          <w:b/>
          <w:bCs/>
          <w:color w:val="auto"/>
          <w:szCs w:val="21"/>
        </w:rPr>
      </w:pPr>
      <w:r>
        <w:rPr>
          <w:rFonts w:hint="eastAsia" w:ascii="宋体" w:hAnsi="宋体" w:cs="宋体"/>
          <w:b/>
          <w:bCs/>
          <w:color w:val="auto"/>
          <w:szCs w:val="21"/>
        </w:rPr>
        <w:t>十、开标地点：政采云平台线上开标。</w:t>
      </w:r>
    </w:p>
    <w:p w14:paraId="365B0BD4">
      <w:pPr>
        <w:spacing w:line="480" w:lineRule="exact"/>
        <w:ind w:firstLine="422" w:firstLineChars="200"/>
        <w:rPr>
          <w:rFonts w:ascii="宋体" w:hAnsi="宋体" w:cs="宋体"/>
          <w:b/>
          <w:bCs/>
          <w:szCs w:val="21"/>
        </w:rPr>
      </w:pPr>
      <w:r>
        <w:rPr>
          <w:rFonts w:hint="eastAsia" w:ascii="宋体" w:hAnsi="宋体" w:cs="宋体"/>
          <w:b/>
          <w:bCs/>
          <w:szCs w:val="21"/>
        </w:rPr>
        <w:t>十一、投标保证金：无</w:t>
      </w:r>
    </w:p>
    <w:p w14:paraId="4886AF9B">
      <w:pPr>
        <w:snapToGrid w:val="0"/>
        <w:spacing w:line="480" w:lineRule="exact"/>
        <w:ind w:firstLine="422" w:firstLineChars="200"/>
        <w:rPr>
          <w:rFonts w:ascii="宋体" w:hAnsi="宋体" w:cs="宋体"/>
          <w:b/>
          <w:szCs w:val="21"/>
        </w:rPr>
      </w:pPr>
      <w:r>
        <w:rPr>
          <w:rFonts w:hint="eastAsia" w:ascii="宋体" w:hAnsi="宋体" w:cs="宋体"/>
          <w:b/>
          <w:szCs w:val="21"/>
        </w:rPr>
        <w:t>十二、在线投标响应（电子投标）说明</w:t>
      </w:r>
    </w:p>
    <w:p w14:paraId="2F5B7B89">
      <w:pPr>
        <w:spacing w:line="480" w:lineRule="exact"/>
        <w:ind w:firstLine="420" w:firstLineChars="200"/>
        <w:rPr>
          <w:rFonts w:ascii="宋体" w:hAnsi="宋体" w:cs="宋体"/>
          <w:szCs w:val="21"/>
        </w:rPr>
      </w:pPr>
      <w:r>
        <w:rPr>
          <w:rFonts w:hint="eastAsia" w:ascii="宋体" w:hAnsi="宋体" w:cs="宋体"/>
          <w:szCs w:val="21"/>
        </w:rPr>
        <w:t>1.本项目通过“政府采购云平台（www.zcygov.cn）”实行在线投标响应（电子投标），供应商应先安装“政采云电子交易客户端”，并按照本采购文件和“政府采购云平台”的要求，通过“政采云电子交易客户端”编制并加密投标文件。供应商未按规定加密的投标文件，“政府采购云平台”将予以拒收。</w:t>
      </w:r>
    </w:p>
    <w:p w14:paraId="7B4A0982">
      <w:pPr>
        <w:spacing w:line="480" w:lineRule="exact"/>
        <w:ind w:firstLine="420" w:firstLineChars="200"/>
        <w:rPr>
          <w:rFonts w:ascii="宋体" w:hAnsi="宋体" w:cs="宋体"/>
          <w:szCs w:val="21"/>
        </w:rPr>
      </w:pPr>
      <w:r>
        <w:rPr>
          <w:rFonts w:hint="eastAsia" w:ascii="宋体" w:hAnsi="宋体" w:cs="宋体"/>
          <w:szCs w:val="21"/>
        </w:rPr>
        <w:t>“政采云电子交易客户端”请自行前往“浙江政府采购网-下载专区-电子交易客户端”进行下载。</w:t>
      </w:r>
    </w:p>
    <w:p w14:paraId="3DE5744E">
      <w:pPr>
        <w:spacing w:line="480" w:lineRule="exact"/>
        <w:ind w:firstLine="420" w:firstLineChars="200"/>
        <w:rPr>
          <w:rFonts w:ascii="宋体" w:hAnsi="宋体" w:cs="宋体"/>
          <w:szCs w:val="21"/>
        </w:rPr>
      </w:pPr>
      <w:r>
        <w:rPr>
          <w:rFonts w:hint="eastAsia" w:ascii="宋体" w:hAnsi="宋体" w:cs="宋体"/>
          <w:szCs w:val="21"/>
        </w:rPr>
        <w:t>2.供应商须申领CA，并在政采云平台完成绑定方可进行投标文件的编制，CA相关操作可参考“浙江政府采购网-下载专区-电子交易客户端-CA驱动和申领流程”。</w:t>
      </w:r>
    </w:p>
    <w:p w14:paraId="49467F50">
      <w:pPr>
        <w:spacing w:line="480" w:lineRule="exact"/>
        <w:ind w:firstLine="420" w:firstLineChars="200"/>
        <w:rPr>
          <w:rFonts w:ascii="宋体" w:hAnsi="宋体" w:cs="宋体"/>
          <w:szCs w:val="21"/>
        </w:rPr>
      </w:pPr>
      <w:r>
        <w:rPr>
          <w:rFonts w:hint="eastAsia" w:ascii="宋体" w:hAnsi="宋体" w:cs="宋体"/>
          <w:szCs w:val="21"/>
        </w:rPr>
        <w:t>注：供应商在进行上述操作时，如遇技术问题可致电400-881-7190进行咨询或查阅《供应商项目采购-电子招投标操作指南》。操作指南在政府采购电子卖场-服务中心-帮助文档-供应商登录后，查看最新版指南。</w:t>
      </w:r>
    </w:p>
    <w:p w14:paraId="5BEC6458">
      <w:pPr>
        <w:spacing w:line="480" w:lineRule="exact"/>
        <w:ind w:firstLine="420" w:firstLineChars="200"/>
        <w:rPr>
          <w:rFonts w:ascii="宋体" w:hAnsi="宋体" w:cs="宋体"/>
          <w:szCs w:val="21"/>
        </w:rPr>
      </w:pPr>
      <w:r>
        <w:rPr>
          <w:rFonts w:hint="eastAsia" w:ascii="宋体" w:hAnsi="宋体" w:cs="宋体"/>
          <w:szCs w:val="21"/>
        </w:rPr>
        <w:t>3.投标供应商应当在投标截止时间前，将生成的“电子加密投标文件”上传递交至“政府采购云平台”。</w:t>
      </w:r>
      <w:r>
        <w:rPr>
          <w:rFonts w:hint="eastAsia" w:ascii="宋体" w:hAnsi="宋体" w:cs="宋体"/>
          <w:b/>
          <w:bCs/>
          <w:szCs w:val="21"/>
        </w:rPr>
        <w:t>投标截止时间以后上传递交的投标文件将被“政府采购云平台”拒收。</w:t>
      </w:r>
    </w:p>
    <w:p w14:paraId="62AC0A1A">
      <w:pPr>
        <w:spacing w:line="480" w:lineRule="exact"/>
        <w:ind w:firstLine="420" w:firstLineChars="200"/>
        <w:rPr>
          <w:rFonts w:ascii="宋体" w:hAnsi="宋体" w:cs="宋体"/>
          <w:szCs w:val="21"/>
        </w:rPr>
      </w:pPr>
      <w:r>
        <w:rPr>
          <w:rFonts w:hint="eastAsia" w:ascii="宋体" w:hAnsi="宋体" w:cs="宋体"/>
          <w:szCs w:val="21"/>
        </w:rPr>
        <w:t>4.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14:paraId="0FC3A42A">
      <w:pPr>
        <w:spacing w:line="480" w:lineRule="exact"/>
        <w:ind w:firstLine="422" w:firstLineChars="200"/>
        <w:rPr>
          <w:rFonts w:ascii="宋体" w:hAnsi="宋体" w:cs="宋体"/>
          <w:szCs w:val="21"/>
        </w:rPr>
      </w:pPr>
      <w:r>
        <w:rPr>
          <w:rFonts w:hint="eastAsia" w:ascii="宋体" w:hAnsi="宋体" w:cs="宋体"/>
          <w:b/>
          <w:bCs/>
          <w:szCs w:val="21"/>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302D1AB5">
      <w:pPr>
        <w:snapToGrid w:val="0"/>
        <w:spacing w:line="480" w:lineRule="exact"/>
        <w:ind w:firstLine="422" w:firstLineChars="200"/>
        <w:rPr>
          <w:rFonts w:ascii="宋体" w:hAnsi="宋体" w:cs="宋体"/>
          <w:b/>
          <w:szCs w:val="21"/>
        </w:rPr>
      </w:pPr>
      <w:r>
        <w:rPr>
          <w:rFonts w:hint="eastAsia" w:ascii="宋体" w:hAnsi="宋体" w:cs="宋体"/>
          <w:b/>
          <w:szCs w:val="21"/>
        </w:rPr>
        <w:t>十三、其他事项：</w:t>
      </w:r>
    </w:p>
    <w:p w14:paraId="39037B18">
      <w:pPr>
        <w:spacing w:line="480" w:lineRule="exact"/>
        <w:ind w:firstLine="420" w:firstLineChars="200"/>
        <w:rPr>
          <w:rFonts w:ascii="宋体" w:hAnsi="宋体" w:cs="宋体"/>
          <w:szCs w:val="21"/>
        </w:rPr>
      </w:pPr>
      <w:r>
        <w:rPr>
          <w:rFonts w:hint="eastAsia" w:ascii="宋体" w:hAnsi="宋体" w:cs="宋体"/>
          <w:szCs w:val="21"/>
        </w:rPr>
        <w:t>1.本项目公告期限：5个工作日（公告期截止后，允许投标单位参加本项目投标活动）</w:t>
      </w:r>
    </w:p>
    <w:p w14:paraId="0DC1C135">
      <w:pPr>
        <w:spacing w:line="480" w:lineRule="exact"/>
        <w:ind w:firstLine="420" w:firstLineChars="200"/>
        <w:rPr>
          <w:rFonts w:ascii="宋体" w:hAnsi="宋体" w:cs="宋体"/>
          <w:szCs w:val="21"/>
        </w:rPr>
      </w:pPr>
      <w:r>
        <w:rPr>
          <w:rFonts w:hint="eastAsia" w:ascii="宋体" w:hAnsi="宋体" w:cs="宋体"/>
          <w:szCs w:val="21"/>
        </w:rPr>
        <w:t>2.供应商认为采购文件使自己的权益受到损害的，可以自获取采购文件之日（公告期截止日之后收到采购文件的，以公告期截止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2FDC8B88">
      <w:pPr>
        <w:keepNext w:val="0"/>
        <w:keepLines w:val="0"/>
        <w:pageBreakBefore w:val="0"/>
        <w:widowControl w:val="0"/>
        <w:kinsoku/>
        <w:wordWrap/>
        <w:overflowPunct/>
        <w:topLinePunct w:val="0"/>
        <w:autoSpaceDE/>
        <w:autoSpaceDN/>
        <w:bidi w:val="0"/>
        <w:snapToGrid/>
        <w:spacing w:line="400" w:lineRule="exact"/>
        <w:ind w:firstLine="472" w:firstLineChars="225"/>
        <w:rPr>
          <w:rFonts w:hint="eastAsia" w:ascii="宋体" w:hAnsi="宋体" w:eastAsia="宋体" w:cs="Times New Roman"/>
          <w:kern w:val="0"/>
          <w:highlight w:val="none"/>
        </w:rPr>
      </w:pPr>
      <w:r>
        <w:rPr>
          <w:rFonts w:hint="eastAsia" w:ascii="宋体" w:hAnsi="宋体" w:eastAsia="宋体" w:cs="Times New Roman"/>
          <w:kern w:val="0"/>
          <w:highlight w:val="none"/>
        </w:rPr>
        <w:t>十四、业务咨询：</w:t>
      </w:r>
      <w:bookmarkStart w:id="0" w:name="OLE_LINK34"/>
    </w:p>
    <w:p w14:paraId="4D1EB9BE">
      <w:pPr>
        <w:keepNext w:val="0"/>
        <w:keepLines w:val="0"/>
        <w:pageBreakBefore w:val="0"/>
        <w:widowControl w:val="0"/>
        <w:kinsoku/>
        <w:wordWrap/>
        <w:overflowPunct/>
        <w:topLinePunct w:val="0"/>
        <w:autoSpaceDE/>
        <w:autoSpaceDN/>
        <w:bidi w:val="0"/>
        <w:snapToGrid/>
        <w:spacing w:line="400" w:lineRule="exact"/>
        <w:ind w:firstLine="472" w:firstLineChars="225"/>
        <w:rPr>
          <w:rFonts w:ascii="宋体" w:hAnsi="宋体"/>
          <w:color w:val="auto"/>
          <w:kern w:val="0"/>
          <w:highlight w:val="none"/>
        </w:rPr>
      </w:pPr>
      <w:r>
        <w:rPr>
          <w:rFonts w:hint="eastAsia" w:ascii="宋体" w:hAnsi="宋体"/>
          <w:color w:val="auto"/>
          <w:kern w:val="0"/>
          <w:highlight w:val="none"/>
        </w:rPr>
        <w:t>采购人名称：</w:t>
      </w:r>
      <w:r>
        <w:rPr>
          <w:rFonts w:hint="eastAsia" w:ascii="宋体" w:hAnsi="宋体" w:eastAsia="宋体" w:cs="Times New Roman"/>
          <w:color w:val="auto"/>
          <w:kern w:val="0"/>
          <w:highlight w:val="none"/>
        </w:rPr>
        <w:t>嵊泗县菜园镇人民政府</w:t>
      </w:r>
    </w:p>
    <w:p w14:paraId="3322FF81">
      <w:pPr>
        <w:keepNext w:val="0"/>
        <w:keepLines w:val="0"/>
        <w:pageBreakBefore w:val="0"/>
        <w:widowControl w:val="0"/>
        <w:kinsoku/>
        <w:wordWrap/>
        <w:overflowPunct/>
        <w:topLinePunct w:val="0"/>
        <w:autoSpaceDE/>
        <w:autoSpaceDN/>
        <w:bidi w:val="0"/>
        <w:snapToGrid/>
        <w:spacing w:line="400" w:lineRule="exact"/>
        <w:ind w:firstLine="472" w:firstLineChars="225"/>
        <w:rPr>
          <w:rFonts w:hint="default" w:ascii="宋体" w:hAnsi="宋体" w:eastAsia="宋体"/>
          <w:color w:val="auto"/>
          <w:kern w:val="0"/>
          <w:highlight w:val="none"/>
          <w:lang w:val="en-US" w:eastAsia="zh-CN"/>
        </w:rPr>
      </w:pPr>
      <w:r>
        <w:rPr>
          <w:rFonts w:hint="eastAsia" w:ascii="宋体" w:hAnsi="宋体"/>
          <w:color w:val="auto"/>
          <w:kern w:val="0"/>
          <w:highlight w:val="none"/>
        </w:rPr>
        <w:t>联系人：</w:t>
      </w:r>
      <w:r>
        <w:rPr>
          <w:rFonts w:hint="eastAsia" w:ascii="宋体" w:hAnsi="宋体"/>
          <w:color w:val="auto"/>
          <w:kern w:val="0"/>
          <w:highlight w:val="none"/>
          <w:lang w:val="en-US" w:eastAsia="zh-CN"/>
        </w:rPr>
        <w:t xml:space="preserve">林先生               </w:t>
      </w:r>
      <w:r>
        <w:rPr>
          <w:rFonts w:hint="eastAsia" w:ascii="宋体" w:hAnsi="宋体"/>
          <w:color w:val="auto"/>
          <w:szCs w:val="21"/>
          <w:highlight w:val="none"/>
        </w:rPr>
        <w:t>联系电话：</w:t>
      </w:r>
      <w:r>
        <w:rPr>
          <w:rFonts w:hint="eastAsia" w:ascii="宋体" w:hAnsi="宋体"/>
          <w:color w:val="auto"/>
          <w:szCs w:val="21"/>
          <w:highlight w:val="none"/>
          <w:lang w:val="en-US" w:eastAsia="zh-CN"/>
        </w:rPr>
        <w:t>13867225180</w:t>
      </w:r>
    </w:p>
    <w:p w14:paraId="42F61DFB">
      <w:pPr>
        <w:keepNext w:val="0"/>
        <w:keepLines w:val="0"/>
        <w:pageBreakBefore w:val="0"/>
        <w:widowControl w:val="0"/>
        <w:kinsoku/>
        <w:wordWrap/>
        <w:overflowPunct/>
        <w:topLinePunct w:val="0"/>
        <w:autoSpaceDE/>
        <w:autoSpaceDN/>
        <w:bidi w:val="0"/>
        <w:snapToGrid/>
        <w:spacing w:line="400" w:lineRule="exact"/>
        <w:ind w:firstLine="472" w:firstLineChars="225"/>
        <w:rPr>
          <w:rFonts w:hint="default" w:ascii="宋体" w:hAnsi="宋体" w:eastAsia="宋体"/>
          <w:color w:val="auto"/>
          <w:kern w:val="0"/>
          <w:highlight w:val="none"/>
          <w:lang w:val="en-US" w:eastAsia="zh-CN"/>
        </w:rPr>
      </w:pPr>
      <w:r>
        <w:rPr>
          <w:rFonts w:hint="eastAsia" w:ascii="宋体" w:hAnsi="宋体"/>
          <w:color w:val="auto"/>
          <w:kern w:val="0"/>
          <w:highlight w:val="none"/>
        </w:rPr>
        <w:t>质疑联系人：</w:t>
      </w:r>
      <w:r>
        <w:rPr>
          <w:rFonts w:hint="eastAsia" w:ascii="宋体" w:hAnsi="宋体"/>
          <w:color w:val="auto"/>
          <w:kern w:val="0"/>
          <w:highlight w:val="none"/>
          <w:lang w:val="en-US" w:eastAsia="zh-CN"/>
        </w:rPr>
        <w:t xml:space="preserve">石先生           </w:t>
      </w:r>
      <w:r>
        <w:rPr>
          <w:rFonts w:hint="eastAsia" w:ascii="宋体" w:hAnsi="宋体"/>
          <w:color w:val="auto"/>
          <w:szCs w:val="21"/>
          <w:highlight w:val="none"/>
        </w:rPr>
        <w:t>联系电话：</w:t>
      </w:r>
      <w:r>
        <w:rPr>
          <w:rFonts w:hint="eastAsia" w:ascii="宋体" w:hAnsi="宋体"/>
          <w:color w:val="auto"/>
          <w:szCs w:val="21"/>
          <w:highlight w:val="none"/>
          <w:lang w:val="en-US" w:eastAsia="zh-CN"/>
        </w:rPr>
        <w:t>13645807257</w:t>
      </w:r>
    </w:p>
    <w:p w14:paraId="192D9E7D">
      <w:pPr>
        <w:keepNext w:val="0"/>
        <w:keepLines w:val="0"/>
        <w:pageBreakBefore w:val="0"/>
        <w:widowControl w:val="0"/>
        <w:kinsoku/>
        <w:wordWrap/>
        <w:overflowPunct/>
        <w:topLinePunct w:val="0"/>
        <w:autoSpaceDE/>
        <w:autoSpaceDN/>
        <w:bidi w:val="0"/>
        <w:snapToGrid/>
        <w:spacing w:line="400" w:lineRule="exact"/>
        <w:ind w:firstLine="472" w:firstLineChars="225"/>
        <w:rPr>
          <w:rFonts w:hint="default" w:ascii="宋体" w:hAnsi="宋体" w:eastAsia="宋体"/>
          <w:color w:val="auto"/>
          <w:kern w:val="0"/>
          <w:highlight w:val="none"/>
          <w:lang w:val="en-US" w:eastAsia="zh-CN"/>
        </w:rPr>
      </w:pPr>
      <w:r>
        <w:rPr>
          <w:rFonts w:hint="eastAsia" w:ascii="宋体" w:hAnsi="宋体"/>
          <w:color w:val="auto"/>
          <w:kern w:val="0"/>
          <w:highlight w:val="none"/>
        </w:rPr>
        <w:t>地址：嵊泗县</w:t>
      </w:r>
      <w:r>
        <w:rPr>
          <w:rFonts w:hint="eastAsia" w:ascii="宋体" w:hAnsi="宋体"/>
          <w:color w:val="auto"/>
          <w:kern w:val="0"/>
          <w:highlight w:val="none"/>
          <w:lang w:val="en-US" w:eastAsia="zh-CN"/>
        </w:rPr>
        <w:t>菜园镇东海路130号</w:t>
      </w:r>
    </w:p>
    <w:p w14:paraId="072A931A">
      <w:pPr>
        <w:keepNext w:val="0"/>
        <w:keepLines w:val="0"/>
        <w:pageBreakBefore w:val="0"/>
        <w:widowControl w:val="0"/>
        <w:kinsoku/>
        <w:wordWrap/>
        <w:overflowPunct/>
        <w:topLinePunct w:val="0"/>
        <w:autoSpaceDE/>
        <w:autoSpaceDN/>
        <w:bidi w:val="0"/>
        <w:snapToGrid/>
        <w:spacing w:line="400" w:lineRule="exact"/>
        <w:ind w:firstLine="472" w:firstLineChars="225"/>
        <w:rPr>
          <w:rFonts w:ascii="宋体" w:hAnsi="宋体"/>
          <w:kern w:val="0"/>
          <w:highlight w:val="yellow"/>
        </w:rPr>
      </w:pPr>
    </w:p>
    <w:bookmarkEnd w:id="0"/>
    <w:p w14:paraId="35B136C4">
      <w:pPr>
        <w:pStyle w:val="32"/>
        <w:keepNext w:val="0"/>
        <w:keepLines w:val="0"/>
        <w:pageBreakBefore w:val="0"/>
        <w:widowControl w:val="0"/>
        <w:kinsoku/>
        <w:wordWrap/>
        <w:overflowPunct/>
        <w:topLinePunct w:val="0"/>
        <w:autoSpaceDE/>
        <w:autoSpaceDN/>
        <w:bidi w:val="0"/>
        <w:snapToGrid/>
        <w:spacing w:line="400" w:lineRule="exact"/>
        <w:rPr>
          <w:rFonts w:ascii="宋体" w:hAnsi="宋体"/>
          <w:color w:val="auto"/>
          <w:sz w:val="21"/>
          <w:szCs w:val="21"/>
          <w:highlight w:val="none"/>
        </w:rPr>
      </w:pPr>
      <w:r>
        <w:rPr>
          <w:rFonts w:hint="eastAsia" w:ascii="宋体" w:hAnsi="宋体"/>
          <w:color w:val="auto"/>
          <w:sz w:val="21"/>
          <w:szCs w:val="21"/>
          <w:highlight w:val="none"/>
        </w:rPr>
        <w:t>代理单位：舟山市嘉嵊咨询管理有限公司</w:t>
      </w:r>
    </w:p>
    <w:p w14:paraId="1A4937AB">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联系人：黄健               联系电话：  0580-5085222</w:t>
      </w:r>
    </w:p>
    <w:p w14:paraId="10AF1AAF">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质疑联系人</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 xml:space="preserve">向女士         </w:t>
      </w:r>
      <w:r>
        <w:rPr>
          <w:rFonts w:hint="eastAsia" w:ascii="宋体" w:hAnsi="宋体" w:cs="宋体"/>
          <w:color w:val="auto"/>
          <w:szCs w:val="21"/>
          <w:highlight w:val="none"/>
        </w:rPr>
        <w:t xml:space="preserve">联系电话：  </w:t>
      </w:r>
      <w:r>
        <w:rPr>
          <w:rFonts w:hint="eastAsia" w:ascii="宋体" w:hAnsi="宋体" w:cs="宋体"/>
          <w:color w:val="auto"/>
          <w:szCs w:val="21"/>
          <w:highlight w:val="none"/>
          <w:lang w:val="en-US" w:eastAsia="zh-CN"/>
        </w:rPr>
        <w:t>18857081891</w:t>
      </w:r>
    </w:p>
    <w:p w14:paraId="776FC973">
      <w:pPr>
        <w:pStyle w:val="44"/>
        <w:keepNext w:val="0"/>
        <w:keepLines w:val="0"/>
        <w:pageBreakBefore w:val="0"/>
        <w:widowControl w:val="0"/>
        <w:kinsoku/>
        <w:wordWrap/>
        <w:overflowPunct/>
        <w:topLinePunct w:val="0"/>
        <w:autoSpaceDE/>
        <w:autoSpaceDN/>
        <w:bidi w:val="0"/>
        <w:snapToGrid/>
        <w:spacing w:line="400" w:lineRule="exact"/>
        <w:ind w:firstLine="420" w:firstLineChars="200"/>
        <w:rPr>
          <w:color w:val="auto"/>
          <w:highlight w:val="none"/>
        </w:rPr>
      </w:pPr>
      <w:r>
        <w:rPr>
          <w:rFonts w:hint="eastAsia" w:ascii="宋体" w:hAnsi="宋体"/>
          <w:color w:val="auto"/>
          <w:highlight w:val="none"/>
        </w:rPr>
        <w:t>地址：嵊泗县菜园镇</w:t>
      </w:r>
      <w:r>
        <w:rPr>
          <w:rFonts w:hint="eastAsia" w:ascii="宋体" w:hAnsi="宋体"/>
          <w:color w:val="auto"/>
          <w:highlight w:val="none"/>
          <w:lang w:val="en-US" w:eastAsia="zh-CN"/>
        </w:rPr>
        <w:t>沙河路263号4</w:t>
      </w:r>
      <w:r>
        <w:rPr>
          <w:rFonts w:hint="eastAsia" w:ascii="宋体" w:hAnsi="宋体"/>
          <w:color w:val="auto"/>
          <w:highlight w:val="none"/>
        </w:rPr>
        <w:t>楼</w:t>
      </w:r>
    </w:p>
    <w:p w14:paraId="13FFFD51">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szCs w:val="21"/>
          <w:highlight w:val="none"/>
        </w:rPr>
      </w:pPr>
    </w:p>
    <w:p w14:paraId="555BFBD4">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同级政府采购监督管理部门名称：嵊泗县财政局政府采购监管科 </w:t>
      </w:r>
    </w:p>
    <w:p w14:paraId="2C259A5E">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联系人：张伟</w:t>
      </w:r>
    </w:p>
    <w:p w14:paraId="2265A6B6">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监督投诉电话：0580-5087363 </w:t>
      </w:r>
    </w:p>
    <w:p w14:paraId="5365C359">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传真：0580-5084056</w:t>
      </w:r>
    </w:p>
    <w:p w14:paraId="695BFC67">
      <w:pPr>
        <w:keepNext w:val="0"/>
        <w:keepLines w:val="0"/>
        <w:pageBreakBefore w:val="0"/>
        <w:widowControl w:val="0"/>
        <w:kinsoku/>
        <w:wordWrap/>
        <w:overflowPunct/>
        <w:topLinePunct w:val="0"/>
        <w:autoSpaceDE/>
        <w:autoSpaceDN/>
        <w:bidi w:val="0"/>
        <w:snapToGrid/>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地址：嵊泗县菜园镇海滨中路136号</w:t>
      </w:r>
    </w:p>
    <w:p w14:paraId="314697D7">
      <w:pPr>
        <w:pStyle w:val="3"/>
        <w:rPr>
          <w:rFonts w:ascii="宋体" w:hAnsi="宋体"/>
          <w:szCs w:val="21"/>
        </w:rPr>
      </w:pPr>
    </w:p>
    <w:p w14:paraId="5FF62027">
      <w:pPr>
        <w:pStyle w:val="2"/>
        <w:rPr>
          <w:rFonts w:ascii="宋体" w:hAnsi="宋体"/>
          <w:szCs w:val="21"/>
        </w:rPr>
      </w:pPr>
    </w:p>
    <w:p w14:paraId="4898FF12">
      <w:pPr>
        <w:rPr>
          <w:rFonts w:ascii="宋体" w:hAnsi="宋体"/>
          <w:szCs w:val="21"/>
        </w:rPr>
      </w:pPr>
    </w:p>
    <w:p w14:paraId="2CA80E8C">
      <w:pPr>
        <w:pStyle w:val="44"/>
        <w:rPr>
          <w:rFonts w:ascii="宋体" w:hAnsi="宋体"/>
          <w:szCs w:val="21"/>
        </w:rPr>
      </w:pPr>
    </w:p>
    <w:p w14:paraId="0ACFCCC0">
      <w:pPr>
        <w:pStyle w:val="3"/>
        <w:rPr>
          <w:rFonts w:ascii="宋体" w:hAnsi="宋体"/>
          <w:szCs w:val="21"/>
        </w:rPr>
      </w:pPr>
    </w:p>
    <w:p w14:paraId="5427F805">
      <w:pPr>
        <w:pStyle w:val="2"/>
        <w:rPr>
          <w:rFonts w:ascii="宋体" w:hAnsi="宋体"/>
          <w:szCs w:val="21"/>
        </w:rPr>
      </w:pPr>
    </w:p>
    <w:p w14:paraId="6CE1A39E">
      <w:pPr>
        <w:rPr>
          <w:rFonts w:ascii="宋体" w:hAnsi="宋体"/>
          <w:szCs w:val="21"/>
        </w:rPr>
      </w:pPr>
    </w:p>
    <w:p w14:paraId="775CE677">
      <w:pPr>
        <w:pStyle w:val="44"/>
        <w:rPr>
          <w:rFonts w:ascii="宋体" w:hAnsi="宋体"/>
          <w:szCs w:val="21"/>
        </w:rPr>
      </w:pPr>
    </w:p>
    <w:p w14:paraId="2CDC026C"/>
    <w:p w14:paraId="577EEADC">
      <w:pPr>
        <w:pStyle w:val="2"/>
      </w:pPr>
    </w:p>
    <w:p w14:paraId="0F0A9A49">
      <w:pPr>
        <w:pStyle w:val="4"/>
        <w:rPr>
          <w:lang w:eastAsia="zh-CN"/>
        </w:rPr>
      </w:pPr>
    </w:p>
    <w:p w14:paraId="534E2D35">
      <w:pPr>
        <w:spacing w:line="400" w:lineRule="exact"/>
        <w:rPr>
          <w:rFonts w:ascii="宋体" w:hAnsi="宋体" w:cs="宋体"/>
          <w:b/>
          <w:sz w:val="32"/>
          <w:szCs w:val="32"/>
        </w:rPr>
      </w:pPr>
    </w:p>
    <w:p w14:paraId="4930067C">
      <w:pPr>
        <w:spacing w:line="400" w:lineRule="exact"/>
        <w:jc w:val="center"/>
        <w:rPr>
          <w:rFonts w:ascii="宋体" w:hAnsi="宋体" w:cs="宋体"/>
          <w:b/>
          <w:sz w:val="32"/>
          <w:szCs w:val="32"/>
        </w:rPr>
      </w:pPr>
    </w:p>
    <w:p w14:paraId="3AFB61B2">
      <w:pPr>
        <w:spacing w:line="400" w:lineRule="exact"/>
        <w:jc w:val="center"/>
        <w:rPr>
          <w:rFonts w:ascii="宋体" w:hAnsi="宋体" w:cs="宋体"/>
          <w:b/>
          <w:sz w:val="32"/>
          <w:szCs w:val="32"/>
        </w:rPr>
      </w:pPr>
    </w:p>
    <w:p w14:paraId="057ECD53">
      <w:pPr>
        <w:spacing w:line="400" w:lineRule="exact"/>
        <w:jc w:val="center"/>
        <w:rPr>
          <w:rFonts w:ascii="宋体" w:hAnsi="宋体" w:cs="宋体"/>
          <w:b/>
          <w:sz w:val="32"/>
          <w:szCs w:val="32"/>
        </w:rPr>
      </w:pPr>
    </w:p>
    <w:p w14:paraId="59F42CC6">
      <w:pPr>
        <w:pStyle w:val="32"/>
        <w:ind w:firstLine="643"/>
        <w:rPr>
          <w:rFonts w:ascii="宋体" w:hAnsi="宋体"/>
          <w:b/>
          <w:sz w:val="32"/>
          <w:szCs w:val="32"/>
        </w:rPr>
      </w:pPr>
    </w:p>
    <w:p w14:paraId="22C85639">
      <w:pPr>
        <w:spacing w:line="400" w:lineRule="exact"/>
        <w:jc w:val="both"/>
        <w:rPr>
          <w:rFonts w:ascii="宋体" w:hAnsi="宋体" w:cs="宋体"/>
          <w:b/>
          <w:sz w:val="32"/>
          <w:szCs w:val="32"/>
        </w:rPr>
      </w:pPr>
    </w:p>
    <w:p w14:paraId="2299AF9B">
      <w:pPr>
        <w:pStyle w:val="14"/>
        <w:ind w:left="0" w:leftChars="0" w:firstLine="0" w:firstLineChars="0"/>
      </w:pPr>
    </w:p>
    <w:p w14:paraId="0CB6AC8A">
      <w:pPr>
        <w:spacing w:line="400" w:lineRule="exact"/>
        <w:jc w:val="center"/>
        <w:rPr>
          <w:rFonts w:ascii="宋体" w:hAnsi="宋体" w:cs="宋体"/>
          <w:bCs/>
          <w:szCs w:val="21"/>
        </w:rPr>
      </w:pPr>
      <w:r>
        <w:rPr>
          <w:rFonts w:hint="eastAsia" w:ascii="宋体" w:hAnsi="宋体" w:cs="宋体"/>
          <w:b/>
          <w:sz w:val="32"/>
          <w:szCs w:val="32"/>
        </w:rPr>
        <w:t xml:space="preserve">第二章  </w:t>
      </w:r>
      <w:r>
        <w:rPr>
          <w:rFonts w:hint="eastAsia" w:ascii="宋体" w:hAnsi="宋体" w:cs="宋体"/>
          <w:b/>
          <w:bCs/>
          <w:sz w:val="32"/>
          <w:szCs w:val="32"/>
        </w:rPr>
        <w:t>采购</w:t>
      </w:r>
      <w:r>
        <w:rPr>
          <w:rFonts w:hint="eastAsia" w:ascii="宋体" w:hAnsi="宋体" w:cs="宋体"/>
          <w:b/>
          <w:sz w:val="32"/>
          <w:szCs w:val="32"/>
        </w:rPr>
        <w:t>需求</w:t>
      </w:r>
    </w:p>
    <w:p w14:paraId="05D8EFBD">
      <w:pPr>
        <w:pStyle w:val="58"/>
        <w:numPr>
          <w:ilvl w:val="1"/>
          <w:numId w:val="0"/>
        </w:numPr>
        <w:spacing w:line="440" w:lineRule="exact"/>
        <w:jc w:val="center"/>
        <w:rPr>
          <w:rFonts w:cs="宋体"/>
          <w:bCs/>
          <w:color w:val="auto"/>
          <w:sz w:val="32"/>
          <w:szCs w:val="32"/>
        </w:rPr>
      </w:pPr>
    </w:p>
    <w:p w14:paraId="4FED37F2">
      <w:pPr>
        <w:snapToGrid w:val="0"/>
        <w:spacing w:line="360" w:lineRule="auto"/>
        <w:rPr>
          <w:rFonts w:ascii="宋体" w:hAnsi="宋体" w:cs="宋体"/>
          <w:b/>
          <w:bCs/>
          <w:color w:val="auto"/>
          <w:sz w:val="24"/>
          <w:highlight w:val="none"/>
        </w:rPr>
      </w:pPr>
      <w:r>
        <w:rPr>
          <w:rFonts w:hint="eastAsia" w:ascii="宋体" w:hAnsi="宋体" w:cs="宋体"/>
          <w:b/>
          <w:bCs/>
          <w:color w:val="auto"/>
          <w:sz w:val="24"/>
          <w:highlight w:val="none"/>
        </w:rPr>
        <w:t>一、基本情况</w:t>
      </w:r>
    </w:p>
    <w:p w14:paraId="2D68ABF5">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经营场所：</w:t>
      </w:r>
      <w:r>
        <w:rPr>
          <w:rFonts w:hint="eastAsia" w:ascii="宋体" w:hAnsi="宋体"/>
          <w:b w:val="0"/>
          <w:bCs w:val="0"/>
          <w:color w:val="auto"/>
          <w:sz w:val="24"/>
          <w:highlight w:val="none"/>
          <w:u w:val="none"/>
          <w:lang w:val="zh-CN"/>
        </w:rPr>
        <w:t>嵊泗县菜园镇人民政府</w:t>
      </w:r>
      <w:r>
        <w:rPr>
          <w:rFonts w:hint="eastAsia" w:ascii="宋体" w:hAnsi="宋体"/>
          <w:b w:val="0"/>
          <w:bCs w:val="0"/>
          <w:color w:val="auto"/>
          <w:sz w:val="24"/>
          <w:highlight w:val="none"/>
          <w:u w:val="none"/>
          <w:lang w:val="en-US" w:eastAsia="zh-CN"/>
        </w:rPr>
        <w:t>职工食堂</w:t>
      </w:r>
    </w:p>
    <w:p w14:paraId="383B8B2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服务对象：</w:t>
      </w:r>
      <w:r>
        <w:rPr>
          <w:rFonts w:hint="eastAsia" w:ascii="宋体" w:hAnsi="宋体"/>
          <w:b w:val="0"/>
          <w:bCs w:val="0"/>
          <w:color w:val="auto"/>
          <w:sz w:val="24"/>
          <w:highlight w:val="none"/>
          <w:u w:val="none"/>
          <w:lang w:val="zh-CN"/>
        </w:rPr>
        <w:t>嵊泗县菜园镇人民政府</w:t>
      </w:r>
      <w:r>
        <w:rPr>
          <w:rFonts w:hint="eastAsia" w:ascii="宋体" w:hAnsi="宋体" w:cs="宋体"/>
          <w:color w:val="auto"/>
          <w:sz w:val="24"/>
          <w:szCs w:val="24"/>
          <w:highlight w:val="none"/>
          <w:lang w:eastAsia="zh-CN"/>
        </w:rPr>
        <w:t>食堂就餐</w:t>
      </w:r>
      <w:r>
        <w:rPr>
          <w:rFonts w:hint="eastAsia" w:ascii="宋体" w:hAnsi="宋体" w:eastAsia="宋体" w:cs="宋体"/>
          <w:color w:val="auto"/>
          <w:sz w:val="24"/>
          <w:szCs w:val="24"/>
          <w:highlight w:val="none"/>
        </w:rPr>
        <w:t>人</w:t>
      </w:r>
      <w:r>
        <w:rPr>
          <w:rFonts w:hint="eastAsia" w:ascii="宋体" w:hAnsi="宋体" w:cs="宋体"/>
          <w:color w:val="auto"/>
          <w:sz w:val="24"/>
          <w:szCs w:val="24"/>
          <w:highlight w:val="none"/>
          <w:lang w:eastAsia="zh-CN"/>
        </w:rPr>
        <w:t>员</w:t>
      </w:r>
    </w:p>
    <w:p w14:paraId="4B15F5A4">
      <w:pPr>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经营时间及内容：法定工作日开设早、中、晚三餐。特殊情况需加班的另行通知。</w:t>
      </w:r>
    </w:p>
    <w:p w14:paraId="3BCBCB7D">
      <w:pPr>
        <w:spacing w:line="360" w:lineRule="auto"/>
        <w:rPr>
          <w:rFonts w:ascii="宋体" w:hAnsi="宋体"/>
          <w:b/>
          <w:bCs/>
          <w:kern w:val="0"/>
          <w:sz w:val="24"/>
        </w:rPr>
      </w:pPr>
      <w:r>
        <w:rPr>
          <w:rFonts w:ascii="宋体" w:hAnsi="宋体"/>
          <w:b/>
          <w:bCs/>
          <w:kern w:val="0"/>
          <w:sz w:val="24"/>
        </w:rPr>
        <w:t>二、基本条件</w:t>
      </w:r>
    </w:p>
    <w:p w14:paraId="0BC7F42C">
      <w:pPr>
        <w:spacing w:line="360" w:lineRule="auto"/>
        <w:ind w:firstLine="480" w:firstLineChars="200"/>
        <w:rPr>
          <w:rFonts w:ascii="宋体" w:hAnsi="宋体"/>
          <w:kern w:val="0"/>
          <w:sz w:val="24"/>
        </w:rPr>
      </w:pPr>
      <w:r>
        <w:rPr>
          <w:rFonts w:ascii="宋体" w:hAnsi="宋体"/>
          <w:kern w:val="0"/>
          <w:sz w:val="24"/>
        </w:rPr>
        <w:t>1、</w:t>
      </w:r>
      <w:r>
        <w:rPr>
          <w:rFonts w:hint="eastAsia" w:ascii="宋体" w:hAnsi="宋体"/>
          <w:kern w:val="0"/>
          <w:sz w:val="24"/>
          <w:lang w:eastAsia="zh-CN"/>
        </w:rPr>
        <w:t>中标供应商</w:t>
      </w:r>
      <w:r>
        <w:rPr>
          <w:rFonts w:ascii="宋体" w:hAnsi="宋体"/>
          <w:kern w:val="0"/>
          <w:sz w:val="24"/>
        </w:rPr>
        <w:t>应保证做到依法经营，诚信经营，规范操作，根据《食品安全法》和消防安全法规的有关条例，做好食品安全及周边环境卫生和消防安全管理等工作，若发生违法、违规经营行为，特别是食物中毒等食品安全问题的，其法律和经济责任全部由</w:t>
      </w:r>
      <w:r>
        <w:rPr>
          <w:rFonts w:hint="eastAsia" w:ascii="宋体" w:hAnsi="宋体"/>
          <w:kern w:val="0"/>
          <w:sz w:val="24"/>
          <w:lang w:eastAsia="zh-CN"/>
        </w:rPr>
        <w:t>中标供应商</w:t>
      </w:r>
      <w:r>
        <w:rPr>
          <w:rFonts w:ascii="宋体" w:hAnsi="宋体"/>
          <w:kern w:val="0"/>
          <w:sz w:val="24"/>
        </w:rPr>
        <w:t>承担。</w:t>
      </w:r>
    </w:p>
    <w:p w14:paraId="5D93E559">
      <w:pPr>
        <w:spacing w:line="360" w:lineRule="auto"/>
        <w:ind w:firstLine="480" w:firstLineChars="200"/>
        <w:rPr>
          <w:rFonts w:ascii="宋体" w:hAnsi="宋体"/>
          <w:kern w:val="0"/>
          <w:sz w:val="24"/>
        </w:rPr>
      </w:pPr>
      <w:r>
        <w:rPr>
          <w:rFonts w:hint="eastAsia" w:ascii="宋体" w:hAnsi="宋体"/>
          <w:kern w:val="0"/>
          <w:sz w:val="24"/>
        </w:rPr>
        <w:t>2</w:t>
      </w:r>
      <w:r>
        <w:rPr>
          <w:rFonts w:ascii="宋体" w:hAnsi="宋体"/>
          <w:kern w:val="0"/>
          <w:sz w:val="24"/>
        </w:rPr>
        <w:t>、采购人提供食堂经营场地、厨房</w:t>
      </w:r>
      <w:r>
        <w:rPr>
          <w:rFonts w:hint="eastAsia" w:ascii="宋体" w:hAnsi="宋体"/>
          <w:kern w:val="0"/>
          <w:sz w:val="24"/>
        </w:rPr>
        <w:t>必要的</w:t>
      </w:r>
      <w:r>
        <w:rPr>
          <w:rFonts w:ascii="宋体" w:hAnsi="宋体"/>
          <w:kern w:val="0"/>
          <w:sz w:val="24"/>
        </w:rPr>
        <w:t>硬件设备</w:t>
      </w:r>
      <w:r>
        <w:rPr>
          <w:rFonts w:hint="eastAsia" w:ascii="宋体" w:hAnsi="宋体"/>
          <w:kern w:val="0"/>
          <w:sz w:val="24"/>
        </w:rPr>
        <w:t>和就餐用品</w:t>
      </w:r>
      <w:r>
        <w:rPr>
          <w:rFonts w:ascii="宋体" w:hAnsi="宋体"/>
          <w:kern w:val="0"/>
          <w:sz w:val="24"/>
        </w:rPr>
        <w:t>。</w:t>
      </w:r>
      <w:r>
        <w:rPr>
          <w:rFonts w:hint="eastAsia" w:ascii="宋体" w:hAnsi="宋体"/>
          <w:kern w:val="0"/>
          <w:sz w:val="24"/>
          <w:lang w:eastAsia="zh-CN"/>
        </w:rPr>
        <w:t>中标供应商</w:t>
      </w:r>
      <w:r>
        <w:rPr>
          <w:rFonts w:ascii="宋体" w:hAnsi="宋体"/>
          <w:kern w:val="0"/>
          <w:sz w:val="24"/>
        </w:rPr>
        <w:t>自行采购其他所有的食品原材料、油、米、调料、日常消耗用品等，</w:t>
      </w:r>
      <w:r>
        <w:rPr>
          <w:rFonts w:hint="eastAsia" w:ascii="宋体" w:hAnsi="宋体"/>
          <w:kern w:val="0"/>
          <w:sz w:val="24"/>
        </w:rPr>
        <w:t>大宗物品采购需要统一在采购人确定的或认可的范围内采购，并建立索证索票制度，</w:t>
      </w:r>
      <w:r>
        <w:rPr>
          <w:rFonts w:ascii="宋体" w:hAnsi="宋体"/>
          <w:kern w:val="0"/>
          <w:sz w:val="24"/>
        </w:rPr>
        <w:t>硬件设施（餐梯、厨房设备等）的正常维护等日常经营的事项由</w:t>
      </w:r>
      <w:r>
        <w:rPr>
          <w:rFonts w:hint="eastAsia" w:ascii="宋体" w:hAnsi="宋体"/>
          <w:kern w:val="0"/>
          <w:sz w:val="24"/>
        </w:rPr>
        <w:t>采购人</w:t>
      </w:r>
      <w:r>
        <w:rPr>
          <w:rFonts w:ascii="宋体" w:hAnsi="宋体"/>
          <w:kern w:val="0"/>
          <w:sz w:val="24"/>
        </w:rPr>
        <w:t>负责。</w:t>
      </w:r>
      <w:r>
        <w:rPr>
          <w:rFonts w:hint="eastAsia" w:ascii="宋体" w:hAnsi="宋体"/>
          <w:kern w:val="0"/>
          <w:sz w:val="24"/>
        </w:rPr>
        <w:t>能源的使用、管理列入考核办法。</w:t>
      </w:r>
      <w:r>
        <w:rPr>
          <w:rFonts w:ascii="宋体" w:hAnsi="宋体"/>
          <w:kern w:val="0"/>
          <w:sz w:val="24"/>
        </w:rPr>
        <w:t>合同结束后，交付前的食堂原硬件设备完好归还</w:t>
      </w:r>
      <w:r>
        <w:rPr>
          <w:rFonts w:hint="eastAsia" w:ascii="宋体" w:hAnsi="宋体"/>
          <w:kern w:val="0"/>
          <w:sz w:val="24"/>
        </w:rPr>
        <w:t>采购人</w:t>
      </w:r>
      <w:r>
        <w:rPr>
          <w:rFonts w:ascii="宋体" w:hAnsi="宋体"/>
          <w:kern w:val="0"/>
          <w:sz w:val="24"/>
        </w:rPr>
        <w:t>，自配设备归</w:t>
      </w:r>
      <w:r>
        <w:rPr>
          <w:rFonts w:hint="eastAsia" w:ascii="宋体" w:hAnsi="宋体"/>
          <w:kern w:val="0"/>
          <w:sz w:val="24"/>
          <w:lang w:eastAsia="zh-CN"/>
        </w:rPr>
        <w:t>中标供应商</w:t>
      </w:r>
      <w:r>
        <w:rPr>
          <w:rFonts w:ascii="宋体" w:hAnsi="宋体"/>
          <w:kern w:val="0"/>
          <w:sz w:val="24"/>
        </w:rPr>
        <w:t>所有。</w:t>
      </w:r>
    </w:p>
    <w:p w14:paraId="66A7634B">
      <w:pPr>
        <w:spacing w:after="120"/>
        <w:ind w:left="420" w:leftChars="200"/>
        <w:rPr>
          <w:rFonts w:ascii="宋体" w:hAnsi="宋体"/>
          <w:kern w:val="0"/>
          <w:sz w:val="24"/>
        </w:rPr>
      </w:pPr>
    </w:p>
    <w:p w14:paraId="53E02C0B">
      <w:pPr>
        <w:spacing w:line="360" w:lineRule="auto"/>
        <w:rPr>
          <w:rFonts w:ascii="宋体" w:hAnsi="宋体"/>
          <w:kern w:val="0"/>
          <w:sz w:val="24"/>
        </w:rPr>
      </w:pPr>
      <w:r>
        <w:rPr>
          <w:rFonts w:ascii="宋体" w:hAnsi="宋体"/>
          <w:b/>
          <w:bCs/>
          <w:kern w:val="0"/>
          <w:sz w:val="24"/>
        </w:rPr>
        <w:t>三、食堂人员基本配置和要求</w:t>
      </w:r>
    </w:p>
    <w:p w14:paraId="1B7DA84B">
      <w:pPr>
        <w:spacing w:line="360" w:lineRule="auto"/>
        <w:ind w:firstLine="480" w:firstLineChars="200"/>
        <w:rPr>
          <w:rFonts w:ascii="宋体" w:hAnsi="宋体"/>
          <w:kern w:val="0"/>
          <w:sz w:val="24"/>
        </w:rPr>
      </w:pPr>
      <w:r>
        <w:rPr>
          <w:rFonts w:ascii="宋体" w:hAnsi="宋体"/>
          <w:kern w:val="0"/>
          <w:sz w:val="24"/>
        </w:rPr>
        <w:t>食堂配备</w:t>
      </w:r>
      <w:r>
        <w:rPr>
          <w:rFonts w:hint="eastAsia" w:ascii="宋体" w:hAnsi="宋体"/>
          <w:kern w:val="0"/>
          <w:sz w:val="24"/>
        </w:rPr>
        <w:t>负责人兼厨师长1名，灶台</w:t>
      </w:r>
      <w:r>
        <w:rPr>
          <w:rFonts w:ascii="宋体" w:hAnsi="宋体"/>
          <w:kern w:val="0"/>
          <w:sz w:val="24"/>
        </w:rPr>
        <w:t>厨师</w:t>
      </w:r>
      <w:r>
        <w:rPr>
          <w:rFonts w:hint="eastAsia" w:ascii="宋体" w:hAnsi="宋体"/>
          <w:kern w:val="0"/>
          <w:sz w:val="24"/>
        </w:rPr>
        <w:t>1</w:t>
      </w:r>
      <w:r>
        <w:rPr>
          <w:rFonts w:ascii="宋体" w:hAnsi="宋体"/>
          <w:kern w:val="0"/>
          <w:sz w:val="24"/>
        </w:rPr>
        <w:t>名，</w:t>
      </w:r>
      <w:r>
        <w:rPr>
          <w:rFonts w:hint="eastAsia" w:ascii="宋体" w:hAnsi="宋体"/>
          <w:kern w:val="0"/>
          <w:sz w:val="24"/>
        </w:rPr>
        <w:t>切配厨师1</w:t>
      </w:r>
      <w:r>
        <w:rPr>
          <w:rFonts w:ascii="宋体" w:hAnsi="宋体"/>
          <w:kern w:val="0"/>
          <w:sz w:val="24"/>
        </w:rPr>
        <w:t>名，</w:t>
      </w:r>
      <w:r>
        <w:rPr>
          <w:rFonts w:hint="eastAsia" w:ascii="宋体" w:hAnsi="宋体"/>
          <w:kern w:val="0"/>
          <w:sz w:val="24"/>
        </w:rPr>
        <w:t>面点师1</w:t>
      </w:r>
      <w:r>
        <w:rPr>
          <w:rFonts w:ascii="宋体" w:hAnsi="宋体"/>
          <w:kern w:val="0"/>
          <w:sz w:val="24"/>
        </w:rPr>
        <w:t>名，</w:t>
      </w:r>
      <w:r>
        <w:rPr>
          <w:rFonts w:hint="eastAsia" w:ascii="宋体" w:hAnsi="宋体"/>
          <w:kern w:val="0"/>
          <w:sz w:val="24"/>
        </w:rPr>
        <w:t>前厅主管</w:t>
      </w:r>
      <w:r>
        <w:rPr>
          <w:rFonts w:hint="eastAsia" w:ascii="宋体" w:hAnsi="宋体"/>
          <w:kern w:val="0"/>
          <w:sz w:val="24"/>
          <w:lang w:val="en-US" w:eastAsia="zh-CN"/>
        </w:rPr>
        <w:t>1名，</w:t>
      </w:r>
      <w:r>
        <w:rPr>
          <w:rFonts w:hint="eastAsia" w:ascii="宋体" w:hAnsi="宋体"/>
          <w:kern w:val="0"/>
          <w:sz w:val="24"/>
        </w:rPr>
        <w:t>勤杂工</w:t>
      </w:r>
      <w:r>
        <w:rPr>
          <w:rFonts w:hint="eastAsia" w:ascii="宋体" w:hAnsi="宋体"/>
          <w:kern w:val="0"/>
          <w:sz w:val="24"/>
          <w:lang w:val="en-US" w:eastAsia="zh-CN"/>
        </w:rPr>
        <w:t>6</w:t>
      </w:r>
      <w:r>
        <w:rPr>
          <w:rFonts w:ascii="宋体" w:hAnsi="宋体"/>
          <w:kern w:val="0"/>
          <w:sz w:val="24"/>
        </w:rPr>
        <w:t>名</w:t>
      </w:r>
      <w:r>
        <w:rPr>
          <w:rFonts w:hint="eastAsia" w:ascii="宋体" w:hAnsi="宋体"/>
          <w:kern w:val="0"/>
          <w:sz w:val="24"/>
        </w:rPr>
        <w:t>（兼配菜、面点制作、采购、服务员及收银员）</w:t>
      </w:r>
      <w:r>
        <w:rPr>
          <w:rFonts w:ascii="宋体" w:hAnsi="宋体"/>
          <w:kern w:val="0"/>
          <w:sz w:val="24"/>
        </w:rPr>
        <w:t>。合同执行过程中，因就餐人数增加需增加食堂工作人员的，由</w:t>
      </w:r>
      <w:r>
        <w:rPr>
          <w:rFonts w:hint="eastAsia" w:ascii="宋体" w:hAnsi="宋体"/>
          <w:kern w:val="0"/>
          <w:sz w:val="24"/>
          <w:lang w:eastAsia="zh-CN"/>
        </w:rPr>
        <w:t>中标供应商</w:t>
      </w:r>
      <w:r>
        <w:rPr>
          <w:rFonts w:ascii="宋体" w:hAnsi="宋体"/>
          <w:kern w:val="0"/>
          <w:sz w:val="24"/>
        </w:rPr>
        <w:t>另行配备（详见人员配置表）。</w:t>
      </w:r>
    </w:p>
    <w:p w14:paraId="24176778">
      <w:pPr>
        <w:spacing w:after="120"/>
        <w:ind w:left="420" w:leftChars="200"/>
      </w:pPr>
      <w:r>
        <w:rPr>
          <w:rFonts w:hint="eastAsia" w:ascii="宋体" w:hAnsi="宋体"/>
          <w:kern w:val="0"/>
          <w:sz w:val="24"/>
        </w:rPr>
        <w:t>人员配置表：</w:t>
      </w:r>
    </w:p>
    <w:tbl>
      <w:tblPr>
        <w:tblStyle w:val="33"/>
        <w:tblW w:w="95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176"/>
        <w:gridCol w:w="2378"/>
      </w:tblGrid>
      <w:tr w14:paraId="69DBC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0ADAFED6">
            <w:pPr>
              <w:jc w:val="center"/>
              <w:rPr>
                <w:rFonts w:ascii="宋体" w:hAnsi="宋体"/>
                <w:kern w:val="0"/>
                <w:sz w:val="24"/>
              </w:rPr>
            </w:pPr>
            <w:r>
              <w:rPr>
                <w:rFonts w:hint="eastAsia" w:ascii="宋体" w:hAnsi="宋体"/>
                <w:kern w:val="0"/>
                <w:sz w:val="24"/>
              </w:rPr>
              <w:t>岗位</w:t>
            </w:r>
          </w:p>
        </w:tc>
        <w:tc>
          <w:tcPr>
            <w:tcW w:w="2378" w:type="dxa"/>
            <w:vAlign w:val="center"/>
          </w:tcPr>
          <w:p w14:paraId="15BA80F4">
            <w:pPr>
              <w:jc w:val="center"/>
              <w:rPr>
                <w:rFonts w:ascii="宋体" w:hAnsi="宋体"/>
                <w:kern w:val="0"/>
                <w:sz w:val="24"/>
              </w:rPr>
            </w:pPr>
            <w:r>
              <w:rPr>
                <w:rFonts w:hint="eastAsia" w:ascii="宋体" w:hAnsi="宋体"/>
                <w:kern w:val="0"/>
                <w:sz w:val="24"/>
              </w:rPr>
              <w:t>人数</w:t>
            </w:r>
          </w:p>
        </w:tc>
      </w:tr>
      <w:tr w14:paraId="4F579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6CA8234D">
            <w:pPr>
              <w:jc w:val="center"/>
              <w:rPr>
                <w:rFonts w:ascii="宋体" w:hAnsi="宋体"/>
                <w:kern w:val="0"/>
                <w:sz w:val="24"/>
              </w:rPr>
            </w:pPr>
            <w:r>
              <w:rPr>
                <w:rFonts w:hint="eastAsia" w:ascii="宋体" w:hAnsi="宋体"/>
                <w:kern w:val="0"/>
                <w:sz w:val="24"/>
              </w:rPr>
              <w:t>负责人兼厨师长</w:t>
            </w:r>
          </w:p>
        </w:tc>
        <w:tc>
          <w:tcPr>
            <w:tcW w:w="2378" w:type="dxa"/>
            <w:vAlign w:val="center"/>
          </w:tcPr>
          <w:p w14:paraId="5F155741">
            <w:pPr>
              <w:jc w:val="center"/>
              <w:rPr>
                <w:rFonts w:ascii="宋体" w:hAnsi="宋体"/>
                <w:kern w:val="0"/>
                <w:sz w:val="24"/>
              </w:rPr>
            </w:pPr>
            <w:r>
              <w:rPr>
                <w:rFonts w:hint="eastAsia" w:ascii="宋体" w:hAnsi="宋体"/>
                <w:kern w:val="0"/>
                <w:sz w:val="24"/>
              </w:rPr>
              <w:t>1</w:t>
            </w:r>
          </w:p>
        </w:tc>
      </w:tr>
      <w:tr w14:paraId="1D775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66F325FB">
            <w:pPr>
              <w:jc w:val="center"/>
              <w:rPr>
                <w:rFonts w:ascii="宋体" w:hAnsi="宋体"/>
                <w:kern w:val="0"/>
                <w:sz w:val="24"/>
              </w:rPr>
            </w:pPr>
            <w:r>
              <w:rPr>
                <w:rFonts w:hint="eastAsia" w:ascii="宋体" w:hAnsi="宋体"/>
                <w:kern w:val="0"/>
                <w:sz w:val="24"/>
              </w:rPr>
              <w:t>灶台厨师</w:t>
            </w:r>
          </w:p>
        </w:tc>
        <w:tc>
          <w:tcPr>
            <w:tcW w:w="2378" w:type="dxa"/>
            <w:vAlign w:val="center"/>
          </w:tcPr>
          <w:p w14:paraId="430448E9">
            <w:pPr>
              <w:jc w:val="center"/>
              <w:rPr>
                <w:rFonts w:ascii="宋体" w:hAnsi="宋体"/>
                <w:kern w:val="0"/>
                <w:sz w:val="24"/>
              </w:rPr>
            </w:pPr>
            <w:r>
              <w:rPr>
                <w:rFonts w:ascii="宋体" w:hAnsi="宋体"/>
                <w:kern w:val="0"/>
                <w:sz w:val="24"/>
              </w:rPr>
              <w:t>1</w:t>
            </w:r>
          </w:p>
        </w:tc>
      </w:tr>
      <w:tr w14:paraId="49483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07C8EACE">
            <w:pPr>
              <w:jc w:val="center"/>
              <w:rPr>
                <w:rFonts w:hint="eastAsia" w:ascii="宋体" w:hAnsi="宋体"/>
                <w:kern w:val="0"/>
                <w:sz w:val="24"/>
              </w:rPr>
            </w:pPr>
            <w:r>
              <w:rPr>
                <w:rFonts w:hint="eastAsia" w:ascii="宋体" w:hAnsi="宋体"/>
                <w:kern w:val="0"/>
                <w:sz w:val="24"/>
              </w:rPr>
              <w:t>切配厨师</w:t>
            </w:r>
          </w:p>
        </w:tc>
        <w:tc>
          <w:tcPr>
            <w:tcW w:w="2378" w:type="dxa"/>
            <w:vAlign w:val="center"/>
          </w:tcPr>
          <w:p w14:paraId="618F8ABB">
            <w:pPr>
              <w:jc w:val="center"/>
              <w:rPr>
                <w:rFonts w:ascii="宋体" w:hAnsi="宋体"/>
                <w:kern w:val="0"/>
                <w:sz w:val="24"/>
              </w:rPr>
            </w:pPr>
            <w:r>
              <w:rPr>
                <w:rFonts w:hint="eastAsia" w:ascii="宋体" w:hAnsi="宋体"/>
                <w:kern w:val="0"/>
                <w:sz w:val="24"/>
              </w:rPr>
              <w:t>1</w:t>
            </w:r>
          </w:p>
        </w:tc>
      </w:tr>
      <w:tr w14:paraId="43950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1CB69E30">
            <w:pPr>
              <w:jc w:val="center"/>
              <w:rPr>
                <w:rFonts w:ascii="宋体" w:hAnsi="宋体"/>
                <w:kern w:val="0"/>
                <w:sz w:val="24"/>
              </w:rPr>
            </w:pPr>
            <w:r>
              <w:rPr>
                <w:rFonts w:hint="eastAsia" w:ascii="宋体" w:hAnsi="宋体"/>
                <w:kern w:val="0"/>
                <w:sz w:val="24"/>
              </w:rPr>
              <w:t>面点师</w:t>
            </w:r>
          </w:p>
        </w:tc>
        <w:tc>
          <w:tcPr>
            <w:tcW w:w="2378" w:type="dxa"/>
            <w:vAlign w:val="center"/>
          </w:tcPr>
          <w:p w14:paraId="077B9BA2">
            <w:pPr>
              <w:jc w:val="center"/>
              <w:rPr>
                <w:rFonts w:ascii="宋体" w:hAnsi="宋体"/>
                <w:kern w:val="0"/>
                <w:sz w:val="24"/>
              </w:rPr>
            </w:pPr>
            <w:r>
              <w:rPr>
                <w:rFonts w:hint="eastAsia" w:ascii="宋体" w:hAnsi="宋体"/>
                <w:kern w:val="0"/>
                <w:sz w:val="24"/>
              </w:rPr>
              <w:t>1</w:t>
            </w:r>
          </w:p>
        </w:tc>
      </w:tr>
      <w:tr w14:paraId="7BA46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5FF30076">
            <w:pPr>
              <w:jc w:val="center"/>
              <w:rPr>
                <w:rFonts w:hint="eastAsia" w:ascii="宋体" w:hAnsi="宋体"/>
                <w:kern w:val="0"/>
                <w:sz w:val="24"/>
              </w:rPr>
            </w:pPr>
            <w:r>
              <w:rPr>
                <w:rFonts w:hint="eastAsia" w:ascii="宋体" w:hAnsi="宋体"/>
                <w:kern w:val="0"/>
                <w:sz w:val="24"/>
              </w:rPr>
              <w:t>前厅主管</w:t>
            </w:r>
          </w:p>
        </w:tc>
        <w:tc>
          <w:tcPr>
            <w:tcW w:w="2378" w:type="dxa"/>
            <w:vAlign w:val="center"/>
          </w:tcPr>
          <w:p w14:paraId="1C88DE50">
            <w:pPr>
              <w:jc w:val="center"/>
              <w:rPr>
                <w:rFonts w:hint="eastAsia" w:ascii="宋体" w:hAnsi="宋体"/>
                <w:kern w:val="0"/>
                <w:sz w:val="24"/>
              </w:rPr>
            </w:pPr>
            <w:r>
              <w:rPr>
                <w:rFonts w:hint="eastAsia" w:ascii="宋体" w:hAnsi="宋体"/>
                <w:kern w:val="0"/>
                <w:sz w:val="24"/>
              </w:rPr>
              <w:t>1</w:t>
            </w:r>
          </w:p>
        </w:tc>
      </w:tr>
      <w:tr w14:paraId="5682D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7F2EC1D1">
            <w:pPr>
              <w:jc w:val="center"/>
              <w:rPr>
                <w:rFonts w:hint="eastAsia" w:ascii="宋体" w:hAnsi="宋体"/>
                <w:kern w:val="0"/>
                <w:sz w:val="24"/>
              </w:rPr>
            </w:pPr>
            <w:r>
              <w:rPr>
                <w:rFonts w:hint="eastAsia" w:ascii="宋体" w:hAnsi="宋体"/>
                <w:kern w:val="0"/>
                <w:sz w:val="24"/>
              </w:rPr>
              <w:t>勤杂工</w:t>
            </w:r>
          </w:p>
        </w:tc>
        <w:tc>
          <w:tcPr>
            <w:tcW w:w="2378" w:type="dxa"/>
            <w:vAlign w:val="center"/>
          </w:tcPr>
          <w:p w14:paraId="4F460EAF">
            <w:pPr>
              <w:jc w:val="center"/>
              <w:rPr>
                <w:rFonts w:hint="eastAsia" w:ascii="宋体" w:hAnsi="宋体" w:eastAsia="宋体"/>
                <w:kern w:val="0"/>
                <w:sz w:val="24"/>
                <w:lang w:eastAsia="zh-CN"/>
              </w:rPr>
            </w:pPr>
            <w:r>
              <w:rPr>
                <w:rFonts w:hint="eastAsia" w:ascii="宋体" w:hAnsi="宋体"/>
                <w:kern w:val="0"/>
                <w:sz w:val="24"/>
                <w:lang w:val="en-US" w:eastAsia="zh-CN"/>
              </w:rPr>
              <w:t>6</w:t>
            </w:r>
          </w:p>
        </w:tc>
      </w:tr>
      <w:tr w14:paraId="0392D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7" w:hRule="atLeast"/>
          <w:jc w:val="center"/>
        </w:trPr>
        <w:tc>
          <w:tcPr>
            <w:tcW w:w="7176" w:type="dxa"/>
            <w:vAlign w:val="center"/>
          </w:tcPr>
          <w:p w14:paraId="4C3A3EDF">
            <w:pPr>
              <w:jc w:val="center"/>
              <w:rPr>
                <w:rFonts w:ascii="宋体" w:hAnsi="宋体"/>
                <w:kern w:val="0"/>
                <w:sz w:val="24"/>
              </w:rPr>
            </w:pPr>
            <w:r>
              <w:rPr>
                <w:rFonts w:hint="eastAsia" w:ascii="宋体" w:hAnsi="宋体"/>
                <w:kern w:val="0"/>
                <w:sz w:val="24"/>
              </w:rPr>
              <w:t>合计</w:t>
            </w:r>
          </w:p>
        </w:tc>
        <w:tc>
          <w:tcPr>
            <w:tcW w:w="2378" w:type="dxa"/>
            <w:vAlign w:val="center"/>
          </w:tcPr>
          <w:p w14:paraId="694E7C88">
            <w:pPr>
              <w:jc w:val="center"/>
              <w:rPr>
                <w:rFonts w:hint="eastAsia" w:ascii="宋体" w:hAnsi="宋体" w:eastAsia="宋体"/>
                <w:kern w:val="0"/>
                <w:sz w:val="24"/>
                <w:lang w:val="en-US" w:eastAsia="zh-CN"/>
              </w:rPr>
            </w:pPr>
            <w:r>
              <w:rPr>
                <w:rFonts w:hint="eastAsia" w:ascii="宋体" w:hAnsi="宋体"/>
                <w:kern w:val="0"/>
                <w:sz w:val="24"/>
              </w:rPr>
              <w:t>1</w:t>
            </w:r>
            <w:r>
              <w:rPr>
                <w:rFonts w:hint="eastAsia" w:ascii="宋体" w:hAnsi="宋体"/>
                <w:kern w:val="0"/>
                <w:sz w:val="24"/>
                <w:lang w:val="en-US" w:eastAsia="zh-CN"/>
              </w:rPr>
              <w:t>1</w:t>
            </w:r>
          </w:p>
        </w:tc>
      </w:tr>
    </w:tbl>
    <w:p w14:paraId="7DBE3751">
      <w:pPr>
        <w:spacing w:line="360" w:lineRule="auto"/>
        <w:ind w:firstLine="480" w:firstLineChars="200"/>
        <w:rPr>
          <w:rFonts w:ascii="宋体" w:hAnsi="宋体" w:cs="宋体"/>
          <w:sz w:val="24"/>
        </w:rPr>
      </w:pPr>
    </w:p>
    <w:p w14:paraId="47E142CD">
      <w:pPr>
        <w:spacing w:after="120"/>
        <w:ind w:left="420" w:leftChars="200"/>
      </w:pPr>
    </w:p>
    <w:p w14:paraId="29CD8D53">
      <w:pPr>
        <w:numPr>
          <w:ilvl w:val="0"/>
          <w:numId w:val="7"/>
        </w:numPr>
        <w:tabs>
          <w:tab w:val="left" w:pos="3720"/>
        </w:tabs>
        <w:spacing w:line="360" w:lineRule="auto"/>
        <w:rPr>
          <w:rFonts w:ascii="宋体" w:hAnsi="宋体" w:cs="宋体"/>
          <w:b/>
          <w:sz w:val="24"/>
          <w:highlight w:val="none"/>
        </w:rPr>
      </w:pPr>
      <w:r>
        <w:rPr>
          <w:rFonts w:hint="eastAsia" w:ascii="宋体" w:hAnsi="宋体" w:cs="宋体"/>
          <w:b/>
          <w:sz w:val="24"/>
          <w:highlight w:val="none"/>
        </w:rPr>
        <w:t>服务要求</w:t>
      </w:r>
    </w:p>
    <w:p w14:paraId="27325555">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1、必须保证就餐时间正点供应，</w:t>
      </w:r>
      <w:r>
        <w:rPr>
          <w:rFonts w:hint="eastAsia" w:ascii="宋体" w:hAnsi="宋体" w:cs="宋体"/>
          <w:bCs/>
          <w:sz w:val="24"/>
          <w:highlight w:val="none"/>
        </w:rPr>
        <w:t>用餐</w:t>
      </w:r>
      <w:r>
        <w:rPr>
          <w:rFonts w:hint="eastAsia" w:ascii="宋体" w:hAnsi="宋体"/>
          <w:kern w:val="0"/>
          <w:sz w:val="24"/>
          <w:highlight w:val="none"/>
        </w:rPr>
        <w:t>时间﹙早7:00---8:00、午11:30---13:00、晚17:00---18:00，夏令时晚17:30---18:30）﹚和工作用餐。</w:t>
      </w:r>
      <w:r>
        <w:rPr>
          <w:rFonts w:ascii="宋体" w:hAnsi="宋体" w:cs="宋体"/>
          <w:bCs/>
          <w:sz w:val="24"/>
          <w:highlight w:val="none"/>
        </w:rPr>
        <w:t>做到饭菜质优量足、品种多样，按要求保证菜肴品种数量，每周菜谱</w:t>
      </w:r>
      <w:r>
        <w:rPr>
          <w:rFonts w:hint="eastAsia" w:ascii="宋体" w:hAnsi="宋体" w:cs="宋体"/>
          <w:bCs/>
          <w:sz w:val="24"/>
          <w:highlight w:val="none"/>
        </w:rPr>
        <w:t>不重复</w:t>
      </w:r>
      <w:r>
        <w:rPr>
          <w:rFonts w:ascii="宋体" w:hAnsi="宋体" w:cs="宋体"/>
          <w:bCs/>
          <w:sz w:val="24"/>
          <w:highlight w:val="none"/>
        </w:rPr>
        <w:t>。切实保障所有员工的用餐需求，安全、营养、美味、兼顾价格。</w:t>
      </w:r>
    </w:p>
    <w:p w14:paraId="768BDA87">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2、菜价定制标准：食堂供应的菜肴价格原则上执行平买平卖，即原材料价格加上调味品价格，作为菜肴价格。由</w:t>
      </w:r>
      <w:r>
        <w:rPr>
          <w:rFonts w:hint="eastAsia" w:ascii="宋体" w:hAnsi="宋体" w:cs="宋体"/>
          <w:bCs/>
          <w:sz w:val="24"/>
          <w:highlight w:val="none"/>
          <w:lang w:eastAsia="zh-CN"/>
        </w:rPr>
        <w:t>中标供应商</w:t>
      </w:r>
      <w:r>
        <w:rPr>
          <w:rFonts w:ascii="宋体" w:hAnsi="宋体" w:cs="宋体"/>
          <w:bCs/>
          <w:sz w:val="24"/>
          <w:highlight w:val="none"/>
        </w:rPr>
        <w:t>按照适当比例进行供应；切实做好节约粮食反对浪费工作</w:t>
      </w:r>
      <w:r>
        <w:rPr>
          <w:rFonts w:hint="eastAsia" w:ascii="宋体" w:hAnsi="宋体" w:cs="宋体"/>
          <w:bCs/>
          <w:sz w:val="24"/>
          <w:highlight w:val="none"/>
        </w:rPr>
        <w:t>。</w:t>
      </w:r>
    </w:p>
    <w:p w14:paraId="7F988C70">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3、品种要求：</w:t>
      </w:r>
    </w:p>
    <w:p w14:paraId="5A942315">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（1）早餐：</w:t>
      </w:r>
    </w:p>
    <w:p w14:paraId="2DC16B74">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确保品种在5种以上。包括</w:t>
      </w:r>
      <w:r>
        <w:rPr>
          <w:rFonts w:ascii="宋体" w:hAnsi="宋体" w:cs="宋体"/>
          <w:bCs/>
          <w:sz w:val="24"/>
          <w:highlight w:val="none"/>
        </w:rPr>
        <w:t>点心类</w:t>
      </w:r>
      <w:r>
        <w:rPr>
          <w:rFonts w:hint="eastAsia" w:ascii="宋体" w:hAnsi="宋体" w:cs="宋体"/>
          <w:bCs/>
          <w:sz w:val="24"/>
          <w:highlight w:val="none"/>
        </w:rPr>
        <w:t>，</w:t>
      </w:r>
      <w:r>
        <w:rPr>
          <w:rFonts w:ascii="宋体" w:hAnsi="宋体" w:cs="宋体"/>
          <w:bCs/>
          <w:sz w:val="24"/>
          <w:highlight w:val="none"/>
        </w:rPr>
        <w:t>面类</w:t>
      </w:r>
      <w:r>
        <w:rPr>
          <w:rFonts w:hint="eastAsia" w:ascii="宋体" w:hAnsi="宋体" w:cs="宋体"/>
          <w:bCs/>
          <w:sz w:val="24"/>
          <w:highlight w:val="none"/>
        </w:rPr>
        <w:t>，</w:t>
      </w:r>
      <w:r>
        <w:rPr>
          <w:rFonts w:ascii="宋体" w:hAnsi="宋体" w:cs="宋体"/>
          <w:bCs/>
          <w:sz w:val="24"/>
          <w:highlight w:val="none"/>
        </w:rPr>
        <w:t>菜肴</w:t>
      </w:r>
      <w:r>
        <w:rPr>
          <w:rFonts w:hint="eastAsia" w:ascii="宋体" w:hAnsi="宋体" w:cs="宋体"/>
          <w:bCs/>
          <w:sz w:val="24"/>
          <w:highlight w:val="none"/>
        </w:rPr>
        <w:t>，牛奶，豆浆，红枣汤、木耳汤等特色品种。</w:t>
      </w:r>
      <w:r>
        <w:rPr>
          <w:rFonts w:ascii="宋体" w:hAnsi="宋体" w:cs="宋体"/>
          <w:bCs/>
          <w:sz w:val="24"/>
          <w:highlight w:val="none"/>
        </w:rPr>
        <w:t>稀饭不得用剩饭烧煮</w:t>
      </w:r>
      <w:r>
        <w:rPr>
          <w:rFonts w:hint="eastAsia" w:ascii="宋体" w:hAnsi="宋体" w:cs="宋体"/>
          <w:bCs/>
          <w:sz w:val="24"/>
          <w:highlight w:val="none"/>
        </w:rPr>
        <w:t>。</w:t>
      </w:r>
    </w:p>
    <w:p w14:paraId="43F36959">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（2）中餐</w:t>
      </w:r>
    </w:p>
    <w:p w14:paraId="44DA99C4">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确保品种在1</w:t>
      </w:r>
      <w:r>
        <w:rPr>
          <w:rFonts w:hint="eastAsia" w:ascii="宋体" w:hAnsi="宋体" w:cs="宋体"/>
          <w:bCs/>
          <w:sz w:val="24"/>
          <w:highlight w:val="none"/>
        </w:rPr>
        <w:t>0</w:t>
      </w:r>
      <w:r>
        <w:rPr>
          <w:rFonts w:ascii="宋体" w:hAnsi="宋体" w:cs="宋体"/>
          <w:bCs/>
          <w:sz w:val="24"/>
          <w:highlight w:val="none"/>
        </w:rPr>
        <w:t>种以上。</w:t>
      </w:r>
      <w:r>
        <w:rPr>
          <w:rFonts w:hint="eastAsia" w:ascii="宋体" w:hAnsi="宋体" w:cs="宋体"/>
          <w:bCs/>
          <w:sz w:val="24"/>
          <w:highlight w:val="none"/>
        </w:rPr>
        <w:t>分为全素</w:t>
      </w:r>
      <w:r>
        <w:rPr>
          <w:rFonts w:hint="eastAsia" w:ascii="宋体" w:hAnsi="宋体" w:cs="宋体"/>
          <w:bCs/>
          <w:sz w:val="24"/>
          <w:highlight w:val="none"/>
          <w:lang w:eastAsia="zh-CN"/>
        </w:rPr>
        <w:t>3元、半素5元，荤菜6元</w:t>
      </w:r>
      <w:r>
        <w:rPr>
          <w:rFonts w:hint="eastAsia" w:ascii="宋体" w:hAnsi="宋体" w:cs="宋体"/>
          <w:bCs/>
          <w:sz w:val="24"/>
          <w:highlight w:val="none"/>
        </w:rPr>
        <w:t>三个档</w:t>
      </w:r>
      <w:r>
        <w:rPr>
          <w:rFonts w:hint="eastAsia" w:ascii="宋体" w:hAnsi="宋体"/>
          <w:kern w:val="0"/>
          <w:sz w:val="24"/>
          <w:highlight w:val="none"/>
        </w:rPr>
        <w:t>次，荤素合理搭配，可随机增加1-2个特色菜。</w:t>
      </w:r>
      <w:r>
        <w:rPr>
          <w:rFonts w:hint="eastAsia" w:ascii="宋体" w:hAnsi="宋体" w:cs="宋体"/>
          <w:bCs/>
          <w:sz w:val="24"/>
          <w:highlight w:val="none"/>
        </w:rPr>
        <w:t>并配供各类面食品种。提供公共汤或羹1种。</w:t>
      </w:r>
    </w:p>
    <w:p w14:paraId="66948781">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（3）晚餐</w:t>
      </w:r>
    </w:p>
    <w:p w14:paraId="4E500C00">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确保品种在</w:t>
      </w:r>
      <w:r>
        <w:rPr>
          <w:rFonts w:hint="eastAsia" w:ascii="宋体" w:hAnsi="宋体" w:cs="宋体"/>
          <w:bCs/>
          <w:sz w:val="24"/>
          <w:highlight w:val="none"/>
        </w:rPr>
        <w:t>10</w:t>
      </w:r>
      <w:r>
        <w:rPr>
          <w:rFonts w:ascii="宋体" w:hAnsi="宋体" w:cs="宋体"/>
          <w:bCs/>
          <w:sz w:val="24"/>
          <w:highlight w:val="none"/>
        </w:rPr>
        <w:t>种以上。</w:t>
      </w:r>
      <w:r>
        <w:rPr>
          <w:rFonts w:hint="eastAsia" w:ascii="宋体" w:hAnsi="宋体" w:cs="宋体"/>
          <w:bCs/>
          <w:sz w:val="24"/>
          <w:highlight w:val="none"/>
        </w:rPr>
        <w:t>分为全素</w:t>
      </w:r>
      <w:r>
        <w:rPr>
          <w:rFonts w:hint="eastAsia" w:ascii="宋体" w:hAnsi="宋体" w:cs="宋体"/>
          <w:bCs/>
          <w:sz w:val="24"/>
          <w:highlight w:val="none"/>
          <w:lang w:eastAsia="zh-CN"/>
        </w:rPr>
        <w:t>3元、半素5元，荤菜6元</w:t>
      </w:r>
      <w:r>
        <w:rPr>
          <w:rFonts w:hint="eastAsia" w:ascii="宋体" w:hAnsi="宋体" w:cs="宋体"/>
          <w:bCs/>
          <w:sz w:val="24"/>
          <w:highlight w:val="none"/>
        </w:rPr>
        <w:t>三</w:t>
      </w:r>
      <w:r>
        <w:rPr>
          <w:rFonts w:hint="eastAsia" w:ascii="宋体" w:hAnsi="宋体"/>
          <w:kern w:val="0"/>
          <w:sz w:val="24"/>
          <w:highlight w:val="none"/>
        </w:rPr>
        <w:t>个档次，荤素合理搭配，可随机增加1-2个特色菜。</w:t>
      </w:r>
      <w:r>
        <w:rPr>
          <w:rFonts w:ascii="宋体" w:hAnsi="宋体"/>
          <w:kern w:val="0"/>
          <w:sz w:val="24"/>
          <w:highlight w:val="none"/>
        </w:rPr>
        <w:t>并</w:t>
      </w:r>
      <w:r>
        <w:rPr>
          <w:rFonts w:ascii="宋体" w:hAnsi="宋体" w:cs="宋体"/>
          <w:bCs/>
          <w:sz w:val="24"/>
          <w:highlight w:val="none"/>
        </w:rPr>
        <w:t>配供各类面食品种。提供公共汤或羹1种</w:t>
      </w:r>
      <w:r>
        <w:rPr>
          <w:rFonts w:hint="eastAsia" w:ascii="宋体" w:hAnsi="宋体" w:cs="宋体"/>
          <w:bCs/>
          <w:sz w:val="24"/>
          <w:highlight w:val="none"/>
        </w:rPr>
        <w:t>。</w:t>
      </w:r>
    </w:p>
    <w:p w14:paraId="1BF5882B">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素菜不得用中午吃剩的菜进行二次加工。</w:t>
      </w:r>
    </w:p>
    <w:p w14:paraId="7F74BECB">
      <w:pPr>
        <w:tabs>
          <w:tab w:val="left" w:pos="3720"/>
        </w:tabs>
        <w:spacing w:line="360" w:lineRule="auto"/>
        <w:ind w:firstLine="480" w:firstLineChars="200"/>
        <w:rPr>
          <w:rFonts w:ascii="宋体" w:hAnsi="宋体" w:cs="宋体"/>
          <w:bCs/>
          <w:sz w:val="24"/>
          <w:highlight w:val="none"/>
        </w:rPr>
      </w:pPr>
      <w:r>
        <w:rPr>
          <w:rFonts w:hint="eastAsia" w:ascii="宋体" w:hAnsi="宋体"/>
          <w:kern w:val="0"/>
          <w:sz w:val="24"/>
          <w:highlight w:val="none"/>
        </w:rPr>
        <w:t>4</w:t>
      </w:r>
      <w:r>
        <w:rPr>
          <w:rFonts w:ascii="宋体" w:hAnsi="宋体"/>
          <w:kern w:val="0"/>
          <w:sz w:val="24"/>
          <w:highlight w:val="none"/>
        </w:rPr>
        <w:t>、中、晚餐打包每人最多打包</w:t>
      </w:r>
      <w:r>
        <w:rPr>
          <w:rFonts w:hint="eastAsia" w:ascii="宋体" w:hAnsi="宋体"/>
          <w:kern w:val="0"/>
          <w:sz w:val="24"/>
          <w:highlight w:val="none"/>
        </w:rPr>
        <w:t>5</w:t>
      </w:r>
      <w:r>
        <w:rPr>
          <w:rFonts w:ascii="宋体" w:hAnsi="宋体"/>
          <w:kern w:val="0"/>
          <w:sz w:val="24"/>
          <w:highlight w:val="none"/>
        </w:rPr>
        <w:t>份菜肴</w:t>
      </w:r>
      <w:r>
        <w:rPr>
          <w:rFonts w:hint="eastAsia" w:ascii="宋体" w:hAnsi="宋体"/>
          <w:kern w:val="0"/>
          <w:sz w:val="24"/>
          <w:highlight w:val="none"/>
        </w:rPr>
        <w:t>，且不重复，早餐包子一次性购买不超过4个。</w:t>
      </w:r>
      <w:r>
        <w:rPr>
          <w:rFonts w:ascii="宋体" w:hAnsi="宋体"/>
          <w:kern w:val="0"/>
          <w:sz w:val="24"/>
          <w:highlight w:val="none"/>
        </w:rPr>
        <w:t>每周提供</w:t>
      </w:r>
      <w:r>
        <w:rPr>
          <w:rFonts w:hint="eastAsia" w:ascii="宋体" w:hAnsi="宋体"/>
          <w:kern w:val="0"/>
          <w:sz w:val="24"/>
          <w:highlight w:val="none"/>
        </w:rPr>
        <w:t>一次</w:t>
      </w:r>
      <w:r>
        <w:rPr>
          <w:rFonts w:ascii="宋体" w:hAnsi="宋体"/>
          <w:kern w:val="0"/>
          <w:sz w:val="24"/>
          <w:highlight w:val="none"/>
        </w:rPr>
        <w:t>盒装熟食服务，盒装熟食品种不少于</w:t>
      </w:r>
      <w:r>
        <w:rPr>
          <w:rFonts w:hint="eastAsia" w:ascii="宋体" w:hAnsi="宋体"/>
          <w:kern w:val="0"/>
          <w:sz w:val="24"/>
          <w:highlight w:val="none"/>
        </w:rPr>
        <w:t>3</w:t>
      </w:r>
      <w:r>
        <w:rPr>
          <w:rFonts w:ascii="宋体" w:hAnsi="宋体"/>
          <w:kern w:val="0"/>
          <w:sz w:val="24"/>
          <w:highlight w:val="none"/>
        </w:rPr>
        <w:t>种。</w:t>
      </w:r>
      <w:r>
        <w:rPr>
          <w:rFonts w:hint="eastAsia" w:ascii="宋体" w:hAnsi="宋体"/>
          <w:kern w:val="0"/>
          <w:sz w:val="24"/>
          <w:highlight w:val="none"/>
        </w:rPr>
        <w:t>每周提供不少于一次的免费水果。</w:t>
      </w:r>
    </w:p>
    <w:p w14:paraId="56DBD5E6">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5</w:t>
      </w:r>
      <w:r>
        <w:rPr>
          <w:rFonts w:ascii="宋体" w:hAnsi="宋体" w:cs="宋体"/>
          <w:bCs/>
          <w:sz w:val="24"/>
          <w:highlight w:val="none"/>
        </w:rPr>
        <w:t>、在禁渔期有自己正常优良的进货渠道，保障水产品供应。</w:t>
      </w:r>
    </w:p>
    <w:p w14:paraId="6B28EBD9">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6</w:t>
      </w:r>
      <w:r>
        <w:rPr>
          <w:rFonts w:ascii="宋体" w:hAnsi="宋体" w:cs="宋体"/>
          <w:bCs/>
          <w:sz w:val="24"/>
          <w:highlight w:val="none"/>
        </w:rPr>
        <w:t>、每周公布原材料批发进货价格，核算成本。</w:t>
      </w:r>
    </w:p>
    <w:p w14:paraId="65DA0E50">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7</w:t>
      </w:r>
      <w:r>
        <w:rPr>
          <w:rFonts w:ascii="宋体" w:hAnsi="宋体" w:cs="宋体"/>
          <w:bCs/>
          <w:sz w:val="24"/>
          <w:highlight w:val="none"/>
        </w:rPr>
        <w:t>、必须保证食堂提供的食品优质、新鲜。一旦发现提供发黄、发霉的大米，或不新鲜的菜品，采购人有权单方面解除合同，并追究</w:t>
      </w:r>
      <w:r>
        <w:rPr>
          <w:rFonts w:hint="eastAsia" w:ascii="宋体" w:hAnsi="宋体" w:cs="宋体"/>
          <w:bCs/>
          <w:sz w:val="24"/>
          <w:highlight w:val="none"/>
          <w:lang w:eastAsia="zh-CN"/>
        </w:rPr>
        <w:t>中标供应商</w:t>
      </w:r>
      <w:r>
        <w:rPr>
          <w:rFonts w:ascii="宋体" w:hAnsi="宋体" w:cs="宋体"/>
          <w:bCs/>
          <w:sz w:val="24"/>
          <w:highlight w:val="none"/>
        </w:rPr>
        <w:t>相关经济和法律责任。食堂提供的食用油必须由非转基因原料制成，提供的酱油、米醋必须是酿造制成。</w:t>
      </w:r>
    </w:p>
    <w:p w14:paraId="4BA8C2B0">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8</w:t>
      </w:r>
      <w:r>
        <w:rPr>
          <w:rFonts w:ascii="宋体" w:hAnsi="宋体" w:cs="宋体"/>
          <w:bCs/>
          <w:sz w:val="24"/>
          <w:highlight w:val="none"/>
        </w:rPr>
        <w:t>、为保证用餐质量，要求</w:t>
      </w:r>
      <w:r>
        <w:rPr>
          <w:rFonts w:hint="eastAsia" w:ascii="宋体" w:hAnsi="宋体" w:cs="宋体"/>
          <w:bCs/>
          <w:sz w:val="24"/>
          <w:highlight w:val="none"/>
          <w:lang w:eastAsia="zh-CN"/>
        </w:rPr>
        <w:t>中标供应商</w:t>
      </w:r>
      <w:r>
        <w:rPr>
          <w:rFonts w:ascii="宋体" w:hAnsi="宋体" w:cs="宋体"/>
          <w:bCs/>
          <w:sz w:val="24"/>
          <w:highlight w:val="none"/>
        </w:rPr>
        <w:t>根据人员用餐的规律，分批次拆炒，保证每个时间段用餐的人员都有热菜、热饭、热汤，做到每一道菜都色香味俱全。</w:t>
      </w:r>
    </w:p>
    <w:p w14:paraId="37219B85">
      <w:pPr>
        <w:tabs>
          <w:tab w:val="left" w:pos="3720"/>
        </w:tabs>
        <w:spacing w:line="360" w:lineRule="auto"/>
        <w:ind w:firstLine="480" w:firstLineChars="200"/>
        <w:rPr>
          <w:rFonts w:ascii="宋体" w:hAnsi="宋体" w:cs="宋体"/>
          <w:bCs/>
          <w:sz w:val="24"/>
          <w:highlight w:val="none"/>
        </w:rPr>
      </w:pPr>
      <w:r>
        <w:rPr>
          <w:rFonts w:hint="eastAsia" w:ascii="宋体" w:hAnsi="宋体" w:cs="宋体"/>
          <w:bCs/>
          <w:sz w:val="24"/>
          <w:highlight w:val="none"/>
        </w:rPr>
        <w:t>9</w:t>
      </w:r>
      <w:r>
        <w:rPr>
          <w:rFonts w:ascii="宋体" w:hAnsi="宋体" w:cs="宋体"/>
          <w:bCs/>
          <w:sz w:val="24"/>
          <w:highlight w:val="none"/>
        </w:rPr>
        <w:t>、每位餐饮工作人员必须认真学习和执行《食品安全法》，严格把好质量关，统一着装，统一上岗，严格遵守各项管理制度。</w:t>
      </w:r>
    </w:p>
    <w:p w14:paraId="442FBD2D">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w:t>
      </w:r>
      <w:r>
        <w:rPr>
          <w:rFonts w:hint="eastAsia" w:ascii="宋体" w:hAnsi="宋体" w:cs="宋体"/>
          <w:bCs/>
          <w:sz w:val="24"/>
          <w:highlight w:val="none"/>
        </w:rPr>
        <w:t>0</w:t>
      </w:r>
      <w:r>
        <w:rPr>
          <w:rFonts w:ascii="宋体" w:hAnsi="宋体" w:cs="宋体"/>
          <w:bCs/>
          <w:sz w:val="24"/>
          <w:highlight w:val="none"/>
        </w:rPr>
        <w:t>、餐具按洗、刷、冲、消毒、保洁等操作流程进行。</w:t>
      </w:r>
    </w:p>
    <w:p w14:paraId="5AECBE5B">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w:t>
      </w:r>
      <w:r>
        <w:rPr>
          <w:rFonts w:hint="eastAsia" w:ascii="宋体" w:hAnsi="宋体" w:cs="宋体"/>
          <w:bCs/>
          <w:sz w:val="24"/>
          <w:highlight w:val="none"/>
        </w:rPr>
        <w:t>1</w:t>
      </w:r>
      <w:r>
        <w:rPr>
          <w:rFonts w:ascii="宋体" w:hAnsi="宋体" w:cs="宋体"/>
          <w:bCs/>
          <w:sz w:val="24"/>
          <w:highlight w:val="none"/>
        </w:rPr>
        <w:t>、保持厨房和用餐场地每天清扫，三天一打扫，七天一全面彻底清扫原则，确保厨房大厅所有场所及工作台面随时保持干净整洁。</w:t>
      </w:r>
    </w:p>
    <w:p w14:paraId="41845323">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w:t>
      </w:r>
      <w:r>
        <w:rPr>
          <w:rFonts w:hint="eastAsia" w:ascii="宋体" w:hAnsi="宋体" w:cs="宋体"/>
          <w:bCs/>
          <w:sz w:val="24"/>
          <w:highlight w:val="none"/>
        </w:rPr>
        <w:t>2</w:t>
      </w:r>
      <w:r>
        <w:rPr>
          <w:rFonts w:ascii="宋体" w:hAnsi="宋体" w:cs="宋体"/>
          <w:bCs/>
          <w:sz w:val="24"/>
          <w:highlight w:val="none"/>
        </w:rPr>
        <w:t>、对剩菜、垃圾及时交于具有资质的餐厨垃圾清运单位处理。</w:t>
      </w:r>
    </w:p>
    <w:p w14:paraId="17A4E72F">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w:t>
      </w:r>
      <w:r>
        <w:rPr>
          <w:rFonts w:hint="eastAsia" w:ascii="宋体" w:hAnsi="宋体" w:cs="宋体"/>
          <w:bCs/>
          <w:sz w:val="24"/>
          <w:highlight w:val="none"/>
        </w:rPr>
        <w:t>3</w:t>
      </w:r>
      <w:r>
        <w:rPr>
          <w:rFonts w:ascii="宋体" w:hAnsi="宋体" w:cs="宋体"/>
          <w:bCs/>
          <w:sz w:val="24"/>
          <w:highlight w:val="none"/>
        </w:rPr>
        <w:t>、建立索证索票制度，落实食品原料溯源。</w:t>
      </w:r>
    </w:p>
    <w:p w14:paraId="58F09357">
      <w:pPr>
        <w:tabs>
          <w:tab w:val="left" w:pos="3720"/>
        </w:tabs>
        <w:spacing w:line="360" w:lineRule="auto"/>
        <w:ind w:firstLine="480" w:firstLineChars="200"/>
        <w:rPr>
          <w:rFonts w:hint="eastAsia" w:ascii="宋体" w:hAnsi="宋体" w:eastAsia="宋体" w:cs="宋体"/>
          <w:bCs/>
          <w:color w:val="auto"/>
          <w:sz w:val="24"/>
          <w:highlight w:val="none"/>
          <w:lang w:eastAsia="zh-CN"/>
        </w:rPr>
      </w:pPr>
      <w:r>
        <w:rPr>
          <w:rFonts w:ascii="宋体" w:hAnsi="宋体" w:cs="宋体"/>
          <w:bCs/>
          <w:color w:val="auto"/>
          <w:sz w:val="24"/>
          <w:highlight w:val="none"/>
        </w:rPr>
        <w:t>1</w:t>
      </w:r>
      <w:r>
        <w:rPr>
          <w:rFonts w:hint="eastAsia" w:ascii="宋体" w:hAnsi="宋体" w:cs="宋体"/>
          <w:bCs/>
          <w:color w:val="auto"/>
          <w:sz w:val="24"/>
          <w:highlight w:val="none"/>
        </w:rPr>
        <w:t>4</w:t>
      </w:r>
      <w:r>
        <w:rPr>
          <w:rFonts w:ascii="宋体" w:hAnsi="宋体" w:cs="宋体"/>
          <w:bCs/>
          <w:color w:val="auto"/>
          <w:sz w:val="24"/>
          <w:highlight w:val="none"/>
        </w:rPr>
        <w:t>、完成年度食堂扶贫物资采购任务</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按当年扶贫政策执行，所有费用由中标供应商承担</w:t>
      </w:r>
      <w:r>
        <w:rPr>
          <w:rFonts w:hint="eastAsia" w:ascii="宋体" w:hAnsi="宋体" w:cs="宋体"/>
          <w:bCs/>
          <w:color w:val="auto"/>
          <w:sz w:val="24"/>
          <w:highlight w:val="none"/>
          <w:lang w:eastAsia="zh-CN"/>
        </w:rPr>
        <w:t>）</w:t>
      </w:r>
    </w:p>
    <w:p w14:paraId="7F480074">
      <w:pPr>
        <w:tabs>
          <w:tab w:val="left" w:pos="3720"/>
        </w:tabs>
        <w:spacing w:line="360" w:lineRule="auto"/>
        <w:ind w:firstLine="480" w:firstLineChars="200"/>
        <w:rPr>
          <w:rFonts w:ascii="宋体" w:hAnsi="宋体" w:cs="宋体"/>
          <w:bCs/>
          <w:sz w:val="24"/>
          <w:highlight w:val="none"/>
        </w:rPr>
      </w:pPr>
      <w:r>
        <w:rPr>
          <w:rFonts w:ascii="宋体" w:hAnsi="宋体" w:cs="宋体"/>
          <w:bCs/>
          <w:sz w:val="24"/>
          <w:highlight w:val="none"/>
        </w:rPr>
        <w:t>1</w:t>
      </w:r>
      <w:r>
        <w:rPr>
          <w:rFonts w:hint="eastAsia" w:ascii="宋体" w:hAnsi="宋体" w:cs="宋体"/>
          <w:bCs/>
          <w:sz w:val="24"/>
          <w:highlight w:val="none"/>
        </w:rPr>
        <w:t>5</w:t>
      </w:r>
      <w:r>
        <w:rPr>
          <w:rFonts w:ascii="宋体" w:hAnsi="宋体" w:cs="宋体"/>
          <w:bCs/>
          <w:sz w:val="24"/>
          <w:highlight w:val="none"/>
        </w:rPr>
        <w:t>、在就餐区域提供公勺公筷。</w:t>
      </w:r>
    </w:p>
    <w:p w14:paraId="2B18B5D7">
      <w:pPr>
        <w:spacing w:line="360" w:lineRule="auto"/>
        <w:ind w:firstLine="480" w:firstLineChars="200"/>
        <w:rPr>
          <w:rFonts w:ascii="宋体" w:hAnsi="宋体"/>
          <w:kern w:val="0"/>
          <w:sz w:val="24"/>
          <w:highlight w:val="none"/>
        </w:rPr>
      </w:pPr>
      <w:r>
        <w:rPr>
          <w:rFonts w:hint="eastAsia" w:ascii="宋体" w:hAnsi="宋体"/>
          <w:kern w:val="0"/>
          <w:sz w:val="24"/>
          <w:highlight w:val="none"/>
        </w:rPr>
        <w:t>16、食堂</w:t>
      </w:r>
      <w:r>
        <w:rPr>
          <w:rFonts w:hint="eastAsia" w:ascii="宋体" w:hAnsi="宋体"/>
          <w:kern w:val="0"/>
          <w:sz w:val="24"/>
          <w:highlight w:val="none"/>
          <w:lang w:eastAsia="zh-CN"/>
        </w:rPr>
        <w:t>中标供应商</w:t>
      </w:r>
      <w:r>
        <w:rPr>
          <w:rFonts w:hint="eastAsia" w:ascii="宋体" w:hAnsi="宋体"/>
          <w:kern w:val="0"/>
          <w:sz w:val="24"/>
          <w:highlight w:val="none"/>
        </w:rPr>
        <w:t>需要购买食品安全责任保险。</w:t>
      </w:r>
    </w:p>
    <w:p w14:paraId="6445BE39">
      <w:pPr>
        <w:spacing w:line="360" w:lineRule="auto"/>
        <w:rPr>
          <w:rFonts w:ascii="宋体" w:hAnsi="宋体"/>
          <w:b/>
          <w:bCs/>
          <w:kern w:val="0"/>
          <w:sz w:val="24"/>
          <w:highlight w:val="none"/>
        </w:rPr>
      </w:pPr>
    </w:p>
    <w:p w14:paraId="5102D4DE">
      <w:pPr>
        <w:spacing w:line="360" w:lineRule="auto"/>
        <w:rPr>
          <w:rFonts w:ascii="宋体" w:hAnsi="宋体"/>
          <w:b/>
          <w:bCs/>
          <w:kern w:val="0"/>
          <w:sz w:val="24"/>
        </w:rPr>
      </w:pPr>
      <w:r>
        <w:rPr>
          <w:rFonts w:hint="eastAsia" w:ascii="宋体" w:hAnsi="宋体"/>
          <w:b/>
          <w:bCs/>
          <w:kern w:val="0"/>
          <w:sz w:val="24"/>
        </w:rPr>
        <w:t>五</w:t>
      </w:r>
      <w:r>
        <w:rPr>
          <w:rFonts w:ascii="宋体" w:hAnsi="宋体"/>
          <w:b/>
          <w:bCs/>
          <w:kern w:val="0"/>
          <w:sz w:val="24"/>
        </w:rPr>
        <w:t>、能耗费用及节能与设施设备管理维护：</w:t>
      </w:r>
    </w:p>
    <w:p w14:paraId="307E3E96">
      <w:pPr>
        <w:spacing w:line="360" w:lineRule="auto"/>
        <w:ind w:firstLine="480" w:firstLineChars="200"/>
        <w:rPr>
          <w:rFonts w:ascii="宋体" w:hAnsi="宋体"/>
          <w:kern w:val="0"/>
          <w:sz w:val="24"/>
        </w:rPr>
      </w:pPr>
      <w:r>
        <w:rPr>
          <w:rFonts w:ascii="宋体" w:hAnsi="宋体"/>
          <w:kern w:val="0"/>
          <w:sz w:val="24"/>
        </w:rPr>
        <w:t>1、食堂零星日杂用品、低值易耗品，经营过程中需添置的厨具、餐具等物品，由</w:t>
      </w:r>
      <w:r>
        <w:rPr>
          <w:rFonts w:hint="eastAsia" w:ascii="宋体" w:hAnsi="宋体"/>
          <w:kern w:val="0"/>
          <w:sz w:val="24"/>
          <w:lang w:eastAsia="zh-CN"/>
        </w:rPr>
        <w:t>中标供应商</w:t>
      </w:r>
      <w:r>
        <w:rPr>
          <w:rFonts w:hint="eastAsia" w:ascii="宋体" w:hAnsi="宋体"/>
          <w:kern w:val="0"/>
          <w:sz w:val="24"/>
        </w:rPr>
        <w:t>自行采购，费用自行承担。</w:t>
      </w:r>
    </w:p>
    <w:p w14:paraId="25CB4D9F">
      <w:pPr>
        <w:spacing w:line="360" w:lineRule="auto"/>
        <w:ind w:firstLine="480" w:firstLineChars="200"/>
        <w:rPr>
          <w:rFonts w:ascii="宋体" w:hAnsi="宋体"/>
          <w:kern w:val="0"/>
          <w:sz w:val="24"/>
        </w:rPr>
      </w:pPr>
      <w:r>
        <w:rPr>
          <w:rFonts w:ascii="宋体" w:hAnsi="宋体"/>
          <w:kern w:val="0"/>
          <w:sz w:val="24"/>
        </w:rPr>
        <w:t>2、</w:t>
      </w:r>
      <w:r>
        <w:rPr>
          <w:rFonts w:hint="eastAsia" w:ascii="宋体" w:hAnsi="宋体"/>
          <w:kern w:val="0"/>
          <w:sz w:val="24"/>
        </w:rPr>
        <w:t>食堂煤气开支由</w:t>
      </w:r>
      <w:r>
        <w:rPr>
          <w:rFonts w:hint="eastAsia" w:ascii="宋体" w:hAnsi="宋体"/>
          <w:kern w:val="0"/>
          <w:sz w:val="24"/>
          <w:lang w:eastAsia="zh-CN"/>
        </w:rPr>
        <w:t>中标供应商</w:t>
      </w:r>
      <w:r>
        <w:rPr>
          <w:rFonts w:hint="eastAsia" w:ascii="宋体" w:hAnsi="宋体"/>
          <w:kern w:val="0"/>
          <w:sz w:val="24"/>
        </w:rPr>
        <w:t>承担，水费、电费的开支由采购人承担。</w:t>
      </w:r>
      <w:r>
        <w:rPr>
          <w:rFonts w:hint="eastAsia" w:ascii="宋体" w:hAnsi="宋体"/>
          <w:kern w:val="0"/>
          <w:sz w:val="24"/>
          <w:lang w:eastAsia="zh-CN"/>
        </w:rPr>
        <w:t>中标供应商</w:t>
      </w:r>
      <w:r>
        <w:rPr>
          <w:rFonts w:ascii="宋体" w:hAnsi="宋体"/>
          <w:kern w:val="0"/>
          <w:sz w:val="24"/>
        </w:rPr>
        <w:t>应合理使用设备、设施，节约能源，减少浪费</w:t>
      </w:r>
      <w:r>
        <w:rPr>
          <w:rFonts w:hint="eastAsia" w:ascii="宋体" w:hAnsi="宋体"/>
          <w:kern w:val="0"/>
          <w:sz w:val="24"/>
        </w:rPr>
        <w:t>。</w:t>
      </w:r>
    </w:p>
    <w:p w14:paraId="5185A168">
      <w:pPr>
        <w:spacing w:line="360" w:lineRule="auto"/>
        <w:ind w:firstLine="480" w:firstLineChars="200"/>
        <w:rPr>
          <w:rFonts w:ascii="宋体" w:hAnsi="宋体"/>
          <w:kern w:val="0"/>
          <w:sz w:val="24"/>
        </w:rPr>
      </w:pPr>
      <w:r>
        <w:rPr>
          <w:rFonts w:ascii="宋体" w:hAnsi="宋体"/>
          <w:kern w:val="0"/>
          <w:sz w:val="24"/>
        </w:rPr>
        <w:t>3、</w:t>
      </w:r>
      <w:r>
        <w:rPr>
          <w:rFonts w:hint="eastAsia" w:ascii="宋体" w:hAnsi="宋体"/>
          <w:kern w:val="0"/>
          <w:sz w:val="24"/>
          <w:lang w:eastAsia="zh-CN"/>
        </w:rPr>
        <w:t>中标供应商</w:t>
      </w:r>
      <w:r>
        <w:rPr>
          <w:rFonts w:ascii="宋体" w:hAnsi="宋体"/>
          <w:kern w:val="0"/>
          <w:sz w:val="24"/>
        </w:rPr>
        <w:t>应爱护采购人提供的场所、设施、设备，合理使用，在合同解除或终止时，完好交还</w:t>
      </w:r>
      <w:r>
        <w:rPr>
          <w:rFonts w:hint="eastAsia" w:ascii="宋体" w:hAnsi="宋体"/>
          <w:kern w:val="0"/>
          <w:sz w:val="24"/>
        </w:rPr>
        <w:t>采购人</w:t>
      </w:r>
      <w:r>
        <w:rPr>
          <w:rFonts w:ascii="宋体" w:hAnsi="宋体"/>
          <w:kern w:val="0"/>
          <w:sz w:val="24"/>
        </w:rPr>
        <w:t>；造成损坏的照价赔偿。</w:t>
      </w:r>
    </w:p>
    <w:p w14:paraId="46DF9404">
      <w:pPr>
        <w:spacing w:line="360" w:lineRule="auto"/>
        <w:ind w:firstLine="480" w:firstLineChars="200"/>
        <w:rPr>
          <w:rFonts w:ascii="宋体" w:hAnsi="宋体"/>
          <w:kern w:val="0"/>
          <w:sz w:val="24"/>
        </w:rPr>
      </w:pPr>
      <w:r>
        <w:rPr>
          <w:rFonts w:ascii="宋体" w:hAnsi="宋体"/>
          <w:kern w:val="0"/>
          <w:sz w:val="24"/>
        </w:rPr>
        <w:t>4、每台设备的日常保养维修费由</w:t>
      </w:r>
      <w:r>
        <w:rPr>
          <w:rFonts w:hint="eastAsia" w:ascii="宋体" w:hAnsi="宋体"/>
          <w:kern w:val="0"/>
          <w:sz w:val="24"/>
        </w:rPr>
        <w:t>采购人</w:t>
      </w:r>
      <w:r>
        <w:rPr>
          <w:rFonts w:ascii="宋体" w:hAnsi="宋体"/>
          <w:kern w:val="0"/>
          <w:sz w:val="24"/>
        </w:rPr>
        <w:t>承担。</w:t>
      </w:r>
    </w:p>
    <w:p w14:paraId="0B15B462">
      <w:pPr>
        <w:spacing w:line="360" w:lineRule="auto"/>
        <w:ind w:firstLine="480" w:firstLineChars="200"/>
        <w:rPr>
          <w:rFonts w:ascii="宋体" w:hAnsi="宋体"/>
          <w:kern w:val="0"/>
          <w:sz w:val="24"/>
        </w:rPr>
      </w:pPr>
      <w:r>
        <w:rPr>
          <w:rFonts w:ascii="宋体" w:hAnsi="宋体"/>
          <w:kern w:val="0"/>
          <w:sz w:val="24"/>
        </w:rPr>
        <w:t>5、</w:t>
      </w:r>
      <w:r>
        <w:rPr>
          <w:rFonts w:hint="eastAsia" w:ascii="宋体" w:hAnsi="宋体"/>
          <w:kern w:val="0"/>
          <w:sz w:val="24"/>
          <w:lang w:eastAsia="zh-CN"/>
        </w:rPr>
        <w:t>中标供应商</w:t>
      </w:r>
      <w:r>
        <w:rPr>
          <w:rFonts w:ascii="宋体" w:hAnsi="宋体"/>
          <w:kern w:val="0"/>
          <w:sz w:val="24"/>
        </w:rPr>
        <w:t>管理期间未经采购人同意，不得改变经营场所的基础设施。</w:t>
      </w:r>
    </w:p>
    <w:p w14:paraId="41CE36FE">
      <w:pPr>
        <w:spacing w:line="360" w:lineRule="auto"/>
        <w:rPr>
          <w:rFonts w:ascii="宋体" w:hAnsi="宋体"/>
          <w:b/>
          <w:bCs/>
          <w:kern w:val="0"/>
          <w:sz w:val="24"/>
        </w:rPr>
      </w:pPr>
    </w:p>
    <w:p w14:paraId="7BB8587C">
      <w:pPr>
        <w:spacing w:line="360" w:lineRule="auto"/>
        <w:rPr>
          <w:rFonts w:ascii="宋体" w:hAnsi="宋体"/>
          <w:b/>
          <w:bCs/>
          <w:kern w:val="0"/>
          <w:sz w:val="24"/>
        </w:rPr>
      </w:pPr>
      <w:r>
        <w:rPr>
          <w:rFonts w:hint="eastAsia" w:ascii="宋体" w:hAnsi="宋体"/>
          <w:b/>
          <w:bCs/>
          <w:kern w:val="0"/>
          <w:sz w:val="24"/>
        </w:rPr>
        <w:t>六</w:t>
      </w:r>
      <w:r>
        <w:rPr>
          <w:rFonts w:ascii="宋体" w:hAnsi="宋体"/>
          <w:b/>
          <w:bCs/>
          <w:kern w:val="0"/>
          <w:sz w:val="24"/>
        </w:rPr>
        <w:t>、</w:t>
      </w:r>
      <w:r>
        <w:rPr>
          <w:rFonts w:hint="eastAsia" w:ascii="宋体" w:hAnsi="宋体"/>
          <w:b/>
          <w:bCs/>
          <w:kern w:val="0"/>
          <w:sz w:val="24"/>
        </w:rPr>
        <w:t>订餐及</w:t>
      </w:r>
      <w:r>
        <w:rPr>
          <w:rFonts w:ascii="宋体" w:hAnsi="宋体"/>
          <w:b/>
          <w:bCs/>
          <w:kern w:val="0"/>
          <w:sz w:val="24"/>
        </w:rPr>
        <w:t>计价刷卡制度：</w:t>
      </w:r>
      <w:r>
        <w:rPr>
          <w:rFonts w:hint="eastAsia" w:ascii="宋体" w:hAnsi="宋体"/>
          <w:kern w:val="0"/>
          <w:sz w:val="24"/>
        </w:rPr>
        <w:t>订餐方式沿用原先的线上订餐模式，</w:t>
      </w:r>
      <w:r>
        <w:rPr>
          <w:rFonts w:ascii="宋体" w:hAnsi="宋体"/>
          <w:kern w:val="0"/>
          <w:sz w:val="24"/>
        </w:rPr>
        <w:t>食堂就餐实行计价刷卡制</w:t>
      </w:r>
      <w:r>
        <w:rPr>
          <w:rFonts w:hint="eastAsia" w:ascii="宋体" w:hAnsi="宋体"/>
          <w:kern w:val="0"/>
          <w:sz w:val="24"/>
        </w:rPr>
        <w:t>，不收现金</w:t>
      </w:r>
      <w:r>
        <w:rPr>
          <w:rFonts w:ascii="宋体" w:hAnsi="宋体"/>
          <w:kern w:val="0"/>
          <w:sz w:val="24"/>
        </w:rPr>
        <w:t>。</w:t>
      </w:r>
    </w:p>
    <w:p w14:paraId="1DF4A74E">
      <w:pPr>
        <w:spacing w:line="360" w:lineRule="auto"/>
        <w:rPr>
          <w:rFonts w:ascii="宋体" w:hAnsi="宋体"/>
          <w:b/>
          <w:bCs/>
          <w:kern w:val="0"/>
          <w:sz w:val="24"/>
        </w:rPr>
      </w:pPr>
      <w:r>
        <w:rPr>
          <w:rFonts w:hint="eastAsia" w:ascii="宋体" w:hAnsi="宋体"/>
          <w:b/>
          <w:bCs/>
          <w:kern w:val="0"/>
          <w:sz w:val="24"/>
        </w:rPr>
        <w:t>七</w:t>
      </w:r>
      <w:r>
        <w:rPr>
          <w:rFonts w:ascii="宋体" w:hAnsi="宋体"/>
          <w:b/>
          <w:bCs/>
          <w:kern w:val="0"/>
          <w:sz w:val="24"/>
        </w:rPr>
        <w:t>、</w:t>
      </w:r>
      <w:r>
        <w:rPr>
          <w:rFonts w:ascii="宋体" w:hAnsi="宋体"/>
          <w:bCs/>
          <w:kern w:val="0"/>
          <w:sz w:val="24"/>
        </w:rPr>
        <w:t>食堂</w:t>
      </w:r>
      <w:r>
        <w:rPr>
          <w:rFonts w:hint="eastAsia" w:ascii="宋体" w:hAnsi="宋体"/>
          <w:bCs/>
          <w:kern w:val="0"/>
          <w:sz w:val="24"/>
          <w:lang w:eastAsia="zh-CN"/>
        </w:rPr>
        <w:t>中标供应商</w:t>
      </w:r>
      <w:r>
        <w:rPr>
          <w:rFonts w:ascii="宋体" w:hAnsi="宋体"/>
          <w:bCs/>
          <w:kern w:val="0"/>
          <w:sz w:val="24"/>
        </w:rPr>
        <w:t>不得以任何理由将食堂经营管理权进行任何方式的转租、转包。</w:t>
      </w:r>
    </w:p>
    <w:p w14:paraId="69680BA2">
      <w:pPr>
        <w:spacing w:line="360" w:lineRule="auto"/>
        <w:rPr>
          <w:rFonts w:ascii="宋体" w:hAnsi="宋体"/>
          <w:b/>
          <w:bCs/>
          <w:kern w:val="0"/>
          <w:sz w:val="24"/>
        </w:rPr>
      </w:pPr>
      <w:r>
        <w:rPr>
          <w:rFonts w:hint="eastAsia" w:ascii="宋体" w:hAnsi="宋体"/>
          <w:b/>
          <w:bCs/>
          <w:kern w:val="0"/>
          <w:sz w:val="24"/>
        </w:rPr>
        <w:t>八</w:t>
      </w:r>
      <w:r>
        <w:rPr>
          <w:rFonts w:ascii="宋体" w:hAnsi="宋体"/>
          <w:b/>
          <w:bCs/>
          <w:kern w:val="0"/>
          <w:sz w:val="24"/>
        </w:rPr>
        <w:t>、</w:t>
      </w:r>
      <w:r>
        <w:rPr>
          <w:rFonts w:ascii="宋体" w:hAnsi="宋体"/>
          <w:bCs/>
          <w:kern w:val="0"/>
          <w:sz w:val="24"/>
        </w:rPr>
        <w:t>完成</w:t>
      </w:r>
      <w:r>
        <w:rPr>
          <w:rFonts w:hint="eastAsia" w:ascii="宋体" w:hAnsi="宋体"/>
          <w:bCs/>
          <w:kern w:val="0"/>
          <w:sz w:val="24"/>
        </w:rPr>
        <w:t>采购人</w:t>
      </w:r>
      <w:r>
        <w:rPr>
          <w:rFonts w:ascii="宋体" w:hAnsi="宋体"/>
          <w:bCs/>
          <w:kern w:val="0"/>
          <w:sz w:val="24"/>
        </w:rPr>
        <w:t>交办的</w:t>
      </w:r>
      <w:r>
        <w:rPr>
          <w:rFonts w:hint="eastAsia" w:ascii="宋体" w:hAnsi="宋体"/>
          <w:bCs/>
          <w:kern w:val="0"/>
          <w:sz w:val="24"/>
        </w:rPr>
        <w:t>客人接待</w:t>
      </w:r>
      <w:r>
        <w:rPr>
          <w:rFonts w:ascii="宋体" w:hAnsi="宋体"/>
          <w:bCs/>
          <w:kern w:val="0"/>
          <w:sz w:val="24"/>
        </w:rPr>
        <w:t>就餐任</w:t>
      </w:r>
      <w:r>
        <w:rPr>
          <w:rFonts w:ascii="宋体" w:hAnsi="宋体"/>
          <w:kern w:val="0"/>
          <w:sz w:val="24"/>
        </w:rPr>
        <w:t>务。</w:t>
      </w:r>
      <w:r>
        <w:rPr>
          <w:rFonts w:hint="eastAsia" w:ascii="宋体" w:hAnsi="宋体"/>
          <w:kern w:val="0"/>
          <w:sz w:val="24"/>
        </w:rPr>
        <w:t>如遇特殊情况需要临时性加班的，食堂</w:t>
      </w:r>
      <w:r>
        <w:rPr>
          <w:rFonts w:hint="eastAsia" w:ascii="宋体" w:hAnsi="宋体"/>
          <w:kern w:val="0"/>
          <w:sz w:val="24"/>
          <w:lang w:eastAsia="zh-CN"/>
        </w:rPr>
        <w:t>中标供应商</w:t>
      </w:r>
      <w:r>
        <w:rPr>
          <w:rFonts w:hint="eastAsia" w:ascii="宋体" w:hAnsi="宋体"/>
          <w:kern w:val="0"/>
          <w:sz w:val="24"/>
        </w:rPr>
        <w:t>需积极配合，所涉费用不再支付。</w:t>
      </w:r>
    </w:p>
    <w:p w14:paraId="12D9A4CF">
      <w:pPr>
        <w:spacing w:line="360" w:lineRule="auto"/>
        <w:rPr>
          <w:rFonts w:hint="eastAsia" w:ascii="宋体" w:hAnsi="宋体"/>
          <w:b/>
          <w:bCs/>
          <w:kern w:val="0"/>
          <w:sz w:val="24"/>
        </w:rPr>
      </w:pPr>
    </w:p>
    <w:p w14:paraId="4BC77186">
      <w:pPr>
        <w:spacing w:line="360" w:lineRule="auto"/>
        <w:rPr>
          <w:rFonts w:ascii="宋体" w:hAnsi="宋体"/>
          <w:b/>
          <w:bCs/>
          <w:kern w:val="0"/>
          <w:sz w:val="24"/>
        </w:rPr>
      </w:pPr>
      <w:r>
        <w:rPr>
          <w:rFonts w:hint="eastAsia" w:ascii="宋体" w:hAnsi="宋体"/>
          <w:b/>
          <w:bCs/>
          <w:kern w:val="0"/>
          <w:sz w:val="24"/>
        </w:rPr>
        <w:t>九</w:t>
      </w:r>
      <w:r>
        <w:rPr>
          <w:rFonts w:ascii="宋体" w:hAnsi="宋体"/>
          <w:b/>
          <w:bCs/>
          <w:kern w:val="0"/>
          <w:sz w:val="24"/>
        </w:rPr>
        <w:t>、</w:t>
      </w:r>
      <w:r>
        <w:rPr>
          <w:rFonts w:hint="eastAsia" w:ascii="宋体" w:hAnsi="宋体"/>
          <w:b/>
          <w:bCs/>
          <w:kern w:val="0"/>
          <w:sz w:val="24"/>
        </w:rPr>
        <w:t>其他</w:t>
      </w:r>
      <w:r>
        <w:rPr>
          <w:rFonts w:ascii="宋体" w:hAnsi="宋体"/>
          <w:b/>
          <w:bCs/>
          <w:kern w:val="0"/>
          <w:sz w:val="24"/>
        </w:rPr>
        <w:t>条件</w:t>
      </w:r>
    </w:p>
    <w:p w14:paraId="24C58CE7">
      <w:pPr>
        <w:spacing w:line="360" w:lineRule="auto"/>
        <w:ind w:firstLine="480" w:firstLineChars="200"/>
        <w:rPr>
          <w:rFonts w:ascii="宋体" w:hAnsi="宋体"/>
          <w:kern w:val="0"/>
          <w:sz w:val="24"/>
        </w:rPr>
      </w:pPr>
      <w:r>
        <w:rPr>
          <w:rFonts w:ascii="宋体" w:hAnsi="宋体"/>
          <w:kern w:val="0"/>
          <w:sz w:val="24"/>
        </w:rPr>
        <w:t>1、</w:t>
      </w:r>
      <w:r>
        <w:rPr>
          <w:rFonts w:hint="eastAsia" w:ascii="宋体" w:hAnsi="宋体"/>
          <w:kern w:val="0"/>
          <w:sz w:val="24"/>
          <w:lang w:eastAsia="zh-CN"/>
        </w:rPr>
        <w:t>中标供应商</w:t>
      </w:r>
      <w:r>
        <w:rPr>
          <w:rFonts w:ascii="宋体" w:hAnsi="宋体"/>
          <w:kern w:val="0"/>
          <w:sz w:val="24"/>
        </w:rPr>
        <w:t>经营实行自主经营、独立核算、自负盈亏、风险自担的管理模式，不得以任何理由降低伙食质量。</w:t>
      </w:r>
    </w:p>
    <w:p w14:paraId="20FF50ED">
      <w:pPr>
        <w:spacing w:line="360" w:lineRule="auto"/>
        <w:ind w:firstLine="480" w:firstLineChars="200"/>
        <w:rPr>
          <w:rFonts w:ascii="宋体" w:hAnsi="宋体"/>
          <w:kern w:val="0"/>
          <w:sz w:val="24"/>
        </w:rPr>
      </w:pPr>
      <w:r>
        <w:rPr>
          <w:rFonts w:ascii="宋体" w:hAnsi="宋体"/>
          <w:kern w:val="0"/>
          <w:sz w:val="24"/>
        </w:rPr>
        <w:t>2、</w:t>
      </w:r>
      <w:r>
        <w:rPr>
          <w:rFonts w:hint="eastAsia" w:ascii="宋体" w:hAnsi="宋体"/>
          <w:kern w:val="0"/>
          <w:sz w:val="24"/>
          <w:lang w:eastAsia="zh-CN"/>
        </w:rPr>
        <w:t>中标供应商</w:t>
      </w:r>
      <w:r>
        <w:rPr>
          <w:rFonts w:ascii="宋体" w:hAnsi="宋体"/>
          <w:kern w:val="0"/>
          <w:sz w:val="24"/>
        </w:rPr>
        <w:t>应接受</w:t>
      </w:r>
      <w:r>
        <w:rPr>
          <w:rFonts w:hint="eastAsia" w:ascii="宋体" w:hAnsi="宋体"/>
          <w:kern w:val="0"/>
          <w:sz w:val="24"/>
        </w:rPr>
        <w:t>采购人</w:t>
      </w:r>
      <w:r>
        <w:rPr>
          <w:rFonts w:ascii="宋体" w:hAnsi="宋体"/>
          <w:kern w:val="0"/>
          <w:sz w:val="24"/>
        </w:rPr>
        <w:t>的监督，及时听取就餐人员的意见，改进服务工作。</w:t>
      </w:r>
    </w:p>
    <w:p w14:paraId="6EE81BFC">
      <w:pPr>
        <w:spacing w:line="360" w:lineRule="auto"/>
        <w:ind w:firstLine="480" w:firstLineChars="200"/>
        <w:rPr>
          <w:rFonts w:ascii="宋体" w:hAnsi="宋体"/>
          <w:kern w:val="0"/>
          <w:sz w:val="24"/>
        </w:rPr>
      </w:pPr>
      <w:r>
        <w:rPr>
          <w:rFonts w:ascii="宋体" w:hAnsi="宋体"/>
          <w:kern w:val="0"/>
          <w:sz w:val="24"/>
        </w:rPr>
        <w:t>3、</w:t>
      </w:r>
      <w:r>
        <w:rPr>
          <w:rFonts w:hint="eastAsia" w:ascii="宋体" w:hAnsi="宋体"/>
          <w:kern w:val="0"/>
          <w:sz w:val="24"/>
        </w:rPr>
        <w:t>每季度由食堂管理小组</w:t>
      </w:r>
      <w:r>
        <w:rPr>
          <w:rFonts w:ascii="宋体" w:hAnsi="宋体"/>
          <w:kern w:val="0"/>
          <w:sz w:val="24"/>
        </w:rPr>
        <w:t>进行一次满意度测评</w:t>
      </w:r>
      <w:r>
        <w:rPr>
          <w:rFonts w:hint="eastAsia" w:ascii="宋体" w:hAnsi="宋体"/>
          <w:kern w:val="0"/>
          <w:sz w:val="24"/>
        </w:rPr>
        <w:t>（包括菜品、菜价、餐具、卫生环境、卫生服务五方面内容）</w:t>
      </w:r>
      <w:r>
        <w:rPr>
          <w:rFonts w:ascii="宋体" w:hAnsi="宋体"/>
          <w:kern w:val="0"/>
          <w:sz w:val="24"/>
        </w:rPr>
        <w:t>，如连续两次测评满意度</w:t>
      </w:r>
      <w:r>
        <w:rPr>
          <w:rFonts w:hint="eastAsia" w:ascii="宋体" w:hAnsi="宋体"/>
          <w:kern w:val="0"/>
          <w:sz w:val="24"/>
        </w:rPr>
        <w:t>中出现一项“不满意”或出现三项“一般”</w:t>
      </w:r>
      <w:r>
        <w:rPr>
          <w:rFonts w:ascii="宋体" w:hAnsi="宋体"/>
          <w:kern w:val="0"/>
          <w:sz w:val="24"/>
        </w:rPr>
        <w:t>，经食堂管理小组集体决定，食堂</w:t>
      </w:r>
      <w:r>
        <w:rPr>
          <w:rFonts w:hint="eastAsia" w:ascii="宋体" w:hAnsi="宋体"/>
          <w:kern w:val="0"/>
          <w:sz w:val="24"/>
          <w:lang w:eastAsia="zh-CN"/>
        </w:rPr>
        <w:t>中标供应商</w:t>
      </w:r>
      <w:r>
        <w:rPr>
          <w:rFonts w:ascii="宋体" w:hAnsi="宋体"/>
          <w:kern w:val="0"/>
          <w:sz w:val="24"/>
        </w:rPr>
        <w:t>要根据</w:t>
      </w:r>
      <w:r>
        <w:rPr>
          <w:rFonts w:hint="eastAsia" w:ascii="宋体" w:hAnsi="宋体"/>
          <w:kern w:val="0"/>
          <w:sz w:val="24"/>
        </w:rPr>
        <w:t>采购人</w:t>
      </w:r>
      <w:r>
        <w:rPr>
          <w:rFonts w:ascii="宋体" w:hAnsi="宋体"/>
          <w:kern w:val="0"/>
          <w:sz w:val="24"/>
        </w:rPr>
        <w:t>要求调换食堂主要管理人员。</w:t>
      </w:r>
      <w:r>
        <w:rPr>
          <w:rFonts w:hint="eastAsia" w:ascii="宋体" w:hAnsi="宋体"/>
          <w:b/>
          <w:bCs/>
          <w:kern w:val="0"/>
          <w:sz w:val="24"/>
        </w:rPr>
        <w:t>满意度测评内容详见附件二。</w:t>
      </w:r>
    </w:p>
    <w:p w14:paraId="47E64435">
      <w:pPr>
        <w:spacing w:line="360" w:lineRule="auto"/>
        <w:ind w:firstLine="480" w:firstLineChars="200"/>
        <w:rPr>
          <w:rFonts w:ascii="宋体" w:hAnsi="宋体"/>
          <w:kern w:val="0"/>
          <w:sz w:val="24"/>
        </w:rPr>
      </w:pPr>
      <w:r>
        <w:rPr>
          <w:rFonts w:hint="eastAsia" w:ascii="宋体" w:hAnsi="宋体"/>
          <w:kern w:val="0"/>
          <w:sz w:val="24"/>
          <w:lang w:val="en-US" w:eastAsia="zh-CN"/>
        </w:rPr>
        <w:t>4</w:t>
      </w:r>
      <w:r>
        <w:rPr>
          <w:rFonts w:hint="eastAsia" w:ascii="宋体" w:hAnsi="宋体"/>
          <w:kern w:val="0"/>
          <w:sz w:val="24"/>
        </w:rPr>
        <w:t>、中标后</w:t>
      </w:r>
      <w:r>
        <w:rPr>
          <w:rFonts w:hint="eastAsia" w:ascii="宋体" w:hAnsi="宋体"/>
          <w:kern w:val="0"/>
          <w:sz w:val="24"/>
          <w:lang w:eastAsia="zh-CN"/>
        </w:rPr>
        <w:t>中标供应商</w:t>
      </w:r>
      <w:r>
        <w:rPr>
          <w:rFonts w:hint="eastAsia" w:ascii="宋体" w:hAnsi="宋体"/>
          <w:kern w:val="0"/>
          <w:sz w:val="24"/>
        </w:rPr>
        <w:t>人员不得变动，若确需变动的，需经采购人同意，并调换相同资质人员，若擅自变动或调换的人员资质降低的，每一人次扣一万元，若一年内变动人次在三人次（含三人次）以上的，采购人有权单方面解除合同。</w:t>
      </w:r>
    </w:p>
    <w:p w14:paraId="0A14F259">
      <w:pPr>
        <w:tabs>
          <w:tab w:val="left" w:pos="3720"/>
        </w:tabs>
        <w:spacing w:line="360" w:lineRule="auto"/>
        <w:ind w:firstLine="480" w:firstLineChars="200"/>
        <w:rPr>
          <w:rFonts w:ascii="宋体" w:hAnsi="宋体" w:cs="宋体"/>
          <w:b/>
          <w:sz w:val="24"/>
        </w:rPr>
      </w:pPr>
      <w:r>
        <w:rPr>
          <w:rFonts w:hint="eastAsia" w:ascii="宋体" w:hAnsi="宋体"/>
          <w:kern w:val="0"/>
          <w:sz w:val="24"/>
          <w:lang w:val="en-US" w:eastAsia="zh-CN"/>
        </w:rPr>
        <w:t>5</w:t>
      </w:r>
      <w:r>
        <w:rPr>
          <w:rFonts w:ascii="宋体" w:hAnsi="宋体"/>
          <w:kern w:val="0"/>
          <w:sz w:val="24"/>
        </w:rPr>
        <w:t>、</w:t>
      </w:r>
      <w:r>
        <w:rPr>
          <w:rFonts w:hint="eastAsia" w:ascii="宋体" w:hAnsi="宋体"/>
          <w:kern w:val="0"/>
          <w:sz w:val="24"/>
          <w:lang w:eastAsia="zh-CN"/>
        </w:rPr>
        <w:t>中标供应商</w:t>
      </w:r>
      <w:r>
        <w:rPr>
          <w:rFonts w:ascii="宋体" w:hAnsi="宋体"/>
          <w:kern w:val="0"/>
          <w:sz w:val="24"/>
        </w:rPr>
        <w:t>在承包期间，如经营不善、出现食品安全问题、</w:t>
      </w:r>
      <w:r>
        <w:rPr>
          <w:rFonts w:hint="eastAsia" w:ascii="宋体" w:hAnsi="宋体"/>
          <w:kern w:val="0"/>
          <w:sz w:val="24"/>
        </w:rPr>
        <w:t>用气用电安全问题、</w:t>
      </w:r>
      <w:r>
        <w:rPr>
          <w:rFonts w:ascii="宋体" w:hAnsi="宋体"/>
          <w:kern w:val="0"/>
          <w:sz w:val="24"/>
        </w:rPr>
        <w:t>投诉较多</w:t>
      </w:r>
      <w:r>
        <w:rPr>
          <w:rFonts w:hint="eastAsia" w:ascii="宋体" w:hAnsi="宋体"/>
          <w:kern w:val="0"/>
          <w:sz w:val="24"/>
        </w:rPr>
        <w:t>、能源浪费严重</w:t>
      </w:r>
      <w:r>
        <w:rPr>
          <w:rFonts w:ascii="宋体" w:hAnsi="宋体"/>
          <w:kern w:val="0"/>
          <w:sz w:val="24"/>
        </w:rPr>
        <w:t>等情况，</w:t>
      </w:r>
      <w:r>
        <w:rPr>
          <w:rFonts w:hint="eastAsia" w:ascii="宋体" w:hAnsi="宋体"/>
          <w:kern w:val="0"/>
          <w:sz w:val="24"/>
        </w:rPr>
        <w:t>采购人</w:t>
      </w:r>
      <w:r>
        <w:rPr>
          <w:rFonts w:ascii="宋体" w:hAnsi="宋体"/>
          <w:kern w:val="0"/>
          <w:sz w:val="24"/>
        </w:rPr>
        <w:t>有权单方面解除合同，</w:t>
      </w:r>
      <w:r>
        <w:rPr>
          <w:rFonts w:hint="eastAsia" w:ascii="宋体" w:hAnsi="宋体"/>
          <w:kern w:val="0"/>
          <w:sz w:val="24"/>
          <w:lang w:eastAsia="zh-CN"/>
        </w:rPr>
        <w:t>中标供应商</w:t>
      </w:r>
      <w:r>
        <w:rPr>
          <w:rFonts w:ascii="宋体" w:hAnsi="宋体"/>
          <w:kern w:val="0"/>
          <w:sz w:val="24"/>
        </w:rPr>
        <w:t>须无偿退出场地。</w:t>
      </w:r>
    </w:p>
    <w:p w14:paraId="63E30E4D">
      <w:pPr>
        <w:tabs>
          <w:tab w:val="left" w:pos="3720"/>
        </w:tabs>
        <w:spacing w:line="360" w:lineRule="auto"/>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rPr>
        <w:t>十、服务期</w:t>
      </w:r>
      <w:r>
        <w:rPr>
          <w:rFonts w:hint="eastAsia" w:ascii="宋体" w:hAnsi="宋体" w:cs="宋体"/>
          <w:b/>
          <w:color w:val="auto"/>
          <w:sz w:val="24"/>
          <w:highlight w:val="none"/>
          <w:lang w:val="en-US" w:eastAsia="zh-CN"/>
        </w:rPr>
        <w:t>限</w:t>
      </w:r>
    </w:p>
    <w:p w14:paraId="0D8B6A03">
      <w:pPr>
        <w:spacing w:line="360" w:lineRule="auto"/>
        <w:ind w:firstLine="480" w:firstLineChars="200"/>
        <w:rPr>
          <w:rFonts w:hint="eastAsia" w:ascii="宋体" w:hAnsi="宋体" w:eastAsia="宋体"/>
          <w:color w:val="auto"/>
          <w:kern w:val="0"/>
          <w:sz w:val="24"/>
          <w:highlight w:val="none"/>
          <w:lang w:eastAsia="zh-CN"/>
        </w:rPr>
      </w:pPr>
      <w:r>
        <w:rPr>
          <w:rFonts w:hint="eastAsia" w:ascii="宋体" w:hAnsi="宋体" w:eastAsia="宋体" w:cs="Times New Roman"/>
          <w:color w:val="auto"/>
          <w:kern w:val="0"/>
          <w:sz w:val="24"/>
          <w:highlight w:val="none"/>
        </w:rPr>
        <w:t>本项目服务期限为</w:t>
      </w:r>
      <w:r>
        <w:rPr>
          <w:rFonts w:hint="eastAsia" w:ascii="宋体" w:hAnsi="宋体" w:eastAsia="宋体" w:cs="Times New Roman"/>
          <w:color w:val="auto"/>
          <w:kern w:val="0"/>
          <w:sz w:val="24"/>
          <w:highlight w:val="none"/>
          <w:lang w:val="en-US" w:eastAsia="zh-CN"/>
        </w:rPr>
        <w:t>三</w:t>
      </w:r>
      <w:r>
        <w:rPr>
          <w:rFonts w:hint="eastAsia" w:ascii="宋体" w:hAnsi="宋体" w:eastAsia="宋体" w:cs="Times New Roman"/>
          <w:color w:val="auto"/>
          <w:kern w:val="0"/>
          <w:sz w:val="24"/>
          <w:highlight w:val="none"/>
        </w:rPr>
        <w:t>年，每年合同期满后，采购人根据相关政策以及</w:t>
      </w:r>
      <w:r>
        <w:rPr>
          <w:rFonts w:hint="eastAsia" w:ascii="宋体" w:hAnsi="宋体" w:cs="Times New Roman"/>
          <w:color w:val="auto"/>
          <w:kern w:val="0"/>
          <w:sz w:val="24"/>
          <w:highlight w:val="none"/>
          <w:lang w:eastAsia="zh-CN"/>
        </w:rPr>
        <w:t>中标供应商</w:t>
      </w:r>
      <w:r>
        <w:rPr>
          <w:rFonts w:hint="eastAsia" w:ascii="宋体" w:hAnsi="宋体" w:eastAsia="宋体" w:cs="Times New Roman"/>
          <w:color w:val="auto"/>
          <w:kern w:val="0"/>
          <w:sz w:val="24"/>
          <w:highlight w:val="none"/>
        </w:rPr>
        <w:t>服务质量实行考核制度</w:t>
      </w:r>
      <w:r>
        <w:rPr>
          <w:rFonts w:hint="eastAsia" w:ascii="宋体" w:hAnsi="宋体" w:eastAsia="宋体" w:cs="Times New Roman"/>
          <w:color w:val="auto"/>
          <w:kern w:val="0"/>
          <w:sz w:val="24"/>
          <w:highlight w:val="none"/>
          <w:lang w:eastAsia="zh-CN"/>
        </w:rPr>
        <w:t>，</w:t>
      </w:r>
      <w:r>
        <w:rPr>
          <w:rFonts w:hint="eastAsia" w:ascii="宋体" w:hAnsi="宋体" w:eastAsia="宋体" w:cs="Times New Roman"/>
          <w:color w:val="auto"/>
          <w:kern w:val="0"/>
          <w:sz w:val="24"/>
          <w:highlight w:val="none"/>
        </w:rPr>
        <w:t>若考核合格，与</w:t>
      </w:r>
      <w:r>
        <w:rPr>
          <w:rFonts w:hint="eastAsia" w:ascii="宋体" w:hAnsi="宋体" w:cs="Times New Roman"/>
          <w:color w:val="auto"/>
          <w:kern w:val="0"/>
          <w:sz w:val="24"/>
          <w:highlight w:val="none"/>
          <w:lang w:eastAsia="zh-CN"/>
        </w:rPr>
        <w:t>中标供应商</w:t>
      </w:r>
      <w:r>
        <w:rPr>
          <w:rFonts w:hint="eastAsia" w:ascii="宋体" w:hAnsi="宋体" w:eastAsia="宋体" w:cs="Times New Roman"/>
          <w:color w:val="auto"/>
          <w:kern w:val="0"/>
          <w:sz w:val="24"/>
          <w:highlight w:val="none"/>
        </w:rPr>
        <w:t>续签下一年合同，</w:t>
      </w:r>
      <w:r>
        <w:rPr>
          <w:rFonts w:hint="eastAsia" w:ascii="宋体" w:hAnsi="宋体" w:eastAsia="宋体" w:cs="Times New Roman"/>
          <w:color w:val="auto"/>
          <w:kern w:val="0"/>
          <w:sz w:val="24"/>
          <w:highlight w:val="none"/>
          <w:lang w:val="en-US" w:eastAsia="zh-CN"/>
        </w:rPr>
        <w:t>但合同总价不得高于本次中标价</w:t>
      </w:r>
      <w:r>
        <w:rPr>
          <w:rFonts w:hint="eastAsia" w:ascii="宋体" w:hAnsi="宋体" w:eastAsia="宋体" w:cs="Times New Roman"/>
          <w:color w:val="auto"/>
          <w:kern w:val="0"/>
          <w:sz w:val="24"/>
          <w:highlight w:val="none"/>
        </w:rPr>
        <w:t>。</w:t>
      </w:r>
      <w:r>
        <w:rPr>
          <w:rFonts w:hint="eastAsia" w:ascii="宋体" w:hAnsi="宋体" w:eastAsia="宋体" w:cs="Times New Roman"/>
          <w:color w:val="auto"/>
          <w:kern w:val="0"/>
          <w:sz w:val="24"/>
          <w:highlight w:val="none"/>
          <w:lang w:val="en-US" w:eastAsia="zh-CN"/>
        </w:rPr>
        <w:t>如一方不同意也需提前三个月告知。</w:t>
      </w:r>
      <w:r>
        <w:rPr>
          <w:rFonts w:hint="eastAsia" w:ascii="宋体" w:hAnsi="宋体" w:eastAsia="宋体" w:cs="Times New Roman"/>
          <w:color w:val="auto"/>
          <w:kern w:val="0"/>
          <w:sz w:val="24"/>
          <w:highlight w:val="none"/>
        </w:rPr>
        <w:t>一年合同期满但采购人未获得预算批复或需求取消或</w:t>
      </w:r>
      <w:r>
        <w:rPr>
          <w:rFonts w:hint="eastAsia" w:ascii="宋体" w:hAnsi="宋体" w:cs="Times New Roman"/>
          <w:color w:val="auto"/>
          <w:kern w:val="0"/>
          <w:sz w:val="24"/>
          <w:highlight w:val="none"/>
          <w:lang w:eastAsia="zh-CN"/>
        </w:rPr>
        <w:t>中标供应商</w:t>
      </w:r>
      <w:r>
        <w:rPr>
          <w:rFonts w:hint="eastAsia" w:ascii="宋体" w:hAnsi="宋体" w:eastAsia="宋体" w:cs="Times New Roman"/>
          <w:color w:val="auto"/>
          <w:kern w:val="0"/>
          <w:sz w:val="24"/>
          <w:highlight w:val="none"/>
        </w:rPr>
        <w:t>服务质量不满足采购人要求的，则经采购人提前书面通知供应商后，合同到期终止，不再顺延。</w:t>
      </w:r>
    </w:p>
    <w:p w14:paraId="529EA8A6">
      <w:pPr>
        <w:spacing w:after="120"/>
        <w:rPr>
          <w:rFonts w:ascii="宋体" w:hAnsi="宋体" w:cs="宋体"/>
          <w:b/>
          <w:color w:val="auto"/>
          <w:sz w:val="24"/>
        </w:rPr>
      </w:pPr>
      <w:r>
        <w:rPr>
          <w:rFonts w:hint="eastAsia" w:ascii="宋体" w:hAnsi="宋体" w:cs="宋体"/>
          <w:b/>
          <w:color w:val="auto"/>
          <w:sz w:val="24"/>
        </w:rPr>
        <w:t>十一、付款方式</w:t>
      </w:r>
    </w:p>
    <w:p w14:paraId="4B190DD1">
      <w:pPr>
        <w:spacing w:line="360" w:lineRule="auto"/>
        <w:ind w:firstLine="480" w:firstLineChars="200"/>
        <w:rPr>
          <w:color w:val="auto"/>
        </w:rPr>
      </w:pPr>
      <w:r>
        <w:rPr>
          <w:rFonts w:hint="eastAsia" w:ascii="宋体" w:hAnsi="宋体"/>
          <w:color w:val="auto"/>
          <w:kern w:val="0"/>
          <w:sz w:val="24"/>
        </w:rPr>
        <w:t>合同签订后7个工作日内，采购</w:t>
      </w:r>
      <w:r>
        <w:rPr>
          <w:rFonts w:hint="eastAsia" w:ascii="宋体" w:hAnsi="宋体"/>
          <w:color w:val="auto"/>
          <w:kern w:val="0"/>
          <w:sz w:val="24"/>
          <w:lang w:val="en-US" w:eastAsia="zh-CN"/>
        </w:rPr>
        <w:t>单位</w:t>
      </w:r>
      <w:r>
        <w:rPr>
          <w:rFonts w:hint="eastAsia" w:ascii="宋体" w:hAnsi="宋体"/>
          <w:color w:val="auto"/>
          <w:kern w:val="0"/>
          <w:sz w:val="24"/>
        </w:rPr>
        <w:t>支付</w:t>
      </w:r>
      <w:r>
        <w:rPr>
          <w:rFonts w:hint="eastAsia" w:ascii="宋体" w:hAnsi="宋体"/>
          <w:color w:val="auto"/>
          <w:kern w:val="0"/>
          <w:sz w:val="24"/>
          <w:lang w:val="en-US" w:eastAsia="zh-CN"/>
        </w:rPr>
        <w:t>中标供应商总</w:t>
      </w:r>
      <w:r>
        <w:rPr>
          <w:rFonts w:hint="eastAsia" w:ascii="宋体" w:hAnsi="宋体"/>
          <w:color w:val="auto"/>
          <w:kern w:val="0"/>
          <w:sz w:val="24"/>
        </w:rPr>
        <w:t>合同款</w:t>
      </w:r>
      <w:r>
        <w:rPr>
          <w:rFonts w:hint="eastAsia" w:ascii="宋体" w:hAnsi="宋体"/>
          <w:color w:val="auto"/>
          <w:kern w:val="0"/>
          <w:sz w:val="24"/>
          <w:lang w:val="en-US" w:eastAsia="zh-CN"/>
        </w:rPr>
        <w:t>的</w:t>
      </w:r>
      <w:r>
        <w:rPr>
          <w:rFonts w:hint="eastAsia" w:ascii="宋体" w:hAnsi="宋体"/>
          <w:color w:val="auto"/>
          <w:kern w:val="0"/>
          <w:sz w:val="24"/>
        </w:rPr>
        <w:t>40%；每季度进行考核，考核</w:t>
      </w:r>
      <w:r>
        <w:rPr>
          <w:rFonts w:hint="eastAsia" w:ascii="宋体" w:hAnsi="宋体"/>
          <w:color w:val="auto"/>
          <w:kern w:val="0"/>
          <w:sz w:val="24"/>
          <w:lang w:val="en-US" w:eastAsia="zh-CN"/>
        </w:rPr>
        <w:t>通过</w:t>
      </w:r>
      <w:r>
        <w:rPr>
          <w:rFonts w:hint="eastAsia" w:ascii="宋体" w:hAnsi="宋体"/>
          <w:color w:val="auto"/>
          <w:kern w:val="0"/>
          <w:sz w:val="24"/>
        </w:rPr>
        <w:t>后7个工作日内，支付总</w:t>
      </w:r>
      <w:r>
        <w:rPr>
          <w:rFonts w:hint="eastAsia" w:ascii="宋体" w:hAnsi="宋体"/>
          <w:color w:val="auto"/>
          <w:kern w:val="0"/>
          <w:sz w:val="24"/>
          <w:lang w:val="en-US" w:eastAsia="zh-CN"/>
        </w:rPr>
        <w:t>合同款</w:t>
      </w:r>
      <w:r>
        <w:rPr>
          <w:rFonts w:hint="eastAsia" w:ascii="宋体" w:hAnsi="宋体"/>
          <w:color w:val="auto"/>
          <w:kern w:val="0"/>
          <w:sz w:val="24"/>
        </w:rPr>
        <w:t>的15%</w:t>
      </w:r>
      <w:r>
        <w:rPr>
          <w:rFonts w:hint="eastAsia" w:ascii="宋体" w:hAnsi="宋体"/>
          <w:color w:val="auto"/>
          <w:kern w:val="0"/>
          <w:sz w:val="24"/>
          <w:lang w:eastAsia="zh-CN"/>
        </w:rPr>
        <w:t>，</w:t>
      </w:r>
      <w:r>
        <w:rPr>
          <w:rFonts w:hint="eastAsia" w:ascii="宋体" w:hAnsi="宋体"/>
          <w:color w:val="auto"/>
          <w:kern w:val="0"/>
          <w:sz w:val="24"/>
          <w:lang w:val="en-US" w:eastAsia="zh-CN"/>
        </w:rPr>
        <w:t>直至4个季度考核完成第一年合同期满，第二年、第三年支付与第一年情况为准。</w:t>
      </w:r>
      <w:r>
        <w:rPr>
          <w:rFonts w:hint="eastAsia" w:ascii="宋体" w:hAnsi="宋体"/>
          <w:color w:val="auto"/>
          <w:kern w:val="0"/>
          <w:sz w:val="24"/>
        </w:rPr>
        <w:t>考核表详见附件一。</w:t>
      </w:r>
    </w:p>
    <w:p w14:paraId="0DC5847E">
      <w:pPr>
        <w:tabs>
          <w:tab w:val="left" w:pos="3720"/>
        </w:tabs>
        <w:spacing w:line="360" w:lineRule="auto"/>
        <w:rPr>
          <w:rFonts w:ascii="宋体" w:hAnsi="宋体" w:cs="宋体"/>
          <w:b/>
          <w:sz w:val="24"/>
        </w:rPr>
      </w:pPr>
      <w:r>
        <w:rPr>
          <w:rFonts w:hint="eastAsia" w:ascii="宋体" w:hAnsi="宋体" w:cs="宋体"/>
          <w:b/>
          <w:sz w:val="24"/>
        </w:rPr>
        <w:t>十二、其他</w:t>
      </w:r>
    </w:p>
    <w:p w14:paraId="2B402AA7">
      <w:pPr>
        <w:tabs>
          <w:tab w:val="left" w:pos="3720"/>
        </w:tabs>
        <w:spacing w:line="360" w:lineRule="auto"/>
        <w:ind w:firstLine="480" w:firstLineChars="200"/>
        <w:rPr>
          <w:rFonts w:ascii="宋体" w:hAnsi="宋体" w:cs="宋体"/>
          <w:sz w:val="24"/>
        </w:rPr>
      </w:pPr>
      <w:r>
        <w:rPr>
          <w:rFonts w:hint="eastAsia" w:ascii="宋体" w:hAnsi="宋体" w:cs="宋体"/>
          <w:sz w:val="24"/>
        </w:rPr>
        <w:t>1、投标人应对招标、实施、操作等过程中采取保密和安全措施，因投标人</w:t>
      </w:r>
      <w:r>
        <w:rPr>
          <w:rFonts w:hint="eastAsia" w:ascii="宋体" w:hAnsi="宋体"/>
          <w:kern w:val="0"/>
          <w:sz w:val="24"/>
        </w:rPr>
        <w:t>造成</w:t>
      </w:r>
      <w:r>
        <w:rPr>
          <w:rFonts w:hint="eastAsia" w:ascii="宋体" w:hAnsi="宋体" w:cs="宋体"/>
          <w:sz w:val="24"/>
        </w:rPr>
        <w:t>的不良影响和损失，投标人应承担相应责任。</w:t>
      </w:r>
    </w:p>
    <w:p w14:paraId="0BE21676">
      <w:pPr>
        <w:tabs>
          <w:tab w:val="left" w:pos="3720"/>
        </w:tabs>
        <w:spacing w:line="360" w:lineRule="auto"/>
        <w:ind w:firstLine="480" w:firstLineChars="200"/>
        <w:rPr>
          <w:rFonts w:ascii="宋体" w:hAnsi="宋体" w:cs="宋体"/>
          <w:sz w:val="24"/>
        </w:rPr>
      </w:pPr>
      <w:r>
        <w:rPr>
          <w:rFonts w:hint="eastAsia" w:ascii="宋体" w:hAnsi="宋体" w:cs="宋体"/>
          <w:sz w:val="24"/>
        </w:rPr>
        <w:t>2、采购人认为投标人提供的产品和服务不能满足需求，可否决、终止本次采购。</w:t>
      </w:r>
    </w:p>
    <w:p w14:paraId="4EC21752">
      <w:pPr>
        <w:snapToGrid w:val="0"/>
        <w:spacing w:before="240" w:line="336" w:lineRule="auto"/>
        <w:jc w:val="left"/>
        <w:outlineLvl w:val="0"/>
        <w:rPr>
          <w:rFonts w:ascii="宋体" w:hAnsi="宋体" w:cs="宋体"/>
          <w:b/>
          <w:sz w:val="30"/>
          <w:szCs w:val="30"/>
        </w:rPr>
      </w:pPr>
      <w:r>
        <w:rPr>
          <w:rFonts w:hint="eastAsia" w:ascii="宋体" w:hAnsi="宋体" w:cs="宋体"/>
          <w:b/>
          <w:sz w:val="24"/>
        </w:rPr>
        <w:t>附件一：食堂管理考核表</w:t>
      </w:r>
    </w:p>
    <w:tbl>
      <w:tblPr>
        <w:tblStyle w:val="33"/>
        <w:tblW w:w="9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2126"/>
        <w:gridCol w:w="1559"/>
        <w:gridCol w:w="992"/>
        <w:gridCol w:w="1145"/>
      </w:tblGrid>
      <w:tr w14:paraId="69106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Align w:val="center"/>
          </w:tcPr>
          <w:p w14:paraId="42A8AC84">
            <w:pPr>
              <w:snapToGrid w:val="0"/>
              <w:spacing w:line="400" w:lineRule="exact"/>
              <w:jc w:val="center"/>
              <w:outlineLvl w:val="0"/>
              <w:rPr>
                <w:rFonts w:ascii="宋体" w:hAnsi="宋体" w:cs="宋体"/>
                <w:b/>
                <w:bCs/>
                <w:sz w:val="24"/>
              </w:rPr>
            </w:pPr>
            <w:r>
              <w:rPr>
                <w:rFonts w:hint="eastAsia" w:ascii="宋体" w:hAnsi="宋体" w:cs="宋体"/>
                <w:b/>
                <w:bCs/>
                <w:sz w:val="24"/>
              </w:rPr>
              <w:t>项目</w:t>
            </w:r>
          </w:p>
        </w:tc>
        <w:tc>
          <w:tcPr>
            <w:tcW w:w="3119" w:type="dxa"/>
            <w:vAlign w:val="center"/>
          </w:tcPr>
          <w:p w14:paraId="27F476D4">
            <w:pPr>
              <w:snapToGrid w:val="0"/>
              <w:spacing w:line="400" w:lineRule="exact"/>
              <w:jc w:val="center"/>
              <w:outlineLvl w:val="0"/>
              <w:rPr>
                <w:rFonts w:ascii="宋体" w:hAnsi="宋体" w:cs="宋体"/>
                <w:b/>
                <w:bCs/>
                <w:sz w:val="24"/>
              </w:rPr>
            </w:pPr>
            <w:r>
              <w:rPr>
                <w:rFonts w:hint="eastAsia" w:ascii="宋体" w:hAnsi="宋体" w:cs="宋体"/>
                <w:b/>
                <w:bCs/>
                <w:sz w:val="24"/>
              </w:rPr>
              <w:t>检查具体内容</w:t>
            </w:r>
          </w:p>
        </w:tc>
        <w:tc>
          <w:tcPr>
            <w:tcW w:w="2126" w:type="dxa"/>
            <w:vAlign w:val="center"/>
          </w:tcPr>
          <w:p w14:paraId="20624F27">
            <w:pPr>
              <w:snapToGrid w:val="0"/>
              <w:spacing w:line="400" w:lineRule="exact"/>
              <w:jc w:val="center"/>
              <w:outlineLvl w:val="0"/>
              <w:rPr>
                <w:rFonts w:ascii="宋体" w:hAnsi="宋体" w:cs="宋体"/>
                <w:b/>
                <w:bCs/>
                <w:sz w:val="24"/>
              </w:rPr>
            </w:pPr>
            <w:r>
              <w:rPr>
                <w:rFonts w:hint="eastAsia" w:ascii="宋体" w:hAnsi="宋体" w:cs="宋体"/>
                <w:b/>
                <w:bCs/>
                <w:sz w:val="24"/>
              </w:rPr>
              <w:t>评分标准</w:t>
            </w:r>
          </w:p>
        </w:tc>
        <w:tc>
          <w:tcPr>
            <w:tcW w:w="1559" w:type="dxa"/>
            <w:vAlign w:val="center"/>
          </w:tcPr>
          <w:p w14:paraId="222C5D11">
            <w:pPr>
              <w:snapToGrid w:val="0"/>
              <w:spacing w:line="400" w:lineRule="exact"/>
              <w:jc w:val="center"/>
              <w:outlineLvl w:val="0"/>
              <w:rPr>
                <w:rFonts w:ascii="宋体" w:hAnsi="宋体" w:cs="宋体"/>
                <w:b/>
                <w:bCs/>
                <w:sz w:val="24"/>
              </w:rPr>
            </w:pPr>
            <w:r>
              <w:rPr>
                <w:rFonts w:hint="eastAsia" w:ascii="宋体" w:hAnsi="宋体" w:cs="宋体"/>
                <w:b/>
                <w:bCs/>
                <w:sz w:val="24"/>
              </w:rPr>
              <w:t>检查结果</w:t>
            </w:r>
          </w:p>
        </w:tc>
        <w:tc>
          <w:tcPr>
            <w:tcW w:w="992" w:type="dxa"/>
            <w:vAlign w:val="center"/>
          </w:tcPr>
          <w:p w14:paraId="5993A48C">
            <w:pPr>
              <w:snapToGrid w:val="0"/>
              <w:spacing w:line="400" w:lineRule="exact"/>
              <w:jc w:val="center"/>
              <w:outlineLvl w:val="0"/>
              <w:rPr>
                <w:rFonts w:ascii="宋体" w:hAnsi="宋体" w:cs="宋体"/>
                <w:b/>
                <w:bCs/>
                <w:sz w:val="24"/>
              </w:rPr>
            </w:pPr>
            <w:r>
              <w:rPr>
                <w:rFonts w:hint="eastAsia" w:ascii="宋体" w:hAnsi="宋体" w:cs="宋体"/>
                <w:b/>
                <w:bCs/>
                <w:sz w:val="24"/>
              </w:rPr>
              <w:t>分值</w:t>
            </w:r>
          </w:p>
        </w:tc>
        <w:tc>
          <w:tcPr>
            <w:tcW w:w="1145" w:type="dxa"/>
            <w:vAlign w:val="center"/>
          </w:tcPr>
          <w:p w14:paraId="1C7DEEAE">
            <w:pPr>
              <w:snapToGrid w:val="0"/>
              <w:spacing w:line="400" w:lineRule="exact"/>
              <w:jc w:val="center"/>
              <w:outlineLvl w:val="0"/>
              <w:rPr>
                <w:rFonts w:ascii="宋体" w:hAnsi="宋体" w:cs="宋体"/>
                <w:b/>
                <w:bCs/>
                <w:sz w:val="24"/>
              </w:rPr>
            </w:pPr>
            <w:r>
              <w:rPr>
                <w:rFonts w:hint="eastAsia" w:ascii="宋体" w:hAnsi="宋体" w:cs="宋体"/>
                <w:b/>
                <w:bCs/>
                <w:sz w:val="24"/>
              </w:rPr>
              <w:t>得分</w:t>
            </w:r>
          </w:p>
        </w:tc>
      </w:tr>
      <w:tr w14:paraId="48EE6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restart"/>
            <w:vAlign w:val="center"/>
          </w:tcPr>
          <w:p w14:paraId="4099AC05">
            <w:pPr>
              <w:snapToGrid w:val="0"/>
              <w:spacing w:line="400" w:lineRule="exact"/>
              <w:jc w:val="center"/>
              <w:outlineLvl w:val="0"/>
              <w:rPr>
                <w:rFonts w:ascii="宋体" w:hAnsi="宋体" w:cs="宋体"/>
                <w:sz w:val="24"/>
              </w:rPr>
            </w:pPr>
            <w:r>
              <w:rPr>
                <w:rFonts w:hint="eastAsia" w:ascii="宋体" w:hAnsi="宋体" w:cs="宋体"/>
                <w:sz w:val="24"/>
              </w:rPr>
              <w:t>伙食质量</w:t>
            </w:r>
          </w:p>
        </w:tc>
        <w:tc>
          <w:tcPr>
            <w:tcW w:w="3119" w:type="dxa"/>
            <w:vAlign w:val="center"/>
          </w:tcPr>
          <w:p w14:paraId="775D881A">
            <w:pPr>
              <w:snapToGrid w:val="0"/>
              <w:spacing w:line="400" w:lineRule="exact"/>
              <w:jc w:val="left"/>
              <w:outlineLvl w:val="0"/>
              <w:rPr>
                <w:rFonts w:ascii="宋体" w:hAnsi="宋体" w:cs="宋体"/>
                <w:sz w:val="24"/>
              </w:rPr>
            </w:pPr>
            <w:r>
              <w:rPr>
                <w:rFonts w:hint="eastAsia" w:ascii="宋体" w:hAnsi="宋体" w:cs="宋体"/>
                <w:sz w:val="24"/>
              </w:rPr>
              <w:t>面粉、大米、食用油、肉等主要食品原料必须从正规渠道进货，所供物品必须有供方的卫生合格证或销售许可证，并建有采购食品台账。蔬菜要求新鲜，洁净无污染。食堂采购的无需加工食品必须达到卫生标准要求，要标有生产日期及保质期限，无霉变、异味现象。</w:t>
            </w:r>
          </w:p>
        </w:tc>
        <w:tc>
          <w:tcPr>
            <w:tcW w:w="2126" w:type="dxa"/>
            <w:vAlign w:val="center"/>
          </w:tcPr>
          <w:p w14:paraId="57C1FAEB">
            <w:pPr>
              <w:snapToGrid w:val="0"/>
              <w:spacing w:line="400" w:lineRule="exact"/>
              <w:jc w:val="left"/>
              <w:outlineLvl w:val="0"/>
              <w:rPr>
                <w:rFonts w:ascii="宋体" w:hAnsi="宋体" w:cs="宋体"/>
                <w:sz w:val="24"/>
              </w:rPr>
            </w:pPr>
            <w:r>
              <w:rPr>
                <w:rFonts w:hint="eastAsia" w:ascii="宋体" w:hAnsi="宋体" w:cs="宋体"/>
                <w:sz w:val="24"/>
              </w:rPr>
              <w:t>有一项不合格减2分，如出现采购质量问题甲方根据造成经济损失给与相应处罚。</w:t>
            </w:r>
          </w:p>
        </w:tc>
        <w:tc>
          <w:tcPr>
            <w:tcW w:w="1559" w:type="dxa"/>
            <w:vAlign w:val="center"/>
          </w:tcPr>
          <w:p w14:paraId="3CE6F599">
            <w:pPr>
              <w:snapToGrid w:val="0"/>
              <w:spacing w:line="400" w:lineRule="exact"/>
              <w:jc w:val="center"/>
              <w:outlineLvl w:val="0"/>
              <w:rPr>
                <w:rFonts w:ascii="宋体" w:hAnsi="宋体" w:cs="宋体"/>
                <w:sz w:val="24"/>
              </w:rPr>
            </w:pPr>
          </w:p>
        </w:tc>
        <w:tc>
          <w:tcPr>
            <w:tcW w:w="992" w:type="dxa"/>
            <w:vAlign w:val="center"/>
          </w:tcPr>
          <w:p w14:paraId="6EDF36FD">
            <w:pPr>
              <w:snapToGrid w:val="0"/>
              <w:spacing w:line="400" w:lineRule="exact"/>
              <w:jc w:val="center"/>
              <w:outlineLvl w:val="0"/>
              <w:rPr>
                <w:rFonts w:ascii="宋体" w:hAnsi="宋体" w:cs="宋体"/>
                <w:sz w:val="24"/>
              </w:rPr>
            </w:pPr>
            <w:r>
              <w:rPr>
                <w:rFonts w:hint="eastAsia" w:ascii="宋体" w:hAnsi="宋体" w:cs="宋体"/>
                <w:sz w:val="24"/>
              </w:rPr>
              <w:t>12</w:t>
            </w:r>
          </w:p>
        </w:tc>
        <w:tc>
          <w:tcPr>
            <w:tcW w:w="1145" w:type="dxa"/>
            <w:vAlign w:val="center"/>
          </w:tcPr>
          <w:p w14:paraId="36CE8927">
            <w:pPr>
              <w:snapToGrid w:val="0"/>
              <w:spacing w:line="400" w:lineRule="exact"/>
              <w:jc w:val="center"/>
              <w:outlineLvl w:val="0"/>
              <w:rPr>
                <w:rFonts w:ascii="宋体" w:hAnsi="宋体" w:cs="宋体"/>
                <w:sz w:val="24"/>
              </w:rPr>
            </w:pPr>
          </w:p>
        </w:tc>
      </w:tr>
      <w:tr w14:paraId="348EB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23B49D5E">
            <w:pPr>
              <w:snapToGrid w:val="0"/>
              <w:spacing w:line="400" w:lineRule="exact"/>
              <w:jc w:val="center"/>
              <w:outlineLvl w:val="0"/>
              <w:rPr>
                <w:rFonts w:ascii="宋体" w:hAnsi="宋体" w:cs="宋体"/>
                <w:sz w:val="24"/>
              </w:rPr>
            </w:pPr>
          </w:p>
        </w:tc>
        <w:tc>
          <w:tcPr>
            <w:tcW w:w="3119" w:type="dxa"/>
            <w:vAlign w:val="center"/>
          </w:tcPr>
          <w:p w14:paraId="1A14EFEA">
            <w:pPr>
              <w:snapToGrid w:val="0"/>
              <w:spacing w:line="400" w:lineRule="exact"/>
              <w:jc w:val="left"/>
              <w:outlineLvl w:val="0"/>
              <w:rPr>
                <w:rFonts w:ascii="宋体" w:hAnsi="宋体" w:cs="宋体"/>
                <w:sz w:val="24"/>
              </w:rPr>
            </w:pPr>
            <w:r>
              <w:rPr>
                <w:rFonts w:hint="eastAsia" w:ascii="宋体" w:hAnsi="宋体" w:cs="宋体"/>
                <w:sz w:val="24"/>
              </w:rPr>
              <w:t>留样制度是否规范。</w:t>
            </w:r>
          </w:p>
        </w:tc>
        <w:tc>
          <w:tcPr>
            <w:tcW w:w="2126" w:type="dxa"/>
            <w:vAlign w:val="center"/>
          </w:tcPr>
          <w:p w14:paraId="3538093D">
            <w:pPr>
              <w:snapToGrid w:val="0"/>
              <w:spacing w:line="400" w:lineRule="exact"/>
              <w:jc w:val="left"/>
              <w:outlineLvl w:val="0"/>
              <w:rPr>
                <w:rFonts w:ascii="宋体" w:hAnsi="宋体" w:cs="宋体"/>
                <w:sz w:val="24"/>
              </w:rPr>
            </w:pPr>
            <w:r>
              <w:rPr>
                <w:rFonts w:hint="eastAsia" w:ascii="宋体" w:hAnsi="宋体" w:cs="宋体"/>
                <w:sz w:val="24"/>
              </w:rPr>
              <w:t>不符合规范减3分。</w:t>
            </w:r>
          </w:p>
        </w:tc>
        <w:tc>
          <w:tcPr>
            <w:tcW w:w="1559" w:type="dxa"/>
            <w:vAlign w:val="center"/>
          </w:tcPr>
          <w:p w14:paraId="28C84110">
            <w:pPr>
              <w:snapToGrid w:val="0"/>
              <w:spacing w:line="400" w:lineRule="exact"/>
              <w:jc w:val="center"/>
              <w:outlineLvl w:val="0"/>
              <w:rPr>
                <w:rFonts w:ascii="宋体" w:hAnsi="宋体" w:cs="宋体"/>
                <w:sz w:val="24"/>
              </w:rPr>
            </w:pPr>
          </w:p>
        </w:tc>
        <w:tc>
          <w:tcPr>
            <w:tcW w:w="992" w:type="dxa"/>
            <w:vAlign w:val="center"/>
          </w:tcPr>
          <w:p w14:paraId="07529CDE">
            <w:pPr>
              <w:snapToGrid w:val="0"/>
              <w:spacing w:line="400" w:lineRule="exact"/>
              <w:jc w:val="center"/>
              <w:outlineLvl w:val="0"/>
              <w:rPr>
                <w:rFonts w:ascii="宋体" w:hAnsi="宋体" w:cs="宋体"/>
                <w:sz w:val="24"/>
              </w:rPr>
            </w:pPr>
            <w:r>
              <w:rPr>
                <w:rFonts w:hint="eastAsia" w:ascii="宋体" w:hAnsi="宋体" w:cs="宋体"/>
                <w:sz w:val="24"/>
              </w:rPr>
              <w:t>3</w:t>
            </w:r>
          </w:p>
        </w:tc>
        <w:tc>
          <w:tcPr>
            <w:tcW w:w="1145" w:type="dxa"/>
            <w:vAlign w:val="center"/>
          </w:tcPr>
          <w:p w14:paraId="68509D3D">
            <w:pPr>
              <w:snapToGrid w:val="0"/>
              <w:spacing w:line="400" w:lineRule="exact"/>
              <w:jc w:val="center"/>
              <w:outlineLvl w:val="0"/>
              <w:rPr>
                <w:rFonts w:ascii="宋体" w:hAnsi="宋体" w:cs="宋体"/>
                <w:sz w:val="24"/>
              </w:rPr>
            </w:pPr>
          </w:p>
        </w:tc>
      </w:tr>
      <w:tr w14:paraId="14755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49CA4BC2">
            <w:pPr>
              <w:snapToGrid w:val="0"/>
              <w:spacing w:line="400" w:lineRule="exact"/>
              <w:jc w:val="center"/>
              <w:outlineLvl w:val="0"/>
              <w:rPr>
                <w:rFonts w:ascii="宋体" w:hAnsi="宋体" w:cs="宋体"/>
                <w:sz w:val="24"/>
              </w:rPr>
            </w:pPr>
          </w:p>
        </w:tc>
        <w:tc>
          <w:tcPr>
            <w:tcW w:w="3119" w:type="dxa"/>
            <w:vAlign w:val="center"/>
          </w:tcPr>
          <w:p w14:paraId="4E6F08B7">
            <w:pPr>
              <w:snapToGrid w:val="0"/>
              <w:spacing w:line="400" w:lineRule="exact"/>
              <w:jc w:val="left"/>
              <w:outlineLvl w:val="0"/>
              <w:rPr>
                <w:rFonts w:ascii="宋体" w:hAnsi="宋体" w:cs="宋体"/>
                <w:sz w:val="24"/>
              </w:rPr>
            </w:pPr>
            <w:r>
              <w:rPr>
                <w:rFonts w:hint="eastAsia" w:ascii="宋体" w:hAnsi="宋体" w:cs="宋体"/>
                <w:sz w:val="24"/>
              </w:rPr>
              <w:t>食品食物中出现杂物，不熟或口感较差现象。</w:t>
            </w:r>
          </w:p>
        </w:tc>
        <w:tc>
          <w:tcPr>
            <w:tcW w:w="2126" w:type="dxa"/>
            <w:vAlign w:val="center"/>
          </w:tcPr>
          <w:p w14:paraId="2DFDFC11">
            <w:pPr>
              <w:snapToGrid w:val="0"/>
              <w:spacing w:line="400" w:lineRule="exact"/>
              <w:jc w:val="left"/>
              <w:outlineLvl w:val="0"/>
              <w:rPr>
                <w:rFonts w:ascii="宋体" w:hAnsi="宋体" w:cs="宋体"/>
                <w:sz w:val="24"/>
              </w:rPr>
            </w:pPr>
            <w:r>
              <w:rPr>
                <w:rFonts w:hint="eastAsia" w:ascii="宋体" w:hAnsi="宋体" w:cs="宋体"/>
                <w:sz w:val="24"/>
              </w:rPr>
              <w:t>有一项减1分，有人举报一次减2分。</w:t>
            </w:r>
          </w:p>
        </w:tc>
        <w:tc>
          <w:tcPr>
            <w:tcW w:w="1559" w:type="dxa"/>
            <w:vAlign w:val="center"/>
          </w:tcPr>
          <w:p w14:paraId="2F1E7D1F">
            <w:pPr>
              <w:snapToGrid w:val="0"/>
              <w:spacing w:line="400" w:lineRule="exact"/>
              <w:jc w:val="center"/>
              <w:outlineLvl w:val="0"/>
              <w:rPr>
                <w:rFonts w:ascii="宋体" w:hAnsi="宋体" w:cs="宋体"/>
                <w:sz w:val="24"/>
              </w:rPr>
            </w:pPr>
          </w:p>
        </w:tc>
        <w:tc>
          <w:tcPr>
            <w:tcW w:w="992" w:type="dxa"/>
            <w:vAlign w:val="center"/>
          </w:tcPr>
          <w:p w14:paraId="12089BB6">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5F2F77ED">
            <w:pPr>
              <w:snapToGrid w:val="0"/>
              <w:spacing w:line="400" w:lineRule="exact"/>
              <w:jc w:val="center"/>
              <w:outlineLvl w:val="0"/>
              <w:rPr>
                <w:rFonts w:ascii="宋体" w:hAnsi="宋体" w:cs="宋体"/>
                <w:sz w:val="24"/>
              </w:rPr>
            </w:pPr>
          </w:p>
        </w:tc>
      </w:tr>
      <w:tr w14:paraId="4D2D1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0A2085A5">
            <w:pPr>
              <w:snapToGrid w:val="0"/>
              <w:spacing w:line="400" w:lineRule="exact"/>
              <w:jc w:val="center"/>
              <w:outlineLvl w:val="0"/>
              <w:rPr>
                <w:rFonts w:ascii="宋体" w:hAnsi="宋体" w:cs="宋体"/>
                <w:sz w:val="24"/>
              </w:rPr>
            </w:pPr>
          </w:p>
        </w:tc>
        <w:tc>
          <w:tcPr>
            <w:tcW w:w="3119" w:type="dxa"/>
            <w:vAlign w:val="center"/>
          </w:tcPr>
          <w:p w14:paraId="208AEBBB">
            <w:pPr>
              <w:snapToGrid w:val="0"/>
              <w:spacing w:line="400" w:lineRule="exact"/>
              <w:jc w:val="left"/>
              <w:outlineLvl w:val="0"/>
              <w:rPr>
                <w:rFonts w:ascii="宋体" w:hAnsi="宋体" w:cs="宋体"/>
                <w:sz w:val="24"/>
              </w:rPr>
            </w:pPr>
            <w:r>
              <w:rPr>
                <w:rFonts w:hint="eastAsia" w:ascii="宋体" w:hAnsi="宋体" w:cs="宋体"/>
                <w:sz w:val="24"/>
              </w:rPr>
              <w:t>早、中、晚餐，荤、素营养搭配合理，种类均在1</w:t>
            </w:r>
            <w:r>
              <w:rPr>
                <w:rFonts w:hint="eastAsia" w:ascii="宋体" w:hAnsi="宋体" w:cs="宋体"/>
                <w:sz w:val="24"/>
                <w:lang w:val="en-US" w:eastAsia="zh-CN"/>
              </w:rPr>
              <w:t>0</w:t>
            </w:r>
            <w:r>
              <w:rPr>
                <w:rFonts w:hint="eastAsia" w:ascii="宋体" w:hAnsi="宋体" w:cs="宋体"/>
                <w:sz w:val="24"/>
              </w:rPr>
              <w:t>个以上。</w:t>
            </w:r>
          </w:p>
        </w:tc>
        <w:tc>
          <w:tcPr>
            <w:tcW w:w="2126" w:type="dxa"/>
            <w:vAlign w:val="center"/>
          </w:tcPr>
          <w:p w14:paraId="4DEC0966">
            <w:pPr>
              <w:snapToGrid w:val="0"/>
              <w:spacing w:line="400" w:lineRule="exact"/>
              <w:jc w:val="left"/>
              <w:outlineLvl w:val="0"/>
              <w:rPr>
                <w:rFonts w:ascii="宋体" w:hAnsi="宋体" w:cs="宋体"/>
                <w:sz w:val="24"/>
              </w:rPr>
            </w:pPr>
            <w:r>
              <w:rPr>
                <w:rFonts w:hint="eastAsia" w:ascii="宋体" w:hAnsi="宋体" w:cs="宋体"/>
                <w:sz w:val="24"/>
              </w:rPr>
              <w:t>没少一种减1分，荤素营养搭配不合理减2分。</w:t>
            </w:r>
          </w:p>
        </w:tc>
        <w:tc>
          <w:tcPr>
            <w:tcW w:w="1559" w:type="dxa"/>
            <w:vAlign w:val="center"/>
          </w:tcPr>
          <w:p w14:paraId="2E43478F">
            <w:pPr>
              <w:snapToGrid w:val="0"/>
              <w:spacing w:line="400" w:lineRule="exact"/>
              <w:jc w:val="center"/>
              <w:outlineLvl w:val="0"/>
              <w:rPr>
                <w:rFonts w:ascii="宋体" w:hAnsi="宋体" w:cs="宋体"/>
                <w:sz w:val="24"/>
              </w:rPr>
            </w:pPr>
          </w:p>
        </w:tc>
        <w:tc>
          <w:tcPr>
            <w:tcW w:w="992" w:type="dxa"/>
            <w:vAlign w:val="center"/>
          </w:tcPr>
          <w:p w14:paraId="7D4D62F5">
            <w:pPr>
              <w:snapToGrid w:val="0"/>
              <w:spacing w:line="400" w:lineRule="exact"/>
              <w:jc w:val="center"/>
              <w:outlineLvl w:val="0"/>
              <w:rPr>
                <w:rFonts w:ascii="宋体" w:hAnsi="宋体" w:cs="宋体"/>
                <w:sz w:val="24"/>
              </w:rPr>
            </w:pPr>
            <w:r>
              <w:rPr>
                <w:rFonts w:hint="eastAsia" w:ascii="宋体" w:hAnsi="宋体" w:cs="宋体"/>
                <w:sz w:val="24"/>
              </w:rPr>
              <w:t>6</w:t>
            </w:r>
          </w:p>
        </w:tc>
        <w:tc>
          <w:tcPr>
            <w:tcW w:w="1145" w:type="dxa"/>
            <w:vAlign w:val="center"/>
          </w:tcPr>
          <w:p w14:paraId="167B5B57">
            <w:pPr>
              <w:snapToGrid w:val="0"/>
              <w:spacing w:line="400" w:lineRule="exact"/>
              <w:jc w:val="center"/>
              <w:outlineLvl w:val="0"/>
              <w:rPr>
                <w:rFonts w:ascii="宋体" w:hAnsi="宋体" w:cs="宋体"/>
                <w:sz w:val="24"/>
              </w:rPr>
            </w:pPr>
          </w:p>
        </w:tc>
      </w:tr>
      <w:tr w14:paraId="1BA96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75815409">
            <w:pPr>
              <w:snapToGrid w:val="0"/>
              <w:spacing w:line="400" w:lineRule="exact"/>
              <w:jc w:val="center"/>
              <w:outlineLvl w:val="0"/>
              <w:rPr>
                <w:rFonts w:ascii="宋体" w:hAnsi="宋体" w:cs="宋体"/>
                <w:sz w:val="24"/>
              </w:rPr>
            </w:pPr>
          </w:p>
        </w:tc>
        <w:tc>
          <w:tcPr>
            <w:tcW w:w="3119" w:type="dxa"/>
            <w:vAlign w:val="center"/>
          </w:tcPr>
          <w:p w14:paraId="19C1EBD5">
            <w:pPr>
              <w:snapToGrid w:val="0"/>
              <w:spacing w:line="400" w:lineRule="exact"/>
              <w:jc w:val="left"/>
              <w:outlineLvl w:val="0"/>
              <w:rPr>
                <w:rFonts w:ascii="宋体" w:hAnsi="宋体" w:cs="宋体"/>
                <w:sz w:val="24"/>
              </w:rPr>
            </w:pPr>
            <w:r>
              <w:rPr>
                <w:rFonts w:hint="eastAsia" w:ascii="宋体" w:hAnsi="宋体" w:cs="宋体"/>
                <w:sz w:val="24"/>
              </w:rPr>
              <w:t>出售隔夜饭菜时必须经高温加热后方可出售，超过规定用餐时间出售的饭菜必须加热。</w:t>
            </w:r>
          </w:p>
        </w:tc>
        <w:tc>
          <w:tcPr>
            <w:tcW w:w="2126" w:type="dxa"/>
            <w:vAlign w:val="center"/>
          </w:tcPr>
          <w:p w14:paraId="5D449FC6">
            <w:pPr>
              <w:snapToGrid w:val="0"/>
              <w:spacing w:line="400" w:lineRule="exact"/>
              <w:jc w:val="left"/>
              <w:outlineLvl w:val="0"/>
              <w:rPr>
                <w:rFonts w:ascii="宋体" w:hAnsi="宋体" w:cs="宋体"/>
                <w:sz w:val="24"/>
              </w:rPr>
            </w:pPr>
            <w:r>
              <w:rPr>
                <w:rFonts w:hint="eastAsia" w:ascii="宋体" w:hAnsi="宋体" w:cs="宋体"/>
                <w:sz w:val="24"/>
              </w:rPr>
              <w:t>出现质量问题每次减2分并根据造成经济损失给与相应处罚。</w:t>
            </w:r>
          </w:p>
        </w:tc>
        <w:tc>
          <w:tcPr>
            <w:tcW w:w="1559" w:type="dxa"/>
            <w:vAlign w:val="center"/>
          </w:tcPr>
          <w:p w14:paraId="7CF03485">
            <w:pPr>
              <w:snapToGrid w:val="0"/>
              <w:spacing w:line="400" w:lineRule="exact"/>
              <w:jc w:val="center"/>
              <w:outlineLvl w:val="0"/>
              <w:rPr>
                <w:rFonts w:ascii="宋体" w:hAnsi="宋体" w:cs="宋体"/>
                <w:sz w:val="24"/>
              </w:rPr>
            </w:pPr>
          </w:p>
        </w:tc>
        <w:tc>
          <w:tcPr>
            <w:tcW w:w="992" w:type="dxa"/>
            <w:vAlign w:val="center"/>
          </w:tcPr>
          <w:p w14:paraId="741CFA95">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2B0FAFC0">
            <w:pPr>
              <w:snapToGrid w:val="0"/>
              <w:spacing w:line="400" w:lineRule="exact"/>
              <w:jc w:val="center"/>
              <w:outlineLvl w:val="0"/>
              <w:rPr>
                <w:rFonts w:ascii="宋体" w:hAnsi="宋体" w:cs="宋体"/>
                <w:sz w:val="24"/>
              </w:rPr>
            </w:pPr>
          </w:p>
        </w:tc>
      </w:tr>
      <w:tr w14:paraId="4886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72ECB690">
            <w:pPr>
              <w:snapToGrid w:val="0"/>
              <w:spacing w:line="400" w:lineRule="exact"/>
              <w:jc w:val="center"/>
              <w:outlineLvl w:val="0"/>
              <w:rPr>
                <w:rFonts w:ascii="宋体" w:hAnsi="宋体" w:cs="宋体"/>
                <w:sz w:val="24"/>
              </w:rPr>
            </w:pPr>
          </w:p>
        </w:tc>
        <w:tc>
          <w:tcPr>
            <w:tcW w:w="3119" w:type="dxa"/>
            <w:vAlign w:val="center"/>
          </w:tcPr>
          <w:p w14:paraId="2363FB24">
            <w:pPr>
              <w:snapToGrid w:val="0"/>
              <w:spacing w:line="400" w:lineRule="exact"/>
              <w:jc w:val="left"/>
              <w:outlineLvl w:val="0"/>
              <w:rPr>
                <w:rFonts w:ascii="宋体" w:hAnsi="宋体" w:cs="宋体"/>
                <w:sz w:val="24"/>
              </w:rPr>
            </w:pPr>
            <w:r>
              <w:rPr>
                <w:rFonts w:hint="eastAsia" w:ascii="宋体" w:hAnsi="宋体" w:cs="宋体"/>
                <w:sz w:val="24"/>
              </w:rPr>
              <w:t>高、中、低档菜搭配合理，明码标价，饭菜的份量和价格要合理。</w:t>
            </w:r>
          </w:p>
        </w:tc>
        <w:tc>
          <w:tcPr>
            <w:tcW w:w="2126" w:type="dxa"/>
            <w:vAlign w:val="center"/>
          </w:tcPr>
          <w:p w14:paraId="2C6C4EBB">
            <w:pPr>
              <w:snapToGrid w:val="0"/>
              <w:spacing w:line="400" w:lineRule="exact"/>
              <w:jc w:val="left"/>
              <w:outlineLvl w:val="0"/>
              <w:rPr>
                <w:rFonts w:ascii="宋体" w:hAnsi="宋体" w:cs="宋体"/>
                <w:sz w:val="24"/>
              </w:rPr>
            </w:pPr>
            <w:r>
              <w:rPr>
                <w:rFonts w:hint="eastAsia" w:ascii="宋体" w:hAnsi="宋体" w:cs="宋体"/>
                <w:sz w:val="24"/>
              </w:rPr>
              <w:t>无明码标价或实际价格不</w:t>
            </w:r>
            <w:r>
              <w:rPr>
                <w:rFonts w:hint="eastAsia" w:ascii="宋体" w:hAnsi="宋体" w:cs="宋体"/>
                <w:sz w:val="24"/>
                <w:lang w:val="en-US" w:eastAsia="zh-CN"/>
              </w:rPr>
              <w:t>符</w:t>
            </w:r>
            <w:r>
              <w:rPr>
                <w:rFonts w:hint="eastAsia" w:ascii="宋体" w:hAnsi="宋体" w:cs="宋体"/>
                <w:sz w:val="24"/>
              </w:rPr>
              <w:t>，减3分，超过限价或质价比不合理减2分。</w:t>
            </w:r>
          </w:p>
        </w:tc>
        <w:tc>
          <w:tcPr>
            <w:tcW w:w="1559" w:type="dxa"/>
            <w:vAlign w:val="center"/>
          </w:tcPr>
          <w:p w14:paraId="312FF51B">
            <w:pPr>
              <w:snapToGrid w:val="0"/>
              <w:spacing w:line="400" w:lineRule="exact"/>
              <w:jc w:val="center"/>
              <w:outlineLvl w:val="0"/>
              <w:rPr>
                <w:rFonts w:ascii="宋体" w:hAnsi="宋体" w:cs="宋体"/>
                <w:sz w:val="24"/>
              </w:rPr>
            </w:pPr>
          </w:p>
        </w:tc>
        <w:tc>
          <w:tcPr>
            <w:tcW w:w="992" w:type="dxa"/>
            <w:vAlign w:val="center"/>
          </w:tcPr>
          <w:p w14:paraId="31756278">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444ECE95">
            <w:pPr>
              <w:snapToGrid w:val="0"/>
              <w:spacing w:line="400" w:lineRule="exact"/>
              <w:jc w:val="center"/>
              <w:outlineLvl w:val="0"/>
              <w:rPr>
                <w:rFonts w:ascii="宋体" w:hAnsi="宋体" w:cs="宋体"/>
                <w:sz w:val="24"/>
              </w:rPr>
            </w:pPr>
          </w:p>
        </w:tc>
      </w:tr>
      <w:tr w14:paraId="3F0C2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364ED7BC">
            <w:pPr>
              <w:snapToGrid w:val="0"/>
              <w:spacing w:line="400" w:lineRule="exact"/>
              <w:jc w:val="center"/>
              <w:outlineLvl w:val="0"/>
              <w:rPr>
                <w:rFonts w:ascii="宋体" w:hAnsi="宋体" w:cs="宋体"/>
                <w:sz w:val="24"/>
              </w:rPr>
            </w:pPr>
          </w:p>
        </w:tc>
        <w:tc>
          <w:tcPr>
            <w:tcW w:w="3119" w:type="dxa"/>
            <w:vAlign w:val="center"/>
          </w:tcPr>
          <w:p w14:paraId="44F48DF9">
            <w:pPr>
              <w:snapToGrid w:val="0"/>
              <w:spacing w:line="400" w:lineRule="exact"/>
              <w:jc w:val="left"/>
              <w:outlineLvl w:val="0"/>
              <w:rPr>
                <w:rFonts w:ascii="宋体" w:hAnsi="宋体" w:cs="宋体"/>
                <w:sz w:val="24"/>
              </w:rPr>
            </w:pPr>
            <w:r>
              <w:rPr>
                <w:rFonts w:hint="eastAsia" w:ascii="宋体" w:hAnsi="宋体" w:cs="宋体"/>
                <w:sz w:val="24"/>
              </w:rPr>
              <w:t>饭菜及主食品价格由甲方审定后确定，不准擅自上调价格。如上调可上报甲方审批后执行。</w:t>
            </w:r>
          </w:p>
        </w:tc>
        <w:tc>
          <w:tcPr>
            <w:tcW w:w="2126" w:type="dxa"/>
            <w:vAlign w:val="center"/>
          </w:tcPr>
          <w:p w14:paraId="2D3002A7">
            <w:pPr>
              <w:snapToGrid w:val="0"/>
              <w:spacing w:line="400" w:lineRule="exact"/>
              <w:jc w:val="left"/>
              <w:outlineLvl w:val="0"/>
              <w:rPr>
                <w:rFonts w:ascii="宋体" w:hAnsi="宋体" w:cs="宋体"/>
                <w:sz w:val="24"/>
              </w:rPr>
            </w:pPr>
            <w:r>
              <w:rPr>
                <w:rFonts w:hint="eastAsia" w:ascii="宋体" w:hAnsi="宋体" w:cs="宋体"/>
                <w:sz w:val="24"/>
              </w:rPr>
              <w:t>擅自变更价格1个品种减1分。</w:t>
            </w:r>
          </w:p>
        </w:tc>
        <w:tc>
          <w:tcPr>
            <w:tcW w:w="1559" w:type="dxa"/>
            <w:vAlign w:val="center"/>
          </w:tcPr>
          <w:p w14:paraId="3924AA54">
            <w:pPr>
              <w:snapToGrid w:val="0"/>
              <w:spacing w:line="400" w:lineRule="exact"/>
              <w:jc w:val="center"/>
              <w:outlineLvl w:val="0"/>
              <w:rPr>
                <w:rFonts w:ascii="宋体" w:hAnsi="宋体" w:cs="宋体"/>
                <w:sz w:val="24"/>
              </w:rPr>
            </w:pPr>
          </w:p>
        </w:tc>
        <w:tc>
          <w:tcPr>
            <w:tcW w:w="992" w:type="dxa"/>
            <w:vAlign w:val="center"/>
          </w:tcPr>
          <w:p w14:paraId="58A59AF7">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6FF70131">
            <w:pPr>
              <w:snapToGrid w:val="0"/>
              <w:spacing w:line="400" w:lineRule="exact"/>
              <w:jc w:val="center"/>
              <w:outlineLvl w:val="0"/>
              <w:rPr>
                <w:rFonts w:ascii="宋体" w:hAnsi="宋体" w:cs="宋体"/>
                <w:sz w:val="24"/>
              </w:rPr>
            </w:pPr>
          </w:p>
        </w:tc>
      </w:tr>
      <w:tr w14:paraId="1163B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restart"/>
            <w:vAlign w:val="center"/>
          </w:tcPr>
          <w:p w14:paraId="65A2FE8D">
            <w:pPr>
              <w:snapToGrid w:val="0"/>
              <w:spacing w:line="400" w:lineRule="exact"/>
              <w:jc w:val="center"/>
              <w:outlineLvl w:val="0"/>
              <w:rPr>
                <w:rFonts w:ascii="宋体" w:hAnsi="宋体" w:cs="宋体"/>
                <w:sz w:val="24"/>
              </w:rPr>
            </w:pPr>
            <w:r>
              <w:rPr>
                <w:rFonts w:hint="eastAsia" w:ascii="宋体" w:hAnsi="宋体" w:cs="宋体"/>
                <w:sz w:val="24"/>
              </w:rPr>
              <w:t>服务质量</w:t>
            </w:r>
          </w:p>
        </w:tc>
        <w:tc>
          <w:tcPr>
            <w:tcW w:w="3119" w:type="dxa"/>
            <w:vAlign w:val="center"/>
          </w:tcPr>
          <w:p w14:paraId="0683DE17">
            <w:pPr>
              <w:snapToGrid w:val="0"/>
              <w:spacing w:line="400" w:lineRule="exact"/>
              <w:jc w:val="left"/>
              <w:outlineLvl w:val="0"/>
              <w:rPr>
                <w:rFonts w:ascii="宋体" w:hAnsi="宋体" w:cs="宋体"/>
                <w:sz w:val="24"/>
              </w:rPr>
            </w:pPr>
            <w:r>
              <w:rPr>
                <w:rFonts w:hint="eastAsia" w:ascii="宋体" w:hAnsi="宋体" w:cs="宋体"/>
                <w:sz w:val="24"/>
                <w:lang w:eastAsia="zh-CN"/>
              </w:rPr>
              <w:t>食堂服务人员</w:t>
            </w:r>
            <w:r>
              <w:rPr>
                <w:rFonts w:hint="eastAsia" w:ascii="宋体" w:hAnsi="宋体" w:cs="宋体"/>
                <w:sz w:val="24"/>
              </w:rPr>
              <w:t>必须持有有效的健康证上岗，定时检查，在加工及出售食品时需穿戴整洁的工作服、工作帽并将头发置于帽内，并挂牌上岗。</w:t>
            </w:r>
          </w:p>
        </w:tc>
        <w:tc>
          <w:tcPr>
            <w:tcW w:w="2126" w:type="dxa"/>
            <w:vAlign w:val="center"/>
          </w:tcPr>
          <w:p w14:paraId="501414C4">
            <w:pPr>
              <w:snapToGrid w:val="0"/>
              <w:spacing w:line="400" w:lineRule="exact"/>
              <w:jc w:val="left"/>
              <w:outlineLvl w:val="0"/>
              <w:rPr>
                <w:rFonts w:ascii="宋体" w:hAnsi="宋体" w:cs="宋体"/>
                <w:sz w:val="24"/>
              </w:rPr>
            </w:pPr>
            <w:r>
              <w:rPr>
                <w:rFonts w:hint="eastAsia" w:ascii="宋体" w:hAnsi="宋体" w:cs="宋体"/>
                <w:sz w:val="24"/>
              </w:rPr>
              <w:t>无健康证并没定期检查1人减2分，没穿工作服、工作帽及挂牌上岗发现1人次减1分。</w:t>
            </w:r>
          </w:p>
        </w:tc>
        <w:tc>
          <w:tcPr>
            <w:tcW w:w="1559" w:type="dxa"/>
            <w:vAlign w:val="center"/>
          </w:tcPr>
          <w:p w14:paraId="126B43E8">
            <w:pPr>
              <w:snapToGrid w:val="0"/>
              <w:spacing w:line="400" w:lineRule="exact"/>
              <w:jc w:val="center"/>
              <w:outlineLvl w:val="0"/>
              <w:rPr>
                <w:rFonts w:ascii="宋体" w:hAnsi="宋体" w:cs="宋体"/>
                <w:sz w:val="24"/>
              </w:rPr>
            </w:pPr>
          </w:p>
        </w:tc>
        <w:tc>
          <w:tcPr>
            <w:tcW w:w="992" w:type="dxa"/>
            <w:vAlign w:val="center"/>
          </w:tcPr>
          <w:p w14:paraId="0D39DF71">
            <w:pPr>
              <w:snapToGrid w:val="0"/>
              <w:spacing w:line="400" w:lineRule="exact"/>
              <w:jc w:val="center"/>
              <w:outlineLvl w:val="0"/>
              <w:rPr>
                <w:rFonts w:ascii="宋体" w:hAnsi="宋体" w:cs="宋体"/>
                <w:sz w:val="24"/>
              </w:rPr>
            </w:pPr>
            <w:r>
              <w:rPr>
                <w:rFonts w:hint="eastAsia" w:ascii="宋体" w:hAnsi="宋体" w:cs="宋体"/>
                <w:sz w:val="24"/>
              </w:rPr>
              <w:t>7</w:t>
            </w:r>
          </w:p>
        </w:tc>
        <w:tc>
          <w:tcPr>
            <w:tcW w:w="1145" w:type="dxa"/>
            <w:vAlign w:val="center"/>
          </w:tcPr>
          <w:p w14:paraId="3BD3315A">
            <w:pPr>
              <w:snapToGrid w:val="0"/>
              <w:spacing w:line="400" w:lineRule="exact"/>
              <w:jc w:val="center"/>
              <w:outlineLvl w:val="0"/>
              <w:rPr>
                <w:rFonts w:ascii="宋体" w:hAnsi="宋体" w:cs="宋体"/>
                <w:sz w:val="24"/>
              </w:rPr>
            </w:pPr>
          </w:p>
        </w:tc>
      </w:tr>
      <w:tr w14:paraId="3A583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2A3A9D6D">
            <w:pPr>
              <w:snapToGrid w:val="0"/>
              <w:spacing w:line="400" w:lineRule="exact"/>
              <w:jc w:val="center"/>
              <w:outlineLvl w:val="0"/>
              <w:rPr>
                <w:rFonts w:ascii="宋体" w:hAnsi="宋体" w:cs="宋体"/>
                <w:sz w:val="24"/>
              </w:rPr>
            </w:pPr>
          </w:p>
        </w:tc>
        <w:tc>
          <w:tcPr>
            <w:tcW w:w="3119" w:type="dxa"/>
            <w:vAlign w:val="center"/>
          </w:tcPr>
          <w:p w14:paraId="5B4E360F">
            <w:pPr>
              <w:snapToGrid w:val="0"/>
              <w:spacing w:line="400" w:lineRule="exact"/>
              <w:jc w:val="left"/>
              <w:outlineLvl w:val="0"/>
              <w:rPr>
                <w:rFonts w:ascii="宋体" w:hAnsi="宋体" w:cs="宋体"/>
                <w:sz w:val="24"/>
              </w:rPr>
            </w:pPr>
            <w:r>
              <w:rPr>
                <w:rFonts w:hint="eastAsia" w:ascii="宋体" w:hAnsi="宋体" w:cs="宋体"/>
                <w:sz w:val="24"/>
                <w:lang w:eastAsia="zh-CN"/>
              </w:rPr>
              <w:t>食堂服务人员</w:t>
            </w:r>
            <w:r>
              <w:rPr>
                <w:rFonts w:hint="eastAsia" w:ascii="宋体" w:hAnsi="宋体" w:cs="宋体"/>
                <w:sz w:val="24"/>
              </w:rPr>
              <w:t>必须保持整洁，不准佩戴手饰，两手干净，操作食品时禁止吸烟、挖鼻孔对食品打喷嚏等不卫生行为。</w:t>
            </w:r>
          </w:p>
        </w:tc>
        <w:tc>
          <w:tcPr>
            <w:tcW w:w="2126" w:type="dxa"/>
            <w:vAlign w:val="center"/>
          </w:tcPr>
          <w:p w14:paraId="67F2AA27">
            <w:pPr>
              <w:snapToGrid w:val="0"/>
              <w:spacing w:line="400" w:lineRule="exact"/>
              <w:jc w:val="left"/>
              <w:outlineLvl w:val="0"/>
              <w:rPr>
                <w:rFonts w:ascii="宋体" w:hAnsi="宋体" w:cs="宋体"/>
                <w:sz w:val="24"/>
              </w:rPr>
            </w:pPr>
            <w:r>
              <w:rPr>
                <w:rFonts w:hint="eastAsia" w:ascii="宋体" w:hAnsi="宋体" w:cs="宋体"/>
                <w:sz w:val="24"/>
              </w:rPr>
              <w:t>发现1人次减1分。</w:t>
            </w:r>
          </w:p>
        </w:tc>
        <w:tc>
          <w:tcPr>
            <w:tcW w:w="1559" w:type="dxa"/>
            <w:vAlign w:val="center"/>
          </w:tcPr>
          <w:p w14:paraId="3ED59AEC">
            <w:pPr>
              <w:snapToGrid w:val="0"/>
              <w:spacing w:line="400" w:lineRule="exact"/>
              <w:jc w:val="center"/>
              <w:outlineLvl w:val="0"/>
              <w:rPr>
                <w:rFonts w:ascii="宋体" w:hAnsi="宋体" w:cs="宋体"/>
                <w:sz w:val="24"/>
              </w:rPr>
            </w:pPr>
          </w:p>
        </w:tc>
        <w:tc>
          <w:tcPr>
            <w:tcW w:w="992" w:type="dxa"/>
            <w:vAlign w:val="center"/>
          </w:tcPr>
          <w:p w14:paraId="60D44660">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3FAA37A0">
            <w:pPr>
              <w:snapToGrid w:val="0"/>
              <w:spacing w:line="400" w:lineRule="exact"/>
              <w:jc w:val="center"/>
              <w:outlineLvl w:val="0"/>
              <w:rPr>
                <w:rFonts w:ascii="宋体" w:hAnsi="宋体" w:cs="宋体"/>
                <w:sz w:val="24"/>
              </w:rPr>
            </w:pPr>
          </w:p>
        </w:tc>
      </w:tr>
      <w:tr w14:paraId="2BB20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3BB0C9B8">
            <w:pPr>
              <w:snapToGrid w:val="0"/>
              <w:spacing w:line="400" w:lineRule="exact"/>
              <w:jc w:val="center"/>
              <w:outlineLvl w:val="0"/>
              <w:rPr>
                <w:rFonts w:ascii="宋体" w:hAnsi="宋体" w:cs="宋体"/>
                <w:sz w:val="24"/>
              </w:rPr>
            </w:pPr>
          </w:p>
        </w:tc>
        <w:tc>
          <w:tcPr>
            <w:tcW w:w="3119" w:type="dxa"/>
            <w:vAlign w:val="center"/>
          </w:tcPr>
          <w:p w14:paraId="08374670">
            <w:pPr>
              <w:snapToGrid w:val="0"/>
              <w:spacing w:line="400" w:lineRule="exact"/>
              <w:jc w:val="left"/>
              <w:outlineLvl w:val="0"/>
              <w:rPr>
                <w:rFonts w:ascii="宋体" w:hAnsi="宋体" w:cs="宋体"/>
                <w:sz w:val="24"/>
              </w:rPr>
            </w:pPr>
            <w:r>
              <w:rPr>
                <w:rFonts w:hint="eastAsia" w:ascii="宋体" w:hAnsi="宋体" w:cs="宋体"/>
                <w:sz w:val="24"/>
              </w:rPr>
              <w:t>出售食品时不能用手直接接触食品必须使用食品夹。</w:t>
            </w:r>
          </w:p>
        </w:tc>
        <w:tc>
          <w:tcPr>
            <w:tcW w:w="2126" w:type="dxa"/>
            <w:vAlign w:val="center"/>
          </w:tcPr>
          <w:p w14:paraId="7E004871">
            <w:pPr>
              <w:snapToGrid w:val="0"/>
              <w:spacing w:line="400" w:lineRule="exact"/>
              <w:jc w:val="left"/>
              <w:outlineLvl w:val="0"/>
              <w:rPr>
                <w:rFonts w:ascii="宋体" w:hAnsi="宋体" w:cs="宋体"/>
                <w:sz w:val="24"/>
              </w:rPr>
            </w:pPr>
            <w:r>
              <w:rPr>
                <w:rFonts w:hint="eastAsia" w:ascii="宋体" w:hAnsi="宋体" w:cs="宋体"/>
                <w:sz w:val="24"/>
              </w:rPr>
              <w:t>发现1人次接触食品减1分。</w:t>
            </w:r>
          </w:p>
        </w:tc>
        <w:tc>
          <w:tcPr>
            <w:tcW w:w="1559" w:type="dxa"/>
            <w:vAlign w:val="center"/>
          </w:tcPr>
          <w:p w14:paraId="2581E576">
            <w:pPr>
              <w:snapToGrid w:val="0"/>
              <w:spacing w:line="400" w:lineRule="exact"/>
              <w:jc w:val="center"/>
              <w:outlineLvl w:val="0"/>
              <w:rPr>
                <w:rFonts w:ascii="宋体" w:hAnsi="宋体" w:cs="宋体"/>
                <w:sz w:val="24"/>
              </w:rPr>
            </w:pPr>
          </w:p>
        </w:tc>
        <w:tc>
          <w:tcPr>
            <w:tcW w:w="992" w:type="dxa"/>
            <w:vAlign w:val="center"/>
          </w:tcPr>
          <w:p w14:paraId="4F661A84">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3A3329C1">
            <w:pPr>
              <w:snapToGrid w:val="0"/>
              <w:spacing w:line="400" w:lineRule="exact"/>
              <w:jc w:val="center"/>
              <w:outlineLvl w:val="0"/>
              <w:rPr>
                <w:rFonts w:ascii="宋体" w:hAnsi="宋体" w:cs="宋体"/>
                <w:sz w:val="24"/>
              </w:rPr>
            </w:pPr>
          </w:p>
        </w:tc>
      </w:tr>
      <w:tr w14:paraId="59338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549BE234">
            <w:pPr>
              <w:snapToGrid w:val="0"/>
              <w:spacing w:line="400" w:lineRule="exact"/>
              <w:jc w:val="center"/>
              <w:outlineLvl w:val="0"/>
              <w:rPr>
                <w:rFonts w:ascii="宋体" w:hAnsi="宋体" w:cs="宋体"/>
                <w:sz w:val="24"/>
              </w:rPr>
            </w:pPr>
          </w:p>
        </w:tc>
        <w:tc>
          <w:tcPr>
            <w:tcW w:w="3119" w:type="dxa"/>
            <w:vAlign w:val="center"/>
          </w:tcPr>
          <w:p w14:paraId="3D3894CD">
            <w:pPr>
              <w:snapToGrid w:val="0"/>
              <w:spacing w:line="400" w:lineRule="exact"/>
              <w:jc w:val="left"/>
              <w:outlineLvl w:val="0"/>
              <w:rPr>
                <w:rFonts w:ascii="宋体" w:hAnsi="宋体" w:cs="宋体"/>
                <w:sz w:val="24"/>
              </w:rPr>
            </w:pPr>
            <w:r>
              <w:rPr>
                <w:rFonts w:hint="eastAsia" w:ascii="宋体" w:hAnsi="宋体" w:cs="宋体"/>
                <w:sz w:val="24"/>
              </w:rPr>
              <w:t>食堂服务人员要耐心解答、微笑服务，不得发生争吵、打骂等不文明行为，有问题反映相关管理部门解决。</w:t>
            </w:r>
          </w:p>
        </w:tc>
        <w:tc>
          <w:tcPr>
            <w:tcW w:w="2126" w:type="dxa"/>
            <w:vAlign w:val="center"/>
          </w:tcPr>
          <w:p w14:paraId="6AED06FB">
            <w:pPr>
              <w:snapToGrid w:val="0"/>
              <w:spacing w:line="400" w:lineRule="exact"/>
              <w:jc w:val="left"/>
              <w:outlineLvl w:val="0"/>
              <w:rPr>
                <w:rFonts w:ascii="宋体" w:hAnsi="宋体" w:cs="宋体"/>
                <w:sz w:val="24"/>
              </w:rPr>
            </w:pPr>
            <w:r>
              <w:rPr>
                <w:rFonts w:hint="eastAsia" w:ascii="宋体" w:hAnsi="宋体" w:cs="宋体"/>
                <w:sz w:val="24"/>
              </w:rPr>
              <w:t>发现1人次不文明行为减2分，有人举报1次减5分，如出现恶劣事件，甲方将根据造成影响对当期考核结果做出调整。</w:t>
            </w:r>
          </w:p>
        </w:tc>
        <w:tc>
          <w:tcPr>
            <w:tcW w:w="1559" w:type="dxa"/>
            <w:vAlign w:val="center"/>
          </w:tcPr>
          <w:p w14:paraId="3CAFEE71">
            <w:pPr>
              <w:snapToGrid w:val="0"/>
              <w:spacing w:line="400" w:lineRule="exact"/>
              <w:jc w:val="center"/>
              <w:outlineLvl w:val="0"/>
              <w:rPr>
                <w:rFonts w:ascii="宋体" w:hAnsi="宋体" w:cs="宋体"/>
                <w:sz w:val="24"/>
              </w:rPr>
            </w:pPr>
          </w:p>
        </w:tc>
        <w:tc>
          <w:tcPr>
            <w:tcW w:w="992" w:type="dxa"/>
            <w:vAlign w:val="center"/>
          </w:tcPr>
          <w:p w14:paraId="73AACC51">
            <w:pPr>
              <w:snapToGrid w:val="0"/>
              <w:spacing w:line="400" w:lineRule="exact"/>
              <w:jc w:val="center"/>
              <w:outlineLvl w:val="0"/>
              <w:rPr>
                <w:rFonts w:ascii="宋体" w:hAnsi="宋体" w:cs="宋体"/>
                <w:sz w:val="24"/>
              </w:rPr>
            </w:pPr>
            <w:r>
              <w:rPr>
                <w:rFonts w:hint="eastAsia" w:ascii="宋体" w:hAnsi="宋体" w:cs="宋体"/>
                <w:sz w:val="24"/>
              </w:rPr>
              <w:t>7</w:t>
            </w:r>
          </w:p>
        </w:tc>
        <w:tc>
          <w:tcPr>
            <w:tcW w:w="1145" w:type="dxa"/>
            <w:vAlign w:val="center"/>
          </w:tcPr>
          <w:p w14:paraId="5D384083">
            <w:pPr>
              <w:snapToGrid w:val="0"/>
              <w:spacing w:line="400" w:lineRule="exact"/>
              <w:jc w:val="center"/>
              <w:outlineLvl w:val="0"/>
              <w:rPr>
                <w:rFonts w:ascii="宋体" w:hAnsi="宋体" w:cs="宋体"/>
                <w:sz w:val="24"/>
              </w:rPr>
            </w:pPr>
          </w:p>
        </w:tc>
      </w:tr>
      <w:tr w14:paraId="75BF9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5D5072B7">
            <w:pPr>
              <w:snapToGrid w:val="0"/>
              <w:spacing w:line="400" w:lineRule="exact"/>
              <w:jc w:val="center"/>
              <w:outlineLvl w:val="0"/>
              <w:rPr>
                <w:rFonts w:ascii="宋体" w:hAnsi="宋体" w:cs="宋体"/>
                <w:sz w:val="24"/>
              </w:rPr>
            </w:pPr>
          </w:p>
        </w:tc>
        <w:tc>
          <w:tcPr>
            <w:tcW w:w="3119" w:type="dxa"/>
            <w:vAlign w:val="center"/>
          </w:tcPr>
          <w:p w14:paraId="31835699">
            <w:pPr>
              <w:snapToGrid w:val="0"/>
              <w:spacing w:line="400" w:lineRule="exact"/>
              <w:jc w:val="left"/>
              <w:outlineLvl w:val="0"/>
              <w:rPr>
                <w:rFonts w:ascii="宋体" w:hAnsi="宋体" w:cs="宋体"/>
                <w:sz w:val="24"/>
              </w:rPr>
            </w:pPr>
            <w:r>
              <w:rPr>
                <w:rFonts w:hint="eastAsia" w:ascii="宋体" w:hAnsi="宋体" w:cs="宋体"/>
                <w:sz w:val="24"/>
              </w:rPr>
              <w:t>不按甲方规定时间开饭或不按时回收餐具。</w:t>
            </w:r>
          </w:p>
        </w:tc>
        <w:tc>
          <w:tcPr>
            <w:tcW w:w="2126" w:type="dxa"/>
            <w:vAlign w:val="center"/>
          </w:tcPr>
          <w:p w14:paraId="16C9D095">
            <w:pPr>
              <w:snapToGrid w:val="0"/>
              <w:spacing w:line="400" w:lineRule="exact"/>
              <w:jc w:val="left"/>
              <w:outlineLvl w:val="0"/>
              <w:rPr>
                <w:rFonts w:ascii="宋体" w:hAnsi="宋体" w:cs="宋体"/>
                <w:sz w:val="24"/>
              </w:rPr>
            </w:pPr>
            <w:r>
              <w:rPr>
                <w:rFonts w:hint="eastAsia" w:ascii="宋体" w:hAnsi="宋体" w:cs="宋体"/>
                <w:sz w:val="24"/>
              </w:rPr>
              <w:t>出现1次减1分。</w:t>
            </w:r>
          </w:p>
        </w:tc>
        <w:tc>
          <w:tcPr>
            <w:tcW w:w="1559" w:type="dxa"/>
            <w:vAlign w:val="center"/>
          </w:tcPr>
          <w:p w14:paraId="7C7F9B23">
            <w:pPr>
              <w:snapToGrid w:val="0"/>
              <w:spacing w:line="400" w:lineRule="exact"/>
              <w:jc w:val="center"/>
              <w:outlineLvl w:val="0"/>
              <w:rPr>
                <w:rFonts w:ascii="宋体" w:hAnsi="宋体" w:cs="宋体"/>
                <w:sz w:val="24"/>
              </w:rPr>
            </w:pPr>
          </w:p>
        </w:tc>
        <w:tc>
          <w:tcPr>
            <w:tcW w:w="992" w:type="dxa"/>
            <w:vAlign w:val="center"/>
          </w:tcPr>
          <w:p w14:paraId="2B3D4232">
            <w:pPr>
              <w:snapToGrid w:val="0"/>
              <w:spacing w:line="400" w:lineRule="exact"/>
              <w:jc w:val="center"/>
              <w:outlineLvl w:val="0"/>
              <w:rPr>
                <w:rFonts w:ascii="宋体" w:hAnsi="宋体" w:cs="宋体"/>
                <w:sz w:val="24"/>
              </w:rPr>
            </w:pPr>
            <w:r>
              <w:rPr>
                <w:rFonts w:hint="eastAsia" w:ascii="宋体" w:hAnsi="宋体" w:cs="宋体"/>
                <w:sz w:val="24"/>
              </w:rPr>
              <w:t>2</w:t>
            </w:r>
          </w:p>
        </w:tc>
        <w:tc>
          <w:tcPr>
            <w:tcW w:w="1145" w:type="dxa"/>
            <w:vAlign w:val="center"/>
          </w:tcPr>
          <w:p w14:paraId="6C597878">
            <w:pPr>
              <w:snapToGrid w:val="0"/>
              <w:spacing w:line="400" w:lineRule="exact"/>
              <w:jc w:val="center"/>
              <w:outlineLvl w:val="0"/>
              <w:rPr>
                <w:rFonts w:ascii="宋体" w:hAnsi="宋体" w:cs="宋体"/>
                <w:sz w:val="24"/>
              </w:rPr>
            </w:pPr>
          </w:p>
        </w:tc>
      </w:tr>
      <w:tr w14:paraId="0AAD7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2CE442E6">
            <w:pPr>
              <w:snapToGrid w:val="0"/>
              <w:spacing w:line="400" w:lineRule="exact"/>
              <w:jc w:val="center"/>
              <w:outlineLvl w:val="0"/>
              <w:rPr>
                <w:rFonts w:ascii="宋体" w:hAnsi="宋体" w:cs="宋体"/>
                <w:sz w:val="24"/>
              </w:rPr>
            </w:pPr>
          </w:p>
        </w:tc>
        <w:tc>
          <w:tcPr>
            <w:tcW w:w="3119" w:type="dxa"/>
            <w:vAlign w:val="center"/>
          </w:tcPr>
          <w:p w14:paraId="6345C00B">
            <w:pPr>
              <w:snapToGrid w:val="0"/>
              <w:spacing w:line="400" w:lineRule="exact"/>
              <w:jc w:val="left"/>
              <w:outlineLvl w:val="0"/>
              <w:rPr>
                <w:rFonts w:ascii="宋体" w:hAnsi="宋体" w:cs="宋体"/>
                <w:sz w:val="24"/>
              </w:rPr>
            </w:pPr>
            <w:r>
              <w:rPr>
                <w:rFonts w:hint="eastAsia" w:ascii="宋体" w:hAnsi="宋体" w:cs="宋体"/>
                <w:sz w:val="24"/>
              </w:rPr>
              <w:t>就餐时间保证工作人员充足，不出现用餐人员等候拥挤混乱现象。</w:t>
            </w:r>
          </w:p>
        </w:tc>
        <w:tc>
          <w:tcPr>
            <w:tcW w:w="2126" w:type="dxa"/>
            <w:vAlign w:val="center"/>
          </w:tcPr>
          <w:p w14:paraId="168D37B8">
            <w:pPr>
              <w:snapToGrid w:val="0"/>
              <w:spacing w:line="400" w:lineRule="exact"/>
              <w:jc w:val="left"/>
              <w:outlineLvl w:val="0"/>
              <w:rPr>
                <w:rFonts w:ascii="宋体" w:hAnsi="宋体" w:cs="宋体"/>
                <w:sz w:val="24"/>
              </w:rPr>
            </w:pPr>
            <w:r>
              <w:rPr>
                <w:rFonts w:hint="eastAsia" w:ascii="宋体" w:hAnsi="宋体" w:cs="宋体"/>
                <w:sz w:val="24"/>
              </w:rPr>
              <w:t>出现1次减1分。</w:t>
            </w:r>
          </w:p>
        </w:tc>
        <w:tc>
          <w:tcPr>
            <w:tcW w:w="1559" w:type="dxa"/>
            <w:vAlign w:val="center"/>
          </w:tcPr>
          <w:p w14:paraId="2D0CA830">
            <w:pPr>
              <w:snapToGrid w:val="0"/>
              <w:spacing w:line="400" w:lineRule="exact"/>
              <w:jc w:val="center"/>
              <w:outlineLvl w:val="0"/>
              <w:rPr>
                <w:rFonts w:ascii="宋体" w:hAnsi="宋体" w:cs="宋体"/>
                <w:sz w:val="24"/>
              </w:rPr>
            </w:pPr>
          </w:p>
        </w:tc>
        <w:tc>
          <w:tcPr>
            <w:tcW w:w="992" w:type="dxa"/>
            <w:vAlign w:val="center"/>
          </w:tcPr>
          <w:p w14:paraId="0603DAB2">
            <w:pPr>
              <w:snapToGrid w:val="0"/>
              <w:spacing w:line="400" w:lineRule="exact"/>
              <w:jc w:val="center"/>
              <w:outlineLvl w:val="0"/>
              <w:rPr>
                <w:rFonts w:ascii="宋体" w:hAnsi="宋体" w:cs="宋体"/>
                <w:sz w:val="24"/>
              </w:rPr>
            </w:pPr>
            <w:r>
              <w:rPr>
                <w:rFonts w:hint="eastAsia" w:ascii="宋体" w:hAnsi="宋体" w:cs="宋体"/>
                <w:sz w:val="24"/>
              </w:rPr>
              <w:t>3</w:t>
            </w:r>
          </w:p>
        </w:tc>
        <w:tc>
          <w:tcPr>
            <w:tcW w:w="1145" w:type="dxa"/>
            <w:vAlign w:val="center"/>
          </w:tcPr>
          <w:p w14:paraId="1289D451">
            <w:pPr>
              <w:snapToGrid w:val="0"/>
              <w:spacing w:line="400" w:lineRule="exact"/>
              <w:jc w:val="center"/>
              <w:outlineLvl w:val="0"/>
              <w:rPr>
                <w:rFonts w:ascii="宋体" w:hAnsi="宋体" w:cs="宋体"/>
                <w:sz w:val="24"/>
              </w:rPr>
            </w:pPr>
          </w:p>
        </w:tc>
      </w:tr>
      <w:tr w14:paraId="3E78C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restart"/>
            <w:vAlign w:val="center"/>
          </w:tcPr>
          <w:p w14:paraId="7D06295A">
            <w:pPr>
              <w:snapToGrid w:val="0"/>
              <w:spacing w:line="400" w:lineRule="exact"/>
              <w:jc w:val="center"/>
              <w:outlineLvl w:val="0"/>
              <w:rPr>
                <w:rFonts w:ascii="宋体" w:hAnsi="宋体" w:cs="宋体"/>
                <w:sz w:val="24"/>
              </w:rPr>
            </w:pPr>
            <w:r>
              <w:rPr>
                <w:rFonts w:hint="eastAsia" w:ascii="宋体" w:hAnsi="宋体" w:cs="宋体"/>
                <w:sz w:val="24"/>
              </w:rPr>
              <w:t>卫生标准质量</w:t>
            </w:r>
          </w:p>
        </w:tc>
        <w:tc>
          <w:tcPr>
            <w:tcW w:w="3119" w:type="dxa"/>
            <w:vAlign w:val="center"/>
          </w:tcPr>
          <w:p w14:paraId="16E79118">
            <w:pPr>
              <w:snapToGrid w:val="0"/>
              <w:spacing w:line="400" w:lineRule="exact"/>
              <w:jc w:val="left"/>
              <w:outlineLvl w:val="0"/>
              <w:rPr>
                <w:rFonts w:ascii="宋体" w:hAnsi="宋体" w:cs="宋体"/>
                <w:sz w:val="24"/>
              </w:rPr>
            </w:pPr>
            <w:r>
              <w:rPr>
                <w:rFonts w:hint="eastAsia" w:ascii="宋体" w:hAnsi="宋体" w:cs="宋体"/>
                <w:sz w:val="24"/>
              </w:rPr>
              <w:t>工作间无苍蝇、老鼠，防蝇、防鼠、防尘设备齐全有效。</w:t>
            </w:r>
          </w:p>
        </w:tc>
        <w:tc>
          <w:tcPr>
            <w:tcW w:w="2126" w:type="dxa"/>
            <w:vAlign w:val="center"/>
          </w:tcPr>
          <w:p w14:paraId="17048D72">
            <w:pPr>
              <w:snapToGrid w:val="0"/>
              <w:spacing w:line="400" w:lineRule="exact"/>
              <w:jc w:val="left"/>
              <w:outlineLvl w:val="0"/>
              <w:rPr>
                <w:rFonts w:ascii="宋体" w:hAnsi="宋体" w:cs="宋体"/>
                <w:sz w:val="24"/>
              </w:rPr>
            </w:pPr>
            <w:r>
              <w:rPr>
                <w:rFonts w:hint="eastAsia" w:ascii="宋体" w:hAnsi="宋体" w:cs="宋体"/>
                <w:sz w:val="24"/>
              </w:rPr>
              <w:t>发现苍蝇1次减1分，老鼠1次减2分，无防蝇、防鼠、防尘设备减2分。</w:t>
            </w:r>
          </w:p>
        </w:tc>
        <w:tc>
          <w:tcPr>
            <w:tcW w:w="1559" w:type="dxa"/>
            <w:vAlign w:val="center"/>
          </w:tcPr>
          <w:p w14:paraId="5D596069">
            <w:pPr>
              <w:snapToGrid w:val="0"/>
              <w:spacing w:line="400" w:lineRule="exact"/>
              <w:jc w:val="center"/>
              <w:outlineLvl w:val="0"/>
              <w:rPr>
                <w:rFonts w:ascii="宋体" w:hAnsi="宋体" w:cs="宋体"/>
                <w:sz w:val="24"/>
              </w:rPr>
            </w:pPr>
          </w:p>
        </w:tc>
        <w:tc>
          <w:tcPr>
            <w:tcW w:w="992" w:type="dxa"/>
            <w:vAlign w:val="center"/>
          </w:tcPr>
          <w:p w14:paraId="47F91F88">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463F23B2">
            <w:pPr>
              <w:snapToGrid w:val="0"/>
              <w:spacing w:line="400" w:lineRule="exact"/>
              <w:jc w:val="center"/>
              <w:outlineLvl w:val="0"/>
              <w:rPr>
                <w:rFonts w:ascii="宋体" w:hAnsi="宋体" w:cs="宋体"/>
                <w:sz w:val="24"/>
              </w:rPr>
            </w:pPr>
          </w:p>
        </w:tc>
      </w:tr>
      <w:tr w14:paraId="3BFF6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5F61BC0B">
            <w:pPr>
              <w:snapToGrid w:val="0"/>
              <w:spacing w:line="400" w:lineRule="exact"/>
              <w:jc w:val="center"/>
              <w:outlineLvl w:val="0"/>
              <w:rPr>
                <w:rFonts w:ascii="宋体" w:hAnsi="宋体" w:cs="宋体"/>
                <w:sz w:val="24"/>
              </w:rPr>
            </w:pPr>
          </w:p>
        </w:tc>
        <w:tc>
          <w:tcPr>
            <w:tcW w:w="3119" w:type="dxa"/>
            <w:vAlign w:val="center"/>
          </w:tcPr>
          <w:p w14:paraId="2E171C75">
            <w:pPr>
              <w:snapToGrid w:val="0"/>
              <w:spacing w:line="400" w:lineRule="exact"/>
              <w:jc w:val="left"/>
              <w:outlineLvl w:val="0"/>
              <w:rPr>
                <w:rFonts w:ascii="宋体" w:hAnsi="宋体" w:cs="宋体"/>
                <w:sz w:val="24"/>
              </w:rPr>
            </w:pPr>
            <w:r>
              <w:rPr>
                <w:rFonts w:hint="eastAsia" w:ascii="宋体" w:hAnsi="宋体" w:cs="宋体"/>
                <w:sz w:val="24"/>
              </w:rPr>
              <w:t>原料、成品、半成品的加工、存放及使用容器是否存在交叉污染并有明显的区分标志，生、熟食品分开，食品存放分类分架，无过期变质食品。</w:t>
            </w:r>
          </w:p>
        </w:tc>
        <w:tc>
          <w:tcPr>
            <w:tcW w:w="2126" w:type="dxa"/>
            <w:vAlign w:val="center"/>
          </w:tcPr>
          <w:p w14:paraId="5ECE44B2">
            <w:pPr>
              <w:snapToGrid w:val="0"/>
              <w:spacing w:line="400" w:lineRule="exact"/>
              <w:jc w:val="left"/>
              <w:outlineLvl w:val="0"/>
              <w:rPr>
                <w:rFonts w:ascii="宋体" w:hAnsi="宋体" w:cs="宋体"/>
                <w:sz w:val="24"/>
              </w:rPr>
            </w:pPr>
            <w:r>
              <w:rPr>
                <w:rFonts w:hint="eastAsia" w:ascii="宋体" w:hAnsi="宋体" w:cs="宋体"/>
                <w:sz w:val="24"/>
              </w:rPr>
              <w:t>存在交叉污染并无明显的区分标志减2分，生、熟食品未分开且食品存放没有分类分架减3分。</w:t>
            </w:r>
          </w:p>
        </w:tc>
        <w:tc>
          <w:tcPr>
            <w:tcW w:w="1559" w:type="dxa"/>
            <w:vAlign w:val="center"/>
          </w:tcPr>
          <w:p w14:paraId="11F18EED">
            <w:pPr>
              <w:snapToGrid w:val="0"/>
              <w:spacing w:line="400" w:lineRule="exact"/>
              <w:jc w:val="center"/>
              <w:outlineLvl w:val="0"/>
              <w:rPr>
                <w:rFonts w:ascii="宋体" w:hAnsi="宋体" w:cs="宋体"/>
                <w:sz w:val="24"/>
              </w:rPr>
            </w:pPr>
          </w:p>
        </w:tc>
        <w:tc>
          <w:tcPr>
            <w:tcW w:w="992" w:type="dxa"/>
            <w:vAlign w:val="center"/>
          </w:tcPr>
          <w:p w14:paraId="4A25FD4A">
            <w:pPr>
              <w:snapToGrid w:val="0"/>
              <w:spacing w:line="400" w:lineRule="exact"/>
              <w:jc w:val="center"/>
              <w:outlineLvl w:val="0"/>
              <w:rPr>
                <w:rFonts w:ascii="宋体" w:hAnsi="宋体" w:cs="宋体"/>
                <w:sz w:val="24"/>
              </w:rPr>
            </w:pPr>
            <w:r>
              <w:rPr>
                <w:rFonts w:hint="eastAsia" w:ascii="宋体" w:hAnsi="宋体" w:cs="宋体"/>
                <w:sz w:val="24"/>
              </w:rPr>
              <w:t>6</w:t>
            </w:r>
          </w:p>
        </w:tc>
        <w:tc>
          <w:tcPr>
            <w:tcW w:w="1145" w:type="dxa"/>
            <w:vAlign w:val="center"/>
          </w:tcPr>
          <w:p w14:paraId="205179DB">
            <w:pPr>
              <w:snapToGrid w:val="0"/>
              <w:spacing w:line="400" w:lineRule="exact"/>
              <w:jc w:val="center"/>
              <w:outlineLvl w:val="0"/>
              <w:rPr>
                <w:rFonts w:ascii="宋体" w:hAnsi="宋体" w:cs="宋体"/>
                <w:sz w:val="24"/>
              </w:rPr>
            </w:pPr>
          </w:p>
        </w:tc>
      </w:tr>
      <w:tr w14:paraId="4B89C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3ACA1005">
            <w:pPr>
              <w:snapToGrid w:val="0"/>
              <w:spacing w:line="400" w:lineRule="exact"/>
              <w:jc w:val="center"/>
              <w:outlineLvl w:val="0"/>
              <w:rPr>
                <w:rFonts w:ascii="宋体" w:hAnsi="宋体" w:cs="宋体"/>
                <w:sz w:val="24"/>
              </w:rPr>
            </w:pPr>
          </w:p>
        </w:tc>
        <w:tc>
          <w:tcPr>
            <w:tcW w:w="3119" w:type="dxa"/>
            <w:vAlign w:val="center"/>
          </w:tcPr>
          <w:p w14:paraId="0C1EB7F2">
            <w:pPr>
              <w:snapToGrid w:val="0"/>
              <w:spacing w:line="400" w:lineRule="exact"/>
              <w:jc w:val="left"/>
              <w:outlineLvl w:val="0"/>
              <w:rPr>
                <w:rFonts w:ascii="宋体" w:hAnsi="宋体" w:cs="宋体"/>
                <w:sz w:val="24"/>
              </w:rPr>
            </w:pPr>
            <w:r>
              <w:rPr>
                <w:rFonts w:hint="eastAsia" w:ascii="宋体" w:hAnsi="宋体" w:cs="宋体"/>
                <w:sz w:val="24"/>
              </w:rPr>
              <w:t>工作间卫生清洁，地面干净，无积水，无杂物，操作台及灶台及售饭台卫生整洁，就餐场所地面及桌椅每日清扫，地面整洁，桌椅洁净无油污。</w:t>
            </w:r>
          </w:p>
        </w:tc>
        <w:tc>
          <w:tcPr>
            <w:tcW w:w="2126" w:type="dxa"/>
            <w:vAlign w:val="center"/>
          </w:tcPr>
          <w:p w14:paraId="58E4F37B">
            <w:pPr>
              <w:snapToGrid w:val="0"/>
              <w:spacing w:line="400" w:lineRule="exact"/>
              <w:jc w:val="left"/>
              <w:outlineLvl w:val="0"/>
              <w:rPr>
                <w:rFonts w:ascii="宋体" w:hAnsi="宋体" w:cs="宋体"/>
                <w:sz w:val="24"/>
              </w:rPr>
            </w:pPr>
            <w:r>
              <w:rPr>
                <w:rFonts w:hint="eastAsia" w:ascii="宋体" w:hAnsi="宋体" w:cs="宋体"/>
                <w:sz w:val="24"/>
              </w:rPr>
              <w:t>有1项不清洁减1分。</w:t>
            </w:r>
          </w:p>
        </w:tc>
        <w:tc>
          <w:tcPr>
            <w:tcW w:w="1559" w:type="dxa"/>
            <w:vAlign w:val="center"/>
          </w:tcPr>
          <w:p w14:paraId="16B2E707">
            <w:pPr>
              <w:snapToGrid w:val="0"/>
              <w:spacing w:line="400" w:lineRule="exact"/>
              <w:jc w:val="center"/>
              <w:outlineLvl w:val="0"/>
              <w:rPr>
                <w:rFonts w:ascii="宋体" w:hAnsi="宋体" w:cs="宋体"/>
                <w:sz w:val="24"/>
              </w:rPr>
            </w:pPr>
          </w:p>
        </w:tc>
        <w:tc>
          <w:tcPr>
            <w:tcW w:w="992" w:type="dxa"/>
            <w:vAlign w:val="center"/>
          </w:tcPr>
          <w:p w14:paraId="39E121C3">
            <w:pPr>
              <w:snapToGrid w:val="0"/>
              <w:spacing w:line="400" w:lineRule="exact"/>
              <w:jc w:val="center"/>
              <w:outlineLvl w:val="0"/>
              <w:rPr>
                <w:rFonts w:ascii="宋体" w:hAnsi="宋体" w:cs="宋体"/>
                <w:sz w:val="24"/>
              </w:rPr>
            </w:pPr>
            <w:r>
              <w:rPr>
                <w:rFonts w:hint="eastAsia" w:ascii="宋体" w:hAnsi="宋体" w:cs="宋体"/>
                <w:sz w:val="24"/>
              </w:rPr>
              <w:t>8</w:t>
            </w:r>
          </w:p>
        </w:tc>
        <w:tc>
          <w:tcPr>
            <w:tcW w:w="1145" w:type="dxa"/>
            <w:vAlign w:val="center"/>
          </w:tcPr>
          <w:p w14:paraId="36350B6B">
            <w:pPr>
              <w:snapToGrid w:val="0"/>
              <w:spacing w:line="400" w:lineRule="exact"/>
              <w:jc w:val="center"/>
              <w:outlineLvl w:val="0"/>
              <w:rPr>
                <w:rFonts w:ascii="宋体" w:hAnsi="宋体" w:cs="宋体"/>
                <w:sz w:val="24"/>
              </w:rPr>
            </w:pPr>
          </w:p>
        </w:tc>
      </w:tr>
      <w:tr w14:paraId="234F0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71282F4D">
            <w:pPr>
              <w:snapToGrid w:val="0"/>
              <w:spacing w:line="400" w:lineRule="exact"/>
              <w:jc w:val="center"/>
              <w:outlineLvl w:val="0"/>
              <w:rPr>
                <w:rFonts w:ascii="宋体" w:hAnsi="宋体" w:cs="宋体"/>
                <w:sz w:val="24"/>
              </w:rPr>
            </w:pPr>
          </w:p>
        </w:tc>
        <w:tc>
          <w:tcPr>
            <w:tcW w:w="3119" w:type="dxa"/>
            <w:vAlign w:val="center"/>
          </w:tcPr>
          <w:p w14:paraId="4254455A">
            <w:pPr>
              <w:snapToGrid w:val="0"/>
              <w:spacing w:line="400" w:lineRule="exact"/>
              <w:jc w:val="left"/>
              <w:outlineLvl w:val="0"/>
              <w:rPr>
                <w:rFonts w:ascii="宋体" w:hAnsi="宋体" w:cs="宋体"/>
                <w:sz w:val="24"/>
              </w:rPr>
            </w:pPr>
            <w:r>
              <w:rPr>
                <w:rFonts w:hint="eastAsia" w:ascii="宋体" w:hAnsi="宋体" w:cs="宋体"/>
                <w:sz w:val="24"/>
              </w:rPr>
              <w:t>炊具餐具、菜具、熟食容器定期消毒并保持清洁，做到“一洗二清三消毒四隔离”。</w:t>
            </w:r>
          </w:p>
        </w:tc>
        <w:tc>
          <w:tcPr>
            <w:tcW w:w="2126" w:type="dxa"/>
            <w:vAlign w:val="center"/>
          </w:tcPr>
          <w:p w14:paraId="1E47A3AB">
            <w:pPr>
              <w:snapToGrid w:val="0"/>
              <w:spacing w:line="400" w:lineRule="exact"/>
              <w:jc w:val="left"/>
              <w:outlineLvl w:val="0"/>
              <w:rPr>
                <w:rFonts w:ascii="宋体" w:hAnsi="宋体" w:cs="宋体"/>
                <w:sz w:val="24"/>
              </w:rPr>
            </w:pPr>
            <w:r>
              <w:rPr>
                <w:rFonts w:hint="eastAsia" w:ascii="宋体" w:hAnsi="宋体" w:cs="宋体"/>
                <w:sz w:val="24"/>
              </w:rPr>
              <w:t>无消毒作业记录减2分，不定期减2分。</w:t>
            </w:r>
          </w:p>
        </w:tc>
        <w:tc>
          <w:tcPr>
            <w:tcW w:w="1559" w:type="dxa"/>
            <w:vAlign w:val="center"/>
          </w:tcPr>
          <w:p w14:paraId="380326F6">
            <w:pPr>
              <w:snapToGrid w:val="0"/>
              <w:spacing w:line="400" w:lineRule="exact"/>
              <w:jc w:val="center"/>
              <w:outlineLvl w:val="0"/>
              <w:rPr>
                <w:rFonts w:ascii="宋体" w:hAnsi="宋体" w:cs="宋体"/>
                <w:sz w:val="24"/>
              </w:rPr>
            </w:pPr>
          </w:p>
        </w:tc>
        <w:tc>
          <w:tcPr>
            <w:tcW w:w="992" w:type="dxa"/>
            <w:vAlign w:val="center"/>
          </w:tcPr>
          <w:p w14:paraId="4F15AEA8">
            <w:pPr>
              <w:snapToGrid w:val="0"/>
              <w:spacing w:line="400" w:lineRule="exact"/>
              <w:jc w:val="center"/>
              <w:outlineLvl w:val="0"/>
              <w:rPr>
                <w:rFonts w:ascii="宋体" w:hAnsi="宋体" w:cs="宋体"/>
                <w:sz w:val="24"/>
              </w:rPr>
            </w:pPr>
            <w:r>
              <w:rPr>
                <w:rFonts w:hint="eastAsia" w:ascii="宋体" w:hAnsi="宋体" w:cs="宋体"/>
                <w:sz w:val="24"/>
              </w:rPr>
              <w:t>5</w:t>
            </w:r>
          </w:p>
        </w:tc>
        <w:tc>
          <w:tcPr>
            <w:tcW w:w="1145" w:type="dxa"/>
            <w:vAlign w:val="center"/>
          </w:tcPr>
          <w:p w14:paraId="10B38C8C">
            <w:pPr>
              <w:snapToGrid w:val="0"/>
              <w:spacing w:line="400" w:lineRule="exact"/>
              <w:jc w:val="center"/>
              <w:outlineLvl w:val="0"/>
              <w:rPr>
                <w:rFonts w:ascii="宋体" w:hAnsi="宋体" w:cs="宋体"/>
                <w:sz w:val="24"/>
              </w:rPr>
            </w:pPr>
          </w:p>
        </w:tc>
      </w:tr>
      <w:tr w14:paraId="6FED1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restart"/>
            <w:vAlign w:val="center"/>
          </w:tcPr>
          <w:p w14:paraId="4101A9A3">
            <w:pPr>
              <w:snapToGrid w:val="0"/>
              <w:spacing w:line="400" w:lineRule="exact"/>
              <w:jc w:val="center"/>
              <w:outlineLvl w:val="0"/>
              <w:rPr>
                <w:rFonts w:ascii="宋体" w:hAnsi="宋体" w:cs="宋体"/>
                <w:sz w:val="24"/>
              </w:rPr>
            </w:pPr>
            <w:r>
              <w:rPr>
                <w:rFonts w:hint="eastAsia" w:ascii="宋体" w:hAnsi="宋体" w:cs="宋体"/>
                <w:sz w:val="24"/>
              </w:rPr>
              <w:t>食堂管理</w:t>
            </w:r>
          </w:p>
        </w:tc>
        <w:tc>
          <w:tcPr>
            <w:tcW w:w="3119" w:type="dxa"/>
            <w:vAlign w:val="center"/>
          </w:tcPr>
          <w:p w14:paraId="6C31392A">
            <w:pPr>
              <w:snapToGrid w:val="0"/>
              <w:spacing w:line="400" w:lineRule="exact"/>
              <w:jc w:val="left"/>
              <w:outlineLvl w:val="0"/>
              <w:rPr>
                <w:rFonts w:ascii="宋体" w:hAnsi="宋体" w:cs="宋体"/>
                <w:sz w:val="24"/>
              </w:rPr>
            </w:pPr>
            <w:r>
              <w:rPr>
                <w:rFonts w:hint="eastAsia" w:ascii="宋体" w:hAnsi="宋体" w:cs="宋体"/>
                <w:sz w:val="24"/>
              </w:rPr>
              <w:t>食堂</w:t>
            </w:r>
            <w:r>
              <w:rPr>
                <w:rFonts w:hint="eastAsia" w:ascii="宋体" w:hAnsi="宋体" w:cs="宋体"/>
                <w:sz w:val="24"/>
                <w:lang w:val="en-US" w:eastAsia="zh-CN"/>
              </w:rPr>
              <w:t>需制定</w:t>
            </w:r>
            <w:r>
              <w:rPr>
                <w:rFonts w:hint="eastAsia" w:ascii="宋体" w:hAnsi="宋体" w:cs="宋体"/>
                <w:sz w:val="24"/>
              </w:rPr>
              <w:t>严格的安全保卫规定，严禁非食堂人员随意进入食堂的食品加工操作间及原料仓库。</w:t>
            </w:r>
          </w:p>
        </w:tc>
        <w:tc>
          <w:tcPr>
            <w:tcW w:w="2126" w:type="dxa"/>
            <w:vAlign w:val="center"/>
          </w:tcPr>
          <w:p w14:paraId="00A69363">
            <w:pPr>
              <w:snapToGrid w:val="0"/>
              <w:spacing w:line="400" w:lineRule="exact"/>
              <w:jc w:val="left"/>
              <w:outlineLvl w:val="0"/>
              <w:rPr>
                <w:rFonts w:ascii="宋体" w:hAnsi="宋体" w:cs="宋体"/>
                <w:sz w:val="24"/>
              </w:rPr>
            </w:pPr>
            <w:r>
              <w:rPr>
                <w:rFonts w:hint="eastAsia" w:ascii="宋体" w:hAnsi="宋体" w:cs="宋体"/>
                <w:sz w:val="24"/>
              </w:rPr>
              <w:t>不按食品安全工作规定执行减2分，发现非食堂人员随意进入食堂1次减1分。</w:t>
            </w:r>
          </w:p>
        </w:tc>
        <w:tc>
          <w:tcPr>
            <w:tcW w:w="1559" w:type="dxa"/>
            <w:vAlign w:val="center"/>
          </w:tcPr>
          <w:p w14:paraId="48ECCFAB">
            <w:pPr>
              <w:snapToGrid w:val="0"/>
              <w:spacing w:line="400" w:lineRule="exact"/>
              <w:jc w:val="center"/>
              <w:outlineLvl w:val="0"/>
              <w:rPr>
                <w:rFonts w:ascii="宋体" w:hAnsi="宋体" w:cs="宋体"/>
                <w:sz w:val="24"/>
              </w:rPr>
            </w:pPr>
          </w:p>
        </w:tc>
        <w:tc>
          <w:tcPr>
            <w:tcW w:w="992" w:type="dxa"/>
            <w:vAlign w:val="center"/>
          </w:tcPr>
          <w:p w14:paraId="798E951C">
            <w:pPr>
              <w:snapToGrid w:val="0"/>
              <w:spacing w:line="400" w:lineRule="exact"/>
              <w:jc w:val="center"/>
              <w:outlineLvl w:val="0"/>
              <w:rPr>
                <w:rFonts w:ascii="宋体" w:hAnsi="宋体" w:cs="宋体"/>
                <w:sz w:val="24"/>
              </w:rPr>
            </w:pPr>
            <w:r>
              <w:rPr>
                <w:rFonts w:hint="eastAsia" w:ascii="宋体" w:hAnsi="宋体" w:cs="宋体"/>
                <w:sz w:val="24"/>
              </w:rPr>
              <w:t>4</w:t>
            </w:r>
          </w:p>
        </w:tc>
        <w:tc>
          <w:tcPr>
            <w:tcW w:w="1145" w:type="dxa"/>
            <w:vAlign w:val="center"/>
          </w:tcPr>
          <w:p w14:paraId="31F8E959">
            <w:pPr>
              <w:snapToGrid w:val="0"/>
              <w:spacing w:line="400" w:lineRule="exact"/>
              <w:jc w:val="center"/>
              <w:outlineLvl w:val="0"/>
              <w:rPr>
                <w:rFonts w:ascii="宋体" w:hAnsi="宋体" w:cs="宋体"/>
                <w:sz w:val="24"/>
              </w:rPr>
            </w:pPr>
          </w:p>
        </w:tc>
      </w:tr>
      <w:tr w14:paraId="26B28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Merge w:val="continue"/>
            <w:vAlign w:val="center"/>
          </w:tcPr>
          <w:p w14:paraId="0718477F">
            <w:pPr>
              <w:snapToGrid w:val="0"/>
              <w:spacing w:line="400" w:lineRule="exact"/>
              <w:jc w:val="center"/>
              <w:outlineLvl w:val="0"/>
              <w:rPr>
                <w:rFonts w:ascii="宋体" w:hAnsi="宋体" w:cs="宋体"/>
                <w:sz w:val="24"/>
              </w:rPr>
            </w:pPr>
          </w:p>
        </w:tc>
        <w:tc>
          <w:tcPr>
            <w:tcW w:w="3119" w:type="dxa"/>
            <w:vAlign w:val="center"/>
          </w:tcPr>
          <w:p w14:paraId="73976A7F">
            <w:pPr>
              <w:snapToGrid w:val="0"/>
              <w:spacing w:line="400" w:lineRule="exact"/>
              <w:jc w:val="left"/>
              <w:outlineLvl w:val="0"/>
              <w:rPr>
                <w:rFonts w:ascii="宋体" w:hAnsi="宋体" w:cs="宋体"/>
                <w:sz w:val="24"/>
              </w:rPr>
            </w:pPr>
            <w:r>
              <w:rPr>
                <w:rFonts w:hint="eastAsia" w:ascii="宋体" w:hAnsi="宋体" w:cs="宋体"/>
                <w:sz w:val="24"/>
              </w:rPr>
              <w:t>对外聘</w:t>
            </w:r>
            <w:r>
              <w:rPr>
                <w:rFonts w:hint="eastAsia" w:ascii="宋体" w:hAnsi="宋体" w:cs="宋体"/>
                <w:sz w:val="24"/>
                <w:lang w:eastAsia="zh-CN"/>
              </w:rPr>
              <w:t>食堂服务人员</w:t>
            </w:r>
            <w:r>
              <w:rPr>
                <w:rFonts w:hint="eastAsia" w:ascii="宋体" w:hAnsi="宋体" w:cs="宋体"/>
                <w:sz w:val="24"/>
              </w:rPr>
              <w:t>及其社会关系进行严格审核，对所聘</w:t>
            </w:r>
            <w:r>
              <w:rPr>
                <w:rFonts w:hint="eastAsia" w:ascii="宋体" w:hAnsi="宋体" w:cs="宋体"/>
                <w:sz w:val="24"/>
                <w:lang w:eastAsia="zh-CN"/>
              </w:rPr>
              <w:t>食堂服务人员</w:t>
            </w:r>
            <w:r>
              <w:rPr>
                <w:rFonts w:hint="eastAsia" w:ascii="宋体" w:hAnsi="宋体" w:cs="宋体"/>
                <w:sz w:val="24"/>
              </w:rPr>
              <w:t>进行实名登记管理。并对所聘</w:t>
            </w:r>
            <w:r>
              <w:rPr>
                <w:rFonts w:hint="eastAsia" w:ascii="宋体" w:hAnsi="宋体" w:cs="宋体"/>
                <w:sz w:val="24"/>
                <w:lang w:eastAsia="zh-CN"/>
              </w:rPr>
              <w:t>食堂服务人员</w:t>
            </w:r>
            <w:r>
              <w:rPr>
                <w:rFonts w:hint="eastAsia" w:ascii="宋体" w:hAnsi="宋体" w:cs="宋体"/>
                <w:sz w:val="24"/>
              </w:rPr>
              <w:t>在业务及工作态度等方面进行管理。</w:t>
            </w:r>
          </w:p>
        </w:tc>
        <w:tc>
          <w:tcPr>
            <w:tcW w:w="2126" w:type="dxa"/>
            <w:vAlign w:val="center"/>
          </w:tcPr>
          <w:p w14:paraId="6FFF9E2B">
            <w:pPr>
              <w:snapToGrid w:val="0"/>
              <w:spacing w:line="400" w:lineRule="exact"/>
              <w:jc w:val="left"/>
              <w:outlineLvl w:val="0"/>
              <w:rPr>
                <w:rFonts w:ascii="宋体" w:hAnsi="宋体" w:cs="宋体"/>
                <w:sz w:val="24"/>
              </w:rPr>
            </w:pPr>
            <w:r>
              <w:rPr>
                <w:rFonts w:hint="eastAsia" w:ascii="宋体" w:hAnsi="宋体" w:cs="宋体"/>
                <w:sz w:val="24"/>
              </w:rPr>
              <w:t>对所聘</w:t>
            </w:r>
            <w:r>
              <w:rPr>
                <w:rFonts w:hint="eastAsia" w:ascii="宋体" w:hAnsi="宋体" w:cs="宋体"/>
                <w:sz w:val="24"/>
                <w:lang w:eastAsia="zh-CN"/>
              </w:rPr>
              <w:t>食堂服务人员</w:t>
            </w:r>
            <w:r>
              <w:rPr>
                <w:rFonts w:hint="eastAsia" w:ascii="宋体" w:hAnsi="宋体" w:cs="宋体"/>
                <w:sz w:val="24"/>
              </w:rPr>
              <w:t>无审核及未登记管理减1分，对所聘</w:t>
            </w:r>
            <w:r>
              <w:rPr>
                <w:rFonts w:hint="eastAsia" w:ascii="宋体" w:hAnsi="宋体" w:cs="宋体"/>
                <w:sz w:val="24"/>
                <w:lang w:eastAsia="zh-CN"/>
              </w:rPr>
              <w:t>食堂服务人员</w:t>
            </w:r>
            <w:r>
              <w:rPr>
                <w:rFonts w:hint="eastAsia" w:ascii="宋体" w:hAnsi="宋体" w:cs="宋体"/>
                <w:sz w:val="24"/>
              </w:rPr>
              <w:t>管理不力减1分。</w:t>
            </w:r>
          </w:p>
        </w:tc>
        <w:tc>
          <w:tcPr>
            <w:tcW w:w="1559" w:type="dxa"/>
            <w:vAlign w:val="center"/>
          </w:tcPr>
          <w:p w14:paraId="1CF11F9C">
            <w:pPr>
              <w:snapToGrid w:val="0"/>
              <w:spacing w:line="400" w:lineRule="exact"/>
              <w:jc w:val="center"/>
              <w:outlineLvl w:val="0"/>
              <w:rPr>
                <w:rFonts w:ascii="宋体" w:hAnsi="宋体" w:cs="宋体"/>
                <w:sz w:val="24"/>
              </w:rPr>
            </w:pPr>
          </w:p>
        </w:tc>
        <w:tc>
          <w:tcPr>
            <w:tcW w:w="992" w:type="dxa"/>
            <w:vAlign w:val="center"/>
          </w:tcPr>
          <w:p w14:paraId="6C2D95E8">
            <w:pPr>
              <w:snapToGrid w:val="0"/>
              <w:spacing w:line="400" w:lineRule="exact"/>
              <w:jc w:val="center"/>
              <w:outlineLvl w:val="0"/>
              <w:rPr>
                <w:rFonts w:ascii="宋体" w:hAnsi="宋体" w:cs="宋体"/>
                <w:sz w:val="24"/>
              </w:rPr>
            </w:pPr>
            <w:r>
              <w:rPr>
                <w:rFonts w:hint="eastAsia" w:ascii="宋体" w:hAnsi="宋体" w:cs="宋体"/>
                <w:sz w:val="24"/>
              </w:rPr>
              <w:t>2</w:t>
            </w:r>
          </w:p>
        </w:tc>
        <w:tc>
          <w:tcPr>
            <w:tcW w:w="1145" w:type="dxa"/>
            <w:vAlign w:val="center"/>
          </w:tcPr>
          <w:p w14:paraId="595FED00">
            <w:pPr>
              <w:snapToGrid w:val="0"/>
              <w:spacing w:line="400" w:lineRule="exact"/>
              <w:jc w:val="center"/>
              <w:outlineLvl w:val="0"/>
              <w:rPr>
                <w:rFonts w:ascii="宋体" w:hAnsi="宋体" w:cs="宋体"/>
                <w:sz w:val="24"/>
              </w:rPr>
            </w:pPr>
          </w:p>
        </w:tc>
      </w:tr>
    </w:tbl>
    <w:p w14:paraId="3BD2ED47">
      <w:pPr>
        <w:snapToGrid w:val="0"/>
        <w:spacing w:line="400" w:lineRule="exact"/>
        <w:ind w:firstLine="482" w:firstLineChars="200"/>
        <w:jc w:val="left"/>
        <w:outlineLvl w:val="0"/>
        <w:rPr>
          <w:rFonts w:ascii="宋体" w:hAnsi="宋体" w:cs="宋体"/>
          <w:b/>
          <w:bCs/>
          <w:sz w:val="24"/>
        </w:rPr>
      </w:pPr>
      <w:r>
        <w:rPr>
          <w:rFonts w:hint="eastAsia" w:ascii="宋体" w:hAnsi="宋体" w:cs="宋体"/>
          <w:b/>
          <w:bCs/>
          <w:sz w:val="24"/>
        </w:rPr>
        <w:t>注：考核以百分制的方式进行，时间为合同期每季度进行考核。以95分为基础，每低于1分，扣除违约金200元，违约金在结算合同尾款时予以扣除。考核分若低于75分(不含)视为不合格，如在考核中供应商连续两次考核分数低于75分(不含)，采购人将通知供应商解除服务合同。如给采购人造成损失的有权向供应商提出索赔。</w:t>
      </w:r>
    </w:p>
    <w:p w14:paraId="2D7B957E">
      <w:pPr>
        <w:pStyle w:val="14"/>
        <w:ind w:firstLine="0" w:firstLineChars="0"/>
      </w:pPr>
    </w:p>
    <w:p w14:paraId="59E4584C">
      <w:pPr>
        <w:pStyle w:val="58"/>
        <w:numPr>
          <w:ilvl w:val="1"/>
          <w:numId w:val="0"/>
        </w:numPr>
        <w:spacing w:line="440" w:lineRule="exact"/>
        <w:jc w:val="center"/>
        <w:rPr>
          <w:rFonts w:cs="宋体"/>
          <w:bCs/>
          <w:sz w:val="32"/>
          <w:szCs w:val="32"/>
        </w:rPr>
      </w:pPr>
    </w:p>
    <w:p w14:paraId="68349804">
      <w:pPr>
        <w:pStyle w:val="58"/>
        <w:numPr>
          <w:ilvl w:val="1"/>
          <w:numId w:val="0"/>
        </w:numPr>
        <w:spacing w:line="440" w:lineRule="exact"/>
        <w:jc w:val="center"/>
        <w:rPr>
          <w:rFonts w:cs="宋体"/>
          <w:bCs/>
          <w:sz w:val="32"/>
          <w:szCs w:val="32"/>
        </w:rPr>
      </w:pPr>
    </w:p>
    <w:p w14:paraId="32207C16">
      <w:pPr>
        <w:pStyle w:val="58"/>
        <w:numPr>
          <w:ilvl w:val="1"/>
          <w:numId w:val="0"/>
        </w:numPr>
        <w:spacing w:line="440" w:lineRule="exact"/>
        <w:jc w:val="center"/>
        <w:rPr>
          <w:rFonts w:cs="宋体"/>
          <w:bCs/>
          <w:sz w:val="32"/>
          <w:szCs w:val="32"/>
        </w:rPr>
      </w:pPr>
    </w:p>
    <w:p w14:paraId="12493369">
      <w:pPr>
        <w:rPr>
          <w:rFonts w:cs="宋体"/>
          <w:bCs/>
          <w:sz w:val="32"/>
          <w:szCs w:val="32"/>
        </w:rPr>
      </w:pPr>
    </w:p>
    <w:p w14:paraId="06971FA8">
      <w:pPr>
        <w:pStyle w:val="14"/>
        <w:ind w:firstLine="640"/>
        <w:rPr>
          <w:bCs/>
          <w:sz w:val="32"/>
          <w:szCs w:val="32"/>
        </w:rPr>
      </w:pPr>
    </w:p>
    <w:p w14:paraId="17FEFEB0">
      <w:pPr>
        <w:rPr>
          <w:rFonts w:cs="宋体"/>
          <w:bCs/>
          <w:sz w:val="32"/>
          <w:szCs w:val="32"/>
        </w:rPr>
      </w:pPr>
    </w:p>
    <w:p w14:paraId="7F5CE44D">
      <w:pPr>
        <w:pStyle w:val="14"/>
        <w:ind w:firstLine="640"/>
        <w:rPr>
          <w:bCs/>
          <w:sz w:val="32"/>
          <w:szCs w:val="32"/>
        </w:rPr>
      </w:pPr>
    </w:p>
    <w:p w14:paraId="18D39F4C"/>
    <w:p w14:paraId="26909984">
      <w:pPr>
        <w:snapToGrid w:val="0"/>
        <w:spacing w:before="240" w:line="336" w:lineRule="auto"/>
        <w:jc w:val="left"/>
        <w:outlineLvl w:val="0"/>
        <w:rPr>
          <w:rFonts w:ascii="宋体" w:hAnsi="宋体" w:cs="宋体"/>
          <w:b/>
          <w:sz w:val="24"/>
        </w:rPr>
        <w:sectPr>
          <w:headerReference r:id="rId4" w:type="default"/>
          <w:footerReference r:id="rId5" w:type="default"/>
          <w:pgSz w:w="11906" w:h="16838"/>
          <w:pgMar w:top="1134" w:right="1361" w:bottom="1134" w:left="1361" w:header="851" w:footer="992" w:gutter="0"/>
          <w:cols w:space="720" w:num="1"/>
          <w:docGrid w:type="lines" w:linePitch="312" w:charSpace="0"/>
        </w:sectPr>
      </w:pPr>
    </w:p>
    <w:p w14:paraId="3D29A0F3">
      <w:pPr>
        <w:snapToGrid w:val="0"/>
        <w:spacing w:before="240" w:line="336" w:lineRule="auto"/>
        <w:jc w:val="left"/>
        <w:outlineLvl w:val="0"/>
        <w:rPr>
          <w:rFonts w:ascii="宋体" w:hAnsi="宋体" w:cs="宋体"/>
          <w:b/>
          <w:sz w:val="24"/>
        </w:rPr>
      </w:pPr>
      <w:r>
        <w:rPr>
          <w:rFonts w:hint="eastAsia" w:ascii="宋体" w:hAnsi="宋体" w:cs="宋体"/>
          <w:b/>
          <w:sz w:val="24"/>
        </w:rPr>
        <w:t>附件二：食堂满意度调查表</w:t>
      </w:r>
    </w:p>
    <w:tbl>
      <w:tblPr>
        <w:tblStyle w:val="33"/>
        <w:tblW w:w="15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758"/>
        <w:gridCol w:w="758"/>
        <w:gridCol w:w="795"/>
        <w:gridCol w:w="764"/>
        <w:gridCol w:w="764"/>
        <w:gridCol w:w="761"/>
        <w:gridCol w:w="789"/>
        <w:gridCol w:w="770"/>
        <w:gridCol w:w="764"/>
        <w:gridCol w:w="770"/>
        <w:gridCol w:w="777"/>
        <w:gridCol w:w="770"/>
        <w:gridCol w:w="770"/>
        <w:gridCol w:w="770"/>
        <w:gridCol w:w="773"/>
        <w:gridCol w:w="770"/>
        <w:gridCol w:w="771"/>
        <w:gridCol w:w="771"/>
        <w:gridCol w:w="843"/>
      </w:tblGrid>
      <w:tr w14:paraId="2A8AD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jc w:val="center"/>
        </w:trPr>
        <w:tc>
          <w:tcPr>
            <w:tcW w:w="3069" w:type="dxa"/>
            <w:gridSpan w:val="4"/>
            <w:vAlign w:val="center"/>
          </w:tcPr>
          <w:p w14:paraId="1428FE59">
            <w:pPr>
              <w:spacing w:line="340" w:lineRule="exact"/>
              <w:jc w:val="center"/>
              <w:rPr>
                <w:rFonts w:ascii="宋体" w:hAnsi="宋体" w:cs="宋体"/>
                <w:b/>
                <w:bCs/>
                <w:sz w:val="24"/>
              </w:rPr>
            </w:pPr>
            <w:r>
              <w:rPr>
                <w:rFonts w:hint="eastAsia" w:ascii="宋体" w:hAnsi="宋体" w:cs="宋体"/>
                <w:b/>
                <w:bCs/>
                <w:sz w:val="24"/>
              </w:rPr>
              <w:t>菜品</w:t>
            </w:r>
          </w:p>
        </w:tc>
        <w:tc>
          <w:tcPr>
            <w:tcW w:w="3078" w:type="dxa"/>
            <w:gridSpan w:val="4"/>
            <w:vAlign w:val="center"/>
          </w:tcPr>
          <w:p w14:paraId="0896334A">
            <w:pPr>
              <w:spacing w:line="340" w:lineRule="exact"/>
              <w:jc w:val="center"/>
              <w:rPr>
                <w:rFonts w:ascii="宋体" w:hAnsi="宋体" w:cs="宋体"/>
                <w:b/>
                <w:bCs/>
                <w:sz w:val="24"/>
              </w:rPr>
            </w:pPr>
            <w:r>
              <w:rPr>
                <w:rFonts w:hint="eastAsia" w:ascii="宋体" w:hAnsi="宋体" w:cs="宋体"/>
                <w:b/>
                <w:bCs/>
                <w:sz w:val="24"/>
              </w:rPr>
              <w:t>菜价</w:t>
            </w:r>
          </w:p>
        </w:tc>
        <w:tc>
          <w:tcPr>
            <w:tcW w:w="3081" w:type="dxa"/>
            <w:gridSpan w:val="4"/>
            <w:vAlign w:val="center"/>
          </w:tcPr>
          <w:p w14:paraId="545AC701">
            <w:pPr>
              <w:spacing w:line="340" w:lineRule="exact"/>
              <w:jc w:val="center"/>
              <w:rPr>
                <w:rFonts w:ascii="宋体" w:hAnsi="宋体" w:cs="宋体"/>
                <w:b/>
                <w:bCs/>
                <w:sz w:val="24"/>
              </w:rPr>
            </w:pPr>
            <w:r>
              <w:rPr>
                <w:rFonts w:hint="eastAsia" w:ascii="宋体" w:hAnsi="宋体" w:cs="宋体"/>
                <w:b/>
                <w:bCs/>
                <w:sz w:val="24"/>
              </w:rPr>
              <w:t>餐具卫生</w:t>
            </w:r>
          </w:p>
        </w:tc>
        <w:tc>
          <w:tcPr>
            <w:tcW w:w="3083" w:type="dxa"/>
            <w:gridSpan w:val="4"/>
            <w:vAlign w:val="center"/>
          </w:tcPr>
          <w:p w14:paraId="2CD71D2A">
            <w:pPr>
              <w:spacing w:line="340" w:lineRule="exact"/>
              <w:jc w:val="center"/>
              <w:rPr>
                <w:rFonts w:ascii="宋体" w:hAnsi="宋体" w:cs="宋体"/>
                <w:b/>
                <w:bCs/>
                <w:sz w:val="24"/>
              </w:rPr>
            </w:pPr>
            <w:r>
              <w:rPr>
                <w:rFonts w:hint="eastAsia" w:ascii="宋体" w:hAnsi="宋体" w:cs="宋体"/>
                <w:b/>
                <w:bCs/>
                <w:sz w:val="24"/>
              </w:rPr>
              <w:t>环境卫生</w:t>
            </w:r>
          </w:p>
        </w:tc>
        <w:tc>
          <w:tcPr>
            <w:tcW w:w="3155" w:type="dxa"/>
            <w:gridSpan w:val="4"/>
            <w:vAlign w:val="center"/>
          </w:tcPr>
          <w:p w14:paraId="588E8C95">
            <w:pPr>
              <w:spacing w:line="340" w:lineRule="exact"/>
              <w:jc w:val="center"/>
              <w:rPr>
                <w:rFonts w:ascii="宋体" w:hAnsi="宋体" w:cs="宋体"/>
                <w:b/>
                <w:bCs/>
                <w:sz w:val="24"/>
              </w:rPr>
            </w:pPr>
            <w:r>
              <w:rPr>
                <w:rFonts w:hint="eastAsia" w:ascii="宋体" w:hAnsi="宋体" w:cs="宋体"/>
                <w:b/>
                <w:bCs/>
                <w:sz w:val="24"/>
              </w:rPr>
              <w:t>服务</w:t>
            </w:r>
          </w:p>
        </w:tc>
      </w:tr>
      <w:tr w14:paraId="5A608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7" w:hRule="atLeast"/>
          <w:jc w:val="center"/>
        </w:trPr>
        <w:tc>
          <w:tcPr>
            <w:tcW w:w="758" w:type="dxa"/>
            <w:vAlign w:val="center"/>
          </w:tcPr>
          <w:p w14:paraId="5C3BBDF0">
            <w:pPr>
              <w:spacing w:line="320" w:lineRule="exact"/>
              <w:jc w:val="center"/>
              <w:rPr>
                <w:rFonts w:ascii="宋体" w:hAnsi="宋体" w:cs="宋体"/>
                <w:sz w:val="24"/>
              </w:rPr>
            </w:pPr>
            <w:r>
              <w:rPr>
                <w:rFonts w:hint="eastAsia" w:ascii="宋体" w:hAnsi="宋体" w:cs="宋体"/>
                <w:sz w:val="24"/>
              </w:rPr>
              <w:t>满意</w:t>
            </w:r>
          </w:p>
        </w:tc>
        <w:tc>
          <w:tcPr>
            <w:tcW w:w="758" w:type="dxa"/>
            <w:vAlign w:val="center"/>
          </w:tcPr>
          <w:p w14:paraId="01002E07">
            <w:pPr>
              <w:spacing w:line="320" w:lineRule="exact"/>
              <w:jc w:val="center"/>
              <w:rPr>
                <w:rFonts w:ascii="宋体" w:hAnsi="宋体" w:cs="宋体"/>
                <w:sz w:val="24"/>
              </w:rPr>
            </w:pPr>
            <w:r>
              <w:rPr>
                <w:rFonts w:hint="eastAsia" w:ascii="宋体" w:hAnsi="宋体" w:cs="宋体"/>
                <w:sz w:val="24"/>
              </w:rPr>
              <w:t>基本满意</w:t>
            </w:r>
          </w:p>
        </w:tc>
        <w:tc>
          <w:tcPr>
            <w:tcW w:w="758" w:type="dxa"/>
            <w:vAlign w:val="center"/>
          </w:tcPr>
          <w:p w14:paraId="71DB2A32">
            <w:pPr>
              <w:spacing w:line="320" w:lineRule="exact"/>
              <w:jc w:val="center"/>
              <w:rPr>
                <w:rFonts w:ascii="宋体" w:hAnsi="宋体" w:cs="宋体"/>
                <w:sz w:val="24"/>
              </w:rPr>
            </w:pPr>
            <w:r>
              <w:rPr>
                <w:rFonts w:hint="eastAsia" w:ascii="宋体" w:hAnsi="宋体" w:cs="宋体"/>
                <w:sz w:val="24"/>
              </w:rPr>
              <w:t>一般</w:t>
            </w:r>
          </w:p>
        </w:tc>
        <w:tc>
          <w:tcPr>
            <w:tcW w:w="795" w:type="dxa"/>
            <w:vAlign w:val="center"/>
          </w:tcPr>
          <w:p w14:paraId="7D646B07">
            <w:pPr>
              <w:spacing w:line="320" w:lineRule="exact"/>
              <w:jc w:val="center"/>
              <w:rPr>
                <w:rFonts w:ascii="宋体" w:hAnsi="宋体" w:cs="宋体"/>
                <w:sz w:val="24"/>
              </w:rPr>
            </w:pPr>
            <w:r>
              <w:rPr>
                <w:rFonts w:hint="eastAsia" w:ascii="宋体" w:hAnsi="宋体" w:cs="宋体"/>
                <w:sz w:val="24"/>
              </w:rPr>
              <w:t>不满意</w:t>
            </w:r>
          </w:p>
        </w:tc>
        <w:tc>
          <w:tcPr>
            <w:tcW w:w="764" w:type="dxa"/>
            <w:vAlign w:val="center"/>
          </w:tcPr>
          <w:p w14:paraId="34460996">
            <w:pPr>
              <w:spacing w:line="320" w:lineRule="exact"/>
              <w:jc w:val="center"/>
              <w:rPr>
                <w:rFonts w:ascii="宋体" w:hAnsi="宋体" w:cs="宋体"/>
                <w:sz w:val="24"/>
              </w:rPr>
            </w:pPr>
            <w:r>
              <w:rPr>
                <w:rFonts w:hint="eastAsia" w:ascii="宋体" w:hAnsi="宋体" w:cs="宋体"/>
                <w:sz w:val="24"/>
              </w:rPr>
              <w:t>满意</w:t>
            </w:r>
          </w:p>
        </w:tc>
        <w:tc>
          <w:tcPr>
            <w:tcW w:w="764" w:type="dxa"/>
            <w:vAlign w:val="center"/>
          </w:tcPr>
          <w:p w14:paraId="5847C266">
            <w:pPr>
              <w:spacing w:line="320" w:lineRule="exact"/>
              <w:jc w:val="center"/>
              <w:rPr>
                <w:rFonts w:ascii="宋体" w:hAnsi="宋体" w:cs="宋体"/>
                <w:sz w:val="24"/>
              </w:rPr>
            </w:pPr>
            <w:r>
              <w:rPr>
                <w:rFonts w:hint="eastAsia" w:ascii="宋体" w:hAnsi="宋体" w:cs="宋体"/>
                <w:sz w:val="24"/>
              </w:rPr>
              <w:t>基本满意</w:t>
            </w:r>
          </w:p>
        </w:tc>
        <w:tc>
          <w:tcPr>
            <w:tcW w:w="761" w:type="dxa"/>
            <w:vAlign w:val="center"/>
          </w:tcPr>
          <w:p w14:paraId="3A7330FC">
            <w:pPr>
              <w:spacing w:line="320" w:lineRule="exact"/>
              <w:jc w:val="center"/>
              <w:rPr>
                <w:rFonts w:ascii="宋体" w:hAnsi="宋体" w:cs="宋体"/>
                <w:sz w:val="24"/>
              </w:rPr>
            </w:pPr>
            <w:r>
              <w:rPr>
                <w:rFonts w:hint="eastAsia" w:ascii="宋体" w:hAnsi="宋体" w:cs="宋体"/>
                <w:sz w:val="24"/>
              </w:rPr>
              <w:t>一般</w:t>
            </w:r>
          </w:p>
        </w:tc>
        <w:tc>
          <w:tcPr>
            <w:tcW w:w="789" w:type="dxa"/>
            <w:vAlign w:val="center"/>
          </w:tcPr>
          <w:p w14:paraId="3BE4F212">
            <w:pPr>
              <w:spacing w:line="320" w:lineRule="exact"/>
              <w:jc w:val="center"/>
              <w:rPr>
                <w:rFonts w:ascii="宋体" w:hAnsi="宋体" w:cs="宋体"/>
                <w:sz w:val="24"/>
              </w:rPr>
            </w:pPr>
            <w:r>
              <w:rPr>
                <w:rFonts w:hint="eastAsia" w:ascii="宋体" w:hAnsi="宋体" w:cs="宋体"/>
                <w:sz w:val="24"/>
              </w:rPr>
              <w:t>不满意</w:t>
            </w:r>
          </w:p>
        </w:tc>
        <w:tc>
          <w:tcPr>
            <w:tcW w:w="770" w:type="dxa"/>
            <w:vAlign w:val="center"/>
          </w:tcPr>
          <w:p w14:paraId="38E89A42">
            <w:pPr>
              <w:spacing w:line="320" w:lineRule="exact"/>
              <w:jc w:val="center"/>
              <w:rPr>
                <w:rFonts w:ascii="宋体" w:hAnsi="宋体" w:cs="宋体"/>
                <w:sz w:val="24"/>
              </w:rPr>
            </w:pPr>
            <w:r>
              <w:rPr>
                <w:rFonts w:hint="eastAsia" w:ascii="宋体" w:hAnsi="宋体" w:cs="宋体"/>
                <w:sz w:val="24"/>
              </w:rPr>
              <w:t>满意</w:t>
            </w:r>
          </w:p>
        </w:tc>
        <w:tc>
          <w:tcPr>
            <w:tcW w:w="764" w:type="dxa"/>
            <w:vAlign w:val="center"/>
          </w:tcPr>
          <w:p w14:paraId="4C43EE02">
            <w:pPr>
              <w:spacing w:line="320" w:lineRule="exact"/>
              <w:jc w:val="center"/>
              <w:rPr>
                <w:rFonts w:ascii="宋体" w:hAnsi="宋体" w:cs="宋体"/>
                <w:sz w:val="24"/>
              </w:rPr>
            </w:pPr>
            <w:r>
              <w:rPr>
                <w:rFonts w:hint="eastAsia" w:ascii="宋体" w:hAnsi="宋体" w:cs="宋体"/>
                <w:sz w:val="24"/>
              </w:rPr>
              <w:t>基本满意</w:t>
            </w:r>
          </w:p>
        </w:tc>
        <w:tc>
          <w:tcPr>
            <w:tcW w:w="770" w:type="dxa"/>
            <w:vAlign w:val="center"/>
          </w:tcPr>
          <w:p w14:paraId="2AA971BE">
            <w:pPr>
              <w:spacing w:line="320" w:lineRule="exact"/>
              <w:jc w:val="center"/>
              <w:rPr>
                <w:rFonts w:ascii="宋体" w:hAnsi="宋体" w:cs="宋体"/>
                <w:sz w:val="24"/>
              </w:rPr>
            </w:pPr>
            <w:r>
              <w:rPr>
                <w:rFonts w:hint="eastAsia" w:ascii="宋体" w:hAnsi="宋体" w:cs="宋体"/>
                <w:sz w:val="24"/>
              </w:rPr>
              <w:t>一般</w:t>
            </w:r>
          </w:p>
        </w:tc>
        <w:tc>
          <w:tcPr>
            <w:tcW w:w="777" w:type="dxa"/>
            <w:vAlign w:val="center"/>
          </w:tcPr>
          <w:p w14:paraId="6FB13618">
            <w:pPr>
              <w:spacing w:line="320" w:lineRule="exact"/>
              <w:jc w:val="center"/>
              <w:rPr>
                <w:rFonts w:ascii="宋体" w:hAnsi="宋体" w:cs="宋体"/>
                <w:sz w:val="24"/>
              </w:rPr>
            </w:pPr>
            <w:r>
              <w:rPr>
                <w:rFonts w:hint="eastAsia" w:ascii="宋体" w:hAnsi="宋体" w:cs="宋体"/>
                <w:sz w:val="24"/>
              </w:rPr>
              <w:t>不满意</w:t>
            </w:r>
          </w:p>
        </w:tc>
        <w:tc>
          <w:tcPr>
            <w:tcW w:w="770" w:type="dxa"/>
            <w:vAlign w:val="center"/>
          </w:tcPr>
          <w:p w14:paraId="38F44621">
            <w:pPr>
              <w:spacing w:line="320" w:lineRule="exact"/>
              <w:jc w:val="center"/>
              <w:rPr>
                <w:rFonts w:ascii="宋体" w:hAnsi="宋体" w:cs="宋体"/>
                <w:sz w:val="24"/>
              </w:rPr>
            </w:pPr>
            <w:r>
              <w:rPr>
                <w:rFonts w:hint="eastAsia" w:ascii="宋体" w:hAnsi="宋体" w:cs="宋体"/>
                <w:sz w:val="24"/>
              </w:rPr>
              <w:t>满意</w:t>
            </w:r>
          </w:p>
        </w:tc>
        <w:tc>
          <w:tcPr>
            <w:tcW w:w="770" w:type="dxa"/>
            <w:vAlign w:val="center"/>
          </w:tcPr>
          <w:p w14:paraId="08393219">
            <w:pPr>
              <w:spacing w:line="320" w:lineRule="exact"/>
              <w:jc w:val="center"/>
              <w:rPr>
                <w:rFonts w:ascii="宋体" w:hAnsi="宋体" w:cs="宋体"/>
                <w:sz w:val="24"/>
              </w:rPr>
            </w:pPr>
            <w:r>
              <w:rPr>
                <w:rFonts w:hint="eastAsia" w:ascii="宋体" w:hAnsi="宋体" w:cs="宋体"/>
                <w:sz w:val="24"/>
              </w:rPr>
              <w:t>基本满意</w:t>
            </w:r>
          </w:p>
        </w:tc>
        <w:tc>
          <w:tcPr>
            <w:tcW w:w="770" w:type="dxa"/>
            <w:vAlign w:val="center"/>
          </w:tcPr>
          <w:p w14:paraId="45CD250D">
            <w:pPr>
              <w:spacing w:line="320" w:lineRule="exact"/>
              <w:jc w:val="center"/>
              <w:rPr>
                <w:rFonts w:ascii="宋体" w:hAnsi="宋体" w:cs="宋体"/>
                <w:sz w:val="24"/>
              </w:rPr>
            </w:pPr>
            <w:r>
              <w:rPr>
                <w:rFonts w:hint="eastAsia" w:ascii="宋体" w:hAnsi="宋体" w:cs="宋体"/>
                <w:sz w:val="24"/>
              </w:rPr>
              <w:t>一般</w:t>
            </w:r>
          </w:p>
        </w:tc>
        <w:tc>
          <w:tcPr>
            <w:tcW w:w="773" w:type="dxa"/>
            <w:vAlign w:val="center"/>
          </w:tcPr>
          <w:p w14:paraId="50B2FB68">
            <w:pPr>
              <w:spacing w:line="320" w:lineRule="exact"/>
              <w:jc w:val="center"/>
              <w:rPr>
                <w:rFonts w:ascii="宋体" w:hAnsi="宋体" w:cs="宋体"/>
                <w:sz w:val="24"/>
              </w:rPr>
            </w:pPr>
            <w:r>
              <w:rPr>
                <w:rFonts w:hint="eastAsia" w:ascii="宋体" w:hAnsi="宋体" w:cs="宋体"/>
                <w:sz w:val="24"/>
              </w:rPr>
              <w:t>不满意</w:t>
            </w:r>
          </w:p>
        </w:tc>
        <w:tc>
          <w:tcPr>
            <w:tcW w:w="770" w:type="dxa"/>
            <w:vAlign w:val="center"/>
          </w:tcPr>
          <w:p w14:paraId="5CBCF1B3">
            <w:pPr>
              <w:spacing w:line="320" w:lineRule="exact"/>
              <w:jc w:val="center"/>
              <w:rPr>
                <w:rFonts w:ascii="宋体" w:hAnsi="宋体" w:cs="宋体"/>
                <w:sz w:val="24"/>
              </w:rPr>
            </w:pPr>
            <w:r>
              <w:rPr>
                <w:rFonts w:hint="eastAsia" w:ascii="宋体" w:hAnsi="宋体" w:cs="宋体"/>
                <w:sz w:val="24"/>
              </w:rPr>
              <w:t>满意</w:t>
            </w:r>
          </w:p>
        </w:tc>
        <w:tc>
          <w:tcPr>
            <w:tcW w:w="771" w:type="dxa"/>
            <w:vAlign w:val="center"/>
          </w:tcPr>
          <w:p w14:paraId="3A139612">
            <w:pPr>
              <w:spacing w:line="320" w:lineRule="exact"/>
              <w:jc w:val="center"/>
              <w:rPr>
                <w:rFonts w:ascii="宋体" w:hAnsi="宋体" w:cs="宋体"/>
                <w:sz w:val="24"/>
              </w:rPr>
            </w:pPr>
            <w:r>
              <w:rPr>
                <w:rFonts w:hint="eastAsia" w:ascii="宋体" w:hAnsi="宋体" w:cs="宋体"/>
                <w:sz w:val="24"/>
              </w:rPr>
              <w:t>基本满意</w:t>
            </w:r>
          </w:p>
        </w:tc>
        <w:tc>
          <w:tcPr>
            <w:tcW w:w="771" w:type="dxa"/>
            <w:vAlign w:val="center"/>
          </w:tcPr>
          <w:p w14:paraId="0ED35118">
            <w:pPr>
              <w:spacing w:line="320" w:lineRule="exact"/>
              <w:jc w:val="center"/>
              <w:rPr>
                <w:rFonts w:ascii="宋体" w:hAnsi="宋体" w:cs="宋体"/>
                <w:sz w:val="24"/>
              </w:rPr>
            </w:pPr>
            <w:r>
              <w:rPr>
                <w:rFonts w:hint="eastAsia" w:ascii="宋体" w:hAnsi="宋体" w:cs="宋体"/>
                <w:sz w:val="24"/>
              </w:rPr>
              <w:t>一般</w:t>
            </w:r>
          </w:p>
        </w:tc>
        <w:tc>
          <w:tcPr>
            <w:tcW w:w="843" w:type="dxa"/>
            <w:vAlign w:val="center"/>
          </w:tcPr>
          <w:p w14:paraId="6086074D">
            <w:pPr>
              <w:spacing w:line="320" w:lineRule="exact"/>
              <w:jc w:val="center"/>
              <w:rPr>
                <w:rFonts w:ascii="宋体" w:hAnsi="宋体" w:cs="宋体"/>
                <w:sz w:val="24"/>
              </w:rPr>
            </w:pPr>
            <w:r>
              <w:rPr>
                <w:rFonts w:hint="eastAsia" w:ascii="宋体" w:hAnsi="宋体" w:cs="宋体"/>
                <w:sz w:val="24"/>
              </w:rPr>
              <w:t>不满意</w:t>
            </w:r>
          </w:p>
        </w:tc>
      </w:tr>
      <w:tr w14:paraId="43307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58" w:type="dxa"/>
            <w:vAlign w:val="center"/>
          </w:tcPr>
          <w:p w14:paraId="25A08D00">
            <w:pPr>
              <w:spacing w:line="340" w:lineRule="exact"/>
              <w:jc w:val="center"/>
              <w:rPr>
                <w:rFonts w:ascii="宋体" w:hAnsi="宋体" w:cs="仿宋"/>
                <w:sz w:val="24"/>
              </w:rPr>
            </w:pPr>
          </w:p>
        </w:tc>
        <w:tc>
          <w:tcPr>
            <w:tcW w:w="758" w:type="dxa"/>
          </w:tcPr>
          <w:p w14:paraId="30521F04">
            <w:pPr>
              <w:spacing w:line="340" w:lineRule="exact"/>
              <w:jc w:val="center"/>
              <w:rPr>
                <w:rFonts w:ascii="宋体" w:hAnsi="宋体" w:cs="仿宋"/>
                <w:sz w:val="24"/>
              </w:rPr>
            </w:pPr>
          </w:p>
        </w:tc>
        <w:tc>
          <w:tcPr>
            <w:tcW w:w="758" w:type="dxa"/>
            <w:vAlign w:val="center"/>
          </w:tcPr>
          <w:p w14:paraId="3C90483A">
            <w:pPr>
              <w:spacing w:line="340" w:lineRule="exact"/>
              <w:jc w:val="center"/>
              <w:rPr>
                <w:rFonts w:ascii="宋体" w:hAnsi="宋体" w:cs="仿宋"/>
                <w:sz w:val="24"/>
              </w:rPr>
            </w:pPr>
          </w:p>
        </w:tc>
        <w:tc>
          <w:tcPr>
            <w:tcW w:w="795" w:type="dxa"/>
            <w:vAlign w:val="center"/>
          </w:tcPr>
          <w:p w14:paraId="49A26168">
            <w:pPr>
              <w:spacing w:line="340" w:lineRule="exact"/>
              <w:jc w:val="center"/>
              <w:rPr>
                <w:rFonts w:ascii="宋体" w:hAnsi="宋体" w:cs="仿宋"/>
                <w:sz w:val="24"/>
              </w:rPr>
            </w:pPr>
          </w:p>
        </w:tc>
        <w:tc>
          <w:tcPr>
            <w:tcW w:w="764" w:type="dxa"/>
            <w:vAlign w:val="center"/>
          </w:tcPr>
          <w:p w14:paraId="0395CBC2">
            <w:pPr>
              <w:spacing w:line="340" w:lineRule="exact"/>
              <w:jc w:val="center"/>
              <w:rPr>
                <w:rFonts w:ascii="宋体" w:hAnsi="宋体" w:cs="仿宋"/>
                <w:sz w:val="24"/>
              </w:rPr>
            </w:pPr>
          </w:p>
        </w:tc>
        <w:tc>
          <w:tcPr>
            <w:tcW w:w="764" w:type="dxa"/>
            <w:vAlign w:val="center"/>
          </w:tcPr>
          <w:p w14:paraId="474C7518">
            <w:pPr>
              <w:spacing w:line="340" w:lineRule="exact"/>
              <w:jc w:val="center"/>
              <w:rPr>
                <w:rFonts w:ascii="宋体" w:hAnsi="宋体" w:cs="仿宋"/>
                <w:sz w:val="24"/>
              </w:rPr>
            </w:pPr>
          </w:p>
        </w:tc>
        <w:tc>
          <w:tcPr>
            <w:tcW w:w="761" w:type="dxa"/>
            <w:vAlign w:val="center"/>
          </w:tcPr>
          <w:p w14:paraId="7E0BF822">
            <w:pPr>
              <w:spacing w:line="340" w:lineRule="exact"/>
              <w:jc w:val="center"/>
              <w:rPr>
                <w:rFonts w:ascii="宋体" w:hAnsi="宋体" w:cs="仿宋"/>
                <w:sz w:val="24"/>
              </w:rPr>
            </w:pPr>
          </w:p>
        </w:tc>
        <w:tc>
          <w:tcPr>
            <w:tcW w:w="789" w:type="dxa"/>
            <w:vAlign w:val="center"/>
          </w:tcPr>
          <w:p w14:paraId="0EE7956F">
            <w:pPr>
              <w:spacing w:line="340" w:lineRule="exact"/>
              <w:jc w:val="center"/>
              <w:rPr>
                <w:rFonts w:ascii="宋体" w:hAnsi="宋体" w:cs="仿宋"/>
                <w:sz w:val="24"/>
              </w:rPr>
            </w:pPr>
          </w:p>
        </w:tc>
        <w:tc>
          <w:tcPr>
            <w:tcW w:w="770" w:type="dxa"/>
            <w:vAlign w:val="center"/>
          </w:tcPr>
          <w:p w14:paraId="5E7D072C">
            <w:pPr>
              <w:spacing w:line="340" w:lineRule="exact"/>
              <w:jc w:val="center"/>
              <w:rPr>
                <w:rFonts w:ascii="宋体" w:hAnsi="宋体" w:cs="仿宋"/>
                <w:sz w:val="24"/>
              </w:rPr>
            </w:pPr>
          </w:p>
        </w:tc>
        <w:tc>
          <w:tcPr>
            <w:tcW w:w="764" w:type="dxa"/>
            <w:vAlign w:val="center"/>
          </w:tcPr>
          <w:p w14:paraId="34BF35C1">
            <w:pPr>
              <w:spacing w:line="340" w:lineRule="exact"/>
              <w:jc w:val="center"/>
              <w:rPr>
                <w:rFonts w:ascii="宋体" w:hAnsi="宋体" w:cs="仿宋"/>
                <w:sz w:val="24"/>
              </w:rPr>
            </w:pPr>
          </w:p>
        </w:tc>
        <w:tc>
          <w:tcPr>
            <w:tcW w:w="770" w:type="dxa"/>
            <w:vAlign w:val="center"/>
          </w:tcPr>
          <w:p w14:paraId="1EBA0500">
            <w:pPr>
              <w:spacing w:line="340" w:lineRule="exact"/>
              <w:jc w:val="center"/>
              <w:rPr>
                <w:rFonts w:ascii="宋体" w:hAnsi="宋体" w:cs="仿宋"/>
                <w:sz w:val="24"/>
              </w:rPr>
            </w:pPr>
          </w:p>
        </w:tc>
        <w:tc>
          <w:tcPr>
            <w:tcW w:w="777" w:type="dxa"/>
            <w:vAlign w:val="center"/>
          </w:tcPr>
          <w:p w14:paraId="3232F6C4">
            <w:pPr>
              <w:spacing w:line="340" w:lineRule="exact"/>
              <w:jc w:val="center"/>
              <w:rPr>
                <w:rFonts w:ascii="宋体" w:hAnsi="宋体" w:cs="仿宋"/>
                <w:sz w:val="24"/>
              </w:rPr>
            </w:pPr>
          </w:p>
        </w:tc>
        <w:tc>
          <w:tcPr>
            <w:tcW w:w="770" w:type="dxa"/>
            <w:vAlign w:val="center"/>
          </w:tcPr>
          <w:p w14:paraId="22E33315">
            <w:pPr>
              <w:spacing w:line="340" w:lineRule="exact"/>
              <w:jc w:val="center"/>
              <w:rPr>
                <w:rFonts w:ascii="宋体" w:hAnsi="宋体" w:cs="仿宋"/>
                <w:sz w:val="24"/>
              </w:rPr>
            </w:pPr>
          </w:p>
        </w:tc>
        <w:tc>
          <w:tcPr>
            <w:tcW w:w="770" w:type="dxa"/>
            <w:vAlign w:val="center"/>
          </w:tcPr>
          <w:p w14:paraId="45C4C499">
            <w:pPr>
              <w:spacing w:line="340" w:lineRule="exact"/>
              <w:jc w:val="center"/>
              <w:rPr>
                <w:rFonts w:ascii="宋体" w:hAnsi="宋体" w:cs="仿宋"/>
                <w:sz w:val="24"/>
              </w:rPr>
            </w:pPr>
          </w:p>
        </w:tc>
        <w:tc>
          <w:tcPr>
            <w:tcW w:w="770" w:type="dxa"/>
            <w:vAlign w:val="center"/>
          </w:tcPr>
          <w:p w14:paraId="41A55AA2">
            <w:pPr>
              <w:spacing w:line="340" w:lineRule="exact"/>
              <w:jc w:val="center"/>
              <w:rPr>
                <w:rFonts w:ascii="宋体" w:hAnsi="宋体" w:cs="仿宋"/>
                <w:sz w:val="24"/>
              </w:rPr>
            </w:pPr>
          </w:p>
        </w:tc>
        <w:tc>
          <w:tcPr>
            <w:tcW w:w="773" w:type="dxa"/>
            <w:vAlign w:val="center"/>
          </w:tcPr>
          <w:p w14:paraId="20EAB770">
            <w:pPr>
              <w:spacing w:line="340" w:lineRule="exact"/>
              <w:jc w:val="center"/>
              <w:rPr>
                <w:rFonts w:ascii="宋体" w:hAnsi="宋体" w:cs="仿宋"/>
                <w:sz w:val="24"/>
              </w:rPr>
            </w:pPr>
          </w:p>
        </w:tc>
        <w:tc>
          <w:tcPr>
            <w:tcW w:w="770" w:type="dxa"/>
            <w:vAlign w:val="center"/>
          </w:tcPr>
          <w:p w14:paraId="5B1CAD55">
            <w:pPr>
              <w:spacing w:line="340" w:lineRule="exact"/>
              <w:jc w:val="center"/>
              <w:rPr>
                <w:rFonts w:ascii="宋体" w:hAnsi="宋体" w:cs="仿宋"/>
                <w:sz w:val="24"/>
              </w:rPr>
            </w:pPr>
          </w:p>
        </w:tc>
        <w:tc>
          <w:tcPr>
            <w:tcW w:w="771" w:type="dxa"/>
            <w:vAlign w:val="center"/>
          </w:tcPr>
          <w:p w14:paraId="13EF7FB7">
            <w:pPr>
              <w:spacing w:line="340" w:lineRule="exact"/>
              <w:jc w:val="center"/>
              <w:rPr>
                <w:rFonts w:ascii="宋体" w:hAnsi="宋体" w:cs="仿宋"/>
                <w:sz w:val="24"/>
              </w:rPr>
            </w:pPr>
          </w:p>
        </w:tc>
        <w:tc>
          <w:tcPr>
            <w:tcW w:w="771" w:type="dxa"/>
            <w:vAlign w:val="center"/>
          </w:tcPr>
          <w:p w14:paraId="072F7942">
            <w:pPr>
              <w:spacing w:line="340" w:lineRule="exact"/>
              <w:jc w:val="center"/>
              <w:rPr>
                <w:rFonts w:ascii="宋体" w:hAnsi="宋体" w:cs="仿宋"/>
                <w:sz w:val="24"/>
              </w:rPr>
            </w:pPr>
          </w:p>
        </w:tc>
        <w:tc>
          <w:tcPr>
            <w:tcW w:w="843" w:type="dxa"/>
            <w:vAlign w:val="center"/>
          </w:tcPr>
          <w:p w14:paraId="5E3BE064">
            <w:pPr>
              <w:spacing w:line="340" w:lineRule="exact"/>
              <w:jc w:val="center"/>
              <w:rPr>
                <w:rFonts w:ascii="宋体" w:hAnsi="宋体" w:cs="仿宋"/>
                <w:sz w:val="24"/>
              </w:rPr>
            </w:pPr>
          </w:p>
        </w:tc>
      </w:tr>
    </w:tbl>
    <w:p w14:paraId="7F29C4E9">
      <w:pPr>
        <w:pStyle w:val="32"/>
        <w:ind w:firstLine="560"/>
      </w:pPr>
    </w:p>
    <w:p w14:paraId="5BC9A205">
      <w:pPr>
        <w:pStyle w:val="58"/>
        <w:numPr>
          <w:ilvl w:val="1"/>
          <w:numId w:val="0"/>
        </w:numPr>
        <w:spacing w:line="440" w:lineRule="exact"/>
        <w:jc w:val="center"/>
        <w:rPr>
          <w:rFonts w:cs="宋体"/>
          <w:bCs/>
          <w:sz w:val="32"/>
          <w:szCs w:val="32"/>
        </w:rPr>
      </w:pPr>
    </w:p>
    <w:p w14:paraId="49D05C7E">
      <w:pPr>
        <w:pStyle w:val="58"/>
        <w:numPr>
          <w:ilvl w:val="1"/>
          <w:numId w:val="0"/>
        </w:numPr>
        <w:spacing w:line="440" w:lineRule="exact"/>
        <w:jc w:val="center"/>
        <w:rPr>
          <w:rFonts w:cs="宋体"/>
          <w:bCs/>
          <w:sz w:val="32"/>
          <w:szCs w:val="32"/>
        </w:rPr>
      </w:pPr>
    </w:p>
    <w:p w14:paraId="1043852D">
      <w:pPr>
        <w:pStyle w:val="58"/>
        <w:numPr>
          <w:ilvl w:val="1"/>
          <w:numId w:val="0"/>
        </w:numPr>
        <w:spacing w:line="440" w:lineRule="exact"/>
        <w:jc w:val="center"/>
        <w:rPr>
          <w:rFonts w:cs="宋体"/>
          <w:bCs/>
          <w:sz w:val="32"/>
          <w:szCs w:val="32"/>
        </w:rPr>
      </w:pPr>
    </w:p>
    <w:p w14:paraId="0CAD18D3">
      <w:pPr>
        <w:pStyle w:val="58"/>
        <w:numPr>
          <w:ilvl w:val="1"/>
          <w:numId w:val="0"/>
        </w:numPr>
        <w:spacing w:line="440" w:lineRule="exact"/>
        <w:jc w:val="center"/>
        <w:rPr>
          <w:rFonts w:cs="宋体"/>
          <w:bCs/>
          <w:sz w:val="32"/>
          <w:szCs w:val="32"/>
        </w:rPr>
      </w:pPr>
    </w:p>
    <w:p w14:paraId="1630146A">
      <w:pPr>
        <w:pStyle w:val="58"/>
        <w:numPr>
          <w:ilvl w:val="1"/>
          <w:numId w:val="0"/>
        </w:numPr>
        <w:spacing w:line="440" w:lineRule="exact"/>
        <w:jc w:val="center"/>
        <w:rPr>
          <w:rFonts w:cs="宋体"/>
          <w:bCs/>
          <w:sz w:val="32"/>
          <w:szCs w:val="32"/>
        </w:rPr>
      </w:pPr>
    </w:p>
    <w:p w14:paraId="125C941A">
      <w:pPr>
        <w:pStyle w:val="58"/>
        <w:numPr>
          <w:ilvl w:val="1"/>
          <w:numId w:val="0"/>
        </w:numPr>
        <w:spacing w:line="440" w:lineRule="exact"/>
        <w:jc w:val="center"/>
        <w:rPr>
          <w:rFonts w:cs="宋体"/>
          <w:bCs/>
          <w:sz w:val="32"/>
          <w:szCs w:val="32"/>
        </w:rPr>
      </w:pPr>
    </w:p>
    <w:p w14:paraId="7CB9BF3F">
      <w:pPr>
        <w:pStyle w:val="58"/>
        <w:numPr>
          <w:ilvl w:val="1"/>
          <w:numId w:val="0"/>
        </w:numPr>
        <w:spacing w:line="440" w:lineRule="exact"/>
        <w:jc w:val="center"/>
        <w:rPr>
          <w:rFonts w:cs="宋体"/>
          <w:bCs/>
          <w:sz w:val="32"/>
          <w:szCs w:val="32"/>
        </w:rPr>
      </w:pPr>
    </w:p>
    <w:p w14:paraId="5901F79D">
      <w:pPr>
        <w:pStyle w:val="58"/>
        <w:numPr>
          <w:ilvl w:val="1"/>
          <w:numId w:val="0"/>
        </w:numPr>
        <w:spacing w:line="440" w:lineRule="exact"/>
        <w:jc w:val="center"/>
        <w:rPr>
          <w:rFonts w:cs="宋体"/>
          <w:bCs/>
          <w:sz w:val="32"/>
          <w:szCs w:val="32"/>
        </w:rPr>
        <w:sectPr>
          <w:pgSz w:w="16838" w:h="11906" w:orient="landscape"/>
          <w:pgMar w:top="1361" w:right="1134" w:bottom="1361" w:left="1134" w:header="851" w:footer="992" w:gutter="0"/>
          <w:cols w:space="0" w:num="1"/>
          <w:docGrid w:type="lines" w:linePitch="316" w:charSpace="0"/>
        </w:sectPr>
      </w:pPr>
    </w:p>
    <w:p w14:paraId="4237A3FB">
      <w:pPr>
        <w:pStyle w:val="58"/>
        <w:numPr>
          <w:ilvl w:val="1"/>
          <w:numId w:val="0"/>
        </w:numPr>
        <w:spacing w:line="440" w:lineRule="exact"/>
        <w:rPr>
          <w:rFonts w:cs="宋体"/>
          <w:bCs/>
          <w:sz w:val="32"/>
          <w:szCs w:val="32"/>
        </w:rPr>
      </w:pPr>
    </w:p>
    <w:p w14:paraId="1E372E1D">
      <w:pPr>
        <w:pStyle w:val="58"/>
        <w:numPr>
          <w:ilvl w:val="1"/>
          <w:numId w:val="0"/>
        </w:numPr>
        <w:spacing w:line="440" w:lineRule="exact"/>
        <w:jc w:val="center"/>
        <w:rPr>
          <w:rFonts w:cs="宋体"/>
          <w:b w:val="0"/>
          <w:sz w:val="30"/>
          <w:szCs w:val="30"/>
        </w:rPr>
      </w:pPr>
      <w:r>
        <w:rPr>
          <w:rFonts w:hint="eastAsia" w:cs="宋体"/>
          <w:bCs/>
          <w:sz w:val="32"/>
          <w:szCs w:val="32"/>
        </w:rPr>
        <w:t>第三章  供应商须知</w:t>
      </w:r>
    </w:p>
    <w:p w14:paraId="7D7CB202">
      <w:pPr>
        <w:snapToGrid w:val="0"/>
        <w:spacing w:line="360" w:lineRule="auto"/>
        <w:ind w:left="238"/>
        <w:jc w:val="center"/>
        <w:outlineLvl w:val="1"/>
        <w:rPr>
          <w:rFonts w:ascii="宋体" w:hAnsi="宋体" w:cs="宋体"/>
          <w:b/>
          <w:szCs w:val="21"/>
        </w:rPr>
      </w:pPr>
      <w:bookmarkStart w:id="1" w:name="_Toc33535345"/>
      <w:r>
        <w:rPr>
          <w:rFonts w:hint="eastAsia" w:ascii="宋体" w:hAnsi="宋体" w:cs="宋体"/>
          <w:b/>
          <w:szCs w:val="21"/>
        </w:rPr>
        <w:t>前附表</w:t>
      </w:r>
      <w:bookmarkEnd w:id="1"/>
    </w:p>
    <w:tbl>
      <w:tblPr>
        <w:tblStyle w:val="33"/>
        <w:tblW w:w="9288" w:type="dxa"/>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652"/>
      </w:tblGrid>
      <w:tr w14:paraId="52273D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6" w:type="dxa"/>
            <w:tcBorders>
              <w:top w:val="single" w:color="auto" w:sz="4" w:space="0"/>
              <w:left w:val="single" w:color="auto" w:sz="4" w:space="0"/>
              <w:bottom w:val="single" w:color="auto" w:sz="4" w:space="0"/>
              <w:right w:val="single" w:color="auto" w:sz="4" w:space="0"/>
            </w:tcBorders>
            <w:vAlign w:val="center"/>
          </w:tcPr>
          <w:p w14:paraId="15731FA8">
            <w:pPr>
              <w:snapToGrid w:val="0"/>
              <w:spacing w:line="440" w:lineRule="exact"/>
              <w:rPr>
                <w:rFonts w:ascii="宋体" w:hAnsi="宋体" w:cs="宋体"/>
                <w:szCs w:val="21"/>
              </w:rPr>
            </w:pPr>
            <w:r>
              <w:rPr>
                <w:rFonts w:hint="eastAsia" w:ascii="宋体" w:hAnsi="宋体" w:cs="宋体"/>
                <w:szCs w:val="21"/>
              </w:rPr>
              <w:t>序号</w:t>
            </w:r>
          </w:p>
        </w:tc>
        <w:tc>
          <w:tcPr>
            <w:tcW w:w="8652" w:type="dxa"/>
            <w:tcBorders>
              <w:top w:val="single" w:color="auto" w:sz="4" w:space="0"/>
              <w:left w:val="single" w:color="auto" w:sz="4" w:space="0"/>
              <w:bottom w:val="single" w:color="auto" w:sz="4" w:space="0"/>
              <w:right w:val="single" w:color="auto" w:sz="4" w:space="0"/>
            </w:tcBorders>
            <w:vAlign w:val="center"/>
          </w:tcPr>
          <w:p w14:paraId="3E5A8FA9">
            <w:pPr>
              <w:snapToGrid w:val="0"/>
              <w:spacing w:line="440" w:lineRule="exact"/>
              <w:jc w:val="center"/>
              <w:rPr>
                <w:rFonts w:ascii="宋体" w:hAnsi="宋体" w:cs="宋体"/>
                <w:szCs w:val="21"/>
              </w:rPr>
            </w:pPr>
            <w:r>
              <w:rPr>
                <w:rFonts w:hint="eastAsia" w:ascii="宋体" w:hAnsi="宋体" w:cs="宋体"/>
                <w:szCs w:val="21"/>
              </w:rPr>
              <w:t>内容、要求</w:t>
            </w:r>
          </w:p>
        </w:tc>
      </w:tr>
      <w:tr w14:paraId="74FC2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636" w:type="dxa"/>
            <w:tcBorders>
              <w:top w:val="single" w:color="auto" w:sz="4" w:space="0"/>
              <w:left w:val="single" w:color="auto" w:sz="4" w:space="0"/>
              <w:bottom w:val="single" w:color="auto" w:sz="4" w:space="0"/>
              <w:right w:val="single" w:color="auto" w:sz="4" w:space="0"/>
            </w:tcBorders>
            <w:vAlign w:val="center"/>
          </w:tcPr>
          <w:p w14:paraId="32986E93">
            <w:pPr>
              <w:snapToGrid w:val="0"/>
              <w:spacing w:line="440" w:lineRule="exact"/>
              <w:jc w:val="center"/>
              <w:rPr>
                <w:rFonts w:ascii="宋体" w:hAnsi="宋体" w:cs="宋体"/>
                <w:szCs w:val="21"/>
              </w:rPr>
            </w:pPr>
            <w:r>
              <w:rPr>
                <w:rFonts w:hint="eastAsia" w:ascii="宋体" w:hAnsi="宋体" w:cs="宋体"/>
                <w:szCs w:val="21"/>
              </w:rPr>
              <w:t>1</w:t>
            </w:r>
          </w:p>
        </w:tc>
        <w:tc>
          <w:tcPr>
            <w:tcW w:w="8652" w:type="dxa"/>
            <w:tcBorders>
              <w:top w:val="single" w:color="auto" w:sz="4" w:space="0"/>
              <w:left w:val="single" w:color="auto" w:sz="4" w:space="0"/>
              <w:bottom w:val="single" w:color="auto" w:sz="4" w:space="0"/>
              <w:right w:val="single" w:color="auto" w:sz="4" w:space="0"/>
            </w:tcBorders>
            <w:vAlign w:val="center"/>
          </w:tcPr>
          <w:p w14:paraId="401340A8">
            <w:pPr>
              <w:spacing w:line="360" w:lineRule="auto"/>
              <w:rPr>
                <w:rFonts w:hint="eastAsia" w:ascii="宋体" w:hAnsi="宋体" w:eastAsia="宋体" w:cs="宋体"/>
                <w:szCs w:val="21"/>
                <w:highlight w:val="none"/>
                <w:lang w:eastAsia="zh-CN"/>
              </w:rPr>
            </w:pPr>
            <w:r>
              <w:rPr>
                <w:rFonts w:hint="eastAsia" w:ascii="宋体" w:hAnsi="宋体" w:cs="宋体"/>
                <w:szCs w:val="21"/>
                <w:highlight w:val="none"/>
              </w:rPr>
              <w:t>项目名称：</w:t>
            </w:r>
            <w:r>
              <w:rPr>
                <w:rFonts w:hint="eastAsia" w:ascii="宋体" w:hAnsi="宋体" w:cs="宋体"/>
                <w:szCs w:val="21"/>
                <w:highlight w:val="none"/>
                <w:lang w:eastAsia="zh-CN"/>
              </w:rPr>
              <w:t>菜园镇机关食堂外包项目</w:t>
            </w:r>
          </w:p>
        </w:tc>
      </w:tr>
      <w:tr w14:paraId="5E5C51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vAlign w:val="center"/>
          </w:tcPr>
          <w:p w14:paraId="552B65D5">
            <w:pPr>
              <w:snapToGrid w:val="0"/>
              <w:spacing w:line="440" w:lineRule="exact"/>
              <w:jc w:val="center"/>
              <w:rPr>
                <w:rFonts w:ascii="宋体" w:hAnsi="宋体" w:cs="宋体"/>
                <w:szCs w:val="21"/>
              </w:rPr>
            </w:pPr>
            <w:r>
              <w:rPr>
                <w:rFonts w:hint="eastAsia" w:ascii="宋体" w:hAnsi="宋体" w:cs="宋体"/>
                <w:szCs w:val="21"/>
              </w:rPr>
              <w:t>2</w:t>
            </w:r>
          </w:p>
        </w:tc>
        <w:tc>
          <w:tcPr>
            <w:tcW w:w="8652" w:type="dxa"/>
            <w:tcBorders>
              <w:top w:val="single" w:color="auto" w:sz="4" w:space="0"/>
              <w:left w:val="single" w:color="auto" w:sz="4" w:space="0"/>
              <w:bottom w:val="single" w:color="auto" w:sz="4" w:space="0"/>
              <w:right w:val="single" w:color="auto" w:sz="4" w:space="0"/>
            </w:tcBorders>
            <w:vAlign w:val="center"/>
          </w:tcPr>
          <w:p w14:paraId="7E83C117">
            <w:pPr>
              <w:adjustRightInd w:val="0"/>
              <w:snapToGrid w:val="0"/>
              <w:spacing w:line="600" w:lineRule="exact"/>
              <w:ind w:right="-437" w:rightChars="-208"/>
              <w:rPr>
                <w:rFonts w:ascii="宋体" w:hAnsi="宋体" w:cs="宋体"/>
                <w:szCs w:val="21"/>
                <w:highlight w:val="none"/>
              </w:rPr>
            </w:pPr>
            <w:r>
              <w:rPr>
                <w:rFonts w:hint="eastAsia" w:ascii="宋体" w:hAnsi="宋体" w:cs="宋体"/>
                <w:szCs w:val="21"/>
                <w:highlight w:val="none"/>
              </w:rPr>
              <w:t>项目编号：</w:t>
            </w:r>
            <w:r>
              <w:rPr>
                <w:rFonts w:hint="eastAsia" w:ascii="宋体" w:hAnsi="宋体" w:cs="宋体"/>
                <w:szCs w:val="21"/>
                <w:highlight w:val="none"/>
                <w:lang w:eastAsia="zh-CN"/>
              </w:rPr>
              <w:t>ZSJS-2025-002</w:t>
            </w:r>
          </w:p>
        </w:tc>
      </w:tr>
      <w:tr w14:paraId="7A5063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36" w:type="dxa"/>
            <w:tcBorders>
              <w:top w:val="single" w:color="auto" w:sz="4" w:space="0"/>
              <w:left w:val="single" w:color="auto" w:sz="4" w:space="0"/>
              <w:bottom w:val="single" w:color="auto" w:sz="4" w:space="0"/>
              <w:right w:val="single" w:color="auto" w:sz="4" w:space="0"/>
            </w:tcBorders>
            <w:vAlign w:val="center"/>
          </w:tcPr>
          <w:p w14:paraId="5D87F721">
            <w:pPr>
              <w:snapToGrid w:val="0"/>
              <w:spacing w:line="440" w:lineRule="exact"/>
              <w:jc w:val="center"/>
              <w:rPr>
                <w:rFonts w:ascii="宋体" w:hAnsi="宋体" w:cs="宋体"/>
                <w:szCs w:val="21"/>
              </w:rPr>
            </w:pPr>
            <w:r>
              <w:rPr>
                <w:rFonts w:hint="eastAsia" w:ascii="宋体" w:hAnsi="宋体" w:cs="宋体"/>
                <w:szCs w:val="21"/>
              </w:rPr>
              <w:t>3</w:t>
            </w:r>
          </w:p>
        </w:tc>
        <w:tc>
          <w:tcPr>
            <w:tcW w:w="8652" w:type="dxa"/>
            <w:tcBorders>
              <w:top w:val="single" w:color="auto" w:sz="4" w:space="0"/>
              <w:left w:val="single" w:color="auto" w:sz="4" w:space="0"/>
              <w:bottom w:val="single" w:color="auto" w:sz="4" w:space="0"/>
              <w:right w:val="single" w:color="auto" w:sz="4" w:space="0"/>
            </w:tcBorders>
            <w:vAlign w:val="center"/>
          </w:tcPr>
          <w:p w14:paraId="5A5FF5B1">
            <w:pPr>
              <w:snapToGrid w:val="0"/>
              <w:spacing w:line="440" w:lineRule="exact"/>
              <w:rPr>
                <w:rFonts w:ascii="宋体" w:hAnsi="宋体" w:cs="宋体"/>
                <w:szCs w:val="21"/>
              </w:rPr>
            </w:pPr>
            <w:r>
              <w:rPr>
                <w:rFonts w:hint="eastAsia" w:ascii="宋体" w:hAnsi="宋体" w:cs="宋体"/>
                <w:szCs w:val="21"/>
              </w:rPr>
              <w:t>投标报价及费用：1.本项目投标应以人民币报价；2.不论投标结果如何，投标人均应自行承担所有与投标有关的全部费用。</w:t>
            </w:r>
          </w:p>
        </w:tc>
      </w:tr>
      <w:tr w14:paraId="1F0C3C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14:paraId="554F4785">
            <w:pPr>
              <w:snapToGrid w:val="0"/>
              <w:spacing w:line="440" w:lineRule="exact"/>
              <w:jc w:val="center"/>
              <w:rPr>
                <w:rFonts w:ascii="宋体" w:hAnsi="宋体" w:cs="宋体"/>
                <w:szCs w:val="21"/>
              </w:rPr>
            </w:pPr>
            <w:r>
              <w:rPr>
                <w:rFonts w:hint="eastAsia" w:ascii="宋体" w:hAnsi="宋体" w:cs="宋体"/>
                <w:szCs w:val="21"/>
              </w:rPr>
              <w:t>4</w:t>
            </w:r>
          </w:p>
        </w:tc>
        <w:tc>
          <w:tcPr>
            <w:tcW w:w="8652" w:type="dxa"/>
            <w:tcBorders>
              <w:top w:val="single" w:color="auto" w:sz="4" w:space="0"/>
              <w:left w:val="single" w:color="auto" w:sz="4" w:space="0"/>
              <w:bottom w:val="single" w:color="auto" w:sz="4" w:space="0"/>
              <w:right w:val="single" w:color="auto" w:sz="4" w:space="0"/>
            </w:tcBorders>
            <w:vAlign w:val="center"/>
          </w:tcPr>
          <w:p w14:paraId="3AF6FE07">
            <w:pPr>
              <w:snapToGrid w:val="0"/>
              <w:spacing w:line="440" w:lineRule="exact"/>
              <w:rPr>
                <w:rFonts w:ascii="宋体" w:hAnsi="宋体" w:cs="宋体"/>
                <w:szCs w:val="21"/>
              </w:rPr>
            </w:pPr>
            <w:r>
              <w:rPr>
                <w:rFonts w:hint="eastAsia" w:ascii="宋体" w:hAnsi="宋体" w:cs="宋体"/>
                <w:szCs w:val="21"/>
              </w:rPr>
              <w:t>投标保证金：无</w:t>
            </w:r>
          </w:p>
        </w:tc>
      </w:tr>
      <w:tr w14:paraId="196394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vAlign w:val="center"/>
          </w:tcPr>
          <w:p w14:paraId="77776EB6">
            <w:pPr>
              <w:snapToGrid w:val="0"/>
              <w:spacing w:line="440" w:lineRule="exact"/>
              <w:jc w:val="center"/>
              <w:rPr>
                <w:rFonts w:ascii="宋体" w:hAnsi="宋体" w:cs="宋体"/>
                <w:szCs w:val="21"/>
              </w:rPr>
            </w:pPr>
            <w:r>
              <w:rPr>
                <w:rFonts w:hint="eastAsia" w:ascii="宋体" w:hAnsi="宋体" w:cs="宋体"/>
                <w:szCs w:val="21"/>
              </w:rPr>
              <w:t>5</w:t>
            </w:r>
          </w:p>
        </w:tc>
        <w:tc>
          <w:tcPr>
            <w:tcW w:w="8652" w:type="dxa"/>
            <w:tcBorders>
              <w:top w:val="single" w:color="auto" w:sz="4" w:space="0"/>
              <w:left w:val="single" w:color="auto" w:sz="4" w:space="0"/>
              <w:bottom w:val="single" w:color="auto" w:sz="4" w:space="0"/>
              <w:right w:val="single" w:color="auto" w:sz="4" w:space="0"/>
            </w:tcBorders>
            <w:vAlign w:val="center"/>
          </w:tcPr>
          <w:p w14:paraId="5F47FC53">
            <w:pPr>
              <w:snapToGrid w:val="0"/>
              <w:spacing w:line="440" w:lineRule="exact"/>
              <w:rPr>
                <w:rFonts w:ascii="宋体" w:hAnsi="宋体" w:cs="宋体"/>
                <w:szCs w:val="21"/>
              </w:rPr>
            </w:pPr>
            <w:r>
              <w:rPr>
                <w:rFonts w:hint="eastAsia" w:ascii="宋体" w:hAnsi="宋体" w:cs="宋体"/>
                <w:szCs w:val="21"/>
              </w:rPr>
              <w:t>现场踏勘：自行踏勘（费用自理）</w:t>
            </w:r>
          </w:p>
        </w:tc>
      </w:tr>
      <w:tr w14:paraId="5C1F1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36" w:type="dxa"/>
            <w:tcBorders>
              <w:top w:val="single" w:color="auto" w:sz="4" w:space="0"/>
              <w:left w:val="single" w:color="auto" w:sz="4" w:space="0"/>
              <w:bottom w:val="single" w:color="auto" w:sz="4" w:space="0"/>
              <w:right w:val="single" w:color="auto" w:sz="4" w:space="0"/>
            </w:tcBorders>
            <w:vAlign w:val="center"/>
          </w:tcPr>
          <w:p w14:paraId="4B18E263">
            <w:pPr>
              <w:snapToGrid w:val="0"/>
              <w:spacing w:line="440" w:lineRule="exact"/>
              <w:jc w:val="center"/>
              <w:rPr>
                <w:rFonts w:ascii="宋体" w:hAnsi="宋体" w:cs="宋体"/>
                <w:szCs w:val="21"/>
              </w:rPr>
            </w:pPr>
            <w:r>
              <w:rPr>
                <w:rFonts w:hint="eastAsia" w:ascii="宋体" w:hAnsi="宋体" w:cs="宋体"/>
                <w:szCs w:val="21"/>
              </w:rPr>
              <w:t>6</w:t>
            </w:r>
          </w:p>
        </w:tc>
        <w:tc>
          <w:tcPr>
            <w:tcW w:w="8652" w:type="dxa"/>
            <w:tcBorders>
              <w:top w:val="single" w:color="auto" w:sz="4" w:space="0"/>
              <w:left w:val="single" w:color="auto" w:sz="4" w:space="0"/>
              <w:bottom w:val="single" w:color="auto" w:sz="4" w:space="0"/>
              <w:right w:val="single" w:color="auto" w:sz="4" w:space="0"/>
            </w:tcBorders>
            <w:vAlign w:val="center"/>
          </w:tcPr>
          <w:p w14:paraId="6E908BEF">
            <w:pPr>
              <w:snapToGrid w:val="0"/>
              <w:spacing w:line="440" w:lineRule="exact"/>
              <w:rPr>
                <w:rFonts w:ascii="宋体" w:hAnsi="宋体" w:cs="宋体"/>
                <w:szCs w:val="21"/>
              </w:rPr>
            </w:pPr>
            <w:r>
              <w:rPr>
                <w:rFonts w:hint="eastAsia" w:ascii="宋体" w:hAnsi="宋体" w:cs="宋体"/>
                <w:szCs w:val="21"/>
              </w:rPr>
              <w:t>在不影响公平竞争的前提下，采购文件中参与同一标段（包）的供应商存在以下情形的，其投标文件相应无效：MAC地址相同、计算机硬盘序列号相同、采购文件细节错误一致且无合理解释的等情形。</w:t>
            </w:r>
          </w:p>
        </w:tc>
      </w:tr>
      <w:tr w14:paraId="2D8D5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636" w:type="dxa"/>
            <w:tcBorders>
              <w:top w:val="single" w:color="auto" w:sz="4" w:space="0"/>
              <w:left w:val="single" w:color="auto" w:sz="4" w:space="0"/>
              <w:bottom w:val="single" w:color="auto" w:sz="4" w:space="0"/>
              <w:right w:val="single" w:color="auto" w:sz="4" w:space="0"/>
            </w:tcBorders>
            <w:vAlign w:val="center"/>
          </w:tcPr>
          <w:p w14:paraId="1F656DAF">
            <w:pPr>
              <w:snapToGrid w:val="0"/>
              <w:spacing w:line="440" w:lineRule="exact"/>
              <w:jc w:val="center"/>
              <w:rPr>
                <w:rFonts w:ascii="宋体" w:hAnsi="宋体" w:cs="宋体"/>
                <w:szCs w:val="21"/>
              </w:rPr>
            </w:pPr>
            <w:r>
              <w:rPr>
                <w:rFonts w:hint="eastAsia" w:ascii="宋体" w:hAnsi="宋体" w:cs="宋体"/>
                <w:szCs w:val="21"/>
              </w:rPr>
              <w:t>7</w:t>
            </w:r>
          </w:p>
        </w:tc>
        <w:tc>
          <w:tcPr>
            <w:tcW w:w="8652" w:type="dxa"/>
            <w:tcBorders>
              <w:top w:val="single" w:color="auto" w:sz="4" w:space="0"/>
              <w:left w:val="single" w:color="auto" w:sz="4" w:space="0"/>
              <w:bottom w:val="single" w:color="auto" w:sz="4" w:space="0"/>
              <w:right w:val="single" w:color="auto" w:sz="4" w:space="0"/>
            </w:tcBorders>
            <w:vAlign w:val="center"/>
          </w:tcPr>
          <w:p w14:paraId="21ACA9AC">
            <w:pPr>
              <w:snapToGrid w:val="0"/>
              <w:spacing w:line="440" w:lineRule="exact"/>
              <w:rPr>
                <w:rFonts w:ascii="宋体" w:hAnsi="宋体" w:cs="宋体"/>
                <w:szCs w:val="21"/>
              </w:rPr>
            </w:pPr>
            <w:r>
              <w:rPr>
                <w:rFonts w:hint="eastAsia" w:ascii="宋体" w:hAnsi="宋体" w:cs="宋体"/>
                <w:szCs w:val="21"/>
              </w:rPr>
              <w:t>答疑与澄清：无</w:t>
            </w:r>
          </w:p>
        </w:tc>
      </w:tr>
      <w:tr w14:paraId="22577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636" w:type="dxa"/>
            <w:tcBorders>
              <w:top w:val="single" w:color="auto" w:sz="4" w:space="0"/>
              <w:left w:val="single" w:color="auto" w:sz="4" w:space="0"/>
              <w:bottom w:val="single" w:color="auto" w:sz="4" w:space="0"/>
              <w:right w:val="single" w:color="auto" w:sz="4" w:space="0"/>
            </w:tcBorders>
            <w:vAlign w:val="center"/>
          </w:tcPr>
          <w:p w14:paraId="244809EC">
            <w:pPr>
              <w:snapToGrid w:val="0"/>
              <w:spacing w:line="440" w:lineRule="exact"/>
              <w:jc w:val="center"/>
              <w:rPr>
                <w:rFonts w:ascii="宋体" w:hAnsi="宋体" w:cs="宋体"/>
                <w:szCs w:val="21"/>
              </w:rPr>
            </w:pPr>
            <w:r>
              <w:rPr>
                <w:rFonts w:hint="eastAsia" w:ascii="宋体" w:hAnsi="宋体" w:cs="宋体"/>
                <w:szCs w:val="21"/>
              </w:rPr>
              <w:t>8</w:t>
            </w:r>
          </w:p>
        </w:tc>
        <w:tc>
          <w:tcPr>
            <w:tcW w:w="8652" w:type="dxa"/>
            <w:tcBorders>
              <w:top w:val="single" w:color="auto" w:sz="4" w:space="0"/>
              <w:left w:val="single" w:color="auto" w:sz="4" w:space="0"/>
              <w:bottom w:val="single" w:color="auto" w:sz="4" w:space="0"/>
              <w:right w:val="single" w:color="auto" w:sz="4" w:space="0"/>
            </w:tcBorders>
            <w:vAlign w:val="center"/>
          </w:tcPr>
          <w:p w14:paraId="54625EB2">
            <w:pPr>
              <w:autoSpaceDE w:val="0"/>
              <w:autoSpaceDN w:val="0"/>
              <w:snapToGrid w:val="0"/>
              <w:spacing w:line="440" w:lineRule="exact"/>
              <w:textAlignment w:val="bottom"/>
              <w:rPr>
                <w:rFonts w:ascii="宋体" w:hAnsi="宋体" w:cs="宋体"/>
                <w:szCs w:val="21"/>
              </w:rPr>
            </w:pPr>
            <w:r>
              <w:rPr>
                <w:rFonts w:hint="eastAsia" w:ascii="宋体" w:hAnsi="宋体" w:cs="宋体"/>
                <w:szCs w:val="21"/>
              </w:rPr>
              <w:t>投标文件组成：</w:t>
            </w:r>
            <w:r>
              <w:rPr>
                <w:rFonts w:hint="eastAsia" w:ascii="宋体" w:hAnsi="宋体" w:cs="宋体"/>
                <w:bCs/>
                <w:szCs w:val="21"/>
              </w:rPr>
              <w:t>完整的《投标文件》由</w:t>
            </w:r>
            <w:r>
              <w:rPr>
                <w:rFonts w:hint="eastAsia" w:ascii="宋体" w:hAnsi="宋体" w:cs="宋体"/>
                <w:b/>
                <w:szCs w:val="21"/>
              </w:rPr>
              <w:t>资格文件、商务技术文件及报价文件三部份组成</w:t>
            </w:r>
            <w:r>
              <w:rPr>
                <w:rFonts w:hint="eastAsia" w:ascii="宋体" w:hAnsi="宋体" w:cs="宋体"/>
                <w:bCs/>
                <w:szCs w:val="21"/>
              </w:rPr>
              <w:t>。</w:t>
            </w:r>
          </w:p>
        </w:tc>
      </w:tr>
      <w:tr w14:paraId="40B5A1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36" w:type="dxa"/>
            <w:tcBorders>
              <w:top w:val="single" w:color="auto" w:sz="4" w:space="0"/>
              <w:left w:val="single" w:color="auto" w:sz="4" w:space="0"/>
              <w:bottom w:val="single" w:color="auto" w:sz="4" w:space="0"/>
              <w:right w:val="single" w:color="auto" w:sz="4" w:space="0"/>
            </w:tcBorders>
            <w:vAlign w:val="center"/>
          </w:tcPr>
          <w:p w14:paraId="15D97641">
            <w:pPr>
              <w:snapToGrid w:val="0"/>
              <w:spacing w:line="440" w:lineRule="exact"/>
              <w:jc w:val="center"/>
              <w:rPr>
                <w:rFonts w:ascii="宋体" w:hAnsi="宋体" w:cs="宋体"/>
                <w:szCs w:val="21"/>
              </w:rPr>
            </w:pPr>
            <w:r>
              <w:rPr>
                <w:rFonts w:hint="eastAsia" w:ascii="宋体" w:hAnsi="宋体" w:cs="宋体"/>
                <w:szCs w:val="21"/>
              </w:rPr>
              <w:t>9</w:t>
            </w:r>
          </w:p>
        </w:tc>
        <w:tc>
          <w:tcPr>
            <w:tcW w:w="8652" w:type="dxa"/>
            <w:tcBorders>
              <w:top w:val="single" w:color="auto" w:sz="4" w:space="0"/>
              <w:left w:val="single" w:color="auto" w:sz="4" w:space="0"/>
              <w:bottom w:val="single" w:color="auto" w:sz="4" w:space="0"/>
              <w:right w:val="single" w:color="auto" w:sz="4" w:space="0"/>
            </w:tcBorders>
            <w:vAlign w:val="center"/>
          </w:tcPr>
          <w:p w14:paraId="0ED6F8BF">
            <w:pPr>
              <w:spacing w:line="440" w:lineRule="exact"/>
              <w:jc w:val="left"/>
              <w:rPr>
                <w:rFonts w:ascii="宋体" w:hAnsi="宋体" w:cs="宋体"/>
                <w:szCs w:val="21"/>
              </w:rPr>
            </w:pPr>
            <w:r>
              <w:rPr>
                <w:rFonts w:hint="eastAsia" w:ascii="宋体" w:hAnsi="宋体" w:cs="宋体"/>
                <w:szCs w:val="21"/>
              </w:rPr>
              <w:t>投标文件的编制：供应商应先安装“政采云电子交易客户端”，并按照本采购文件和“政府采购云平台”的要求，通过“政采云电子交易客户端”编制并加密投标文件。</w:t>
            </w:r>
          </w:p>
        </w:tc>
      </w:tr>
      <w:tr w14:paraId="1AADB4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0E93A59D">
            <w:pPr>
              <w:spacing w:line="440" w:lineRule="exact"/>
              <w:jc w:val="center"/>
              <w:rPr>
                <w:rFonts w:ascii="宋体" w:hAnsi="宋体" w:cs="宋体"/>
                <w:szCs w:val="21"/>
              </w:rPr>
            </w:pPr>
            <w:r>
              <w:rPr>
                <w:rFonts w:hint="eastAsia" w:ascii="宋体" w:hAnsi="宋体" w:cs="宋体"/>
                <w:szCs w:val="21"/>
              </w:rPr>
              <w:t>10</w:t>
            </w:r>
          </w:p>
        </w:tc>
        <w:tc>
          <w:tcPr>
            <w:tcW w:w="8652" w:type="dxa"/>
            <w:tcBorders>
              <w:top w:val="single" w:color="auto" w:sz="4" w:space="0"/>
              <w:left w:val="single" w:color="auto" w:sz="4" w:space="0"/>
              <w:bottom w:val="single" w:color="auto" w:sz="4" w:space="0"/>
              <w:right w:val="single" w:color="auto" w:sz="4" w:space="0"/>
            </w:tcBorders>
            <w:vAlign w:val="center"/>
          </w:tcPr>
          <w:p w14:paraId="403DF0F5">
            <w:pPr>
              <w:spacing w:line="440" w:lineRule="exact"/>
              <w:jc w:val="left"/>
              <w:rPr>
                <w:rFonts w:ascii="宋体" w:hAnsi="宋体" w:cs="宋体"/>
                <w:bCs/>
                <w:szCs w:val="21"/>
              </w:rPr>
            </w:pPr>
            <w:r>
              <w:rPr>
                <w:rFonts w:hint="eastAsia" w:ascii="宋体" w:hAnsi="宋体" w:cs="宋体"/>
                <w:szCs w:val="21"/>
              </w:rPr>
              <w:t>投标文件的形式：</w:t>
            </w:r>
            <w:r>
              <w:rPr>
                <w:rFonts w:hint="eastAsia" w:ascii="宋体" w:hAnsi="宋体" w:cs="宋体"/>
                <w:bCs/>
                <w:szCs w:val="21"/>
              </w:rPr>
              <w:t>☑电子投标文件（包括“电子加密投标文件”和“备份投标文件”，在投标文件编制完成后同时生成）；</w:t>
            </w:r>
          </w:p>
          <w:p w14:paraId="653A2C08">
            <w:pPr>
              <w:spacing w:line="440" w:lineRule="exact"/>
              <w:jc w:val="left"/>
              <w:rPr>
                <w:rFonts w:ascii="宋体" w:hAnsi="宋体" w:cs="宋体"/>
                <w:bCs/>
                <w:szCs w:val="21"/>
              </w:rPr>
            </w:pPr>
            <w:r>
              <w:rPr>
                <w:rFonts w:hint="eastAsia" w:ascii="宋体" w:hAnsi="宋体" w:cs="宋体"/>
                <w:bCs/>
                <w:szCs w:val="21"/>
              </w:rPr>
              <w:t>（1）“电子加密投标文件”是指通过“政采云电子交易客户端”完成投标文件编制后生成并加密的数据电文形式的投标文件。</w:t>
            </w:r>
          </w:p>
          <w:p w14:paraId="10896BD3">
            <w:pPr>
              <w:spacing w:line="440" w:lineRule="exact"/>
              <w:jc w:val="left"/>
              <w:rPr>
                <w:rFonts w:ascii="宋体" w:hAnsi="宋体" w:cs="宋体"/>
                <w:szCs w:val="21"/>
              </w:rPr>
            </w:pPr>
            <w:r>
              <w:rPr>
                <w:rFonts w:hint="eastAsia" w:ascii="宋体" w:hAnsi="宋体" w:cs="宋体"/>
                <w:bCs/>
                <w:szCs w:val="21"/>
              </w:rPr>
              <w:t>（2）“备份投标文件”是指与“电子加密投标文件”同时生成的数据电文形式的电子文件（备份标书），其他方式编制的备份投标文件视为无效备份投标文件。</w:t>
            </w:r>
          </w:p>
        </w:tc>
      </w:tr>
      <w:tr w14:paraId="2918DA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4B2BE6EC">
            <w:pPr>
              <w:spacing w:line="440" w:lineRule="exact"/>
              <w:jc w:val="center"/>
              <w:rPr>
                <w:rFonts w:ascii="宋体" w:hAnsi="宋体" w:cs="宋体"/>
                <w:szCs w:val="21"/>
              </w:rPr>
            </w:pPr>
            <w:r>
              <w:rPr>
                <w:rFonts w:hint="eastAsia" w:ascii="宋体" w:hAnsi="宋体" w:cs="宋体"/>
                <w:szCs w:val="21"/>
              </w:rPr>
              <w:t>11</w:t>
            </w:r>
          </w:p>
        </w:tc>
        <w:tc>
          <w:tcPr>
            <w:tcW w:w="8652" w:type="dxa"/>
            <w:tcBorders>
              <w:top w:val="single" w:color="auto" w:sz="4" w:space="0"/>
              <w:left w:val="single" w:color="auto" w:sz="4" w:space="0"/>
              <w:bottom w:val="single" w:color="auto" w:sz="4" w:space="0"/>
              <w:right w:val="single" w:color="auto" w:sz="4" w:space="0"/>
            </w:tcBorders>
            <w:vAlign w:val="center"/>
          </w:tcPr>
          <w:p w14:paraId="3F2C3C03">
            <w:pPr>
              <w:spacing w:line="440" w:lineRule="exact"/>
              <w:jc w:val="left"/>
              <w:rPr>
                <w:rFonts w:ascii="宋体" w:hAnsi="宋体" w:cs="宋体"/>
                <w:szCs w:val="21"/>
              </w:rPr>
            </w:pPr>
            <w:r>
              <w:rPr>
                <w:rFonts w:hint="eastAsia" w:ascii="宋体" w:hAnsi="宋体" w:cs="宋体"/>
                <w:szCs w:val="21"/>
              </w:rPr>
              <w:t>投标文件份数：</w:t>
            </w:r>
            <w:r>
              <w:rPr>
                <w:rFonts w:hint="eastAsia" w:ascii="宋体" w:hAnsi="宋体" w:cs="宋体"/>
                <w:bCs/>
                <w:szCs w:val="21"/>
              </w:rPr>
              <w:t>（1）“电子加密投标文件”：在线上传递交一份。（2）“备份投标文件”：密封包装后（邮寄形式）投标截止时间前递交一份</w:t>
            </w:r>
            <w:r>
              <w:rPr>
                <w:rFonts w:hint="eastAsia" w:ascii="宋体" w:hAnsi="宋体" w:cs="宋体"/>
                <w:bCs/>
                <w:color w:val="auto"/>
                <w:szCs w:val="21"/>
                <w:highlight w:val="none"/>
              </w:rPr>
              <w:t>（</w:t>
            </w:r>
            <w:r>
              <w:rPr>
                <w:rFonts w:hint="eastAsia" w:ascii="宋体" w:hAnsi="宋体" w:cs="宋体"/>
                <w:b/>
                <w:color w:val="auto"/>
                <w:szCs w:val="21"/>
                <w:highlight w:val="none"/>
              </w:rPr>
              <w:t>邮寄地址：</w:t>
            </w:r>
            <w:r>
              <w:rPr>
                <w:rFonts w:hint="eastAsia" w:ascii="宋体" w:hAnsi="宋体" w:cs="宋体"/>
                <w:b/>
                <w:color w:val="auto"/>
                <w:szCs w:val="21"/>
                <w:highlight w:val="none"/>
                <w:lang w:eastAsia="zh-CN"/>
              </w:rPr>
              <w:t>嵊泗县菜园镇沙河路263号4楼</w:t>
            </w:r>
            <w:r>
              <w:rPr>
                <w:rFonts w:hint="eastAsia" w:ascii="宋体" w:hAnsi="宋体" w:cs="宋体"/>
                <w:b/>
                <w:color w:val="auto"/>
                <w:szCs w:val="21"/>
                <w:highlight w:val="none"/>
              </w:rPr>
              <w:t>舟山市嘉嵊咨询管理有限公司（黄健   电话：13575602808）</w:t>
            </w:r>
            <w:r>
              <w:rPr>
                <w:rFonts w:hint="eastAsia" w:ascii="宋体" w:hAnsi="宋体" w:cs="宋体"/>
                <w:bCs/>
                <w:color w:val="auto"/>
                <w:szCs w:val="21"/>
                <w:highlight w:val="none"/>
              </w:rPr>
              <w:t>。</w:t>
            </w:r>
          </w:p>
        </w:tc>
      </w:tr>
      <w:tr w14:paraId="08BEC8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48A83F8F">
            <w:pPr>
              <w:spacing w:line="440" w:lineRule="exact"/>
              <w:jc w:val="center"/>
              <w:rPr>
                <w:rFonts w:ascii="宋体" w:hAnsi="宋体" w:cs="宋体"/>
                <w:szCs w:val="21"/>
              </w:rPr>
            </w:pPr>
            <w:r>
              <w:rPr>
                <w:rFonts w:hint="eastAsia" w:ascii="宋体" w:hAnsi="宋体" w:cs="宋体"/>
                <w:szCs w:val="21"/>
              </w:rPr>
              <w:t>12</w:t>
            </w:r>
          </w:p>
        </w:tc>
        <w:tc>
          <w:tcPr>
            <w:tcW w:w="8652" w:type="dxa"/>
            <w:tcBorders>
              <w:top w:val="single" w:color="auto" w:sz="4" w:space="0"/>
              <w:left w:val="single" w:color="auto" w:sz="4" w:space="0"/>
              <w:bottom w:val="single" w:color="auto" w:sz="4" w:space="0"/>
              <w:right w:val="single" w:color="auto" w:sz="4" w:space="0"/>
            </w:tcBorders>
            <w:vAlign w:val="center"/>
          </w:tcPr>
          <w:p w14:paraId="581BC37D">
            <w:pPr>
              <w:spacing w:line="440" w:lineRule="exact"/>
              <w:jc w:val="left"/>
              <w:rPr>
                <w:rFonts w:ascii="宋体" w:hAnsi="宋体" w:cs="宋体"/>
                <w:szCs w:val="21"/>
              </w:rPr>
            </w:pPr>
            <w:r>
              <w:rPr>
                <w:rFonts w:hint="eastAsia" w:ascii="宋体" w:hAnsi="宋体" w:cs="宋体"/>
                <w:szCs w:val="21"/>
              </w:rPr>
              <w:t>投标文件的上传和递交：</w:t>
            </w:r>
          </w:p>
          <w:p w14:paraId="6E6AAF85">
            <w:pPr>
              <w:spacing w:line="440" w:lineRule="exact"/>
              <w:jc w:val="left"/>
              <w:rPr>
                <w:rFonts w:ascii="宋体" w:hAnsi="宋体" w:cs="宋体"/>
                <w:bCs/>
                <w:szCs w:val="21"/>
              </w:rPr>
            </w:pPr>
            <w:r>
              <w:rPr>
                <w:rFonts w:hint="eastAsia" w:ascii="宋体" w:hAnsi="宋体" w:cs="宋体"/>
                <w:bCs/>
                <w:szCs w:val="21"/>
              </w:rPr>
              <w:t>（1）“电子加密投标文件”的上传、递交：</w:t>
            </w:r>
          </w:p>
          <w:p w14:paraId="2C7411B6">
            <w:pPr>
              <w:spacing w:line="440" w:lineRule="exact"/>
              <w:jc w:val="left"/>
              <w:rPr>
                <w:rFonts w:ascii="宋体" w:hAnsi="宋体" w:cs="宋体"/>
                <w:bCs/>
                <w:szCs w:val="21"/>
              </w:rPr>
            </w:pPr>
            <w:r>
              <w:rPr>
                <w:rFonts w:hint="eastAsia" w:ascii="宋体" w:hAnsi="宋体" w:cs="宋体"/>
                <w:bCs/>
                <w:szCs w:val="21"/>
              </w:rPr>
              <w:t>a.投标供应商应在投标截止时间前将“电子加密投标文件”成功上传递交至“政府采购云平台”，否则投标无效。</w:t>
            </w:r>
          </w:p>
          <w:p w14:paraId="60605A22">
            <w:pPr>
              <w:spacing w:line="440" w:lineRule="exact"/>
              <w:jc w:val="left"/>
              <w:rPr>
                <w:rFonts w:ascii="宋体" w:hAnsi="宋体" w:cs="宋体"/>
                <w:bCs/>
                <w:szCs w:val="21"/>
              </w:rPr>
            </w:pPr>
            <w:r>
              <w:rPr>
                <w:rFonts w:hint="eastAsia" w:ascii="宋体" w:hAnsi="宋体" w:cs="宋体"/>
                <w:bCs/>
                <w:szCs w:val="21"/>
              </w:rPr>
              <w:t>b.“电子加密投标文件”成功上传递交后，供应商可自行打印投标文件接收回执。</w:t>
            </w:r>
          </w:p>
          <w:p w14:paraId="13CECB7B">
            <w:pPr>
              <w:spacing w:line="440" w:lineRule="exact"/>
              <w:jc w:val="left"/>
              <w:rPr>
                <w:rFonts w:ascii="宋体" w:hAnsi="宋体" w:cs="宋体"/>
                <w:bCs/>
                <w:szCs w:val="21"/>
              </w:rPr>
            </w:pPr>
            <w:r>
              <w:rPr>
                <w:rFonts w:hint="eastAsia" w:ascii="宋体" w:hAnsi="宋体" w:cs="宋体"/>
                <w:bCs/>
                <w:szCs w:val="21"/>
              </w:rPr>
              <w:t>（2）“备份投标文件”的密封包装、递交：</w:t>
            </w:r>
          </w:p>
          <w:p w14:paraId="7CC9C933">
            <w:pPr>
              <w:spacing w:line="440" w:lineRule="exact"/>
              <w:jc w:val="left"/>
              <w:rPr>
                <w:rFonts w:ascii="宋体" w:hAnsi="宋体" w:cs="宋体"/>
                <w:bCs/>
                <w:szCs w:val="21"/>
              </w:rPr>
            </w:pPr>
            <w:r>
              <w:rPr>
                <w:rFonts w:hint="eastAsia" w:ascii="宋体" w:hAnsi="宋体" w:cs="宋体"/>
                <w:bCs/>
                <w:szCs w:val="21"/>
              </w:rPr>
              <w:t>a.投标供应商在“政府采购云平台”完成“电子加密投标文件”的上传递交后，还可以（邮寄形式）在投标截止时间前递交以介质（U盘）存储的“备份投标文件”（一份）；</w:t>
            </w:r>
          </w:p>
          <w:p w14:paraId="5108EE5E">
            <w:pPr>
              <w:spacing w:line="440" w:lineRule="exact"/>
              <w:jc w:val="left"/>
              <w:rPr>
                <w:rFonts w:ascii="宋体" w:hAnsi="宋体" w:cs="宋体"/>
                <w:bCs/>
                <w:szCs w:val="21"/>
              </w:rPr>
            </w:pPr>
            <w:r>
              <w:rPr>
                <w:rFonts w:hint="eastAsia" w:ascii="宋体" w:hAnsi="宋体" w:cs="宋体"/>
                <w:bCs/>
                <w:szCs w:val="21"/>
              </w:rPr>
              <w:t>b.“备份投标文件”应当密封包装，并在包装上标注投标项目名称、投标单位名称并加盖公章。没有密封包装或者逾期邮寄送达至上述邮寄地点的“备份投标文件”将不予接收；</w:t>
            </w:r>
          </w:p>
          <w:p w14:paraId="6900ADB6">
            <w:pPr>
              <w:spacing w:line="440" w:lineRule="exact"/>
              <w:jc w:val="left"/>
              <w:rPr>
                <w:rFonts w:ascii="宋体" w:hAnsi="宋体" w:cs="宋体"/>
                <w:szCs w:val="21"/>
              </w:rPr>
            </w:pPr>
            <w:r>
              <w:rPr>
                <w:rFonts w:hint="eastAsia" w:ascii="宋体" w:hAnsi="宋体" w:cs="宋体"/>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5A8416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695FACAF">
            <w:pPr>
              <w:spacing w:line="440" w:lineRule="exact"/>
              <w:jc w:val="center"/>
              <w:rPr>
                <w:rFonts w:ascii="宋体" w:hAnsi="宋体" w:cs="宋体"/>
                <w:szCs w:val="21"/>
              </w:rPr>
            </w:pPr>
            <w:r>
              <w:rPr>
                <w:rFonts w:hint="eastAsia" w:ascii="宋体" w:hAnsi="宋体" w:cs="宋体"/>
                <w:szCs w:val="21"/>
              </w:rPr>
              <w:t>13</w:t>
            </w:r>
          </w:p>
        </w:tc>
        <w:tc>
          <w:tcPr>
            <w:tcW w:w="8652" w:type="dxa"/>
            <w:tcBorders>
              <w:top w:val="single" w:color="auto" w:sz="4" w:space="0"/>
              <w:left w:val="single" w:color="auto" w:sz="4" w:space="0"/>
              <w:bottom w:val="single" w:color="auto" w:sz="4" w:space="0"/>
              <w:right w:val="single" w:color="auto" w:sz="4" w:space="0"/>
            </w:tcBorders>
            <w:vAlign w:val="center"/>
          </w:tcPr>
          <w:p w14:paraId="1063B4E7">
            <w:pPr>
              <w:spacing w:line="440" w:lineRule="exact"/>
              <w:jc w:val="left"/>
              <w:rPr>
                <w:rFonts w:ascii="宋体" w:hAnsi="宋体" w:cs="宋体"/>
                <w:szCs w:val="21"/>
              </w:rPr>
            </w:pPr>
            <w:r>
              <w:rPr>
                <w:rFonts w:hint="eastAsia" w:ascii="宋体" w:hAnsi="宋体" w:cs="宋体"/>
                <w:szCs w:val="21"/>
              </w:rPr>
              <w:t>电子加密投标文件的解密和异常情况处理：</w:t>
            </w:r>
          </w:p>
          <w:p w14:paraId="732F897E">
            <w:pPr>
              <w:spacing w:line="440" w:lineRule="exact"/>
              <w:jc w:val="left"/>
              <w:rPr>
                <w:rFonts w:ascii="宋体" w:hAnsi="宋体" w:cs="宋体"/>
                <w:szCs w:val="21"/>
              </w:rPr>
            </w:pPr>
            <w:r>
              <w:rPr>
                <w:rFonts w:hint="eastAsia" w:ascii="宋体" w:hAnsi="宋体" w:cs="宋体"/>
                <w:szCs w:val="21"/>
              </w:rPr>
              <w:t>（1）开标后，采购组织机构将向各投标供应商发出“电子加密投标文件”的解密通知，各投标供应商代表应当在接到解密通知后30分钟内自行完成“电子加密投标文件”的在线解密。</w:t>
            </w:r>
          </w:p>
          <w:p w14:paraId="421A4373">
            <w:pPr>
              <w:spacing w:line="440" w:lineRule="exact"/>
              <w:jc w:val="left"/>
              <w:rPr>
                <w:rFonts w:ascii="宋体" w:hAnsi="宋体" w:cs="宋体"/>
                <w:szCs w:val="21"/>
              </w:rPr>
            </w:pPr>
            <w:r>
              <w:rPr>
                <w:rFonts w:hint="eastAsia" w:ascii="宋体" w:hAnsi="宋体" w:cs="宋体"/>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14:paraId="67A049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vAlign w:val="center"/>
          </w:tcPr>
          <w:p w14:paraId="5E2EDE02">
            <w:pPr>
              <w:spacing w:line="440" w:lineRule="exact"/>
              <w:jc w:val="center"/>
              <w:rPr>
                <w:rFonts w:ascii="宋体" w:hAnsi="宋体" w:cs="宋体"/>
                <w:szCs w:val="21"/>
              </w:rPr>
            </w:pPr>
            <w:r>
              <w:rPr>
                <w:rFonts w:hint="eastAsia" w:ascii="宋体" w:hAnsi="宋体" w:cs="宋体"/>
                <w:szCs w:val="21"/>
              </w:rPr>
              <w:t>14</w:t>
            </w:r>
          </w:p>
        </w:tc>
        <w:tc>
          <w:tcPr>
            <w:tcW w:w="8652" w:type="dxa"/>
            <w:tcBorders>
              <w:top w:val="single" w:color="auto" w:sz="4" w:space="0"/>
              <w:left w:val="single" w:color="auto" w:sz="4" w:space="0"/>
              <w:bottom w:val="single" w:color="auto" w:sz="4" w:space="0"/>
              <w:right w:val="single" w:color="auto" w:sz="4" w:space="0"/>
            </w:tcBorders>
            <w:vAlign w:val="center"/>
          </w:tcPr>
          <w:p w14:paraId="5980D8FD">
            <w:pPr>
              <w:numPr>
                <w:ilvl w:val="0"/>
                <w:numId w:val="0"/>
              </w:numPr>
              <w:spacing w:line="480" w:lineRule="exact"/>
              <w:rPr>
                <w:rFonts w:ascii="宋体" w:hAnsi="宋体" w:cs="宋体"/>
                <w:szCs w:val="21"/>
              </w:rPr>
            </w:pPr>
            <w:r>
              <w:rPr>
                <w:rFonts w:hint="eastAsia" w:ascii="宋体" w:hAnsi="宋体" w:cs="宋体"/>
                <w:szCs w:val="21"/>
              </w:rPr>
              <w:t>投标截止时间及地点：</w:t>
            </w:r>
            <w:r>
              <w:rPr>
                <w:rFonts w:hint="eastAsia" w:ascii="宋体" w:hAnsi="宋体" w:cs="宋体"/>
                <w:b/>
                <w:bCs/>
                <w:color w:val="auto"/>
                <w:szCs w:val="21"/>
                <w:highlight w:val="yellow"/>
                <w:lang w:eastAsia="zh-CN"/>
              </w:rPr>
              <w:t>2025年3月24日14时30分。</w:t>
            </w:r>
          </w:p>
          <w:p w14:paraId="4EE5F299">
            <w:pPr>
              <w:snapToGrid w:val="0"/>
              <w:spacing w:line="440" w:lineRule="exact"/>
              <w:ind w:firstLine="315" w:firstLineChars="150"/>
              <w:rPr>
                <w:rFonts w:ascii="宋体" w:hAnsi="宋体" w:cs="宋体"/>
                <w:szCs w:val="21"/>
              </w:rPr>
            </w:pPr>
            <w:r>
              <w:rPr>
                <w:rFonts w:hint="eastAsia" w:ascii="宋体" w:hAnsi="宋体" w:cs="宋体"/>
                <w:kern w:val="0"/>
                <w:szCs w:val="21"/>
              </w:rPr>
              <w:t>政采云平台线上投标</w:t>
            </w:r>
          </w:p>
        </w:tc>
      </w:tr>
      <w:tr w14:paraId="3F7E4F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636" w:type="dxa"/>
            <w:tcBorders>
              <w:top w:val="single" w:color="auto" w:sz="4" w:space="0"/>
              <w:left w:val="single" w:color="auto" w:sz="4" w:space="0"/>
              <w:bottom w:val="single" w:color="auto" w:sz="4" w:space="0"/>
              <w:right w:val="single" w:color="auto" w:sz="4" w:space="0"/>
            </w:tcBorders>
            <w:vAlign w:val="center"/>
          </w:tcPr>
          <w:p w14:paraId="1E2139E9">
            <w:pPr>
              <w:spacing w:line="440" w:lineRule="exact"/>
              <w:jc w:val="center"/>
              <w:rPr>
                <w:rFonts w:ascii="宋体" w:hAnsi="宋体" w:cs="宋体"/>
                <w:szCs w:val="21"/>
              </w:rPr>
            </w:pPr>
            <w:r>
              <w:rPr>
                <w:rFonts w:hint="eastAsia" w:ascii="宋体" w:hAnsi="宋体" w:cs="宋体"/>
                <w:szCs w:val="21"/>
              </w:rPr>
              <w:t>15</w:t>
            </w:r>
          </w:p>
        </w:tc>
        <w:tc>
          <w:tcPr>
            <w:tcW w:w="8652" w:type="dxa"/>
            <w:tcBorders>
              <w:top w:val="single" w:color="auto" w:sz="4" w:space="0"/>
              <w:left w:val="single" w:color="auto" w:sz="4" w:space="0"/>
              <w:bottom w:val="single" w:color="auto" w:sz="4" w:space="0"/>
              <w:right w:val="single" w:color="auto" w:sz="4" w:space="0"/>
            </w:tcBorders>
            <w:vAlign w:val="center"/>
          </w:tcPr>
          <w:p w14:paraId="0041F178">
            <w:pPr>
              <w:numPr>
                <w:ilvl w:val="0"/>
                <w:numId w:val="0"/>
              </w:numPr>
              <w:spacing w:line="480" w:lineRule="exact"/>
              <w:rPr>
                <w:rFonts w:ascii="宋体" w:hAnsi="宋体" w:cs="宋体"/>
                <w:szCs w:val="21"/>
              </w:rPr>
            </w:pPr>
            <w:r>
              <w:rPr>
                <w:rFonts w:hint="eastAsia" w:ascii="宋体" w:hAnsi="宋体" w:cs="宋体"/>
                <w:szCs w:val="21"/>
              </w:rPr>
              <w:t>开标时间及地点：</w:t>
            </w:r>
            <w:r>
              <w:rPr>
                <w:rFonts w:hint="eastAsia" w:ascii="宋体" w:hAnsi="宋体" w:cs="宋体"/>
                <w:b/>
                <w:bCs/>
                <w:color w:val="auto"/>
                <w:szCs w:val="21"/>
                <w:highlight w:val="yellow"/>
                <w:lang w:eastAsia="zh-CN"/>
              </w:rPr>
              <w:t>2025年3月24日14时30分。</w:t>
            </w:r>
          </w:p>
          <w:p w14:paraId="2E208C84">
            <w:pPr>
              <w:snapToGrid w:val="0"/>
              <w:spacing w:line="440" w:lineRule="exact"/>
              <w:rPr>
                <w:rFonts w:ascii="宋体" w:hAnsi="宋体" w:cs="宋体"/>
                <w:szCs w:val="21"/>
              </w:rPr>
            </w:pPr>
            <w:r>
              <w:rPr>
                <w:rFonts w:hint="eastAsia" w:ascii="宋体" w:hAnsi="宋体" w:cs="宋体"/>
                <w:szCs w:val="21"/>
              </w:rPr>
              <w:t xml:space="preserve">   政采云平台线上开标</w:t>
            </w:r>
          </w:p>
        </w:tc>
      </w:tr>
      <w:tr w14:paraId="5D99B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636" w:type="dxa"/>
            <w:tcBorders>
              <w:top w:val="single" w:color="auto" w:sz="4" w:space="0"/>
              <w:left w:val="single" w:color="auto" w:sz="4" w:space="0"/>
              <w:bottom w:val="single" w:color="auto" w:sz="4" w:space="0"/>
              <w:right w:val="single" w:color="auto" w:sz="4" w:space="0"/>
            </w:tcBorders>
            <w:vAlign w:val="center"/>
          </w:tcPr>
          <w:p w14:paraId="4DB057ED">
            <w:pPr>
              <w:snapToGrid w:val="0"/>
              <w:spacing w:line="440" w:lineRule="exact"/>
              <w:jc w:val="center"/>
              <w:rPr>
                <w:rFonts w:ascii="宋体" w:hAnsi="宋体" w:cs="宋体"/>
                <w:szCs w:val="21"/>
              </w:rPr>
            </w:pPr>
            <w:r>
              <w:rPr>
                <w:rFonts w:hint="eastAsia" w:ascii="宋体" w:hAnsi="宋体" w:cs="宋体"/>
                <w:szCs w:val="21"/>
              </w:rPr>
              <w:t>16</w:t>
            </w:r>
          </w:p>
        </w:tc>
        <w:tc>
          <w:tcPr>
            <w:tcW w:w="8652" w:type="dxa"/>
            <w:tcBorders>
              <w:top w:val="single" w:color="auto" w:sz="4" w:space="0"/>
              <w:left w:val="single" w:color="auto" w:sz="4" w:space="0"/>
              <w:bottom w:val="single" w:color="auto" w:sz="4" w:space="0"/>
              <w:right w:val="single" w:color="auto" w:sz="4" w:space="0"/>
            </w:tcBorders>
            <w:vAlign w:val="center"/>
          </w:tcPr>
          <w:p w14:paraId="075CAAF1">
            <w:pPr>
              <w:autoSpaceDE w:val="0"/>
              <w:autoSpaceDN w:val="0"/>
              <w:snapToGrid w:val="0"/>
              <w:spacing w:line="440" w:lineRule="exact"/>
              <w:textAlignment w:val="bottom"/>
              <w:rPr>
                <w:rFonts w:ascii="宋体" w:hAnsi="宋体" w:cs="宋体"/>
                <w:szCs w:val="21"/>
              </w:rPr>
            </w:pPr>
            <w:r>
              <w:rPr>
                <w:rFonts w:hint="eastAsia" w:ascii="宋体" w:hAnsi="宋体" w:cs="宋体"/>
                <w:szCs w:val="21"/>
              </w:rPr>
              <w:t>签订合同时间：中标通知书发出后30日内。</w:t>
            </w:r>
          </w:p>
        </w:tc>
      </w:tr>
      <w:tr w14:paraId="74B2F9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636" w:type="dxa"/>
            <w:tcBorders>
              <w:top w:val="single" w:color="auto" w:sz="4" w:space="0"/>
              <w:left w:val="single" w:color="auto" w:sz="4" w:space="0"/>
              <w:bottom w:val="single" w:color="auto" w:sz="4" w:space="0"/>
              <w:right w:val="single" w:color="auto" w:sz="4" w:space="0"/>
            </w:tcBorders>
            <w:vAlign w:val="center"/>
          </w:tcPr>
          <w:p w14:paraId="05A46F98">
            <w:pPr>
              <w:snapToGrid w:val="0"/>
              <w:spacing w:line="440" w:lineRule="exact"/>
              <w:jc w:val="center"/>
              <w:rPr>
                <w:rFonts w:ascii="宋体" w:hAnsi="宋体" w:cs="宋体"/>
                <w:szCs w:val="21"/>
              </w:rPr>
            </w:pPr>
            <w:r>
              <w:rPr>
                <w:rFonts w:hint="eastAsia" w:ascii="宋体" w:hAnsi="宋体" w:cs="宋体"/>
                <w:szCs w:val="21"/>
              </w:rPr>
              <w:t>17</w:t>
            </w:r>
          </w:p>
        </w:tc>
        <w:tc>
          <w:tcPr>
            <w:tcW w:w="8652" w:type="dxa"/>
            <w:tcBorders>
              <w:top w:val="single" w:color="auto" w:sz="4" w:space="0"/>
              <w:left w:val="single" w:color="auto" w:sz="4" w:space="0"/>
              <w:bottom w:val="single" w:color="auto" w:sz="4" w:space="0"/>
              <w:right w:val="single" w:color="auto" w:sz="4" w:space="0"/>
            </w:tcBorders>
            <w:vAlign w:val="center"/>
          </w:tcPr>
          <w:p w14:paraId="748386B6">
            <w:pPr>
              <w:autoSpaceDE w:val="0"/>
              <w:autoSpaceDN w:val="0"/>
              <w:snapToGrid w:val="0"/>
              <w:spacing w:line="440" w:lineRule="exact"/>
              <w:textAlignment w:val="bottom"/>
              <w:rPr>
                <w:rFonts w:ascii="宋体" w:hAnsi="宋体" w:cs="宋体"/>
                <w:szCs w:val="21"/>
              </w:rPr>
            </w:pPr>
            <w:r>
              <w:rPr>
                <w:rFonts w:hint="eastAsia" w:ascii="宋体" w:hAnsi="宋体" w:cs="宋体"/>
                <w:b/>
                <w:bCs/>
                <w:color w:val="auto"/>
                <w:szCs w:val="21"/>
                <w:highlight w:val="none"/>
              </w:rPr>
              <w:t>最高限价：人民币</w:t>
            </w:r>
            <w:r>
              <w:rPr>
                <w:rFonts w:hint="eastAsia" w:ascii="宋体" w:hAnsi="宋体" w:cs="宋体"/>
                <w:b/>
                <w:bCs/>
                <w:color w:val="auto"/>
                <w:szCs w:val="21"/>
                <w:highlight w:val="none"/>
                <w:u w:val="none"/>
                <w:lang w:eastAsia="zh-CN"/>
              </w:rPr>
              <w:t>75万元</w:t>
            </w:r>
            <w:r>
              <w:rPr>
                <w:rFonts w:hint="eastAsia" w:ascii="宋体" w:hAnsi="宋体" w:cs="宋体"/>
                <w:b/>
                <w:bCs/>
                <w:color w:val="auto"/>
                <w:szCs w:val="21"/>
                <w:highlight w:val="none"/>
              </w:rPr>
              <w:t>，超过最高限价的投标报价按无效标处理。</w:t>
            </w:r>
          </w:p>
        </w:tc>
      </w:tr>
      <w:tr w14:paraId="24BD5E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636" w:type="dxa"/>
            <w:tcBorders>
              <w:top w:val="single" w:color="auto" w:sz="4" w:space="0"/>
              <w:left w:val="single" w:color="auto" w:sz="4" w:space="0"/>
              <w:bottom w:val="single" w:color="auto" w:sz="4" w:space="0"/>
              <w:right w:val="single" w:color="auto" w:sz="4" w:space="0"/>
            </w:tcBorders>
            <w:vAlign w:val="center"/>
          </w:tcPr>
          <w:p w14:paraId="73004CCE">
            <w:pPr>
              <w:snapToGrid w:val="0"/>
              <w:spacing w:line="440" w:lineRule="exact"/>
              <w:jc w:val="center"/>
              <w:rPr>
                <w:rFonts w:ascii="宋体" w:hAnsi="宋体" w:cs="宋体"/>
                <w:szCs w:val="21"/>
              </w:rPr>
            </w:pPr>
            <w:r>
              <w:rPr>
                <w:rFonts w:hint="eastAsia" w:ascii="宋体" w:hAnsi="宋体" w:cs="宋体"/>
                <w:szCs w:val="21"/>
              </w:rPr>
              <w:t>18</w:t>
            </w:r>
          </w:p>
        </w:tc>
        <w:tc>
          <w:tcPr>
            <w:tcW w:w="8652" w:type="dxa"/>
            <w:tcBorders>
              <w:top w:val="single" w:color="auto" w:sz="4" w:space="0"/>
              <w:left w:val="single" w:color="auto" w:sz="4" w:space="0"/>
              <w:bottom w:val="single" w:color="auto" w:sz="4" w:space="0"/>
              <w:right w:val="single" w:color="auto" w:sz="4" w:space="0"/>
            </w:tcBorders>
            <w:vAlign w:val="center"/>
          </w:tcPr>
          <w:p w14:paraId="316DD085">
            <w:pPr>
              <w:autoSpaceDE w:val="0"/>
              <w:autoSpaceDN w:val="0"/>
              <w:snapToGrid w:val="0"/>
              <w:spacing w:line="440" w:lineRule="exact"/>
              <w:textAlignment w:val="bottom"/>
              <w:rPr>
                <w:rFonts w:ascii="宋体" w:hAnsi="宋体" w:cs="宋体"/>
                <w:szCs w:val="21"/>
              </w:rPr>
            </w:pPr>
            <w:r>
              <w:rPr>
                <w:rFonts w:hint="eastAsia" w:ascii="宋体" w:hAnsi="宋体" w:cs="宋体"/>
                <w:b/>
                <w:bCs/>
                <w:szCs w:val="21"/>
              </w:rPr>
              <w:t>履约保证金：</w:t>
            </w:r>
            <w:r>
              <w:rPr>
                <w:rFonts w:hint="eastAsia" w:ascii="宋体" w:hAnsi="宋体" w:cs="宋体"/>
                <w:b/>
                <w:szCs w:val="21"/>
              </w:rPr>
              <w:t>无</w:t>
            </w:r>
          </w:p>
        </w:tc>
      </w:tr>
      <w:tr w14:paraId="01DB2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636" w:type="dxa"/>
            <w:tcBorders>
              <w:top w:val="single" w:color="auto" w:sz="4" w:space="0"/>
              <w:left w:val="single" w:color="auto" w:sz="4" w:space="0"/>
              <w:bottom w:val="single" w:color="auto" w:sz="4" w:space="0"/>
              <w:right w:val="single" w:color="auto" w:sz="4" w:space="0"/>
            </w:tcBorders>
            <w:vAlign w:val="center"/>
          </w:tcPr>
          <w:p w14:paraId="742FA6F5">
            <w:pPr>
              <w:snapToGrid w:val="0"/>
              <w:spacing w:line="440" w:lineRule="exact"/>
              <w:jc w:val="center"/>
              <w:rPr>
                <w:rFonts w:ascii="宋体" w:hAnsi="宋体" w:cs="宋体"/>
                <w:szCs w:val="21"/>
              </w:rPr>
            </w:pPr>
            <w:r>
              <w:rPr>
                <w:rFonts w:hint="eastAsia" w:ascii="宋体" w:hAnsi="宋体" w:cs="宋体"/>
                <w:szCs w:val="21"/>
              </w:rPr>
              <w:t>19</w:t>
            </w:r>
          </w:p>
        </w:tc>
        <w:tc>
          <w:tcPr>
            <w:tcW w:w="8652" w:type="dxa"/>
            <w:tcBorders>
              <w:top w:val="single" w:color="auto" w:sz="4" w:space="0"/>
              <w:left w:val="single" w:color="auto" w:sz="4" w:space="0"/>
              <w:bottom w:val="single" w:color="auto" w:sz="4" w:space="0"/>
              <w:right w:val="single" w:color="auto" w:sz="4" w:space="0"/>
            </w:tcBorders>
            <w:vAlign w:val="center"/>
          </w:tcPr>
          <w:p w14:paraId="798F0BC1">
            <w:pPr>
              <w:snapToGrid w:val="0"/>
              <w:spacing w:line="440" w:lineRule="exact"/>
              <w:rPr>
                <w:rFonts w:ascii="宋体" w:hAnsi="宋体" w:cs="宋体"/>
                <w:szCs w:val="21"/>
              </w:rPr>
            </w:pPr>
            <w:r>
              <w:rPr>
                <w:rFonts w:hint="eastAsia" w:ascii="宋体" w:hAnsi="宋体" w:cs="宋体"/>
                <w:szCs w:val="21"/>
              </w:rPr>
              <w:t>投标文件有效期：</w:t>
            </w:r>
            <w:r>
              <w:rPr>
                <w:rFonts w:hint="eastAsia" w:ascii="宋体" w:hAnsi="宋体" w:cs="宋体"/>
                <w:szCs w:val="21"/>
                <w:u w:val="single"/>
              </w:rPr>
              <w:t>60</w:t>
            </w:r>
            <w:r>
              <w:rPr>
                <w:rFonts w:hint="eastAsia" w:ascii="宋体" w:hAnsi="宋体" w:cs="宋体"/>
                <w:szCs w:val="21"/>
              </w:rPr>
              <w:t>天</w:t>
            </w:r>
          </w:p>
        </w:tc>
      </w:tr>
      <w:tr w14:paraId="0EF2EB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14:paraId="458F92BF">
            <w:pPr>
              <w:snapToGrid w:val="0"/>
              <w:spacing w:line="440" w:lineRule="exact"/>
              <w:jc w:val="center"/>
              <w:rPr>
                <w:rFonts w:ascii="宋体" w:hAnsi="宋体" w:cs="宋体"/>
                <w:szCs w:val="21"/>
              </w:rPr>
            </w:pPr>
            <w:r>
              <w:rPr>
                <w:rFonts w:hint="eastAsia" w:ascii="宋体" w:hAnsi="宋体" w:cs="宋体"/>
                <w:szCs w:val="21"/>
              </w:rPr>
              <w:t>20</w:t>
            </w:r>
          </w:p>
        </w:tc>
        <w:tc>
          <w:tcPr>
            <w:tcW w:w="8652" w:type="dxa"/>
            <w:tcBorders>
              <w:top w:val="single" w:color="auto" w:sz="4" w:space="0"/>
              <w:left w:val="single" w:color="auto" w:sz="4" w:space="0"/>
              <w:bottom w:val="single" w:color="auto" w:sz="4" w:space="0"/>
              <w:right w:val="single" w:color="auto" w:sz="4" w:space="0"/>
            </w:tcBorders>
            <w:vAlign w:val="center"/>
          </w:tcPr>
          <w:p w14:paraId="5D3E0AE7">
            <w:pPr>
              <w:spacing w:line="440" w:lineRule="exact"/>
              <w:rPr>
                <w:rFonts w:ascii="宋体" w:hAnsi="宋体" w:cs="宋体"/>
                <w:szCs w:val="21"/>
              </w:rPr>
            </w:pPr>
            <w:r>
              <w:rPr>
                <w:rFonts w:hint="eastAsia" w:ascii="宋体" w:hAnsi="宋体" w:cs="宋体"/>
                <w:kern w:val="0"/>
                <w:szCs w:val="21"/>
              </w:rPr>
              <w:t>网上注册：本项目</w:t>
            </w:r>
            <w:r>
              <w:rPr>
                <w:rFonts w:hint="eastAsia" w:ascii="宋体" w:hAnsi="宋体" w:cs="宋体"/>
                <w:szCs w:val="21"/>
              </w:rPr>
              <w:t>不提供采购文件纸质版</w:t>
            </w:r>
            <w:r>
              <w:rPr>
                <w:rFonts w:hint="eastAsia" w:ascii="宋体" w:hAnsi="宋体" w:cs="宋体"/>
                <w:kern w:val="0"/>
                <w:szCs w:val="21"/>
              </w:rPr>
              <w:t>，</w:t>
            </w:r>
            <w:r>
              <w:rPr>
                <w:rFonts w:hint="eastAsia" w:ascii="宋体" w:hAnsi="宋体" w:cs="宋体"/>
                <w:szCs w:val="21"/>
              </w:rPr>
              <w:t>实行“政府采购云平台”在线获取</w:t>
            </w:r>
            <w:r>
              <w:rPr>
                <w:rFonts w:hint="eastAsia" w:ascii="宋体" w:hAnsi="宋体" w:cs="宋体"/>
                <w:kern w:val="0"/>
                <w:szCs w:val="21"/>
              </w:rPr>
              <w:t>。须在浙江政府采购网进行供应商注册。（详情请见第一章公告及采购文件的获取）</w:t>
            </w:r>
          </w:p>
        </w:tc>
      </w:tr>
      <w:tr w14:paraId="37749C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636" w:type="dxa"/>
            <w:tcBorders>
              <w:top w:val="single" w:color="auto" w:sz="4" w:space="0"/>
              <w:left w:val="single" w:color="auto" w:sz="4" w:space="0"/>
              <w:bottom w:val="single" w:color="auto" w:sz="4" w:space="0"/>
              <w:right w:val="single" w:color="auto" w:sz="4" w:space="0"/>
            </w:tcBorders>
            <w:vAlign w:val="center"/>
          </w:tcPr>
          <w:p w14:paraId="39C3E07E">
            <w:pPr>
              <w:snapToGrid w:val="0"/>
              <w:spacing w:line="440" w:lineRule="exact"/>
              <w:jc w:val="center"/>
              <w:rPr>
                <w:rFonts w:hint="eastAsia" w:ascii="宋体" w:hAnsi="宋体" w:eastAsia="宋体" w:cs="宋体"/>
                <w:szCs w:val="21"/>
                <w:lang w:val="en-US" w:eastAsia="zh-CN"/>
              </w:rPr>
            </w:pPr>
            <w:r>
              <w:rPr>
                <w:rFonts w:hint="eastAsia" w:ascii="宋体" w:hAnsi="宋体" w:cs="宋体"/>
                <w:szCs w:val="21"/>
              </w:rPr>
              <w:t>2</w:t>
            </w:r>
            <w:r>
              <w:rPr>
                <w:rFonts w:hint="eastAsia" w:ascii="宋体" w:hAnsi="宋体" w:cs="宋体"/>
                <w:szCs w:val="21"/>
                <w:lang w:val="en-US" w:eastAsia="zh-CN"/>
              </w:rPr>
              <w:t>1</w:t>
            </w:r>
          </w:p>
        </w:tc>
        <w:tc>
          <w:tcPr>
            <w:tcW w:w="8652" w:type="dxa"/>
            <w:tcBorders>
              <w:top w:val="single" w:color="auto" w:sz="4" w:space="0"/>
              <w:left w:val="single" w:color="auto" w:sz="4" w:space="0"/>
              <w:bottom w:val="single" w:color="auto" w:sz="4" w:space="0"/>
              <w:right w:val="single" w:color="auto" w:sz="4" w:space="0"/>
            </w:tcBorders>
            <w:vAlign w:val="center"/>
          </w:tcPr>
          <w:p w14:paraId="5BCD33B8">
            <w:pPr>
              <w:adjustRightInd w:val="0"/>
              <w:snapToGrid w:val="0"/>
              <w:spacing w:line="320" w:lineRule="exact"/>
              <w:rPr>
                <w:rFonts w:ascii="宋体" w:hAnsi="宋体" w:cs="宋体"/>
                <w:b/>
                <w:bCs/>
                <w:szCs w:val="21"/>
              </w:rPr>
            </w:pPr>
            <w:r>
              <w:rPr>
                <w:rFonts w:hint="eastAsia" w:ascii="宋体" w:hAnsi="宋体" w:cs="宋体"/>
                <w:b/>
                <w:bCs/>
                <w:szCs w:val="21"/>
              </w:rPr>
              <w:t>一、说明</w:t>
            </w:r>
          </w:p>
          <w:p w14:paraId="4E38EE6B">
            <w:pPr>
              <w:adjustRightInd w:val="0"/>
              <w:snapToGrid w:val="0"/>
              <w:spacing w:line="320" w:lineRule="exact"/>
              <w:ind w:firstLine="422" w:firstLineChars="200"/>
              <w:rPr>
                <w:rFonts w:ascii="宋体" w:hAnsi="宋体" w:cs="宋体"/>
                <w:b/>
                <w:bCs/>
                <w:szCs w:val="21"/>
              </w:rPr>
            </w:pPr>
            <w:r>
              <w:rPr>
                <w:rFonts w:hint="eastAsia" w:ascii="宋体" w:hAnsi="宋体" w:cs="宋体"/>
                <w:b/>
                <w:bCs/>
                <w:szCs w:val="21"/>
              </w:rPr>
              <w:t>中小企业</w:t>
            </w:r>
          </w:p>
          <w:p w14:paraId="7B737163">
            <w:pPr>
              <w:adjustRightInd w:val="0"/>
              <w:snapToGrid w:val="0"/>
              <w:spacing w:line="320" w:lineRule="exact"/>
              <w:ind w:firstLine="420" w:firstLineChars="200"/>
              <w:rPr>
                <w:rFonts w:ascii="宋体" w:hAnsi="宋体" w:cs="宋体"/>
                <w:szCs w:val="21"/>
              </w:rPr>
            </w:pPr>
            <w:r>
              <w:rPr>
                <w:rFonts w:hint="eastAsia" w:ascii="宋体" w:hAnsi="宋体" w:cs="宋体"/>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60DEF208">
            <w:pPr>
              <w:adjustRightInd w:val="0"/>
              <w:snapToGrid w:val="0"/>
              <w:spacing w:line="320" w:lineRule="exact"/>
              <w:ind w:firstLine="420" w:firstLineChars="200"/>
              <w:rPr>
                <w:rFonts w:ascii="宋体" w:hAnsi="宋体" w:cs="宋体"/>
                <w:bCs/>
                <w:szCs w:val="21"/>
              </w:rPr>
            </w:pPr>
            <w:r>
              <w:rPr>
                <w:rFonts w:hint="eastAsia" w:ascii="宋体" w:hAnsi="宋体" w:cs="宋体"/>
                <w:szCs w:val="21"/>
              </w:rPr>
              <w:t>符合中小企业划分标准的个体工商户，在政府采购活动中视同中小企业。</w:t>
            </w:r>
          </w:p>
          <w:p w14:paraId="139F40A3">
            <w:pPr>
              <w:adjustRightInd w:val="0"/>
              <w:snapToGrid w:val="0"/>
              <w:spacing w:line="320" w:lineRule="exact"/>
              <w:ind w:firstLine="422" w:firstLineChars="200"/>
              <w:rPr>
                <w:rFonts w:ascii="宋体" w:hAnsi="宋体" w:cs="宋体"/>
                <w:b/>
                <w:bCs/>
                <w:szCs w:val="21"/>
              </w:rPr>
            </w:pPr>
            <w:r>
              <w:rPr>
                <w:rFonts w:hint="eastAsia" w:ascii="宋体" w:hAnsi="宋体" w:cs="宋体"/>
                <w:b/>
                <w:bCs/>
                <w:szCs w:val="21"/>
              </w:rPr>
              <w:t>残疾人福利性单位</w:t>
            </w:r>
          </w:p>
          <w:p w14:paraId="3A705CB0">
            <w:pPr>
              <w:adjustRightInd w:val="0"/>
              <w:snapToGrid w:val="0"/>
              <w:spacing w:line="320" w:lineRule="exact"/>
              <w:ind w:firstLine="420" w:firstLineChars="200"/>
              <w:rPr>
                <w:rFonts w:ascii="宋体" w:hAnsi="宋体" w:cs="宋体"/>
                <w:szCs w:val="21"/>
              </w:rPr>
            </w:pPr>
            <w:r>
              <w:rPr>
                <w:rFonts w:hint="eastAsia" w:ascii="宋体" w:hAnsi="宋体" w:cs="宋体"/>
                <w:szCs w:val="21"/>
              </w:rPr>
              <w:t>符合《关于促进残疾人就业政府采购政策的通知》（财库〔2017〕141号）规定的条件并提供提供《残疾人福利性单位声明函》的残疾人福利性单位视同小型、微型企业，享受预留份额、评审中价格扣除等政府采购促进中小企业发展的政府采购政策。</w:t>
            </w:r>
          </w:p>
          <w:p w14:paraId="27DD6D3C">
            <w:pPr>
              <w:adjustRightInd w:val="0"/>
              <w:snapToGrid w:val="0"/>
              <w:spacing w:line="320" w:lineRule="exact"/>
              <w:ind w:firstLine="422" w:firstLineChars="200"/>
              <w:rPr>
                <w:rFonts w:ascii="宋体" w:hAnsi="宋体" w:cs="宋体"/>
                <w:b/>
                <w:bCs/>
                <w:szCs w:val="21"/>
              </w:rPr>
            </w:pPr>
            <w:r>
              <w:rPr>
                <w:rFonts w:hint="eastAsia" w:ascii="宋体" w:hAnsi="宋体" w:cs="宋体"/>
                <w:b/>
                <w:bCs/>
                <w:szCs w:val="21"/>
              </w:rPr>
              <w:t>监狱企业</w:t>
            </w:r>
          </w:p>
          <w:p w14:paraId="7EA26330">
            <w:pPr>
              <w:adjustRightInd w:val="0"/>
              <w:snapToGrid w:val="0"/>
              <w:spacing w:line="320" w:lineRule="exact"/>
              <w:ind w:firstLine="420" w:firstLineChars="200"/>
              <w:rPr>
                <w:rFonts w:ascii="宋体" w:hAnsi="宋体" w:cs="宋体"/>
                <w:szCs w:val="21"/>
              </w:rPr>
            </w:pPr>
            <w:r>
              <w:rPr>
                <w:rFonts w:hint="eastAsia" w:ascii="宋体" w:hAnsi="宋体" w:cs="宋体"/>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699D5D70">
            <w:pPr>
              <w:adjustRightInd w:val="0"/>
              <w:snapToGrid w:val="0"/>
              <w:spacing w:line="380" w:lineRule="exact"/>
              <w:rPr>
                <w:rFonts w:ascii="宋体" w:hAnsi="宋体" w:cs="宋体"/>
                <w:b/>
                <w:bCs/>
                <w:szCs w:val="21"/>
              </w:rPr>
            </w:pPr>
            <w:r>
              <w:rPr>
                <w:rFonts w:hint="eastAsia" w:ascii="宋体" w:hAnsi="宋体" w:cs="宋体"/>
                <w:b/>
                <w:bCs/>
                <w:szCs w:val="21"/>
              </w:rPr>
              <w:t>二、针对本项目的相关规定</w:t>
            </w:r>
          </w:p>
          <w:p w14:paraId="6E82A366">
            <w:pPr>
              <w:adjustRightInd w:val="0"/>
              <w:snapToGrid w:val="0"/>
              <w:spacing w:line="320" w:lineRule="exact"/>
              <w:ind w:firstLine="422" w:firstLineChars="200"/>
              <w:rPr>
                <w:rFonts w:ascii="宋体" w:hAnsi="宋体" w:cs="宋体"/>
                <w:b/>
                <w:bCs/>
                <w:szCs w:val="21"/>
              </w:rPr>
            </w:pPr>
            <w:r>
              <w:rPr>
                <w:rFonts w:hint="eastAsia" w:ascii="宋体" w:hAnsi="宋体" w:cs="宋体"/>
                <w:b/>
                <w:bCs/>
                <w:szCs w:val="21"/>
              </w:rPr>
              <w:t>1.本项目专门面向中小企业采购的项目。注：提供中小企业声明函</w:t>
            </w:r>
          </w:p>
          <w:p w14:paraId="192E0776">
            <w:pPr>
              <w:adjustRightInd w:val="0"/>
              <w:snapToGrid w:val="0"/>
              <w:spacing w:line="320" w:lineRule="exact"/>
              <w:ind w:firstLine="422" w:firstLineChars="200"/>
              <w:rPr>
                <w:rFonts w:hint="eastAsia" w:ascii="宋体" w:hAnsi="宋体" w:eastAsia="宋体" w:cs="宋体"/>
                <w:kern w:val="0"/>
                <w:szCs w:val="21"/>
                <w:lang w:eastAsia="zh-CN"/>
              </w:rPr>
            </w:pPr>
            <w:r>
              <w:rPr>
                <w:rFonts w:hint="eastAsia" w:ascii="宋体" w:hAnsi="宋体" w:cs="宋体"/>
                <w:b/>
                <w:bCs/>
                <w:szCs w:val="21"/>
              </w:rPr>
              <w:t>2.本项目采购标的对应的中小企业计划分标准所属行业为：</w:t>
            </w:r>
            <w:r>
              <w:rPr>
                <w:rFonts w:hint="eastAsia" w:ascii="宋体" w:hAnsi="宋体" w:cs="宋体"/>
                <w:szCs w:val="21"/>
                <w:u w:val="single"/>
              </w:rPr>
              <w:t>餐饮</w:t>
            </w:r>
            <w:r>
              <w:rPr>
                <w:rFonts w:hint="eastAsia" w:ascii="宋体" w:hAnsi="宋体" w:cs="宋体"/>
                <w:szCs w:val="21"/>
                <w:u w:val="single"/>
                <w:lang w:val="en-US" w:eastAsia="zh-CN"/>
              </w:rPr>
              <w:t>服务行</w:t>
            </w:r>
            <w:r>
              <w:rPr>
                <w:rFonts w:hint="eastAsia" w:ascii="宋体" w:hAnsi="宋体" w:cs="宋体"/>
                <w:szCs w:val="21"/>
                <w:u w:val="single"/>
              </w:rPr>
              <w:t>业</w:t>
            </w:r>
            <w:r>
              <w:rPr>
                <w:rFonts w:hint="eastAsia" w:ascii="宋体" w:hAnsi="宋体" w:cs="宋体"/>
                <w:szCs w:val="21"/>
                <w:u w:val="single"/>
                <w:lang w:eastAsia="zh-CN"/>
              </w:rPr>
              <w:t>。</w:t>
            </w:r>
          </w:p>
        </w:tc>
      </w:tr>
      <w:tr w14:paraId="0EA340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vAlign w:val="center"/>
          </w:tcPr>
          <w:p w14:paraId="05FEDF89">
            <w:pPr>
              <w:snapToGrid w:val="0"/>
              <w:spacing w:line="440" w:lineRule="exact"/>
              <w:jc w:val="center"/>
              <w:rPr>
                <w:rFonts w:hint="eastAsia" w:ascii="宋体" w:hAnsi="宋体" w:eastAsia="宋体" w:cs="宋体"/>
                <w:szCs w:val="21"/>
                <w:lang w:val="en-US" w:eastAsia="zh-CN"/>
              </w:rPr>
            </w:pPr>
            <w:r>
              <w:rPr>
                <w:rFonts w:hint="eastAsia" w:ascii="宋体" w:hAnsi="宋体" w:cs="宋体"/>
                <w:szCs w:val="21"/>
              </w:rPr>
              <w:t>2</w:t>
            </w:r>
            <w:r>
              <w:rPr>
                <w:rFonts w:hint="eastAsia" w:ascii="宋体" w:hAnsi="宋体" w:cs="宋体"/>
                <w:szCs w:val="21"/>
                <w:lang w:val="en-US" w:eastAsia="zh-CN"/>
              </w:rPr>
              <w:t>2</w:t>
            </w:r>
          </w:p>
        </w:tc>
        <w:tc>
          <w:tcPr>
            <w:tcW w:w="8652" w:type="dxa"/>
            <w:tcBorders>
              <w:top w:val="single" w:color="auto" w:sz="4" w:space="0"/>
              <w:left w:val="single" w:color="auto" w:sz="4" w:space="0"/>
              <w:bottom w:val="single" w:color="auto" w:sz="4" w:space="0"/>
              <w:right w:val="single" w:color="auto" w:sz="4" w:space="0"/>
            </w:tcBorders>
            <w:vAlign w:val="center"/>
          </w:tcPr>
          <w:p w14:paraId="0AA60184">
            <w:pPr>
              <w:snapToGrid w:val="0"/>
              <w:spacing w:line="440" w:lineRule="exact"/>
              <w:rPr>
                <w:rFonts w:ascii="宋体" w:hAnsi="宋体" w:cs="宋体"/>
                <w:szCs w:val="21"/>
              </w:rPr>
            </w:pPr>
            <w:r>
              <w:rPr>
                <w:rFonts w:hint="eastAsia" w:ascii="宋体" w:hAnsi="宋体" w:cs="宋体"/>
                <w:szCs w:val="21"/>
              </w:rPr>
              <w:t>解释：本采购文件的解释权属于采购单位。</w:t>
            </w:r>
          </w:p>
        </w:tc>
      </w:tr>
    </w:tbl>
    <w:p w14:paraId="56F18B1E">
      <w:pPr>
        <w:pStyle w:val="16"/>
        <w:snapToGrid w:val="0"/>
        <w:spacing w:line="360" w:lineRule="auto"/>
        <w:jc w:val="center"/>
        <w:rPr>
          <w:rFonts w:hAnsi="宋体"/>
          <w:b/>
          <w:sz w:val="28"/>
          <w:szCs w:val="28"/>
        </w:rPr>
      </w:pPr>
      <w:r>
        <w:rPr>
          <w:rFonts w:hint="eastAsia" w:hAnsi="宋体"/>
          <w:szCs w:val="21"/>
        </w:rPr>
        <w:br w:type="page"/>
      </w:r>
      <w:r>
        <w:rPr>
          <w:rFonts w:hint="eastAsia" w:hAnsi="宋体"/>
          <w:b/>
          <w:sz w:val="28"/>
          <w:szCs w:val="28"/>
        </w:rPr>
        <w:t>一、总  则</w:t>
      </w:r>
    </w:p>
    <w:p w14:paraId="0E4C08A6">
      <w:pPr>
        <w:snapToGrid w:val="0"/>
        <w:spacing w:line="420" w:lineRule="exact"/>
        <w:ind w:firstLine="422" w:firstLineChars="200"/>
        <w:jc w:val="left"/>
        <w:outlineLvl w:val="1"/>
        <w:rPr>
          <w:rFonts w:ascii="宋体" w:hAnsi="宋体" w:cs="宋体"/>
          <w:b/>
          <w:szCs w:val="21"/>
        </w:rPr>
      </w:pPr>
      <w:bookmarkStart w:id="2" w:name="_Toc33535346"/>
      <w:r>
        <w:rPr>
          <w:rFonts w:hint="eastAsia" w:ascii="宋体" w:hAnsi="宋体" w:cs="宋体"/>
          <w:b/>
          <w:szCs w:val="21"/>
        </w:rPr>
        <w:t>（一）适用范围</w:t>
      </w:r>
      <w:bookmarkEnd w:id="2"/>
    </w:p>
    <w:p w14:paraId="3FAA9A11">
      <w:pPr>
        <w:snapToGrid w:val="0"/>
        <w:spacing w:line="420" w:lineRule="exact"/>
        <w:ind w:firstLine="420" w:firstLineChars="200"/>
        <w:jc w:val="left"/>
        <w:rPr>
          <w:rFonts w:ascii="宋体" w:hAnsi="宋体" w:cs="宋体"/>
          <w:szCs w:val="21"/>
        </w:rPr>
      </w:pPr>
      <w:r>
        <w:rPr>
          <w:rFonts w:hint="eastAsia" w:ascii="宋体" w:hAnsi="宋体" w:cs="宋体"/>
          <w:szCs w:val="21"/>
        </w:rPr>
        <w:t>本采购文件适用于本项目的采购、投标、评标、定标、验收、合同履约、付款等行为（法律、法规另有规定的，从其规定）。</w:t>
      </w:r>
    </w:p>
    <w:p w14:paraId="61AEDAEE">
      <w:pPr>
        <w:snapToGrid w:val="0"/>
        <w:spacing w:line="420" w:lineRule="exact"/>
        <w:ind w:firstLine="422" w:firstLineChars="200"/>
        <w:jc w:val="left"/>
        <w:outlineLvl w:val="1"/>
        <w:rPr>
          <w:rFonts w:ascii="宋体" w:hAnsi="宋体" w:cs="宋体"/>
          <w:b/>
          <w:szCs w:val="21"/>
        </w:rPr>
      </w:pPr>
      <w:bookmarkStart w:id="3" w:name="_Toc33535347"/>
      <w:r>
        <w:rPr>
          <w:rFonts w:hint="eastAsia" w:ascii="宋体" w:hAnsi="宋体" w:cs="宋体"/>
          <w:b/>
          <w:szCs w:val="21"/>
        </w:rPr>
        <w:t>（二）定义</w:t>
      </w:r>
      <w:bookmarkEnd w:id="3"/>
    </w:p>
    <w:p w14:paraId="7D6E705A">
      <w:pPr>
        <w:snapToGrid w:val="0"/>
        <w:spacing w:line="420" w:lineRule="exact"/>
        <w:ind w:firstLine="420" w:firstLineChars="200"/>
        <w:jc w:val="left"/>
        <w:rPr>
          <w:rFonts w:ascii="宋体" w:hAnsi="宋体" w:cs="宋体"/>
          <w:szCs w:val="21"/>
        </w:rPr>
      </w:pPr>
      <w:r>
        <w:rPr>
          <w:rFonts w:hint="eastAsia" w:ascii="宋体" w:hAnsi="宋体" w:cs="宋体"/>
          <w:szCs w:val="21"/>
        </w:rPr>
        <w:t>1.招标采购人：系指组织本次采购的代理机构或采购人。</w:t>
      </w:r>
    </w:p>
    <w:p w14:paraId="384C3DB7">
      <w:pPr>
        <w:snapToGrid w:val="0"/>
        <w:spacing w:line="420" w:lineRule="exact"/>
        <w:ind w:firstLine="420" w:firstLineChars="200"/>
        <w:jc w:val="left"/>
        <w:rPr>
          <w:rFonts w:ascii="宋体" w:hAnsi="宋体" w:cs="宋体"/>
          <w:szCs w:val="21"/>
        </w:rPr>
      </w:pPr>
      <w:r>
        <w:rPr>
          <w:rFonts w:hint="eastAsia" w:ascii="宋体" w:hAnsi="宋体" w:cs="宋体"/>
          <w:szCs w:val="21"/>
        </w:rPr>
        <w:t>2.“供应商”系指向采购方提交投标文件的单位或个人。</w:t>
      </w:r>
    </w:p>
    <w:p w14:paraId="02D102CC">
      <w:pPr>
        <w:snapToGrid w:val="0"/>
        <w:spacing w:line="420" w:lineRule="exact"/>
        <w:ind w:firstLine="420" w:firstLineChars="200"/>
        <w:jc w:val="left"/>
        <w:rPr>
          <w:rFonts w:ascii="宋体" w:hAnsi="宋体" w:cs="宋体"/>
          <w:szCs w:val="21"/>
        </w:rPr>
      </w:pPr>
      <w:r>
        <w:rPr>
          <w:rFonts w:hint="eastAsia" w:ascii="宋体" w:hAnsi="宋体" w:cs="宋体"/>
          <w:szCs w:val="21"/>
        </w:rPr>
        <w:t>3.“产品”系指供方按采购文件规定，须向采购人提供的一切设备、保险、税金、备品备件、工具、手册及其它有关技术资料和材料。</w:t>
      </w:r>
    </w:p>
    <w:p w14:paraId="3582407C">
      <w:pPr>
        <w:snapToGrid w:val="0"/>
        <w:spacing w:line="420" w:lineRule="exact"/>
        <w:ind w:firstLine="420" w:firstLineChars="200"/>
        <w:jc w:val="left"/>
        <w:rPr>
          <w:rFonts w:ascii="宋体" w:hAnsi="宋体" w:cs="宋体"/>
          <w:szCs w:val="21"/>
        </w:rPr>
      </w:pPr>
      <w:r>
        <w:rPr>
          <w:rFonts w:hint="eastAsia" w:ascii="宋体" w:hAnsi="宋体" w:cs="宋体"/>
          <w:szCs w:val="21"/>
        </w:rPr>
        <w:t>4.服务”系指采购文件规定供应商须承担的安装、调试、技术协助、校准、培训、技术指导以及其他类似的义务。</w:t>
      </w:r>
    </w:p>
    <w:p w14:paraId="4579F08A">
      <w:pPr>
        <w:snapToGrid w:val="0"/>
        <w:spacing w:line="420" w:lineRule="exact"/>
        <w:ind w:firstLine="420" w:firstLineChars="200"/>
        <w:jc w:val="left"/>
        <w:rPr>
          <w:rFonts w:ascii="宋体" w:hAnsi="宋体" w:cs="宋体"/>
          <w:szCs w:val="21"/>
        </w:rPr>
      </w:pPr>
      <w:r>
        <w:rPr>
          <w:rFonts w:hint="eastAsia" w:ascii="宋体" w:hAnsi="宋体" w:cs="宋体"/>
          <w:szCs w:val="21"/>
        </w:rPr>
        <w:t>5.“项目”系指供应商按采购文件规定向采购人提供的产品和服务。</w:t>
      </w:r>
    </w:p>
    <w:p w14:paraId="7F4F56B4">
      <w:pPr>
        <w:snapToGrid w:val="0"/>
        <w:spacing w:line="420" w:lineRule="exact"/>
        <w:ind w:firstLine="420" w:firstLineChars="200"/>
        <w:jc w:val="left"/>
        <w:rPr>
          <w:rFonts w:ascii="宋体" w:hAnsi="宋体" w:cs="宋体"/>
          <w:szCs w:val="21"/>
        </w:rPr>
      </w:pPr>
      <w:r>
        <w:rPr>
          <w:rFonts w:hint="eastAsia" w:ascii="宋体" w:hAnsi="宋体" w:cs="宋体"/>
          <w:szCs w:val="21"/>
        </w:rPr>
        <w:t>6.书面形式”包括信函、传真、电报等。</w:t>
      </w:r>
    </w:p>
    <w:p w14:paraId="1D5F2D7C">
      <w:pPr>
        <w:snapToGrid w:val="0"/>
        <w:spacing w:line="420" w:lineRule="exact"/>
        <w:ind w:firstLine="420" w:firstLineChars="200"/>
        <w:jc w:val="left"/>
        <w:rPr>
          <w:rFonts w:ascii="宋体" w:hAnsi="宋体" w:cs="宋体"/>
          <w:szCs w:val="21"/>
        </w:rPr>
      </w:pPr>
      <w:r>
        <w:rPr>
          <w:rFonts w:hint="eastAsia" w:ascii="宋体" w:hAnsi="宋体" w:cs="宋体"/>
          <w:szCs w:val="21"/>
        </w:rPr>
        <w:t>7.“▲”系指实质性要求条款，不满足实质性要求条款的投标文件无效。“★”系重要条款。</w:t>
      </w:r>
    </w:p>
    <w:p w14:paraId="4131F343">
      <w:pPr>
        <w:snapToGrid w:val="0"/>
        <w:spacing w:line="420" w:lineRule="exact"/>
        <w:ind w:firstLine="422" w:firstLineChars="200"/>
        <w:jc w:val="left"/>
        <w:outlineLvl w:val="1"/>
        <w:rPr>
          <w:rFonts w:ascii="宋体" w:hAnsi="宋体" w:cs="宋体"/>
          <w:b/>
          <w:szCs w:val="21"/>
        </w:rPr>
      </w:pPr>
      <w:bookmarkStart w:id="4" w:name="_Toc33535348"/>
      <w:r>
        <w:rPr>
          <w:rFonts w:hint="eastAsia" w:ascii="宋体" w:hAnsi="宋体" w:cs="宋体"/>
          <w:b/>
          <w:szCs w:val="21"/>
        </w:rPr>
        <w:t>（三）采购方式</w:t>
      </w:r>
      <w:bookmarkEnd w:id="4"/>
    </w:p>
    <w:p w14:paraId="0E4373B4">
      <w:pPr>
        <w:snapToGrid w:val="0"/>
        <w:spacing w:line="420" w:lineRule="exact"/>
        <w:ind w:firstLine="420" w:firstLineChars="200"/>
        <w:jc w:val="left"/>
        <w:rPr>
          <w:rFonts w:ascii="宋体" w:hAnsi="宋体" w:cs="宋体"/>
          <w:szCs w:val="21"/>
        </w:rPr>
      </w:pPr>
      <w:r>
        <w:rPr>
          <w:rFonts w:hint="eastAsia" w:ascii="宋体" w:hAnsi="宋体" w:cs="宋体"/>
          <w:szCs w:val="21"/>
        </w:rPr>
        <w:t>本次采用</w:t>
      </w:r>
      <w:r>
        <w:rPr>
          <w:rFonts w:hint="eastAsia" w:ascii="宋体" w:hAnsi="宋体" w:cs="宋体"/>
          <w:szCs w:val="21"/>
          <w:u w:val="single"/>
        </w:rPr>
        <w:t>竞争性磋商</w:t>
      </w:r>
      <w:r>
        <w:rPr>
          <w:rFonts w:hint="eastAsia" w:ascii="宋体" w:hAnsi="宋体" w:cs="宋体"/>
          <w:szCs w:val="21"/>
        </w:rPr>
        <w:t>方式进行。</w:t>
      </w:r>
    </w:p>
    <w:p w14:paraId="4348CCC8">
      <w:pPr>
        <w:snapToGrid w:val="0"/>
        <w:spacing w:line="420" w:lineRule="exact"/>
        <w:ind w:firstLine="422" w:firstLineChars="200"/>
        <w:jc w:val="left"/>
        <w:outlineLvl w:val="1"/>
        <w:rPr>
          <w:rFonts w:ascii="宋体" w:hAnsi="宋体" w:cs="宋体"/>
          <w:b/>
          <w:szCs w:val="21"/>
        </w:rPr>
      </w:pPr>
      <w:bookmarkStart w:id="5" w:name="_Toc33535350"/>
      <w:r>
        <w:rPr>
          <w:rFonts w:hint="eastAsia" w:ascii="宋体" w:hAnsi="宋体" w:cs="宋体"/>
          <w:b/>
          <w:szCs w:val="21"/>
        </w:rPr>
        <w:t>（四）投标费用</w:t>
      </w:r>
      <w:bookmarkEnd w:id="5"/>
    </w:p>
    <w:p w14:paraId="5A9E537F">
      <w:pPr>
        <w:snapToGrid w:val="0"/>
        <w:spacing w:line="420" w:lineRule="exact"/>
        <w:ind w:firstLine="420" w:firstLineChars="200"/>
        <w:jc w:val="left"/>
        <w:rPr>
          <w:rFonts w:ascii="宋体" w:hAnsi="宋体" w:cs="宋体"/>
          <w:szCs w:val="21"/>
        </w:rPr>
      </w:pPr>
      <w:r>
        <w:rPr>
          <w:rFonts w:hint="eastAsia" w:ascii="宋体" w:hAnsi="宋体" w:cs="宋体"/>
          <w:szCs w:val="21"/>
        </w:rPr>
        <w:t>不论投标结果如何，供应商均应自行承担所有与投标有关的全部费用。（采购文件有相反规定除外）</w:t>
      </w:r>
    </w:p>
    <w:p w14:paraId="15DDC501">
      <w:pPr>
        <w:snapToGrid w:val="0"/>
        <w:spacing w:line="420" w:lineRule="exact"/>
        <w:ind w:firstLine="422" w:firstLineChars="200"/>
        <w:jc w:val="left"/>
        <w:rPr>
          <w:rFonts w:ascii="宋体" w:hAnsi="宋体" w:cs="宋体"/>
          <w:b/>
          <w:szCs w:val="21"/>
        </w:rPr>
      </w:pPr>
      <w:r>
        <w:rPr>
          <w:rFonts w:hint="eastAsia" w:ascii="宋体" w:hAnsi="宋体" w:cs="宋体"/>
          <w:b/>
          <w:szCs w:val="21"/>
        </w:rPr>
        <w:t>（五）联合体投标</w:t>
      </w:r>
    </w:p>
    <w:p w14:paraId="336F62E9">
      <w:pPr>
        <w:snapToGrid w:val="0"/>
        <w:spacing w:line="420" w:lineRule="exact"/>
        <w:ind w:firstLine="420" w:firstLineChars="200"/>
        <w:jc w:val="left"/>
        <w:rPr>
          <w:rFonts w:ascii="宋体" w:hAnsi="宋体" w:cs="宋体"/>
          <w:szCs w:val="21"/>
        </w:rPr>
      </w:pPr>
      <w:r>
        <w:rPr>
          <w:rFonts w:hint="eastAsia" w:ascii="宋体" w:hAnsi="宋体" w:cs="宋体"/>
          <w:szCs w:val="21"/>
        </w:rPr>
        <w:t>本项目不接受联合体投标。</w:t>
      </w:r>
    </w:p>
    <w:p w14:paraId="68AB3575">
      <w:pPr>
        <w:snapToGrid w:val="0"/>
        <w:spacing w:line="420" w:lineRule="exact"/>
        <w:ind w:firstLine="422" w:firstLineChars="200"/>
        <w:rPr>
          <w:rFonts w:ascii="宋体" w:hAnsi="宋体" w:cs="宋体"/>
          <w:b/>
          <w:kern w:val="0"/>
          <w:szCs w:val="21"/>
        </w:rPr>
      </w:pPr>
      <w:r>
        <w:rPr>
          <w:rFonts w:hint="eastAsia" w:ascii="宋体" w:hAnsi="宋体" w:cs="宋体"/>
          <w:b/>
          <w:szCs w:val="21"/>
        </w:rPr>
        <w:t>（六）</w:t>
      </w:r>
      <w:r>
        <w:rPr>
          <w:rFonts w:hint="eastAsia" w:ascii="宋体" w:hAnsi="宋体" w:cs="宋体"/>
          <w:b/>
          <w:kern w:val="0"/>
          <w:szCs w:val="21"/>
        </w:rPr>
        <w:t>转包与分包</w:t>
      </w:r>
    </w:p>
    <w:p w14:paraId="35CA6992">
      <w:pPr>
        <w:snapToGrid w:val="0"/>
        <w:spacing w:line="420" w:lineRule="exact"/>
        <w:ind w:firstLine="420" w:firstLineChars="200"/>
        <w:rPr>
          <w:rFonts w:ascii="宋体" w:hAnsi="宋体" w:cs="宋体"/>
          <w:kern w:val="0"/>
          <w:szCs w:val="21"/>
        </w:rPr>
      </w:pPr>
      <w:r>
        <w:rPr>
          <w:rFonts w:hint="eastAsia" w:ascii="宋体" w:hAnsi="宋体" w:cs="宋体"/>
          <w:kern w:val="0"/>
          <w:szCs w:val="21"/>
        </w:rPr>
        <w:t>1.本项目不允许转包。</w:t>
      </w:r>
    </w:p>
    <w:p w14:paraId="037DF8A3">
      <w:pPr>
        <w:snapToGrid w:val="0"/>
        <w:spacing w:line="420" w:lineRule="exact"/>
        <w:ind w:firstLine="420" w:firstLineChars="200"/>
        <w:rPr>
          <w:rFonts w:ascii="宋体" w:hAnsi="宋体" w:cs="宋体"/>
          <w:kern w:val="0"/>
          <w:szCs w:val="21"/>
        </w:rPr>
      </w:pPr>
      <w:r>
        <w:rPr>
          <w:rFonts w:hint="eastAsia" w:ascii="宋体" w:hAnsi="宋体" w:cs="宋体"/>
          <w:kern w:val="0"/>
          <w:szCs w:val="21"/>
        </w:rPr>
        <w:t>2.本项目不可以分包。</w:t>
      </w:r>
    </w:p>
    <w:p w14:paraId="78BB0F88">
      <w:pPr>
        <w:snapToGrid w:val="0"/>
        <w:spacing w:line="420" w:lineRule="exact"/>
        <w:ind w:firstLine="422" w:firstLineChars="200"/>
        <w:rPr>
          <w:rFonts w:ascii="宋体" w:hAnsi="宋体" w:cs="宋体"/>
          <w:b/>
          <w:szCs w:val="21"/>
        </w:rPr>
      </w:pPr>
      <w:r>
        <w:rPr>
          <w:rFonts w:hint="eastAsia" w:ascii="宋体" w:hAnsi="宋体" w:cs="宋体"/>
          <w:b/>
          <w:szCs w:val="21"/>
        </w:rPr>
        <w:t>（七）是否允许采购进口产品</w:t>
      </w:r>
    </w:p>
    <w:p w14:paraId="16D11402">
      <w:pPr>
        <w:snapToGrid w:val="0"/>
        <w:spacing w:line="420" w:lineRule="exact"/>
        <w:ind w:firstLine="420" w:firstLineChars="200"/>
        <w:jc w:val="left"/>
        <w:outlineLvl w:val="1"/>
        <w:rPr>
          <w:rFonts w:ascii="宋体" w:hAnsi="宋体" w:cs="宋体"/>
          <w:kern w:val="0"/>
          <w:szCs w:val="21"/>
        </w:rPr>
      </w:pPr>
      <w:bookmarkStart w:id="6" w:name="_Toc33535351"/>
      <w:r>
        <w:rPr>
          <w:rFonts w:hint="eastAsia" w:ascii="宋体" w:hAnsi="宋体" w:cs="宋体"/>
          <w:kern w:val="0"/>
          <w:szCs w:val="21"/>
        </w:rPr>
        <w:t>不允许采购进口产品。</w:t>
      </w:r>
      <w:bookmarkEnd w:id="6"/>
    </w:p>
    <w:p w14:paraId="4F4EAB10">
      <w:pPr>
        <w:snapToGrid w:val="0"/>
        <w:spacing w:line="420" w:lineRule="exact"/>
        <w:ind w:firstLine="422" w:firstLineChars="200"/>
        <w:jc w:val="left"/>
        <w:outlineLvl w:val="1"/>
        <w:rPr>
          <w:rFonts w:ascii="宋体" w:hAnsi="宋体" w:cs="宋体"/>
          <w:b/>
          <w:szCs w:val="21"/>
        </w:rPr>
      </w:pPr>
      <w:bookmarkStart w:id="7" w:name="_Toc33535352"/>
      <w:r>
        <w:rPr>
          <w:rFonts w:hint="eastAsia" w:ascii="宋体" w:hAnsi="宋体" w:cs="宋体"/>
          <w:b/>
          <w:szCs w:val="21"/>
        </w:rPr>
        <w:t>（八）特别说明：</w:t>
      </w:r>
      <w:bookmarkEnd w:id="7"/>
    </w:p>
    <w:p w14:paraId="7C39B914">
      <w:pPr>
        <w:pStyle w:val="29"/>
        <w:shd w:val="clear" w:color="auto" w:fill="FFFFFF"/>
        <w:spacing w:before="0" w:beforeAutospacing="0" w:after="0" w:afterAutospacing="0" w:line="420" w:lineRule="exact"/>
        <w:ind w:firstLine="420"/>
        <w:rPr>
          <w:kern w:val="2"/>
          <w:sz w:val="21"/>
          <w:szCs w:val="21"/>
        </w:rPr>
      </w:pPr>
      <w:r>
        <w:rPr>
          <w:rFonts w:hint="eastAsia"/>
          <w:kern w:val="2"/>
          <w:sz w:val="21"/>
          <w:szCs w:val="21"/>
        </w:rPr>
        <w:t>1.多家供应商参加投标，如提供相同品牌产品且通过资格审查、符合性审查的不同投标人参加同一合同项下投标的，按一家投标人计算，评审后得分最高的同品牌投标人获得</w:t>
      </w:r>
      <w:r>
        <w:rPr>
          <w:rFonts w:hint="eastAsia"/>
          <w:kern w:val="2"/>
          <w:sz w:val="21"/>
          <w:szCs w:val="21"/>
          <w:lang w:eastAsia="zh-CN"/>
        </w:rPr>
        <w:t>中标供应商</w:t>
      </w:r>
      <w:r>
        <w:rPr>
          <w:rFonts w:hint="eastAsia"/>
          <w:kern w:val="2"/>
          <w:sz w:val="21"/>
          <w:szCs w:val="21"/>
        </w:rPr>
        <w:t>推荐资格；评审得分相同的，取报价最低的同品牌投标人；当报价也相同时，则取技术标最优的同品牌投标人；均相同时，由采购人代表随机抽取方式确定。其他同品牌投标人不作为中标候选人。</w:t>
      </w:r>
    </w:p>
    <w:p w14:paraId="166E89AC">
      <w:pPr>
        <w:spacing w:line="440" w:lineRule="exact"/>
        <w:ind w:firstLine="420" w:firstLineChars="200"/>
        <w:rPr>
          <w:rFonts w:ascii="宋体" w:hAnsi="宋体" w:cs="宋体"/>
          <w:szCs w:val="21"/>
        </w:rPr>
      </w:pPr>
      <w:r>
        <w:rPr>
          <w:rFonts w:hint="eastAsia" w:ascii="宋体" w:hAnsi="宋体" w:cs="宋体"/>
          <w:szCs w:val="21"/>
        </w:rPr>
        <w:t>非单一产品采购项目，以带“◆”作为核心产品。多家投标人提供的核心产品品牌相同的，按前款规定处理。</w:t>
      </w:r>
    </w:p>
    <w:p w14:paraId="581AC7A8">
      <w:pPr>
        <w:pStyle w:val="16"/>
        <w:snapToGrid w:val="0"/>
        <w:spacing w:line="440" w:lineRule="exact"/>
        <w:ind w:left="2" w:leftChars="1" w:firstLine="420" w:firstLineChars="200"/>
        <w:rPr>
          <w:rFonts w:hAnsi="宋体"/>
          <w:szCs w:val="21"/>
        </w:rPr>
      </w:pPr>
      <w:r>
        <w:rPr>
          <w:rFonts w:hint="eastAsia" w:hAnsi="宋体"/>
          <w:szCs w:val="21"/>
        </w:rPr>
        <w:t>2.供应商应仔细阅读采购文件的所有内容，按照采购文件的要求提交投标文件，并对所提供的全部资料的真实性承担法律责任。</w:t>
      </w:r>
    </w:p>
    <w:p w14:paraId="4B3DBFCF">
      <w:pPr>
        <w:pStyle w:val="16"/>
        <w:snapToGrid w:val="0"/>
        <w:spacing w:line="420" w:lineRule="exact"/>
        <w:ind w:left="2" w:leftChars="1" w:firstLine="420" w:firstLineChars="200"/>
        <w:rPr>
          <w:rFonts w:hAnsi="宋体"/>
          <w:szCs w:val="21"/>
        </w:rPr>
      </w:pPr>
      <w:r>
        <w:rPr>
          <w:rFonts w:hint="eastAsia" w:hAnsi="宋体"/>
          <w:szCs w:val="21"/>
        </w:rPr>
        <w:t>3.供应商在投标活动中提供任何虚假材料，其投标无效，并报监管部门查处；中标后发现的，</w:t>
      </w:r>
      <w:r>
        <w:rPr>
          <w:rFonts w:hint="eastAsia" w:hAnsi="宋体"/>
          <w:szCs w:val="21"/>
          <w:lang w:eastAsia="zh-CN"/>
        </w:rPr>
        <w:t>中标供应商</w:t>
      </w:r>
      <w:r>
        <w:rPr>
          <w:rFonts w:hint="eastAsia" w:hAnsi="宋体"/>
          <w:szCs w:val="21"/>
        </w:rPr>
        <w:t>须依照《中华人民共和国消费者权益保护法》第49条之规定双倍赔偿采购人，且民事赔偿并不免除违法供应商的行政与刑事责任。</w:t>
      </w:r>
    </w:p>
    <w:p w14:paraId="5DB02CEA">
      <w:pPr>
        <w:pStyle w:val="16"/>
        <w:snapToGrid w:val="0"/>
        <w:spacing w:line="420" w:lineRule="exact"/>
        <w:ind w:firstLine="422" w:firstLineChars="200"/>
        <w:outlineLvl w:val="1"/>
        <w:rPr>
          <w:rFonts w:hAnsi="宋体"/>
          <w:b/>
          <w:bCs/>
          <w:szCs w:val="21"/>
        </w:rPr>
      </w:pPr>
      <w:bookmarkStart w:id="8" w:name="_Toc33535353"/>
      <w:r>
        <w:rPr>
          <w:rFonts w:hint="eastAsia" w:hAnsi="宋体"/>
          <w:b/>
          <w:bCs/>
          <w:szCs w:val="21"/>
        </w:rPr>
        <w:t>（九）质疑和投诉</w:t>
      </w:r>
      <w:bookmarkEnd w:id="8"/>
    </w:p>
    <w:p w14:paraId="41362453">
      <w:pPr>
        <w:pStyle w:val="16"/>
        <w:snapToGrid w:val="0"/>
        <w:spacing w:line="420" w:lineRule="exact"/>
        <w:ind w:firstLine="420" w:firstLineChars="200"/>
        <w:rPr>
          <w:rFonts w:hAnsi="宋体"/>
          <w:bCs/>
          <w:szCs w:val="21"/>
        </w:rPr>
      </w:pPr>
      <w:r>
        <w:rPr>
          <w:rFonts w:hint="eastAsia" w:hAnsi="宋体"/>
          <w:bCs/>
          <w:szCs w:val="21"/>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3E18C921">
      <w:pPr>
        <w:pStyle w:val="16"/>
        <w:snapToGrid w:val="0"/>
        <w:spacing w:line="420" w:lineRule="exact"/>
        <w:ind w:firstLine="420" w:firstLineChars="200"/>
        <w:rPr>
          <w:rFonts w:hAnsi="宋体"/>
          <w:bCs/>
          <w:szCs w:val="21"/>
        </w:rPr>
      </w:pPr>
      <w:r>
        <w:rPr>
          <w:rFonts w:hint="eastAsia" w:hAnsi="宋体"/>
          <w:bCs/>
          <w:szCs w:val="21"/>
        </w:rPr>
        <w:t>2.供应商须在法定质疑期内一次性提出针对同一采购程序环节的质疑.</w:t>
      </w:r>
    </w:p>
    <w:p w14:paraId="18F3D5AB">
      <w:pPr>
        <w:pStyle w:val="16"/>
        <w:snapToGrid w:val="0"/>
        <w:spacing w:line="420" w:lineRule="exact"/>
        <w:ind w:firstLine="420" w:firstLineChars="200"/>
        <w:rPr>
          <w:rFonts w:hAnsi="宋体"/>
          <w:bCs/>
          <w:szCs w:val="21"/>
        </w:rPr>
      </w:pPr>
      <w:r>
        <w:rPr>
          <w:rFonts w:hint="eastAsia" w:hAnsi="宋体"/>
          <w:bCs/>
          <w:szCs w:val="21"/>
        </w:rPr>
        <w:t>3.供应商认为采购代理机构在质疑答复程序中启用的调查和复评等程序，在该程序操作过程未明显违反法律禁止性规定时，不得提出疑义。</w:t>
      </w:r>
    </w:p>
    <w:p w14:paraId="0C94D658">
      <w:pPr>
        <w:pStyle w:val="16"/>
        <w:snapToGrid w:val="0"/>
        <w:spacing w:line="420" w:lineRule="exact"/>
        <w:ind w:firstLine="420" w:firstLineChars="200"/>
        <w:rPr>
          <w:rFonts w:hAnsi="宋体"/>
          <w:bCs/>
          <w:szCs w:val="21"/>
        </w:rPr>
      </w:pPr>
      <w:r>
        <w:rPr>
          <w:rFonts w:hint="eastAsia" w:hAnsi="宋体"/>
          <w:bCs/>
          <w:szCs w:val="21"/>
        </w:rPr>
        <w:t>4.质疑和投诉应当满足《政府采购质疑和投诉办法》（中华人民共和国财政部令第94号）要求。</w:t>
      </w:r>
    </w:p>
    <w:p w14:paraId="10B98136">
      <w:pPr>
        <w:pStyle w:val="16"/>
        <w:snapToGrid w:val="0"/>
        <w:spacing w:line="420" w:lineRule="exact"/>
        <w:ind w:firstLine="413" w:firstLineChars="196"/>
        <w:jc w:val="center"/>
        <w:outlineLvl w:val="0"/>
        <w:rPr>
          <w:rFonts w:hAnsi="宋体"/>
          <w:b/>
          <w:szCs w:val="21"/>
        </w:rPr>
      </w:pPr>
      <w:bookmarkStart w:id="9" w:name="_Toc33535354"/>
      <w:bookmarkStart w:id="10" w:name="_Toc406402943"/>
      <w:bookmarkStart w:id="11" w:name="_Toc406402987"/>
    </w:p>
    <w:p w14:paraId="6AA142DA">
      <w:pPr>
        <w:pStyle w:val="16"/>
        <w:snapToGrid w:val="0"/>
        <w:spacing w:line="420" w:lineRule="exact"/>
        <w:ind w:firstLine="551" w:firstLineChars="196"/>
        <w:jc w:val="center"/>
        <w:outlineLvl w:val="0"/>
        <w:rPr>
          <w:rFonts w:hAnsi="宋体"/>
          <w:b/>
          <w:sz w:val="28"/>
          <w:szCs w:val="28"/>
        </w:rPr>
      </w:pPr>
      <w:r>
        <w:rPr>
          <w:rFonts w:hint="eastAsia" w:hAnsi="宋体"/>
          <w:b/>
          <w:sz w:val="28"/>
          <w:szCs w:val="28"/>
        </w:rPr>
        <w:t>二、采购文件</w:t>
      </w:r>
      <w:bookmarkEnd w:id="9"/>
      <w:bookmarkEnd w:id="10"/>
      <w:bookmarkEnd w:id="11"/>
    </w:p>
    <w:p w14:paraId="72D09BC8">
      <w:pPr>
        <w:snapToGrid w:val="0"/>
        <w:spacing w:line="420" w:lineRule="exact"/>
        <w:ind w:firstLine="422" w:firstLineChars="200"/>
        <w:jc w:val="left"/>
        <w:rPr>
          <w:rFonts w:ascii="宋体" w:hAnsi="宋体" w:cs="宋体"/>
          <w:b/>
          <w:szCs w:val="21"/>
        </w:rPr>
      </w:pPr>
      <w:r>
        <w:rPr>
          <w:rFonts w:hint="eastAsia" w:ascii="宋体" w:hAnsi="宋体" w:cs="宋体"/>
          <w:b/>
          <w:szCs w:val="21"/>
        </w:rPr>
        <w:t>（一）采购文件的构成。本采购文件由以下部份组成：</w:t>
      </w:r>
    </w:p>
    <w:p w14:paraId="4774F7E8">
      <w:pPr>
        <w:snapToGrid w:val="0"/>
        <w:spacing w:line="420" w:lineRule="exact"/>
        <w:ind w:firstLine="420" w:firstLineChars="200"/>
        <w:jc w:val="left"/>
        <w:rPr>
          <w:rFonts w:ascii="宋体" w:hAnsi="宋体" w:cs="宋体"/>
          <w:szCs w:val="21"/>
        </w:rPr>
      </w:pPr>
      <w:r>
        <w:rPr>
          <w:rFonts w:hint="eastAsia" w:ascii="宋体" w:hAnsi="宋体" w:cs="宋体"/>
          <w:szCs w:val="21"/>
        </w:rPr>
        <w:t>1.采购公告</w:t>
      </w:r>
    </w:p>
    <w:p w14:paraId="5B1FF473">
      <w:pPr>
        <w:snapToGrid w:val="0"/>
        <w:spacing w:line="420" w:lineRule="exact"/>
        <w:ind w:firstLine="420" w:firstLineChars="200"/>
        <w:jc w:val="left"/>
        <w:rPr>
          <w:rFonts w:ascii="宋体" w:hAnsi="宋体" w:cs="宋体"/>
          <w:szCs w:val="21"/>
        </w:rPr>
      </w:pPr>
      <w:r>
        <w:rPr>
          <w:rFonts w:hint="eastAsia" w:ascii="宋体" w:hAnsi="宋体" w:cs="宋体"/>
          <w:szCs w:val="21"/>
        </w:rPr>
        <w:t>2.采购需求</w:t>
      </w:r>
    </w:p>
    <w:p w14:paraId="0404F917">
      <w:pPr>
        <w:snapToGrid w:val="0"/>
        <w:spacing w:line="420" w:lineRule="exact"/>
        <w:ind w:firstLine="420" w:firstLineChars="200"/>
        <w:jc w:val="left"/>
        <w:rPr>
          <w:rFonts w:ascii="宋体" w:hAnsi="宋体" w:cs="宋体"/>
          <w:szCs w:val="21"/>
        </w:rPr>
      </w:pPr>
      <w:r>
        <w:rPr>
          <w:rFonts w:hint="eastAsia" w:ascii="宋体" w:hAnsi="宋体" w:cs="宋体"/>
          <w:szCs w:val="21"/>
        </w:rPr>
        <w:t>3.供应商须知</w:t>
      </w:r>
    </w:p>
    <w:p w14:paraId="5149BBCD">
      <w:pPr>
        <w:snapToGrid w:val="0"/>
        <w:spacing w:line="420" w:lineRule="exact"/>
        <w:ind w:firstLine="420" w:firstLineChars="200"/>
        <w:jc w:val="left"/>
        <w:rPr>
          <w:rFonts w:ascii="宋体" w:hAnsi="宋体" w:cs="宋体"/>
          <w:szCs w:val="21"/>
        </w:rPr>
      </w:pPr>
      <w:r>
        <w:rPr>
          <w:rFonts w:hint="eastAsia" w:ascii="宋体" w:hAnsi="宋体" w:cs="宋体"/>
          <w:szCs w:val="21"/>
        </w:rPr>
        <w:t>4.评标办法及标准</w:t>
      </w:r>
    </w:p>
    <w:p w14:paraId="4825C8DF">
      <w:pPr>
        <w:snapToGrid w:val="0"/>
        <w:spacing w:line="420" w:lineRule="exact"/>
        <w:ind w:firstLine="420" w:firstLineChars="200"/>
        <w:jc w:val="left"/>
        <w:rPr>
          <w:rFonts w:ascii="宋体" w:hAnsi="宋体" w:cs="宋体"/>
          <w:szCs w:val="21"/>
        </w:rPr>
      </w:pPr>
      <w:r>
        <w:rPr>
          <w:rFonts w:hint="eastAsia" w:ascii="宋体" w:hAnsi="宋体" w:cs="宋体"/>
          <w:szCs w:val="21"/>
        </w:rPr>
        <w:t>5.合同主要条款</w:t>
      </w:r>
    </w:p>
    <w:p w14:paraId="346ECB30">
      <w:pPr>
        <w:snapToGrid w:val="0"/>
        <w:spacing w:line="420" w:lineRule="exact"/>
        <w:ind w:firstLine="420" w:firstLineChars="200"/>
        <w:jc w:val="left"/>
        <w:rPr>
          <w:rFonts w:ascii="宋体" w:hAnsi="宋体" w:cs="宋体"/>
          <w:szCs w:val="21"/>
        </w:rPr>
      </w:pPr>
      <w:r>
        <w:rPr>
          <w:rFonts w:hint="eastAsia" w:ascii="宋体" w:hAnsi="宋体" w:cs="宋体"/>
          <w:szCs w:val="21"/>
        </w:rPr>
        <w:t>6.投标文件格式</w:t>
      </w:r>
    </w:p>
    <w:p w14:paraId="39EE7AAF">
      <w:pPr>
        <w:snapToGrid w:val="0"/>
        <w:spacing w:line="420" w:lineRule="exact"/>
        <w:ind w:firstLine="420" w:firstLineChars="200"/>
        <w:jc w:val="left"/>
        <w:rPr>
          <w:rFonts w:ascii="宋体" w:hAnsi="宋体" w:cs="宋体"/>
          <w:szCs w:val="21"/>
        </w:rPr>
      </w:pPr>
      <w:r>
        <w:rPr>
          <w:rFonts w:hint="eastAsia" w:ascii="宋体" w:hAnsi="宋体" w:cs="宋体"/>
          <w:szCs w:val="21"/>
        </w:rPr>
        <w:t>7.本项目采购文件的澄清、答复、修改、补充的内容</w:t>
      </w:r>
    </w:p>
    <w:p w14:paraId="6F9EE59F">
      <w:pPr>
        <w:snapToGrid w:val="0"/>
        <w:spacing w:line="420" w:lineRule="exact"/>
        <w:ind w:firstLine="422" w:firstLineChars="200"/>
        <w:jc w:val="left"/>
        <w:rPr>
          <w:rFonts w:ascii="宋体" w:hAnsi="宋体" w:cs="宋体"/>
          <w:b/>
          <w:szCs w:val="21"/>
        </w:rPr>
      </w:pPr>
      <w:r>
        <w:rPr>
          <w:rFonts w:hint="eastAsia" w:ascii="宋体" w:hAnsi="宋体" w:cs="宋体"/>
          <w:b/>
          <w:szCs w:val="21"/>
        </w:rPr>
        <w:t>（二）供应商的风险</w:t>
      </w:r>
    </w:p>
    <w:p w14:paraId="6104D54D">
      <w:pPr>
        <w:pStyle w:val="16"/>
        <w:snapToGrid w:val="0"/>
        <w:spacing w:line="420" w:lineRule="exact"/>
        <w:ind w:firstLine="420" w:firstLineChars="200"/>
        <w:rPr>
          <w:rFonts w:hAnsi="宋体"/>
          <w:szCs w:val="21"/>
        </w:rPr>
      </w:pPr>
      <w:r>
        <w:rPr>
          <w:rFonts w:hint="eastAsia" w:hAnsi="宋体"/>
          <w:szCs w:val="21"/>
        </w:rPr>
        <w:t>供应商没有按照采购文件要求提供全部资料，或者供应商没有对采购文件在各方面作出实质性响应是供应商的风险，并可能导致其投标为无效标。</w:t>
      </w:r>
    </w:p>
    <w:p w14:paraId="71065D53">
      <w:pPr>
        <w:pStyle w:val="9"/>
        <w:numPr>
          <w:ilvl w:val="0"/>
          <w:numId w:val="0"/>
        </w:numPr>
        <w:tabs>
          <w:tab w:val="left" w:pos="720"/>
        </w:tabs>
        <w:snapToGrid w:val="0"/>
        <w:spacing w:line="420" w:lineRule="exact"/>
        <w:ind w:firstLine="422" w:firstLineChars="200"/>
        <w:rPr>
          <w:rFonts w:ascii="宋体" w:hAnsi="宋体"/>
          <w:b/>
          <w:szCs w:val="21"/>
        </w:rPr>
      </w:pPr>
      <w:r>
        <w:rPr>
          <w:rFonts w:hint="eastAsia" w:ascii="宋体" w:hAnsi="宋体"/>
          <w:b/>
          <w:szCs w:val="21"/>
        </w:rPr>
        <w:t xml:space="preserve">（三）采购文件的澄清与修改 </w:t>
      </w:r>
    </w:p>
    <w:p w14:paraId="7E7AF6EC">
      <w:pPr>
        <w:pStyle w:val="16"/>
        <w:snapToGrid w:val="0"/>
        <w:spacing w:line="420" w:lineRule="exact"/>
        <w:ind w:firstLine="420" w:firstLineChars="200"/>
        <w:rPr>
          <w:rFonts w:hAnsi="宋体"/>
          <w:szCs w:val="21"/>
        </w:rPr>
      </w:pPr>
      <w:r>
        <w:rPr>
          <w:rFonts w:hint="eastAsia" w:hAnsi="宋体"/>
          <w:szCs w:val="21"/>
        </w:rPr>
        <w:t>1.</w:t>
      </w:r>
      <w:r>
        <w:rPr>
          <w:rFonts w:hint="eastAsia" w:hAnsi="宋体"/>
          <w:bCs/>
          <w:szCs w:val="21"/>
        </w:rPr>
        <w:t>供应商应认真阅读本采购文件，发现其中有误或有不合理要求的，可要求采购人澄清</w:t>
      </w:r>
      <w:r>
        <w:rPr>
          <w:rFonts w:hint="eastAsia" w:hAnsi="宋体"/>
          <w:szCs w:val="21"/>
        </w:rPr>
        <w:t>。采购人对已发出的采购文件进行必要澄清或者修改的，应当在采购文件要求提交投标文件截止五日前，在财政部门指定的政府采购信息发布媒体上发布更正公告，并以书面形式通知所有采购文件获取人。</w:t>
      </w:r>
    </w:p>
    <w:p w14:paraId="25473958">
      <w:pPr>
        <w:pStyle w:val="16"/>
        <w:snapToGrid w:val="0"/>
        <w:spacing w:line="420" w:lineRule="exact"/>
        <w:ind w:firstLine="420" w:firstLineChars="200"/>
        <w:rPr>
          <w:rFonts w:hAnsi="宋体"/>
          <w:szCs w:val="21"/>
        </w:rPr>
      </w:pPr>
      <w:r>
        <w:rPr>
          <w:rFonts w:hint="eastAsia" w:hAnsi="宋体"/>
          <w:szCs w:val="21"/>
        </w:rPr>
        <w:t>2.采购文件澄清或者修改的内容为采购文件的组成部分。当采购文件与澄清或者修改就同一内容的表述不一致时，以最后发出的书面文件为准。</w:t>
      </w:r>
    </w:p>
    <w:p w14:paraId="1EEAE21E">
      <w:pPr>
        <w:pStyle w:val="16"/>
        <w:snapToGrid w:val="0"/>
        <w:spacing w:line="420" w:lineRule="exact"/>
        <w:ind w:firstLine="420" w:firstLineChars="200"/>
        <w:rPr>
          <w:rFonts w:hAnsi="宋体"/>
          <w:szCs w:val="21"/>
        </w:rPr>
      </w:pPr>
      <w:r>
        <w:rPr>
          <w:rFonts w:hint="eastAsia" w:hAnsi="宋体"/>
          <w:szCs w:val="21"/>
        </w:rPr>
        <w:t>3.对采购文件的澄清、答复、修改或补充都应该通过采购代理机构以法定形式发布，采购人非通过本机构，不得擅自澄清、答复、修改或补充采购文件。</w:t>
      </w:r>
    </w:p>
    <w:p w14:paraId="473EFCB4">
      <w:pPr>
        <w:pStyle w:val="16"/>
        <w:snapToGrid w:val="0"/>
        <w:spacing w:line="420" w:lineRule="exact"/>
        <w:ind w:firstLine="420" w:firstLineChars="200"/>
        <w:rPr>
          <w:rFonts w:hAnsi="宋体"/>
          <w:szCs w:val="21"/>
        </w:rPr>
      </w:pPr>
    </w:p>
    <w:p w14:paraId="273CCCC3">
      <w:pPr>
        <w:pStyle w:val="16"/>
        <w:snapToGrid w:val="0"/>
        <w:spacing w:line="420" w:lineRule="exact"/>
        <w:ind w:firstLine="551" w:firstLineChars="196"/>
        <w:jc w:val="center"/>
        <w:outlineLvl w:val="0"/>
        <w:rPr>
          <w:rFonts w:hAnsi="宋体"/>
          <w:b/>
          <w:sz w:val="28"/>
          <w:szCs w:val="28"/>
        </w:rPr>
      </w:pPr>
      <w:bookmarkStart w:id="12" w:name="_Toc33535355"/>
      <w:r>
        <w:rPr>
          <w:rFonts w:hint="eastAsia" w:hAnsi="宋体"/>
          <w:b/>
          <w:sz w:val="28"/>
          <w:szCs w:val="28"/>
        </w:rPr>
        <w:t>三、投标文件的编制</w:t>
      </w:r>
      <w:bookmarkEnd w:id="12"/>
    </w:p>
    <w:p w14:paraId="34EDA5D8">
      <w:pPr>
        <w:pStyle w:val="16"/>
        <w:snapToGrid w:val="0"/>
        <w:spacing w:line="420" w:lineRule="exact"/>
        <w:ind w:firstLine="422" w:firstLineChars="200"/>
        <w:outlineLvl w:val="1"/>
        <w:rPr>
          <w:rFonts w:hAnsi="宋体"/>
          <w:b/>
          <w:szCs w:val="21"/>
        </w:rPr>
      </w:pPr>
      <w:bookmarkStart w:id="13" w:name="_Toc33535356"/>
      <w:r>
        <w:rPr>
          <w:rFonts w:hint="eastAsia" w:hAnsi="宋体"/>
          <w:b/>
          <w:szCs w:val="21"/>
        </w:rPr>
        <w:t>本项目所涉投标文件格式请详见第六章，未给出的格式请自拟。</w:t>
      </w:r>
      <w:bookmarkEnd w:id="13"/>
    </w:p>
    <w:p w14:paraId="178207B6">
      <w:pPr>
        <w:pStyle w:val="16"/>
        <w:snapToGrid w:val="0"/>
        <w:spacing w:line="420" w:lineRule="exact"/>
        <w:ind w:firstLine="422" w:firstLineChars="200"/>
        <w:outlineLvl w:val="1"/>
        <w:rPr>
          <w:rFonts w:hAnsi="宋体"/>
          <w:b/>
          <w:szCs w:val="21"/>
        </w:rPr>
      </w:pPr>
      <w:bookmarkStart w:id="14" w:name="_Toc33535357"/>
      <w:r>
        <w:rPr>
          <w:rFonts w:hint="eastAsia" w:hAnsi="宋体"/>
          <w:b/>
          <w:szCs w:val="21"/>
        </w:rPr>
        <w:t>（一）总体要求：</w:t>
      </w:r>
      <w:bookmarkEnd w:id="14"/>
    </w:p>
    <w:p w14:paraId="5994143D">
      <w:pPr>
        <w:spacing w:line="420" w:lineRule="exact"/>
        <w:ind w:firstLine="420" w:firstLineChars="200"/>
        <w:rPr>
          <w:rFonts w:ascii="宋体" w:hAnsi="宋体" w:cs="宋体"/>
          <w:szCs w:val="21"/>
        </w:rPr>
      </w:pPr>
      <w:r>
        <w:rPr>
          <w:rFonts w:hint="eastAsia" w:ascii="宋体" w:hAnsi="宋体" w:cs="宋体"/>
          <w:szCs w:val="21"/>
        </w:rPr>
        <w:t>1.供应商应仔细阅读采购文件的所有内容，按本文件的要求提供投标文件，并保证所提供的全部资料的真实性，以使其投标文件对采购文件作出实质性响应，否则，投标文件可能视为无效投标文件。</w:t>
      </w:r>
    </w:p>
    <w:p w14:paraId="0A55658B">
      <w:pPr>
        <w:spacing w:line="420" w:lineRule="exact"/>
        <w:ind w:firstLine="420" w:firstLineChars="200"/>
        <w:rPr>
          <w:rFonts w:ascii="宋体" w:hAnsi="宋体" w:cs="宋体"/>
          <w:szCs w:val="21"/>
        </w:rPr>
      </w:pPr>
      <w:r>
        <w:rPr>
          <w:rFonts w:hint="eastAsia" w:ascii="宋体" w:hAnsi="宋体" w:cs="宋体"/>
          <w:szCs w:val="21"/>
        </w:rPr>
        <w:t>2.投标文件及供应商与采购有关的来往通知，函件和文件均应使用中文。</w:t>
      </w:r>
    </w:p>
    <w:p w14:paraId="5D1AE050">
      <w:pPr>
        <w:spacing w:line="420" w:lineRule="exact"/>
        <w:ind w:firstLine="420" w:firstLineChars="200"/>
        <w:rPr>
          <w:rFonts w:ascii="宋体" w:hAnsi="宋体" w:cs="宋体"/>
          <w:szCs w:val="21"/>
        </w:rPr>
      </w:pPr>
      <w:r>
        <w:rPr>
          <w:rFonts w:hint="eastAsia" w:ascii="宋体" w:hAnsi="宋体" w:cs="宋体"/>
          <w:szCs w:val="21"/>
        </w:rPr>
        <w:t>3.供应商应按本文件中提供的文件格式、内容和要求制作投标文件。</w:t>
      </w:r>
    </w:p>
    <w:p w14:paraId="251ECEEA">
      <w:pPr>
        <w:spacing w:line="420" w:lineRule="exact"/>
        <w:ind w:firstLine="422" w:firstLineChars="200"/>
        <w:jc w:val="left"/>
        <w:rPr>
          <w:rFonts w:ascii="宋体" w:hAnsi="宋体" w:cs="宋体"/>
          <w:bCs/>
          <w:szCs w:val="21"/>
        </w:rPr>
      </w:pPr>
      <w:r>
        <w:rPr>
          <w:rFonts w:hint="eastAsia" w:ascii="宋体" w:hAnsi="宋体" w:cs="宋体"/>
          <w:b/>
          <w:szCs w:val="21"/>
        </w:rPr>
        <w:t>4.投标文件的效力：投标文件的启用，按先后顺位分别为电子投标文件、电子备份投标文件。</w:t>
      </w:r>
      <w:r>
        <w:rPr>
          <w:rFonts w:hint="eastAsia" w:ascii="宋体" w:hAnsi="宋体" w:cs="宋体"/>
          <w:bCs/>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672549E4">
      <w:pPr>
        <w:snapToGrid w:val="0"/>
        <w:spacing w:line="420" w:lineRule="exact"/>
        <w:ind w:firstLine="422" w:firstLineChars="200"/>
        <w:jc w:val="left"/>
        <w:outlineLvl w:val="0"/>
        <w:rPr>
          <w:rFonts w:ascii="宋体" w:hAnsi="宋体" w:cs="宋体"/>
          <w:b/>
          <w:szCs w:val="21"/>
        </w:rPr>
      </w:pPr>
      <w:bookmarkStart w:id="15" w:name="_Toc33535358"/>
      <w:bookmarkStart w:id="16" w:name="_Toc406402944"/>
      <w:bookmarkStart w:id="17" w:name="_Toc406402988"/>
      <w:r>
        <w:rPr>
          <w:rFonts w:hint="eastAsia" w:ascii="宋体" w:hAnsi="宋体" w:cs="宋体"/>
          <w:b/>
          <w:szCs w:val="21"/>
        </w:rPr>
        <w:t>（二）投标文件的组成</w:t>
      </w:r>
      <w:bookmarkEnd w:id="15"/>
      <w:bookmarkEnd w:id="16"/>
      <w:bookmarkEnd w:id="17"/>
    </w:p>
    <w:p w14:paraId="5F53998C">
      <w:pPr>
        <w:snapToGrid w:val="0"/>
        <w:spacing w:line="420" w:lineRule="exact"/>
        <w:ind w:firstLine="422" w:firstLineChars="200"/>
        <w:jc w:val="left"/>
        <w:rPr>
          <w:rFonts w:ascii="宋体" w:hAnsi="宋体" w:cs="宋体"/>
          <w:b/>
          <w:szCs w:val="21"/>
        </w:rPr>
      </w:pPr>
      <w:r>
        <w:rPr>
          <w:rFonts w:hint="eastAsia" w:ascii="宋体" w:hAnsi="宋体" w:cs="宋体"/>
          <w:b/>
          <w:szCs w:val="21"/>
        </w:rPr>
        <w:t>包括电子投标文件和电子备份投标文件（选送），均由资格文件、商务技术文件及报价文件三部份组成。</w:t>
      </w:r>
    </w:p>
    <w:p w14:paraId="4AF5C692">
      <w:pPr>
        <w:snapToGrid w:val="0"/>
        <w:spacing w:line="420" w:lineRule="exact"/>
        <w:ind w:firstLine="422" w:firstLineChars="200"/>
        <w:jc w:val="left"/>
        <w:rPr>
          <w:rFonts w:ascii="宋体" w:hAnsi="宋体" w:cs="宋体"/>
          <w:b/>
          <w:szCs w:val="21"/>
        </w:rPr>
      </w:pPr>
      <w:r>
        <w:rPr>
          <w:rFonts w:hint="eastAsia" w:ascii="宋体" w:hAnsi="宋体" w:cs="宋体"/>
          <w:b/>
          <w:szCs w:val="21"/>
        </w:rPr>
        <w:t>1.资格文件：</w:t>
      </w:r>
    </w:p>
    <w:p w14:paraId="4EE07210">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（1）投标声明书(格式见附件)；</w:t>
      </w:r>
    </w:p>
    <w:p w14:paraId="3A9B5035">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（2）法定代表人授权委托书(格式见附件)；</w:t>
      </w:r>
    </w:p>
    <w:p w14:paraId="7B7713E2">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（3）供应商市场行为信誉（信用）情况承诺书(格式见附件)；</w:t>
      </w:r>
    </w:p>
    <w:p w14:paraId="4F84C2DA">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（4）承诺函(格式见附件)；</w:t>
      </w:r>
    </w:p>
    <w:p w14:paraId="59EB30E6">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（5）营业执照等资格证明资料。</w:t>
      </w:r>
    </w:p>
    <w:p w14:paraId="3A868B4A">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rPr>
          <w:rFonts w:ascii="宋体" w:hAnsi="宋体" w:eastAsia="宋体"/>
          <w:sz w:val="21"/>
          <w:szCs w:val="21"/>
        </w:rPr>
      </w:pPr>
      <w:r>
        <w:rPr>
          <w:rFonts w:hint="eastAsia" w:ascii="宋体" w:hAnsi="宋体" w:eastAsia="宋体"/>
          <w:sz w:val="21"/>
          <w:szCs w:val="21"/>
        </w:rPr>
        <w:t>（6）中小企业声明函（格式见附件）；</w:t>
      </w:r>
    </w:p>
    <w:p w14:paraId="4B07D2E0">
      <w:pPr>
        <w:pStyle w:val="17"/>
        <w:keepNext w:val="0"/>
        <w:keepLines w:val="0"/>
        <w:pageBreakBefore w:val="0"/>
        <w:widowControl w:val="0"/>
        <w:kinsoku/>
        <w:wordWrap/>
        <w:overflowPunct/>
        <w:topLinePunct w:val="0"/>
        <w:autoSpaceDE/>
        <w:autoSpaceDN/>
        <w:bidi w:val="0"/>
        <w:adjustRightInd/>
        <w:snapToGrid w:val="0"/>
        <w:spacing w:line="400" w:lineRule="exact"/>
        <w:ind w:left="-178" w:leftChars="-85" w:firstLine="575" w:firstLineChars="274"/>
        <w:textAlignment w:val="auto"/>
      </w:pPr>
      <w:r>
        <w:rPr>
          <w:rFonts w:hint="eastAsia" w:ascii="宋体" w:hAnsi="宋体" w:eastAsia="宋体"/>
          <w:sz w:val="21"/>
          <w:szCs w:val="21"/>
        </w:rPr>
        <w:t>（7）残疾人福利性单位声明函（格式见附件）；</w:t>
      </w:r>
    </w:p>
    <w:p w14:paraId="70BC129B">
      <w:pPr>
        <w:pStyle w:val="14"/>
        <w:keepNext w:val="0"/>
        <w:keepLines w:val="0"/>
        <w:pageBreakBefore w:val="0"/>
        <w:widowControl w:val="0"/>
        <w:kinsoku/>
        <w:wordWrap/>
        <w:overflowPunct/>
        <w:topLinePunct w:val="0"/>
        <w:autoSpaceDE/>
        <w:autoSpaceDN/>
        <w:bidi w:val="0"/>
        <w:adjustRightInd/>
        <w:spacing w:line="400" w:lineRule="exact"/>
        <w:ind w:firstLine="420"/>
        <w:textAlignment w:val="auto"/>
      </w:pPr>
      <w:r>
        <w:rPr>
          <w:rFonts w:hint="eastAsia" w:ascii="宋体" w:hAnsi="宋体"/>
          <w:sz w:val="21"/>
          <w:szCs w:val="21"/>
        </w:rPr>
        <w:t>（8）监狱企业声明函（格式见附件）</w:t>
      </w:r>
    </w:p>
    <w:p w14:paraId="2870AD64">
      <w:pPr>
        <w:spacing w:line="420" w:lineRule="exact"/>
        <w:ind w:firstLine="422" w:firstLineChars="200"/>
        <w:rPr>
          <w:rFonts w:ascii="宋体" w:hAnsi="宋体" w:cs="宋体"/>
          <w:b/>
          <w:szCs w:val="21"/>
        </w:rPr>
      </w:pPr>
      <w:r>
        <w:rPr>
          <w:rFonts w:hint="eastAsia" w:ascii="宋体" w:hAnsi="宋体" w:cs="宋体"/>
          <w:b/>
          <w:szCs w:val="21"/>
        </w:rPr>
        <w:t>2.商务技术文件：</w:t>
      </w:r>
    </w:p>
    <w:p w14:paraId="1FDCE58C">
      <w:pPr>
        <w:pStyle w:val="17"/>
        <w:snapToGrid w:val="0"/>
        <w:spacing w:line="412" w:lineRule="exact"/>
        <w:ind w:left="-178" w:leftChars="-85" w:firstLine="575" w:firstLineChars="274"/>
        <w:rPr>
          <w:rFonts w:ascii="宋体" w:hAnsi="宋体" w:eastAsia="宋体"/>
          <w:sz w:val="21"/>
          <w:szCs w:val="21"/>
        </w:rPr>
      </w:pPr>
      <w:bookmarkStart w:id="18" w:name="_Toc406402990"/>
      <w:bookmarkStart w:id="19" w:name="_Toc402963117"/>
      <w:bookmarkStart w:id="20" w:name="_Toc385854100"/>
      <w:bookmarkStart w:id="21" w:name="_Toc385854146"/>
      <w:bookmarkStart w:id="22" w:name="_Toc33535360"/>
      <w:bookmarkStart w:id="23" w:name="_Toc402963084"/>
      <w:bookmarkStart w:id="24" w:name="_Toc406402946"/>
      <w:r>
        <w:rPr>
          <w:rFonts w:hint="eastAsia" w:ascii="宋体" w:hAnsi="宋体" w:eastAsia="宋体"/>
          <w:sz w:val="21"/>
          <w:szCs w:val="21"/>
        </w:rPr>
        <w:t>（1）投标人情况介绍；</w:t>
      </w:r>
    </w:p>
    <w:p w14:paraId="3A814399">
      <w:pPr>
        <w:pStyle w:val="17"/>
        <w:snapToGrid w:val="0"/>
        <w:spacing w:line="412" w:lineRule="exact"/>
        <w:ind w:left="-178" w:leftChars="-85" w:firstLine="575" w:firstLineChars="274"/>
        <w:rPr>
          <w:rFonts w:ascii="宋体" w:hAnsi="宋体" w:eastAsia="宋体"/>
          <w:sz w:val="21"/>
          <w:szCs w:val="21"/>
        </w:rPr>
      </w:pPr>
      <w:r>
        <w:rPr>
          <w:rFonts w:hint="eastAsia" w:ascii="宋体" w:hAnsi="宋体" w:eastAsia="宋体"/>
          <w:sz w:val="21"/>
          <w:szCs w:val="21"/>
        </w:rPr>
        <w:t>（2）本项目的具体实施方案；</w:t>
      </w:r>
    </w:p>
    <w:p w14:paraId="6EFE7B35">
      <w:pPr>
        <w:pStyle w:val="17"/>
        <w:snapToGrid w:val="0"/>
        <w:spacing w:line="412" w:lineRule="exact"/>
        <w:ind w:left="-178" w:leftChars="-85" w:firstLine="575" w:firstLineChars="274"/>
        <w:rPr>
          <w:rFonts w:ascii="宋体" w:hAnsi="宋体" w:eastAsia="宋体"/>
          <w:sz w:val="21"/>
          <w:szCs w:val="21"/>
        </w:rPr>
      </w:pPr>
      <w:r>
        <w:rPr>
          <w:rFonts w:hint="eastAsia" w:ascii="宋体" w:hAnsi="宋体" w:eastAsia="宋体"/>
          <w:sz w:val="21"/>
          <w:szCs w:val="21"/>
        </w:rPr>
        <w:t>（3）拟投入本项目的项目负责人及实施人员；</w:t>
      </w:r>
    </w:p>
    <w:p w14:paraId="7138C4A0">
      <w:pPr>
        <w:pStyle w:val="17"/>
        <w:snapToGrid w:val="0"/>
        <w:spacing w:line="412" w:lineRule="exact"/>
        <w:ind w:left="-178" w:leftChars="-85" w:firstLine="575" w:firstLineChars="274"/>
        <w:rPr>
          <w:rFonts w:ascii="宋体" w:hAnsi="宋体" w:eastAsia="宋体"/>
          <w:sz w:val="21"/>
          <w:szCs w:val="21"/>
        </w:rPr>
      </w:pPr>
      <w:r>
        <w:rPr>
          <w:rFonts w:hint="eastAsia" w:ascii="宋体" w:hAnsi="宋体" w:eastAsia="宋体"/>
          <w:sz w:val="21"/>
          <w:szCs w:val="21"/>
        </w:rPr>
        <w:t>（4）项目业绩；</w:t>
      </w:r>
    </w:p>
    <w:p w14:paraId="406DFD5E">
      <w:pPr>
        <w:pStyle w:val="17"/>
        <w:snapToGrid w:val="0"/>
        <w:spacing w:line="412" w:lineRule="exact"/>
        <w:ind w:left="-178" w:leftChars="-85" w:firstLine="575" w:firstLineChars="274"/>
        <w:rPr>
          <w:rFonts w:ascii="宋体" w:hAnsi="宋体" w:eastAsia="宋体"/>
          <w:sz w:val="21"/>
          <w:szCs w:val="21"/>
        </w:rPr>
      </w:pPr>
      <w:r>
        <w:rPr>
          <w:rFonts w:hint="eastAsia" w:ascii="宋体" w:hAnsi="宋体" w:eastAsia="宋体"/>
          <w:sz w:val="21"/>
          <w:szCs w:val="21"/>
        </w:rPr>
        <w:t>（5）管理制度，质量保证措施，服务承诺，合理化建议等；</w:t>
      </w:r>
    </w:p>
    <w:p w14:paraId="283F0D6D">
      <w:pPr>
        <w:pStyle w:val="17"/>
        <w:snapToGrid w:val="0"/>
        <w:spacing w:line="412" w:lineRule="exact"/>
        <w:ind w:left="-178" w:leftChars="-85" w:firstLine="575" w:firstLineChars="274"/>
        <w:rPr>
          <w:rFonts w:ascii="宋体" w:hAnsi="宋体" w:eastAsia="宋体"/>
          <w:sz w:val="21"/>
          <w:szCs w:val="21"/>
        </w:rPr>
      </w:pPr>
      <w:r>
        <w:rPr>
          <w:rFonts w:hint="eastAsia" w:ascii="宋体" w:hAnsi="宋体" w:eastAsia="宋体"/>
          <w:sz w:val="21"/>
          <w:szCs w:val="21"/>
        </w:rPr>
        <w:t>（6）投标人需要说明的其他内容（未尽事宜可按评分细则部分制作）。</w:t>
      </w:r>
    </w:p>
    <w:p w14:paraId="429B6520">
      <w:pPr>
        <w:spacing w:line="440" w:lineRule="exact"/>
        <w:ind w:firstLine="422" w:firstLineChars="200"/>
        <w:rPr>
          <w:rFonts w:ascii="宋体" w:hAnsi="宋体" w:cs="宋体"/>
          <w:b/>
          <w:szCs w:val="21"/>
        </w:rPr>
      </w:pPr>
      <w:r>
        <w:rPr>
          <w:rFonts w:hint="eastAsia" w:ascii="宋体" w:hAnsi="宋体" w:cs="宋体"/>
          <w:b/>
          <w:szCs w:val="21"/>
        </w:rPr>
        <w:t>3.投标报价文件：</w:t>
      </w:r>
    </w:p>
    <w:p w14:paraId="49513609">
      <w:pPr>
        <w:tabs>
          <w:tab w:val="left" w:pos="3870"/>
          <w:tab w:val="left" w:pos="4085"/>
        </w:tabs>
        <w:snapToGrid w:val="0"/>
        <w:spacing w:line="440" w:lineRule="exact"/>
        <w:ind w:firstLine="420" w:firstLineChars="200"/>
        <w:jc w:val="left"/>
        <w:rPr>
          <w:rFonts w:ascii="宋体" w:hAnsi="宋体" w:cs="宋体"/>
          <w:szCs w:val="21"/>
        </w:rPr>
      </w:pPr>
      <w:r>
        <w:rPr>
          <w:rFonts w:hint="eastAsia" w:ascii="宋体" w:hAnsi="宋体" w:cs="宋体"/>
          <w:szCs w:val="21"/>
        </w:rPr>
        <w:t>（1）投标函（格式见附件）；</w:t>
      </w:r>
    </w:p>
    <w:p w14:paraId="25FAF651">
      <w:pPr>
        <w:tabs>
          <w:tab w:val="left" w:pos="3870"/>
          <w:tab w:val="left" w:pos="4085"/>
        </w:tabs>
        <w:snapToGrid w:val="0"/>
        <w:spacing w:line="440" w:lineRule="exact"/>
        <w:ind w:firstLine="420" w:firstLineChars="200"/>
        <w:jc w:val="left"/>
        <w:rPr>
          <w:rFonts w:ascii="宋体" w:hAnsi="宋体" w:cs="宋体"/>
          <w:szCs w:val="21"/>
        </w:rPr>
      </w:pPr>
      <w:r>
        <w:rPr>
          <w:rFonts w:hint="eastAsia" w:ascii="宋体" w:hAnsi="宋体" w:cs="宋体"/>
          <w:szCs w:val="21"/>
        </w:rPr>
        <w:t>（2）开标一览表（格式见附件）；</w:t>
      </w:r>
    </w:p>
    <w:p w14:paraId="4B9873DC">
      <w:pPr>
        <w:pStyle w:val="14"/>
        <w:ind w:firstLine="420"/>
        <w:rPr>
          <w:rFonts w:ascii="宋体" w:hAnsi="宋体"/>
          <w:sz w:val="21"/>
          <w:szCs w:val="21"/>
        </w:rPr>
      </w:pPr>
      <w:r>
        <w:rPr>
          <w:rFonts w:hint="eastAsia" w:ascii="宋体" w:hAnsi="宋体"/>
          <w:sz w:val="21"/>
          <w:szCs w:val="21"/>
        </w:rPr>
        <w:t>（3）报价明细表（格式可自拟）</w:t>
      </w:r>
    </w:p>
    <w:p w14:paraId="432DA6FE">
      <w:pPr>
        <w:snapToGrid w:val="0"/>
        <w:spacing w:line="420" w:lineRule="exact"/>
        <w:ind w:firstLine="422" w:firstLineChars="200"/>
        <w:jc w:val="left"/>
        <w:outlineLvl w:val="0"/>
        <w:rPr>
          <w:rFonts w:ascii="宋体" w:hAnsi="宋体" w:cs="宋体"/>
          <w:b/>
          <w:szCs w:val="21"/>
        </w:rPr>
      </w:pPr>
      <w:r>
        <w:rPr>
          <w:rFonts w:hint="eastAsia" w:ascii="宋体" w:hAnsi="宋体" w:cs="宋体"/>
          <w:b/>
          <w:szCs w:val="21"/>
        </w:rPr>
        <w:t>（三）投标文件的语言及计量</w:t>
      </w:r>
      <w:bookmarkEnd w:id="18"/>
      <w:bookmarkEnd w:id="19"/>
      <w:bookmarkEnd w:id="20"/>
      <w:bookmarkEnd w:id="21"/>
      <w:bookmarkEnd w:id="22"/>
      <w:bookmarkEnd w:id="23"/>
      <w:bookmarkEnd w:id="24"/>
    </w:p>
    <w:p w14:paraId="39CF0575">
      <w:pPr>
        <w:snapToGrid w:val="0"/>
        <w:spacing w:line="420" w:lineRule="exact"/>
        <w:ind w:firstLine="420" w:firstLineChars="200"/>
        <w:jc w:val="left"/>
        <w:rPr>
          <w:rFonts w:ascii="宋体" w:hAnsi="宋体" w:cs="宋体"/>
          <w:szCs w:val="21"/>
        </w:rPr>
      </w:pPr>
      <w:r>
        <w:rPr>
          <w:rFonts w:hint="eastAsia" w:ascii="宋体" w:hAnsi="宋体" w:cs="宋体"/>
          <w:szCs w:val="21"/>
        </w:rPr>
        <w:t>1.投标文件以及投标方与采购方就有关投标事宜的所有来往函电，均应以中文汉语书写。除签名、盖章、专用名称等特殊情形外，以中文汉语以外的文字表述的投标文件视同未提供。</w:t>
      </w:r>
    </w:p>
    <w:p w14:paraId="442EDF67">
      <w:pPr>
        <w:snapToGrid w:val="0"/>
        <w:spacing w:line="420" w:lineRule="exact"/>
        <w:ind w:firstLine="420" w:firstLineChars="200"/>
        <w:jc w:val="left"/>
        <w:rPr>
          <w:rFonts w:ascii="宋体" w:hAnsi="宋体" w:cs="宋体"/>
          <w:szCs w:val="21"/>
        </w:rPr>
      </w:pPr>
      <w:r>
        <w:rPr>
          <w:rFonts w:hint="eastAsia" w:ascii="宋体" w:hAnsi="宋体" w:cs="宋体"/>
          <w:szCs w:val="21"/>
        </w:rPr>
        <w:t>2.投标计量单位，采购文件已有明确规定的，使用采购文件规定的计量单位；采购文件没有规定的，应采用中华人民共和国法定计量单位（货币单位：人民币元），否则视同未响应。</w:t>
      </w:r>
    </w:p>
    <w:p w14:paraId="2D6624AF">
      <w:pPr>
        <w:snapToGrid w:val="0"/>
        <w:spacing w:line="420" w:lineRule="exact"/>
        <w:ind w:firstLine="422" w:firstLineChars="200"/>
        <w:jc w:val="left"/>
        <w:outlineLvl w:val="0"/>
        <w:rPr>
          <w:rFonts w:ascii="宋体" w:hAnsi="宋体" w:cs="宋体"/>
          <w:b/>
          <w:szCs w:val="21"/>
        </w:rPr>
      </w:pPr>
      <w:bookmarkStart w:id="25" w:name="_Toc406402947"/>
      <w:bookmarkStart w:id="26" w:name="_Toc402963118"/>
      <w:bookmarkStart w:id="27" w:name="_Toc385854147"/>
      <w:bookmarkStart w:id="28" w:name="_Toc33535361"/>
      <w:bookmarkStart w:id="29" w:name="_Toc385854101"/>
      <w:bookmarkStart w:id="30" w:name="_Toc406402991"/>
      <w:bookmarkStart w:id="31" w:name="_Toc402963085"/>
      <w:r>
        <w:rPr>
          <w:rFonts w:hint="eastAsia" w:ascii="宋体" w:hAnsi="宋体" w:cs="宋体"/>
          <w:b/>
          <w:szCs w:val="21"/>
        </w:rPr>
        <w:t>（四）投标报价</w:t>
      </w:r>
      <w:bookmarkEnd w:id="25"/>
      <w:bookmarkEnd w:id="26"/>
      <w:bookmarkEnd w:id="27"/>
      <w:bookmarkEnd w:id="28"/>
      <w:bookmarkEnd w:id="29"/>
      <w:bookmarkEnd w:id="30"/>
      <w:bookmarkEnd w:id="31"/>
    </w:p>
    <w:p w14:paraId="224FE0D1">
      <w:pPr>
        <w:pStyle w:val="16"/>
        <w:snapToGrid w:val="0"/>
        <w:spacing w:line="420" w:lineRule="exact"/>
        <w:ind w:firstLine="420" w:firstLineChars="200"/>
        <w:jc w:val="left"/>
        <w:rPr>
          <w:rFonts w:hAnsi="宋体"/>
          <w:szCs w:val="21"/>
        </w:rPr>
      </w:pPr>
      <w:r>
        <w:rPr>
          <w:rFonts w:hint="eastAsia" w:hAnsi="宋体"/>
          <w:szCs w:val="21"/>
        </w:rPr>
        <w:t>1.投标报价应按采购文件中相关附表格式填写。</w:t>
      </w:r>
    </w:p>
    <w:p w14:paraId="667A1463">
      <w:pPr>
        <w:pStyle w:val="12"/>
        <w:ind w:firstLine="420" w:firstLineChars="200"/>
        <w:rPr>
          <w:rFonts w:hAnsi="宋体"/>
          <w:szCs w:val="21"/>
        </w:rPr>
      </w:pPr>
      <w:r>
        <w:rPr>
          <w:rFonts w:hint="eastAsia" w:hAnsi="宋体"/>
          <w:szCs w:val="21"/>
        </w:rPr>
        <w:t>2.</w:t>
      </w:r>
      <w:r>
        <w:rPr>
          <w:rFonts w:hint="eastAsia"/>
        </w:rPr>
        <w:t>投标报价</w:t>
      </w:r>
      <w:r>
        <w:rPr>
          <w:rFonts w:hint="eastAsia" w:hAnsi="宋体"/>
          <w:b/>
          <w:bCs/>
          <w:kern w:val="0"/>
          <w:szCs w:val="21"/>
        </w:rPr>
        <w:t>包括提供本项目服务工作所需的设备、装备、人员工资、奖金、加班费、社会保险、管理费用、税费、利润、完成合同所需的一切本身和不可或缺的所有工作开支、政策性文件规定及合同包含的所有风险、责任等各项全部费用。</w:t>
      </w:r>
    </w:p>
    <w:p w14:paraId="771F6022">
      <w:pPr>
        <w:pStyle w:val="16"/>
        <w:snapToGrid w:val="0"/>
        <w:spacing w:line="420" w:lineRule="exact"/>
        <w:ind w:firstLine="420" w:firstLineChars="200"/>
        <w:jc w:val="left"/>
        <w:rPr>
          <w:rFonts w:hint="eastAsia" w:hAnsi="宋体"/>
          <w:color w:val="auto"/>
          <w:szCs w:val="21"/>
          <w:highlight w:val="none"/>
        </w:rPr>
      </w:pPr>
      <w:r>
        <w:rPr>
          <w:rFonts w:hint="eastAsia" w:hAnsi="宋体"/>
          <w:color w:val="auto"/>
          <w:szCs w:val="21"/>
          <w:highlight w:val="none"/>
        </w:rPr>
        <w:t>3.投标文件只允许有一个报价，有选择的或有条件的报价将不予接受。</w:t>
      </w:r>
    </w:p>
    <w:p w14:paraId="14CF0F3F">
      <w:pPr>
        <w:pStyle w:val="16"/>
        <w:snapToGrid w:val="0"/>
        <w:spacing w:line="420" w:lineRule="exact"/>
        <w:ind w:firstLine="420" w:firstLineChars="200"/>
        <w:jc w:val="left"/>
      </w:pPr>
      <w:r>
        <w:rPr>
          <w:rFonts w:hint="eastAsia" w:hAnsi="宋体" w:cs="宋体"/>
          <w:color w:val="auto"/>
          <w:szCs w:val="21"/>
          <w:highlight w:val="none"/>
          <w:lang w:val="en-US" w:eastAsia="zh-CN"/>
        </w:rPr>
        <w:t>4.具体磋商程序(响应文件开启、磋商、二次报价均在电子交易平台线上完成)。</w:t>
      </w:r>
    </w:p>
    <w:p w14:paraId="54A68F41">
      <w:pPr>
        <w:snapToGrid w:val="0"/>
        <w:spacing w:line="420" w:lineRule="exact"/>
        <w:ind w:firstLine="422" w:firstLineChars="200"/>
        <w:jc w:val="left"/>
        <w:outlineLvl w:val="0"/>
        <w:rPr>
          <w:rFonts w:ascii="宋体" w:hAnsi="宋体" w:cs="宋体"/>
          <w:b/>
          <w:szCs w:val="21"/>
        </w:rPr>
      </w:pPr>
      <w:r>
        <w:rPr>
          <w:rFonts w:hint="eastAsia" w:ascii="宋体" w:hAnsi="宋体" w:cs="宋体"/>
          <w:b/>
          <w:szCs w:val="21"/>
        </w:rPr>
        <w:t>（五）投标文件的有效期</w:t>
      </w:r>
    </w:p>
    <w:p w14:paraId="150C3034">
      <w:pPr>
        <w:snapToGrid w:val="0"/>
        <w:spacing w:line="420" w:lineRule="exact"/>
        <w:ind w:firstLine="420" w:firstLineChars="200"/>
        <w:jc w:val="left"/>
        <w:outlineLvl w:val="0"/>
        <w:rPr>
          <w:rFonts w:ascii="宋体" w:hAnsi="宋体" w:cs="宋体"/>
          <w:szCs w:val="21"/>
        </w:rPr>
      </w:pPr>
      <w:r>
        <w:rPr>
          <w:rFonts w:hint="eastAsia" w:ascii="宋体" w:hAnsi="宋体" w:cs="宋体"/>
          <w:szCs w:val="21"/>
        </w:rPr>
        <w:t>1.自投标截止日起60天投标文件应保持有效。有效期不足的投标文件将被拒绝。</w:t>
      </w:r>
    </w:p>
    <w:p w14:paraId="4104BB2C">
      <w:pPr>
        <w:snapToGrid w:val="0"/>
        <w:spacing w:line="420" w:lineRule="exact"/>
        <w:ind w:firstLine="420" w:firstLineChars="200"/>
        <w:jc w:val="left"/>
        <w:outlineLvl w:val="0"/>
        <w:rPr>
          <w:rFonts w:ascii="宋体" w:hAnsi="宋体" w:cs="宋体"/>
          <w:szCs w:val="21"/>
        </w:rPr>
      </w:pPr>
      <w:r>
        <w:rPr>
          <w:rFonts w:hint="eastAsia" w:ascii="宋体" w:hAnsi="宋体" w:cs="宋体"/>
          <w:szCs w:val="21"/>
        </w:rPr>
        <w:t>2.在特殊情况下，采购人可与供应商协商延长投标书的有效期，这种要求和答复均以书面形式进行。</w:t>
      </w:r>
    </w:p>
    <w:p w14:paraId="053B761A">
      <w:pPr>
        <w:snapToGrid w:val="0"/>
        <w:spacing w:line="420" w:lineRule="exact"/>
        <w:ind w:firstLine="420" w:firstLineChars="200"/>
        <w:jc w:val="left"/>
        <w:outlineLvl w:val="0"/>
        <w:rPr>
          <w:rFonts w:ascii="宋体" w:hAnsi="宋体" w:cs="宋体"/>
          <w:b/>
          <w:szCs w:val="21"/>
        </w:rPr>
      </w:pPr>
      <w:bookmarkStart w:id="32" w:name="_Toc33535362"/>
      <w:bookmarkStart w:id="33" w:name="_Toc402963086"/>
      <w:bookmarkStart w:id="34" w:name="_Toc385854102"/>
      <w:bookmarkStart w:id="35" w:name="_Toc406402948"/>
      <w:bookmarkStart w:id="36" w:name="_Toc402963119"/>
      <w:bookmarkStart w:id="37" w:name="_Toc406402992"/>
      <w:bookmarkStart w:id="38" w:name="_Toc385854148"/>
      <w:r>
        <w:rPr>
          <w:rFonts w:hint="eastAsia" w:ascii="宋体" w:hAnsi="宋体" w:cs="宋体"/>
          <w:szCs w:val="21"/>
        </w:rPr>
        <w:t>3.供应商可拒绝接受延期要求。同意延长有效期的供应商不能修改投标文件。</w:t>
      </w:r>
      <w:bookmarkEnd w:id="32"/>
      <w:bookmarkEnd w:id="33"/>
      <w:bookmarkEnd w:id="34"/>
      <w:bookmarkEnd w:id="35"/>
      <w:bookmarkEnd w:id="36"/>
      <w:bookmarkEnd w:id="37"/>
      <w:bookmarkEnd w:id="38"/>
    </w:p>
    <w:p w14:paraId="7A512C13">
      <w:pPr>
        <w:snapToGrid w:val="0"/>
        <w:spacing w:line="420" w:lineRule="exact"/>
        <w:ind w:firstLine="420" w:firstLineChars="200"/>
        <w:jc w:val="left"/>
        <w:outlineLvl w:val="0"/>
        <w:rPr>
          <w:rFonts w:ascii="宋体" w:hAnsi="宋体" w:cs="宋体"/>
          <w:b/>
          <w:szCs w:val="21"/>
        </w:rPr>
      </w:pPr>
      <w:bookmarkStart w:id="39" w:name="_Toc402963120"/>
      <w:bookmarkStart w:id="40" w:name="_Toc402963087"/>
      <w:bookmarkStart w:id="41" w:name="_Toc406402949"/>
      <w:bookmarkStart w:id="42" w:name="_Toc33535363"/>
      <w:bookmarkStart w:id="43" w:name="_Toc406402993"/>
      <w:bookmarkStart w:id="44" w:name="_Toc385854149"/>
      <w:bookmarkStart w:id="45" w:name="_Toc385854103"/>
      <w:r>
        <w:rPr>
          <w:rFonts w:hint="eastAsia" w:ascii="宋体" w:hAnsi="宋体" w:cs="宋体"/>
          <w:szCs w:val="21"/>
        </w:rPr>
        <w:t>4.</w:t>
      </w:r>
      <w:r>
        <w:rPr>
          <w:rFonts w:hint="eastAsia" w:ascii="宋体" w:hAnsi="宋体" w:cs="宋体"/>
          <w:szCs w:val="21"/>
          <w:lang w:eastAsia="zh-CN"/>
        </w:rPr>
        <w:t>中标供应商</w:t>
      </w:r>
      <w:r>
        <w:rPr>
          <w:rFonts w:hint="eastAsia" w:ascii="宋体" w:hAnsi="宋体" w:cs="宋体"/>
          <w:szCs w:val="21"/>
        </w:rPr>
        <w:t>的投标文件自开标之日起至合同履行完毕止均应保持有效。</w:t>
      </w:r>
      <w:bookmarkEnd w:id="39"/>
      <w:bookmarkEnd w:id="40"/>
      <w:bookmarkEnd w:id="41"/>
      <w:bookmarkEnd w:id="42"/>
      <w:bookmarkEnd w:id="43"/>
      <w:bookmarkEnd w:id="44"/>
      <w:bookmarkEnd w:id="45"/>
    </w:p>
    <w:p w14:paraId="281AE9AC">
      <w:pPr>
        <w:snapToGrid w:val="0"/>
        <w:spacing w:line="420" w:lineRule="exact"/>
        <w:ind w:firstLine="422" w:firstLineChars="200"/>
        <w:jc w:val="left"/>
        <w:outlineLvl w:val="0"/>
        <w:rPr>
          <w:rFonts w:ascii="宋体" w:hAnsi="宋体" w:cs="宋体"/>
          <w:b/>
          <w:szCs w:val="21"/>
        </w:rPr>
      </w:pPr>
      <w:bookmarkStart w:id="46" w:name="_Toc406402995"/>
      <w:bookmarkStart w:id="47" w:name="_Toc385854151"/>
      <w:bookmarkStart w:id="48" w:name="_Toc406402951"/>
      <w:bookmarkStart w:id="49" w:name="_Toc385854105"/>
      <w:bookmarkStart w:id="50" w:name="_Toc33535364"/>
      <w:bookmarkStart w:id="51" w:name="_Toc402963089"/>
      <w:bookmarkStart w:id="52" w:name="_Toc402963122"/>
      <w:r>
        <w:rPr>
          <w:rFonts w:hint="eastAsia" w:ascii="宋体" w:hAnsi="宋体" w:cs="宋体"/>
          <w:b/>
          <w:szCs w:val="21"/>
        </w:rPr>
        <w:t>（六）投标文件的签署和份数</w:t>
      </w:r>
      <w:bookmarkEnd w:id="46"/>
      <w:bookmarkEnd w:id="47"/>
      <w:bookmarkEnd w:id="48"/>
      <w:bookmarkEnd w:id="49"/>
      <w:bookmarkEnd w:id="50"/>
      <w:bookmarkEnd w:id="51"/>
      <w:bookmarkEnd w:id="52"/>
    </w:p>
    <w:p w14:paraId="0A559D5C">
      <w:pPr>
        <w:snapToGrid w:val="0"/>
        <w:spacing w:line="420" w:lineRule="exact"/>
        <w:ind w:firstLine="420" w:firstLineChars="200"/>
        <w:jc w:val="left"/>
        <w:outlineLvl w:val="0"/>
        <w:rPr>
          <w:rFonts w:ascii="宋体" w:hAnsi="宋体" w:cs="宋体"/>
          <w:b/>
          <w:bCs/>
          <w:szCs w:val="21"/>
        </w:rPr>
      </w:pPr>
      <w:r>
        <w:rPr>
          <w:rFonts w:hint="eastAsia" w:ascii="宋体" w:hAnsi="宋体" w:cs="宋体"/>
          <w:szCs w:val="21"/>
        </w:rPr>
        <w:t>投标文件的形式：</w:t>
      </w:r>
      <w:r>
        <w:rPr>
          <w:rFonts w:hint="eastAsia" w:ascii="宋体" w:hAnsi="宋体" w:cs="宋体"/>
          <w:b/>
          <w:bCs/>
          <w:szCs w:val="21"/>
        </w:rPr>
        <w:t>☑电子投标文件（包括“电子加密投标文件”和“备份投标文件”，在投标文件编制完成后同时生成）；</w:t>
      </w:r>
    </w:p>
    <w:p w14:paraId="2C571A17">
      <w:pPr>
        <w:spacing w:line="420" w:lineRule="exact"/>
        <w:ind w:firstLine="422" w:firstLineChars="200"/>
        <w:jc w:val="left"/>
        <w:rPr>
          <w:rFonts w:ascii="宋体" w:hAnsi="宋体" w:cs="宋体"/>
          <w:b/>
          <w:bCs/>
          <w:szCs w:val="21"/>
        </w:rPr>
      </w:pPr>
      <w:r>
        <w:rPr>
          <w:rFonts w:hint="eastAsia" w:ascii="宋体" w:hAnsi="宋体" w:cs="宋体"/>
          <w:b/>
          <w:bCs/>
          <w:szCs w:val="21"/>
        </w:rPr>
        <w:t>1.“电子加密投标文件”是指通过“政采云电子交易客户端”完成投标文件编制后生成并加密的数据电文形式的投标文件。</w:t>
      </w:r>
    </w:p>
    <w:p w14:paraId="675E1841">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2.“备份投标文件”是指与“电子加密投标文件”同时生成的数据电文形式的电子文件（备份标书），其他方式编制的备份投标文件视为无效备份投标文件。</w:t>
      </w:r>
    </w:p>
    <w:p w14:paraId="5BD826ED">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（七）</w:t>
      </w:r>
      <w:bookmarkStart w:id="53" w:name="_Toc33535368"/>
      <w:r>
        <w:rPr>
          <w:rFonts w:hint="eastAsia" w:ascii="宋体" w:hAnsi="宋体" w:cs="宋体"/>
          <w:b/>
          <w:bCs/>
          <w:szCs w:val="21"/>
        </w:rPr>
        <w:t>投标文件的上传和递交：</w:t>
      </w:r>
    </w:p>
    <w:p w14:paraId="4ED22B30">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1.“电子加密投标文件”的上传、递交：</w:t>
      </w:r>
    </w:p>
    <w:p w14:paraId="1D0EE54E">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a.投标供应商应在投标截止时间前将“电子加密投标文件”成功上传递交至“政府采购云平台”，否则投标无效。</w:t>
      </w:r>
    </w:p>
    <w:p w14:paraId="0229FB00">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2.“备份投标文件”的密封包装、递交：</w:t>
      </w:r>
    </w:p>
    <w:p w14:paraId="34D2CFCE">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a.投标供应商在“政府采购云平台”完成“电子加密投标文件”的上传递交后，还可以（邮寄形式）在投标截止时间前递交以介质（U盘）存储的“备份投标文件”（一份）；</w:t>
      </w:r>
    </w:p>
    <w:p w14:paraId="3F1D9F8C">
      <w:pPr>
        <w:snapToGrid w:val="0"/>
        <w:spacing w:line="420" w:lineRule="exact"/>
        <w:ind w:firstLine="422" w:firstLineChars="200"/>
        <w:jc w:val="left"/>
        <w:rPr>
          <w:rFonts w:ascii="宋体" w:hAnsi="宋体" w:cs="宋体"/>
          <w:b/>
          <w:bCs/>
          <w:szCs w:val="21"/>
        </w:rPr>
      </w:pPr>
      <w:r>
        <w:rPr>
          <w:rFonts w:hint="eastAsia" w:ascii="宋体" w:hAnsi="宋体" w:cs="宋体"/>
          <w:b/>
          <w:bCs/>
          <w:szCs w:val="21"/>
        </w:rPr>
        <w:t>b.“备份投标文件”应当密封包装，并在包装上标注投标项目名称、投标单位名称并加盖公章。没有密封包装或者逾期邮寄送达至邮寄接收地点的“备份投标文件”将不予接收；</w:t>
      </w:r>
    </w:p>
    <w:p w14:paraId="32B8850C">
      <w:pPr>
        <w:snapToGrid w:val="0"/>
        <w:spacing w:line="420" w:lineRule="exact"/>
        <w:ind w:firstLine="422" w:firstLineChars="200"/>
        <w:outlineLvl w:val="2"/>
        <w:rPr>
          <w:rFonts w:ascii="宋体" w:hAnsi="宋体" w:cs="宋体"/>
          <w:b/>
          <w:bCs/>
          <w:szCs w:val="21"/>
        </w:rPr>
      </w:pPr>
      <w:r>
        <w:rPr>
          <w:rFonts w:hint="eastAsia" w:ascii="宋体" w:hAnsi="宋体" w:cs="宋体"/>
          <w:b/>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586B8373">
      <w:pPr>
        <w:snapToGrid w:val="0"/>
        <w:spacing w:line="420" w:lineRule="exact"/>
        <w:ind w:firstLine="422" w:firstLineChars="200"/>
        <w:outlineLvl w:val="2"/>
        <w:rPr>
          <w:rFonts w:ascii="宋体" w:hAnsi="宋体" w:cs="宋体"/>
          <w:b/>
          <w:szCs w:val="21"/>
        </w:rPr>
      </w:pPr>
      <w:r>
        <w:rPr>
          <w:rFonts w:hint="eastAsia" w:ascii="宋体" w:hAnsi="宋体" w:cs="宋体"/>
          <w:b/>
          <w:szCs w:val="21"/>
        </w:rPr>
        <w:t>（八）投标无效的情形</w:t>
      </w:r>
      <w:bookmarkEnd w:id="53"/>
    </w:p>
    <w:p w14:paraId="2B3C7DA7">
      <w:pPr>
        <w:snapToGrid w:val="0"/>
        <w:spacing w:line="420" w:lineRule="exact"/>
        <w:ind w:firstLine="420" w:firstLineChars="200"/>
        <w:jc w:val="left"/>
        <w:rPr>
          <w:rFonts w:ascii="宋体" w:hAnsi="宋体" w:cs="宋体"/>
          <w:szCs w:val="21"/>
        </w:rPr>
      </w:pPr>
      <w:r>
        <w:rPr>
          <w:rFonts w:hint="eastAsia" w:ascii="宋体" w:hAnsi="宋体" w:cs="宋体"/>
          <w:szCs w:val="21"/>
        </w:rPr>
        <w:t>根据《政府采购货物和服务招标投标管理办法》有下列情形之一的，视为供应商串通投标，其投标无效：</w:t>
      </w:r>
    </w:p>
    <w:p w14:paraId="0797AA9D">
      <w:pPr>
        <w:snapToGrid w:val="0"/>
        <w:spacing w:line="420" w:lineRule="exact"/>
        <w:ind w:firstLine="420" w:firstLineChars="200"/>
        <w:jc w:val="left"/>
        <w:rPr>
          <w:rFonts w:ascii="宋体" w:hAnsi="宋体" w:cs="宋体"/>
          <w:szCs w:val="21"/>
        </w:rPr>
      </w:pPr>
      <w:r>
        <w:rPr>
          <w:rFonts w:hint="eastAsia" w:ascii="宋体" w:hAnsi="宋体" w:cs="宋体"/>
          <w:szCs w:val="21"/>
        </w:rPr>
        <w:t>1.不同供应商的投标文件由同一单位或者个人编制。</w:t>
      </w:r>
    </w:p>
    <w:p w14:paraId="2BF41EEA">
      <w:pPr>
        <w:snapToGrid w:val="0"/>
        <w:spacing w:line="420" w:lineRule="exact"/>
        <w:ind w:firstLine="420" w:firstLineChars="200"/>
        <w:jc w:val="left"/>
        <w:rPr>
          <w:rFonts w:ascii="宋体" w:hAnsi="宋体" w:cs="宋体"/>
          <w:szCs w:val="21"/>
        </w:rPr>
      </w:pPr>
      <w:r>
        <w:rPr>
          <w:rFonts w:hint="eastAsia" w:ascii="宋体" w:hAnsi="宋体" w:cs="宋体"/>
          <w:szCs w:val="21"/>
        </w:rPr>
        <w:t>2.不同供应商委托同一单位或者个人办理投标事宜。</w:t>
      </w:r>
    </w:p>
    <w:p w14:paraId="6BB8E71C">
      <w:pPr>
        <w:snapToGrid w:val="0"/>
        <w:spacing w:line="420" w:lineRule="exact"/>
        <w:ind w:firstLine="420" w:firstLineChars="200"/>
        <w:jc w:val="left"/>
        <w:rPr>
          <w:rFonts w:ascii="宋体" w:hAnsi="宋体" w:cs="宋体"/>
          <w:szCs w:val="21"/>
        </w:rPr>
      </w:pPr>
      <w:r>
        <w:rPr>
          <w:rFonts w:hint="eastAsia" w:ascii="宋体" w:hAnsi="宋体" w:cs="宋体"/>
          <w:szCs w:val="21"/>
        </w:rPr>
        <w:t>3.不同供应商的投标文件载明的项目管理成员或者联系人员为同一人。</w:t>
      </w:r>
    </w:p>
    <w:p w14:paraId="2352ED47">
      <w:pPr>
        <w:snapToGrid w:val="0"/>
        <w:spacing w:line="420" w:lineRule="exact"/>
        <w:ind w:firstLine="420" w:firstLineChars="200"/>
        <w:jc w:val="left"/>
        <w:rPr>
          <w:rFonts w:ascii="宋体" w:hAnsi="宋体" w:cs="宋体"/>
          <w:szCs w:val="21"/>
        </w:rPr>
      </w:pPr>
      <w:r>
        <w:rPr>
          <w:rFonts w:hint="eastAsia" w:ascii="宋体" w:hAnsi="宋体" w:cs="宋体"/>
          <w:szCs w:val="21"/>
        </w:rPr>
        <w:t>4.不同供应商的投标文件异常一致或者投标报价呈规律性差异。</w:t>
      </w:r>
    </w:p>
    <w:p w14:paraId="16A24EEA">
      <w:pPr>
        <w:snapToGrid w:val="0"/>
        <w:spacing w:line="420" w:lineRule="exact"/>
        <w:ind w:firstLine="420" w:firstLineChars="200"/>
        <w:jc w:val="left"/>
        <w:rPr>
          <w:rFonts w:ascii="宋体" w:hAnsi="宋体" w:cs="宋体"/>
          <w:szCs w:val="21"/>
        </w:rPr>
      </w:pPr>
      <w:r>
        <w:rPr>
          <w:rFonts w:hint="eastAsia" w:ascii="宋体" w:hAnsi="宋体" w:cs="宋体"/>
          <w:szCs w:val="21"/>
        </w:rPr>
        <w:t>5.不同供应商的投标文件相互混装。</w:t>
      </w:r>
    </w:p>
    <w:p w14:paraId="0F2E9F7A">
      <w:pPr>
        <w:snapToGrid w:val="0"/>
        <w:spacing w:line="420" w:lineRule="exact"/>
        <w:ind w:firstLine="422" w:firstLineChars="200"/>
        <w:rPr>
          <w:rFonts w:ascii="宋体" w:hAnsi="宋体" w:cs="宋体"/>
          <w:b/>
          <w:szCs w:val="21"/>
        </w:rPr>
      </w:pPr>
      <w:r>
        <w:rPr>
          <w:rFonts w:hint="eastAsia" w:ascii="宋体" w:hAnsi="宋体" w:cs="宋体"/>
          <w:b/>
          <w:szCs w:val="21"/>
        </w:rPr>
        <w:t>实质上没有响应采购文件要求的投标将被视为无效投标：</w:t>
      </w:r>
    </w:p>
    <w:p w14:paraId="7A946EC2">
      <w:pPr>
        <w:snapToGrid w:val="0"/>
        <w:spacing w:line="420" w:lineRule="exact"/>
        <w:ind w:firstLine="422" w:firstLineChars="200"/>
        <w:rPr>
          <w:rFonts w:ascii="宋体" w:hAnsi="宋体" w:cs="宋体"/>
          <w:b/>
          <w:bCs/>
          <w:szCs w:val="21"/>
        </w:rPr>
      </w:pPr>
      <w:r>
        <w:rPr>
          <w:rFonts w:hint="eastAsia" w:ascii="宋体" w:hAnsi="宋体" w:cs="宋体"/>
          <w:b/>
          <w:bCs/>
          <w:szCs w:val="21"/>
        </w:rPr>
        <w:t>1.电子投标文件解密失败的，且未在规定时间内提交备份投标文件的。</w:t>
      </w:r>
    </w:p>
    <w:p w14:paraId="46A2D55A">
      <w:pPr>
        <w:snapToGrid w:val="0"/>
        <w:spacing w:line="420" w:lineRule="exact"/>
        <w:ind w:firstLine="422" w:firstLineChars="200"/>
        <w:rPr>
          <w:rFonts w:ascii="宋体" w:hAnsi="宋体" w:cs="宋体"/>
          <w:b/>
          <w:bCs/>
          <w:szCs w:val="21"/>
        </w:rPr>
      </w:pPr>
      <w:r>
        <w:rPr>
          <w:rFonts w:hint="eastAsia" w:ascii="宋体" w:hAnsi="宋体" w:cs="宋体"/>
          <w:b/>
          <w:bCs/>
          <w:szCs w:val="21"/>
        </w:rPr>
        <w:t>2.没有通过资格审查的，投标文件将被视为无效。</w:t>
      </w:r>
    </w:p>
    <w:p w14:paraId="537CB5CE">
      <w:pPr>
        <w:snapToGrid w:val="0"/>
        <w:spacing w:line="420" w:lineRule="exact"/>
        <w:ind w:firstLine="422" w:firstLineChars="200"/>
        <w:rPr>
          <w:rFonts w:ascii="宋体" w:hAnsi="宋体" w:cs="宋体"/>
          <w:b/>
          <w:bCs/>
          <w:szCs w:val="21"/>
        </w:rPr>
      </w:pPr>
      <w:r>
        <w:rPr>
          <w:rFonts w:hint="eastAsia" w:ascii="宋体" w:hAnsi="宋体" w:cs="宋体"/>
          <w:b/>
          <w:bCs/>
          <w:szCs w:val="21"/>
        </w:rPr>
        <w:t>3.在符合性审查和商务评审时，如发现下列情形之一的，投标文件将被视为无效：</w:t>
      </w:r>
    </w:p>
    <w:p w14:paraId="0AF78889">
      <w:pPr>
        <w:snapToGrid w:val="0"/>
        <w:spacing w:line="420" w:lineRule="exact"/>
        <w:ind w:firstLine="420" w:firstLineChars="200"/>
        <w:rPr>
          <w:rFonts w:ascii="宋体" w:hAnsi="宋体" w:cs="宋体"/>
          <w:szCs w:val="21"/>
        </w:rPr>
      </w:pPr>
      <w:r>
        <w:rPr>
          <w:rFonts w:hint="eastAsia" w:ascii="宋体" w:hAnsi="宋体" w:cs="宋体"/>
          <w:bCs/>
          <w:szCs w:val="21"/>
        </w:rPr>
        <w:t>（1）</w:t>
      </w:r>
      <w:r>
        <w:rPr>
          <w:rFonts w:hint="eastAsia" w:ascii="宋体" w:hAnsi="宋体" w:cs="宋体"/>
          <w:szCs w:val="21"/>
        </w:rPr>
        <w:t>未按采购文件规定签字、盖章的；</w:t>
      </w:r>
    </w:p>
    <w:p w14:paraId="3D7FE594">
      <w:pPr>
        <w:snapToGrid w:val="0"/>
        <w:spacing w:line="420" w:lineRule="exact"/>
        <w:ind w:firstLine="420" w:firstLineChars="200"/>
        <w:rPr>
          <w:rFonts w:ascii="宋体" w:hAnsi="宋体" w:cs="宋体"/>
          <w:szCs w:val="21"/>
        </w:rPr>
      </w:pPr>
      <w:r>
        <w:rPr>
          <w:rFonts w:hint="eastAsia" w:ascii="宋体" w:hAnsi="宋体" w:cs="宋体"/>
          <w:szCs w:val="21"/>
        </w:rPr>
        <w:t>（2）单位负责人为同一人或者存在直接控股、管理关系的不同供应商参加同一合同项下的政府采购活动；</w:t>
      </w:r>
    </w:p>
    <w:p w14:paraId="2117F4F2">
      <w:pPr>
        <w:pStyle w:val="14"/>
        <w:snapToGrid w:val="0"/>
        <w:spacing w:line="420" w:lineRule="exact"/>
        <w:ind w:firstLine="420"/>
        <w:rPr>
          <w:rFonts w:ascii="宋体" w:hAnsi="宋体"/>
          <w:snapToGrid w:val="0"/>
          <w:sz w:val="21"/>
          <w:szCs w:val="21"/>
        </w:rPr>
      </w:pPr>
      <w:r>
        <w:rPr>
          <w:rFonts w:hint="eastAsia" w:ascii="宋体" w:hAnsi="宋体"/>
          <w:sz w:val="21"/>
          <w:szCs w:val="21"/>
        </w:rPr>
        <w:t>（</w:t>
      </w:r>
      <w:r>
        <w:rPr>
          <w:rFonts w:hint="eastAsia" w:ascii="宋体" w:hAnsi="宋体"/>
          <w:snapToGrid w:val="0"/>
          <w:sz w:val="21"/>
          <w:szCs w:val="21"/>
        </w:rPr>
        <w:t>3）</w:t>
      </w:r>
      <w:r>
        <w:rPr>
          <w:rFonts w:hint="eastAsia" w:ascii="宋体" w:hAnsi="宋体"/>
          <w:sz w:val="21"/>
          <w:szCs w:val="21"/>
        </w:rPr>
        <w:t>投标文件内容虚假的；</w:t>
      </w:r>
    </w:p>
    <w:p w14:paraId="7CF4DD61">
      <w:pPr>
        <w:pStyle w:val="14"/>
        <w:snapToGrid w:val="0"/>
        <w:spacing w:line="420" w:lineRule="exact"/>
        <w:ind w:firstLine="420"/>
        <w:rPr>
          <w:rFonts w:ascii="宋体" w:hAnsi="宋体"/>
          <w:snapToGrid w:val="0"/>
          <w:sz w:val="21"/>
          <w:szCs w:val="21"/>
        </w:rPr>
      </w:pPr>
      <w:r>
        <w:rPr>
          <w:rFonts w:hint="eastAsia" w:ascii="宋体" w:hAnsi="宋体"/>
          <w:sz w:val="21"/>
          <w:szCs w:val="21"/>
        </w:rPr>
        <w:t>（4）投标文件的实质性内容未使用中文表述、意思表述不明确、前后矛盾或者使用计量单位不符合采购文件要求的（经评标委员会认定并允许其当场更正的笔误除外）；</w:t>
      </w:r>
    </w:p>
    <w:p w14:paraId="5D95FBE8">
      <w:pPr>
        <w:pStyle w:val="14"/>
        <w:snapToGrid w:val="0"/>
        <w:spacing w:line="420" w:lineRule="exact"/>
        <w:ind w:firstLine="420"/>
        <w:rPr>
          <w:rFonts w:ascii="宋体" w:hAnsi="宋体"/>
          <w:snapToGrid w:val="0"/>
          <w:sz w:val="21"/>
          <w:szCs w:val="21"/>
        </w:rPr>
      </w:pPr>
      <w:r>
        <w:rPr>
          <w:rFonts w:hint="eastAsia" w:ascii="宋体" w:hAnsi="宋体"/>
          <w:sz w:val="21"/>
          <w:szCs w:val="21"/>
        </w:rPr>
        <w:t>（</w:t>
      </w:r>
      <w:r>
        <w:rPr>
          <w:rFonts w:hint="eastAsia" w:ascii="宋体" w:hAnsi="宋体"/>
          <w:snapToGrid w:val="0"/>
          <w:sz w:val="21"/>
          <w:szCs w:val="21"/>
        </w:rPr>
        <w:t>5）</w:t>
      </w:r>
      <w:r>
        <w:rPr>
          <w:rFonts w:hint="eastAsia" w:ascii="宋体" w:hAnsi="宋体"/>
          <w:sz w:val="21"/>
          <w:szCs w:val="21"/>
        </w:rPr>
        <w:t>未实质性响应采购文件要求或者投标文件有采购方不能接受的附加条件的</w:t>
      </w:r>
      <w:r>
        <w:rPr>
          <w:rFonts w:hint="eastAsia" w:ascii="宋体" w:hAnsi="宋体"/>
          <w:snapToGrid w:val="0"/>
          <w:sz w:val="21"/>
          <w:szCs w:val="21"/>
        </w:rPr>
        <w:t>；</w:t>
      </w:r>
    </w:p>
    <w:p w14:paraId="69184CA6">
      <w:pPr>
        <w:pStyle w:val="14"/>
        <w:snapToGrid w:val="0"/>
        <w:spacing w:line="420" w:lineRule="exact"/>
        <w:ind w:firstLine="420"/>
        <w:rPr>
          <w:rFonts w:ascii="宋体" w:hAnsi="宋体"/>
          <w:sz w:val="21"/>
          <w:szCs w:val="21"/>
        </w:rPr>
      </w:pPr>
      <w:r>
        <w:rPr>
          <w:rFonts w:hint="eastAsia" w:ascii="宋体" w:hAnsi="宋体"/>
          <w:sz w:val="21"/>
          <w:szCs w:val="21"/>
        </w:rPr>
        <w:t>（6）</w:t>
      </w:r>
      <w:bookmarkStart w:id="54" w:name="_Toc33535369"/>
      <w:r>
        <w:rPr>
          <w:rFonts w:hint="eastAsia" w:ascii="宋体" w:hAnsi="宋体"/>
          <w:sz w:val="21"/>
          <w:szCs w:val="21"/>
        </w:rPr>
        <w:t>不符合法律法规的相关规定。</w:t>
      </w:r>
    </w:p>
    <w:p w14:paraId="35EF7092">
      <w:pPr>
        <w:pStyle w:val="14"/>
        <w:snapToGrid w:val="0"/>
        <w:spacing w:line="420" w:lineRule="exact"/>
        <w:ind w:firstLine="422"/>
        <w:rPr>
          <w:rFonts w:ascii="宋体" w:hAnsi="宋体"/>
          <w:b/>
          <w:bCs/>
          <w:sz w:val="21"/>
          <w:szCs w:val="21"/>
        </w:rPr>
      </w:pPr>
      <w:r>
        <w:rPr>
          <w:rFonts w:hint="eastAsia" w:ascii="宋体" w:hAnsi="宋体"/>
          <w:b/>
          <w:bCs/>
          <w:sz w:val="21"/>
          <w:szCs w:val="21"/>
        </w:rPr>
        <w:t>4.在技术评审时，如发现下列情形之一的，投标文件将被视为无效：</w:t>
      </w:r>
    </w:p>
    <w:p w14:paraId="47426DBC">
      <w:pPr>
        <w:pStyle w:val="14"/>
        <w:snapToGrid w:val="0"/>
        <w:spacing w:line="420" w:lineRule="exact"/>
        <w:ind w:firstLine="420"/>
        <w:rPr>
          <w:rFonts w:ascii="宋体" w:hAnsi="宋体"/>
          <w:sz w:val="21"/>
          <w:szCs w:val="21"/>
        </w:rPr>
      </w:pPr>
      <w:r>
        <w:rPr>
          <w:rFonts w:hint="eastAsia" w:ascii="宋体" w:hAnsi="宋体"/>
          <w:sz w:val="21"/>
          <w:szCs w:val="21"/>
        </w:rPr>
        <w:t>（1）未提供或未如实提供投标货物的技术参数，或者投标文件标明的响应或偏离与事实不符或虚假投标的；</w:t>
      </w:r>
    </w:p>
    <w:p w14:paraId="740A4E65">
      <w:pPr>
        <w:pStyle w:val="14"/>
        <w:snapToGrid w:val="0"/>
        <w:spacing w:line="420" w:lineRule="exact"/>
        <w:ind w:firstLine="420"/>
        <w:rPr>
          <w:rFonts w:ascii="宋体" w:hAnsi="宋体"/>
          <w:sz w:val="21"/>
          <w:szCs w:val="21"/>
        </w:rPr>
      </w:pPr>
      <w:r>
        <w:rPr>
          <w:rFonts w:hint="eastAsia" w:ascii="宋体" w:hAnsi="宋体"/>
          <w:sz w:val="21"/>
          <w:szCs w:val="21"/>
        </w:rPr>
        <w:t>（2）</w:t>
      </w:r>
      <w:r>
        <w:rPr>
          <w:rFonts w:hint="eastAsia" w:ascii="宋体" w:hAnsi="宋体"/>
          <w:snapToGrid w:val="0"/>
          <w:sz w:val="21"/>
          <w:szCs w:val="21"/>
        </w:rPr>
        <w:t>明显不符合采购文件要求的规格型号、质量标准，或者与</w:t>
      </w:r>
      <w:r>
        <w:rPr>
          <w:rFonts w:hint="eastAsia" w:ascii="宋体" w:hAnsi="宋体"/>
          <w:sz w:val="21"/>
          <w:szCs w:val="21"/>
        </w:rPr>
        <w:t>采购文件中标“</w:t>
      </w:r>
      <w:r>
        <w:rPr>
          <w:rFonts w:hint="eastAsia" w:ascii="宋体" w:hAnsi="宋体"/>
          <w:kern w:val="0"/>
          <w:szCs w:val="21"/>
        </w:rPr>
        <w:t>★</w:t>
      </w:r>
      <w:r>
        <w:rPr>
          <w:rFonts w:hint="eastAsia" w:ascii="宋体" w:hAnsi="宋体"/>
          <w:sz w:val="21"/>
          <w:szCs w:val="21"/>
        </w:rPr>
        <w:t>”的技术指标、主要功能项目发生实质性偏离的；</w:t>
      </w:r>
    </w:p>
    <w:p w14:paraId="6264F7C0">
      <w:pPr>
        <w:pStyle w:val="14"/>
        <w:snapToGrid w:val="0"/>
        <w:spacing w:line="420" w:lineRule="exact"/>
        <w:ind w:firstLine="420"/>
        <w:rPr>
          <w:rFonts w:ascii="宋体" w:hAnsi="宋体"/>
          <w:sz w:val="21"/>
          <w:szCs w:val="21"/>
        </w:rPr>
      </w:pPr>
      <w:r>
        <w:rPr>
          <w:rFonts w:hint="eastAsia" w:ascii="宋体" w:hAnsi="宋体"/>
          <w:snapToGrid w:val="0"/>
          <w:sz w:val="21"/>
          <w:szCs w:val="21"/>
        </w:rPr>
        <w:t>（3）</w:t>
      </w:r>
      <w:r>
        <w:rPr>
          <w:rFonts w:hint="eastAsia" w:ascii="宋体" w:hAnsi="宋体"/>
          <w:sz w:val="21"/>
          <w:szCs w:val="21"/>
        </w:rPr>
        <w:t>投标技术方案不明确，存在一个或一个以上备选（替代）投标方案的；</w:t>
      </w:r>
    </w:p>
    <w:p w14:paraId="224FE280">
      <w:pPr>
        <w:pStyle w:val="14"/>
        <w:snapToGrid w:val="0"/>
        <w:spacing w:line="420" w:lineRule="exact"/>
        <w:ind w:firstLine="420"/>
        <w:rPr>
          <w:rFonts w:ascii="宋体" w:hAnsi="宋体"/>
          <w:sz w:val="21"/>
          <w:szCs w:val="21"/>
        </w:rPr>
      </w:pPr>
      <w:r>
        <w:rPr>
          <w:rFonts w:hint="eastAsia" w:ascii="宋体" w:hAnsi="宋体"/>
          <w:sz w:val="21"/>
          <w:szCs w:val="21"/>
        </w:rPr>
        <w:t>（</w:t>
      </w:r>
      <w:r>
        <w:rPr>
          <w:rFonts w:hint="eastAsia" w:ascii="宋体" w:hAnsi="宋体"/>
          <w:snapToGrid w:val="0"/>
          <w:sz w:val="21"/>
          <w:szCs w:val="21"/>
        </w:rPr>
        <w:t>4）</w:t>
      </w:r>
      <w:r>
        <w:rPr>
          <w:rFonts w:hint="eastAsia" w:ascii="宋体" w:hAnsi="宋体"/>
          <w:sz w:val="21"/>
          <w:szCs w:val="21"/>
        </w:rPr>
        <w:t>未实质性响应采购文件要求或者投标文件有采购方不能接受的附加条件的。</w:t>
      </w:r>
    </w:p>
    <w:p w14:paraId="221F0B49">
      <w:pPr>
        <w:pStyle w:val="14"/>
        <w:snapToGrid w:val="0"/>
        <w:spacing w:line="420" w:lineRule="exact"/>
        <w:ind w:firstLine="422"/>
        <w:rPr>
          <w:rFonts w:ascii="宋体" w:hAnsi="宋体"/>
          <w:b/>
          <w:bCs/>
          <w:sz w:val="21"/>
          <w:szCs w:val="21"/>
        </w:rPr>
      </w:pPr>
      <w:r>
        <w:rPr>
          <w:rFonts w:hint="eastAsia" w:ascii="宋体" w:hAnsi="宋体"/>
          <w:b/>
          <w:bCs/>
          <w:sz w:val="21"/>
          <w:szCs w:val="21"/>
        </w:rPr>
        <w:t>5.在报价评审时，如发现下列情形之一的，投标文件将被视为无效：</w:t>
      </w:r>
    </w:p>
    <w:p w14:paraId="17149840">
      <w:pPr>
        <w:pStyle w:val="14"/>
        <w:snapToGrid w:val="0"/>
        <w:spacing w:line="420" w:lineRule="exact"/>
        <w:ind w:firstLine="420"/>
        <w:rPr>
          <w:rFonts w:ascii="宋体" w:hAnsi="宋体"/>
          <w:sz w:val="21"/>
          <w:szCs w:val="21"/>
        </w:rPr>
      </w:pPr>
      <w:r>
        <w:rPr>
          <w:rFonts w:hint="eastAsia" w:ascii="宋体" w:hAnsi="宋体"/>
          <w:sz w:val="21"/>
          <w:szCs w:val="21"/>
        </w:rPr>
        <w:t>（1）未采用人民币报价或者未按照采购文件标明的币种报价的；</w:t>
      </w:r>
    </w:p>
    <w:p w14:paraId="325499D7">
      <w:pPr>
        <w:pStyle w:val="14"/>
        <w:snapToGrid w:val="0"/>
        <w:spacing w:line="420" w:lineRule="exact"/>
        <w:ind w:firstLine="420"/>
        <w:rPr>
          <w:rFonts w:ascii="宋体" w:hAnsi="宋体"/>
          <w:sz w:val="21"/>
          <w:szCs w:val="21"/>
        </w:rPr>
      </w:pPr>
      <w:r>
        <w:rPr>
          <w:rFonts w:hint="eastAsia" w:ascii="宋体" w:hAnsi="宋体"/>
          <w:sz w:val="21"/>
          <w:szCs w:val="21"/>
        </w:rPr>
        <w:t>（2）报价超出最高限价的；</w:t>
      </w:r>
    </w:p>
    <w:p w14:paraId="2848856E">
      <w:pPr>
        <w:pStyle w:val="14"/>
        <w:snapToGrid w:val="0"/>
        <w:spacing w:line="420" w:lineRule="exact"/>
        <w:ind w:firstLine="420"/>
        <w:rPr>
          <w:rFonts w:ascii="宋体" w:hAnsi="宋体"/>
          <w:sz w:val="21"/>
          <w:szCs w:val="21"/>
        </w:rPr>
      </w:pPr>
      <w:r>
        <w:rPr>
          <w:rFonts w:hint="eastAsia" w:ascii="宋体" w:hAnsi="宋体"/>
          <w:sz w:val="21"/>
          <w:szCs w:val="21"/>
        </w:rPr>
        <w:t>（3）投标报价具有选择性，或者开标价格与投标文件承诺的优惠（折扣）价格不一致的；</w:t>
      </w:r>
    </w:p>
    <w:p w14:paraId="66148C7F">
      <w:pPr>
        <w:pStyle w:val="14"/>
        <w:snapToGrid w:val="0"/>
        <w:spacing w:line="420" w:lineRule="exact"/>
        <w:ind w:firstLine="420"/>
        <w:rPr>
          <w:rFonts w:ascii="宋体" w:hAnsi="宋体"/>
          <w:sz w:val="21"/>
          <w:szCs w:val="21"/>
        </w:rPr>
      </w:pPr>
      <w:r>
        <w:rPr>
          <w:rFonts w:hint="eastAsia" w:ascii="宋体" w:hAnsi="宋体"/>
          <w:sz w:val="21"/>
          <w:szCs w:val="21"/>
        </w:rPr>
        <w:t>（</w:t>
      </w:r>
      <w:r>
        <w:rPr>
          <w:rFonts w:hint="eastAsia" w:ascii="宋体" w:hAnsi="宋体"/>
          <w:snapToGrid w:val="0"/>
          <w:sz w:val="21"/>
          <w:szCs w:val="21"/>
        </w:rPr>
        <w:t>4）</w:t>
      </w:r>
      <w:r>
        <w:rPr>
          <w:rFonts w:hint="eastAsia" w:ascii="宋体" w:hAnsi="宋体"/>
          <w:sz w:val="21"/>
          <w:szCs w:val="21"/>
        </w:rPr>
        <w:t>未实质性响应采购文件要求或者投标文件有采购方不能接受的附加条件的。</w:t>
      </w:r>
    </w:p>
    <w:p w14:paraId="40E5666D">
      <w:pPr>
        <w:pStyle w:val="14"/>
        <w:snapToGrid w:val="0"/>
        <w:spacing w:line="420" w:lineRule="exact"/>
        <w:ind w:firstLine="422"/>
        <w:rPr>
          <w:rFonts w:ascii="宋体" w:hAnsi="宋体"/>
          <w:b/>
          <w:snapToGrid w:val="0"/>
          <w:sz w:val="21"/>
          <w:szCs w:val="21"/>
        </w:rPr>
      </w:pPr>
      <w:r>
        <w:rPr>
          <w:rFonts w:hint="eastAsia" w:ascii="宋体" w:hAnsi="宋体"/>
          <w:b/>
          <w:sz w:val="21"/>
          <w:szCs w:val="21"/>
        </w:rPr>
        <w:t>6.被拒绝的投标文件为无效。</w:t>
      </w:r>
    </w:p>
    <w:p w14:paraId="56BF1982">
      <w:pPr>
        <w:pStyle w:val="14"/>
        <w:snapToGrid w:val="0"/>
        <w:spacing w:line="420" w:lineRule="exact"/>
        <w:ind w:firstLine="413" w:firstLineChars="196"/>
        <w:jc w:val="center"/>
        <w:outlineLvl w:val="1"/>
        <w:rPr>
          <w:rFonts w:ascii="宋体" w:hAnsi="宋体"/>
          <w:b/>
          <w:sz w:val="21"/>
          <w:szCs w:val="21"/>
        </w:rPr>
      </w:pPr>
    </w:p>
    <w:p w14:paraId="279F8D3B">
      <w:pPr>
        <w:pStyle w:val="14"/>
        <w:snapToGrid w:val="0"/>
        <w:spacing w:line="420" w:lineRule="exact"/>
        <w:ind w:firstLine="551" w:firstLineChars="196"/>
        <w:jc w:val="center"/>
        <w:outlineLvl w:val="1"/>
        <w:rPr>
          <w:rFonts w:ascii="宋体" w:hAnsi="宋体"/>
          <w:b/>
          <w:snapToGrid w:val="0"/>
          <w:szCs w:val="28"/>
        </w:rPr>
      </w:pPr>
      <w:r>
        <w:rPr>
          <w:rFonts w:hint="eastAsia" w:ascii="宋体" w:hAnsi="宋体"/>
          <w:b/>
          <w:szCs w:val="28"/>
        </w:rPr>
        <w:t>四、开标</w:t>
      </w:r>
      <w:bookmarkEnd w:id="54"/>
    </w:p>
    <w:p w14:paraId="5D6E3CBF">
      <w:pPr>
        <w:pStyle w:val="16"/>
        <w:snapToGrid w:val="0"/>
        <w:spacing w:line="440" w:lineRule="exact"/>
        <w:ind w:firstLine="422" w:firstLineChars="200"/>
        <w:rPr>
          <w:rFonts w:hAnsi="宋体"/>
          <w:b/>
          <w:bCs/>
          <w:szCs w:val="21"/>
        </w:rPr>
      </w:pPr>
      <w:r>
        <w:rPr>
          <w:rFonts w:hint="eastAsia" w:hAnsi="宋体"/>
          <w:b/>
          <w:bCs/>
          <w:szCs w:val="21"/>
        </w:rPr>
        <w:t>（一）开标准备</w:t>
      </w:r>
    </w:p>
    <w:p w14:paraId="7AD73754">
      <w:pPr>
        <w:pStyle w:val="16"/>
        <w:snapToGrid w:val="0"/>
        <w:spacing w:line="440" w:lineRule="exact"/>
        <w:ind w:firstLine="420" w:firstLineChars="200"/>
        <w:rPr>
          <w:rFonts w:hAnsi="宋体"/>
          <w:bCs/>
          <w:szCs w:val="21"/>
        </w:rPr>
      </w:pPr>
      <w:r>
        <w:rPr>
          <w:rFonts w:hint="eastAsia" w:hAnsi="宋体"/>
          <w:bCs/>
          <w:szCs w:val="21"/>
        </w:rPr>
        <w:t>1.开标的准备工作由采购组织机构负责落实。</w:t>
      </w:r>
    </w:p>
    <w:p w14:paraId="0160BAC4">
      <w:pPr>
        <w:pStyle w:val="16"/>
        <w:snapToGrid w:val="0"/>
        <w:spacing w:line="440" w:lineRule="exact"/>
        <w:ind w:firstLine="420" w:firstLineChars="200"/>
        <w:rPr>
          <w:rFonts w:hAnsi="宋体"/>
          <w:bCs/>
          <w:szCs w:val="21"/>
        </w:rPr>
      </w:pPr>
      <w:r>
        <w:rPr>
          <w:rFonts w:hint="eastAsia" w:hAnsi="宋体"/>
          <w:bCs/>
          <w:szCs w:val="21"/>
        </w:rPr>
        <w:t>2.采购组织机构将按照采购文件规定的时间通过“政府采购云平台”组织开标、开启投标文件，所有供应商均</w:t>
      </w:r>
      <w:r>
        <w:rPr>
          <w:rFonts w:hint="eastAsia" w:hAnsi="宋体"/>
          <w:b/>
          <w:szCs w:val="21"/>
        </w:rPr>
        <w:t>应当准时在线参加</w:t>
      </w:r>
      <w:r>
        <w:rPr>
          <w:rFonts w:hint="eastAsia" w:hAnsi="宋体"/>
          <w:bCs/>
          <w:szCs w:val="21"/>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55649F66">
      <w:pPr>
        <w:pStyle w:val="16"/>
        <w:snapToGrid w:val="0"/>
        <w:spacing w:line="440" w:lineRule="exact"/>
        <w:ind w:firstLine="422" w:firstLineChars="200"/>
        <w:rPr>
          <w:rFonts w:hAnsi="宋体"/>
          <w:b/>
          <w:szCs w:val="21"/>
        </w:rPr>
      </w:pPr>
      <w:r>
        <w:rPr>
          <w:rFonts w:hint="eastAsia" w:hAnsi="宋体"/>
          <w:b/>
          <w:bCs/>
          <w:szCs w:val="21"/>
        </w:rPr>
        <w:t>（二）</w:t>
      </w:r>
      <w:r>
        <w:rPr>
          <w:rFonts w:hint="eastAsia" w:hAnsi="宋体"/>
          <w:b/>
          <w:szCs w:val="21"/>
        </w:rPr>
        <w:t>采购人或者采购代理机构职责</w:t>
      </w:r>
    </w:p>
    <w:p w14:paraId="03DDB131">
      <w:pPr>
        <w:pStyle w:val="16"/>
        <w:snapToGrid w:val="0"/>
        <w:spacing w:line="440" w:lineRule="exact"/>
        <w:ind w:firstLine="420" w:firstLineChars="200"/>
        <w:rPr>
          <w:rFonts w:hAnsi="宋体"/>
          <w:bCs/>
          <w:szCs w:val="21"/>
        </w:rPr>
      </w:pPr>
      <w:r>
        <w:rPr>
          <w:rFonts w:hint="eastAsia" w:hAnsi="宋体"/>
          <w:bCs/>
          <w:szCs w:val="21"/>
        </w:rPr>
        <w:t>采购人或者采购代理机构负责组织评标工作，并履行下列职责：</w:t>
      </w:r>
    </w:p>
    <w:p w14:paraId="0F0D9578">
      <w:pPr>
        <w:pStyle w:val="16"/>
        <w:snapToGrid w:val="0"/>
        <w:spacing w:line="440" w:lineRule="exact"/>
        <w:ind w:firstLine="420" w:firstLineChars="200"/>
        <w:rPr>
          <w:rFonts w:hAnsi="宋体"/>
          <w:bCs/>
          <w:szCs w:val="21"/>
        </w:rPr>
      </w:pPr>
      <w:r>
        <w:rPr>
          <w:rFonts w:hint="eastAsia" w:hAnsi="宋体"/>
          <w:bCs/>
          <w:szCs w:val="21"/>
        </w:rPr>
        <w:t>1.核对评审专家身份和采购人代表授权函，对评审专家在政府采购活动中的职责履行情况予以记录，并及时将有关违法违规行为向财政部门报告；</w:t>
      </w:r>
    </w:p>
    <w:p w14:paraId="63CF38F2">
      <w:pPr>
        <w:pStyle w:val="16"/>
        <w:snapToGrid w:val="0"/>
        <w:spacing w:line="440" w:lineRule="exact"/>
        <w:ind w:firstLine="420" w:firstLineChars="200"/>
        <w:rPr>
          <w:rFonts w:hAnsi="宋体"/>
          <w:bCs/>
          <w:szCs w:val="21"/>
        </w:rPr>
      </w:pPr>
      <w:r>
        <w:rPr>
          <w:rFonts w:hint="eastAsia" w:hAnsi="宋体"/>
          <w:bCs/>
          <w:szCs w:val="21"/>
        </w:rPr>
        <w:t>2.宣布评标纪律；</w:t>
      </w:r>
    </w:p>
    <w:p w14:paraId="612C28BE">
      <w:pPr>
        <w:pStyle w:val="16"/>
        <w:snapToGrid w:val="0"/>
        <w:spacing w:line="440" w:lineRule="exact"/>
        <w:ind w:firstLine="420" w:firstLineChars="200"/>
        <w:rPr>
          <w:rFonts w:hAnsi="宋体"/>
          <w:bCs/>
          <w:szCs w:val="21"/>
        </w:rPr>
      </w:pPr>
      <w:r>
        <w:rPr>
          <w:rFonts w:hint="eastAsia" w:hAnsi="宋体"/>
          <w:bCs/>
          <w:szCs w:val="21"/>
        </w:rPr>
        <w:t>3.公布供应商名单，告知评审专家应当回避的情形；</w:t>
      </w:r>
    </w:p>
    <w:p w14:paraId="7FAC4D0D">
      <w:pPr>
        <w:pStyle w:val="16"/>
        <w:snapToGrid w:val="0"/>
        <w:spacing w:line="440" w:lineRule="exact"/>
        <w:ind w:firstLine="420" w:firstLineChars="200"/>
        <w:rPr>
          <w:rFonts w:hAnsi="宋体"/>
          <w:bCs/>
          <w:szCs w:val="21"/>
        </w:rPr>
      </w:pPr>
      <w:r>
        <w:rPr>
          <w:rFonts w:hint="eastAsia" w:hAnsi="宋体"/>
          <w:bCs/>
          <w:szCs w:val="21"/>
        </w:rPr>
        <w:t>4.组织评标委员会推选评标组长，采购人代表不得担任组长；</w:t>
      </w:r>
    </w:p>
    <w:p w14:paraId="3D5455DF">
      <w:pPr>
        <w:pStyle w:val="16"/>
        <w:snapToGrid w:val="0"/>
        <w:spacing w:line="440" w:lineRule="exact"/>
        <w:ind w:firstLine="420" w:firstLineChars="200"/>
        <w:rPr>
          <w:rFonts w:hAnsi="宋体"/>
          <w:bCs/>
          <w:szCs w:val="21"/>
        </w:rPr>
      </w:pPr>
      <w:r>
        <w:rPr>
          <w:rFonts w:hint="eastAsia" w:hAnsi="宋体"/>
          <w:bCs/>
          <w:szCs w:val="21"/>
        </w:rPr>
        <w:t>5.在评标期间采取必要的通讯管理措施，保证评标活动不受外界干扰；</w:t>
      </w:r>
    </w:p>
    <w:p w14:paraId="62C937E7">
      <w:pPr>
        <w:pStyle w:val="16"/>
        <w:snapToGrid w:val="0"/>
        <w:spacing w:line="440" w:lineRule="exact"/>
        <w:ind w:firstLine="420" w:firstLineChars="200"/>
        <w:rPr>
          <w:rFonts w:hAnsi="宋体"/>
          <w:bCs/>
          <w:szCs w:val="21"/>
        </w:rPr>
      </w:pPr>
      <w:r>
        <w:rPr>
          <w:rFonts w:hint="eastAsia" w:hAnsi="宋体"/>
          <w:bCs/>
          <w:szCs w:val="21"/>
        </w:rPr>
        <w:t>6.根据评标委员会的要求介绍政府采购相关政策法规、采购文件；</w:t>
      </w:r>
    </w:p>
    <w:p w14:paraId="4C0A4507">
      <w:pPr>
        <w:pStyle w:val="16"/>
        <w:snapToGrid w:val="0"/>
        <w:spacing w:line="440" w:lineRule="exact"/>
        <w:ind w:firstLine="420" w:firstLineChars="200"/>
        <w:rPr>
          <w:rFonts w:hAnsi="宋体"/>
          <w:bCs/>
          <w:szCs w:val="21"/>
        </w:rPr>
      </w:pPr>
      <w:r>
        <w:rPr>
          <w:rFonts w:hint="eastAsia" w:hAnsi="宋体"/>
          <w:bCs/>
          <w:szCs w:val="21"/>
        </w:rPr>
        <w:t>7.维护评标秩序，监督评标委员会依照采购文件规定的评标程序、方法和标准进行独立评审，及时制止和纠正采购人代表、评审专家的倾向性言论或者违法违规行为；</w:t>
      </w:r>
    </w:p>
    <w:p w14:paraId="27154558">
      <w:pPr>
        <w:pStyle w:val="16"/>
        <w:snapToGrid w:val="0"/>
        <w:spacing w:line="440" w:lineRule="exact"/>
        <w:ind w:firstLine="420" w:firstLineChars="200"/>
        <w:rPr>
          <w:rFonts w:hAnsi="宋体"/>
          <w:bCs/>
          <w:szCs w:val="21"/>
        </w:rPr>
      </w:pPr>
      <w:r>
        <w:rPr>
          <w:rFonts w:hint="eastAsia" w:hAnsi="宋体"/>
          <w:bCs/>
          <w:szCs w:val="21"/>
        </w:rPr>
        <w:t>8.核对评标结果，根据《政府采购货物和服务招标投标管理办法》，如有第六十四条规定情形的，要求评标委员会复核或者书面说明理由，评标委员会拒绝的，应予记录并向本级财政部门报告；</w:t>
      </w:r>
    </w:p>
    <w:p w14:paraId="6504412F">
      <w:pPr>
        <w:pStyle w:val="16"/>
        <w:snapToGrid w:val="0"/>
        <w:spacing w:line="440" w:lineRule="exact"/>
        <w:ind w:firstLine="420" w:firstLineChars="200"/>
        <w:rPr>
          <w:rFonts w:hAnsi="宋体"/>
          <w:bCs/>
          <w:szCs w:val="21"/>
        </w:rPr>
      </w:pPr>
      <w:r>
        <w:rPr>
          <w:rFonts w:hint="eastAsia" w:hAnsi="宋体"/>
          <w:bCs/>
          <w:szCs w:val="21"/>
        </w:rPr>
        <w:t>9.评审工作完成后，按照规定向评审专家支付劳务报酬和异地评审差旅费；</w:t>
      </w:r>
    </w:p>
    <w:p w14:paraId="22D01650">
      <w:pPr>
        <w:pStyle w:val="16"/>
        <w:snapToGrid w:val="0"/>
        <w:spacing w:line="440" w:lineRule="exact"/>
        <w:ind w:firstLine="420" w:firstLineChars="200"/>
        <w:rPr>
          <w:rFonts w:hAnsi="宋体"/>
          <w:bCs/>
          <w:szCs w:val="21"/>
        </w:rPr>
      </w:pPr>
      <w:r>
        <w:rPr>
          <w:rFonts w:hint="eastAsia" w:hAnsi="宋体"/>
          <w:bCs/>
          <w:szCs w:val="21"/>
        </w:rPr>
        <w:t>10.处理与评标有关的其他事项。</w:t>
      </w:r>
    </w:p>
    <w:p w14:paraId="4411F3C8">
      <w:pPr>
        <w:pStyle w:val="16"/>
        <w:snapToGrid w:val="0"/>
        <w:spacing w:line="440" w:lineRule="exact"/>
        <w:ind w:firstLine="422" w:firstLineChars="200"/>
        <w:rPr>
          <w:rFonts w:hAnsi="宋体"/>
          <w:b/>
          <w:bCs/>
          <w:szCs w:val="21"/>
        </w:rPr>
      </w:pPr>
      <w:r>
        <w:rPr>
          <w:rFonts w:hint="eastAsia" w:hAnsi="宋体"/>
          <w:b/>
          <w:bCs/>
          <w:szCs w:val="21"/>
        </w:rPr>
        <w:t>（三）开标流程（两阶段）</w:t>
      </w:r>
    </w:p>
    <w:p w14:paraId="59B4F81D">
      <w:pPr>
        <w:spacing w:line="440" w:lineRule="exact"/>
        <w:ind w:firstLine="422" w:firstLineChars="200"/>
        <w:jc w:val="left"/>
        <w:rPr>
          <w:rFonts w:ascii="宋体" w:hAnsi="宋体" w:cs="宋体"/>
          <w:b/>
          <w:kern w:val="0"/>
          <w:szCs w:val="21"/>
        </w:rPr>
      </w:pPr>
      <w:r>
        <w:rPr>
          <w:rFonts w:hint="eastAsia" w:ascii="宋体" w:hAnsi="宋体" w:cs="宋体"/>
          <w:b/>
          <w:kern w:val="0"/>
          <w:szCs w:val="21"/>
        </w:rPr>
        <w:t>1.开标第一阶段</w:t>
      </w:r>
    </w:p>
    <w:p w14:paraId="6352D96D">
      <w:pPr>
        <w:spacing w:line="440" w:lineRule="exact"/>
        <w:ind w:firstLine="420" w:firstLineChars="200"/>
        <w:jc w:val="left"/>
        <w:rPr>
          <w:rFonts w:ascii="宋体" w:hAnsi="宋体" w:cs="宋体"/>
          <w:kern w:val="0"/>
          <w:szCs w:val="21"/>
        </w:rPr>
      </w:pPr>
      <w:r>
        <w:rPr>
          <w:rFonts w:hint="eastAsia" w:ascii="宋体" w:hAnsi="宋体" w:cs="宋体"/>
          <w:kern w:val="0"/>
          <w:szCs w:val="21"/>
        </w:rPr>
        <w:t>（1）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7DE57BC9">
      <w:pPr>
        <w:spacing w:line="440" w:lineRule="exact"/>
        <w:ind w:firstLine="420" w:firstLineChars="200"/>
        <w:jc w:val="left"/>
        <w:rPr>
          <w:rFonts w:ascii="宋体" w:hAnsi="宋体" w:cs="宋体"/>
          <w:kern w:val="0"/>
          <w:szCs w:val="21"/>
        </w:rPr>
      </w:pPr>
      <w:r>
        <w:rPr>
          <w:rFonts w:hint="eastAsia" w:ascii="宋体" w:hAnsi="宋体" w:cs="宋体"/>
          <w:kern w:val="0"/>
          <w:szCs w:val="21"/>
        </w:rPr>
        <w:t>（2）开启投标文件，进入资格审查；</w:t>
      </w:r>
    </w:p>
    <w:p w14:paraId="312F2F60">
      <w:pPr>
        <w:spacing w:line="440" w:lineRule="exact"/>
        <w:ind w:firstLine="420" w:firstLineChars="200"/>
        <w:jc w:val="left"/>
        <w:rPr>
          <w:rFonts w:ascii="宋体" w:hAnsi="宋体" w:cs="宋体"/>
          <w:kern w:val="0"/>
          <w:szCs w:val="21"/>
        </w:rPr>
      </w:pPr>
      <w:r>
        <w:rPr>
          <w:rFonts w:hint="eastAsia" w:ascii="宋体" w:hAnsi="宋体" w:cs="宋体"/>
          <w:kern w:val="0"/>
          <w:szCs w:val="21"/>
        </w:rPr>
        <w:t>（3）开启资格审查通过的投标供应商的商务技术文件进入符合性审查、商务技术评审。</w:t>
      </w:r>
    </w:p>
    <w:p w14:paraId="1F6DE549">
      <w:pPr>
        <w:spacing w:line="440" w:lineRule="exact"/>
        <w:ind w:firstLine="420" w:firstLineChars="200"/>
        <w:jc w:val="left"/>
        <w:rPr>
          <w:rFonts w:ascii="宋体" w:hAnsi="宋体" w:cs="宋体"/>
          <w:kern w:val="0"/>
          <w:szCs w:val="21"/>
        </w:rPr>
      </w:pPr>
      <w:r>
        <w:rPr>
          <w:rFonts w:hint="eastAsia" w:ascii="宋体" w:hAnsi="宋体" w:cs="宋体"/>
          <w:kern w:val="0"/>
          <w:szCs w:val="21"/>
        </w:rPr>
        <w:t>（4）第一阶段开标结束。</w:t>
      </w:r>
    </w:p>
    <w:p w14:paraId="27191F65">
      <w:pPr>
        <w:spacing w:line="440" w:lineRule="exact"/>
        <w:ind w:firstLine="422" w:firstLineChars="200"/>
        <w:jc w:val="left"/>
        <w:rPr>
          <w:rFonts w:ascii="宋体" w:hAnsi="宋体" w:cs="宋体"/>
          <w:b/>
          <w:kern w:val="0"/>
          <w:szCs w:val="21"/>
        </w:rPr>
      </w:pPr>
      <w:r>
        <w:rPr>
          <w:rFonts w:hint="eastAsia" w:ascii="宋体" w:hAnsi="宋体" w:cs="宋体"/>
          <w:b/>
          <w:kern w:val="0"/>
          <w:szCs w:val="21"/>
        </w:rPr>
        <w:t>备注：首先依法对投标供应商的资格进行审查，资格审查结束后进入符合性审查和商务技术的评审工作，具体见本章节“投标供应商资格审查”相关规定。</w:t>
      </w:r>
    </w:p>
    <w:p w14:paraId="2E78AA17">
      <w:pPr>
        <w:spacing w:line="440" w:lineRule="exact"/>
        <w:ind w:firstLine="422" w:firstLineChars="200"/>
        <w:jc w:val="left"/>
        <w:rPr>
          <w:rFonts w:ascii="宋体" w:hAnsi="宋体" w:cs="宋体"/>
          <w:b/>
          <w:kern w:val="0"/>
          <w:szCs w:val="21"/>
        </w:rPr>
      </w:pPr>
      <w:r>
        <w:rPr>
          <w:rFonts w:hint="eastAsia" w:ascii="宋体" w:hAnsi="宋体" w:cs="宋体"/>
          <w:b/>
          <w:kern w:val="0"/>
          <w:szCs w:val="21"/>
        </w:rPr>
        <w:t>2.开标大会第二阶段</w:t>
      </w:r>
    </w:p>
    <w:p w14:paraId="090B8778">
      <w:pPr>
        <w:spacing w:line="440" w:lineRule="exact"/>
        <w:ind w:firstLine="420" w:firstLineChars="200"/>
        <w:jc w:val="left"/>
        <w:rPr>
          <w:rFonts w:ascii="宋体" w:hAnsi="宋体" w:cs="宋体"/>
          <w:kern w:val="0"/>
          <w:szCs w:val="21"/>
        </w:rPr>
      </w:pPr>
      <w:r>
        <w:rPr>
          <w:rFonts w:hint="eastAsia" w:ascii="宋体" w:hAnsi="宋体" w:cs="宋体"/>
          <w:kern w:val="0"/>
          <w:szCs w:val="21"/>
        </w:rPr>
        <w:t>（1）符合性审查、商务技术评审结束后，举行开标大会第二阶段会议。</w:t>
      </w:r>
    </w:p>
    <w:p w14:paraId="0D6B7E01">
      <w:pPr>
        <w:pStyle w:val="16"/>
        <w:spacing w:line="440" w:lineRule="exact"/>
        <w:ind w:firstLine="415" w:firstLineChars="198"/>
        <w:rPr>
          <w:rFonts w:hAnsi="宋体"/>
          <w:szCs w:val="21"/>
        </w:rPr>
      </w:pPr>
      <w:r>
        <w:rPr>
          <w:rFonts w:hint="eastAsia" w:hAnsi="宋体"/>
          <w:kern w:val="0"/>
          <w:szCs w:val="21"/>
        </w:rPr>
        <w:t>（2）</w:t>
      </w:r>
      <w:r>
        <w:rPr>
          <w:rFonts w:hint="eastAsia" w:hAnsi="宋体"/>
          <w:szCs w:val="21"/>
        </w:rPr>
        <w:t>磋商小组通过</w:t>
      </w:r>
      <w:r>
        <w:rPr>
          <w:rFonts w:hint="eastAsia" w:hAnsi="宋体"/>
          <w:b/>
          <w:bCs/>
          <w:szCs w:val="21"/>
        </w:rPr>
        <w:t>远程视频或政采云系统发起磋商</w:t>
      </w:r>
      <w:r>
        <w:rPr>
          <w:rFonts w:hint="eastAsia" w:hAnsi="宋体"/>
          <w:szCs w:val="21"/>
        </w:rPr>
        <w:t>，按标项与各磋商响应方就公司情况、项目需求、项目方案、价格构成、付款方式等要素分别进行逐家磋商。</w:t>
      </w:r>
    </w:p>
    <w:p w14:paraId="3DA5414B">
      <w:pPr>
        <w:pStyle w:val="16"/>
        <w:spacing w:line="440" w:lineRule="exact"/>
        <w:ind w:firstLine="415" w:firstLineChars="198"/>
        <w:rPr>
          <w:rFonts w:hAnsi="宋体"/>
          <w:szCs w:val="21"/>
        </w:rPr>
      </w:pPr>
      <w:r>
        <w:rPr>
          <w:rFonts w:hint="eastAsia" w:hAnsi="宋体"/>
          <w:kern w:val="0"/>
          <w:szCs w:val="21"/>
        </w:rPr>
        <w:t>（3）</w:t>
      </w:r>
      <w:r>
        <w:rPr>
          <w:rFonts w:hint="eastAsia" w:hAnsi="宋体"/>
          <w:szCs w:val="21"/>
        </w:rPr>
        <w:t>在磋商过程中，采购人和磋商对象可就合同内容进行磋商，技术服务需求如双方都认为有必要的情况可作相应微调，但评分标准不作调整。</w:t>
      </w:r>
    </w:p>
    <w:p w14:paraId="6A1C6368">
      <w:pPr>
        <w:pStyle w:val="16"/>
        <w:spacing w:line="440" w:lineRule="exact"/>
        <w:ind w:firstLine="415" w:firstLineChars="198"/>
        <w:rPr>
          <w:rFonts w:hAnsi="宋体"/>
          <w:szCs w:val="21"/>
        </w:rPr>
      </w:pPr>
      <w:r>
        <w:rPr>
          <w:rFonts w:hint="eastAsia" w:hAnsi="宋体"/>
          <w:kern w:val="0"/>
          <w:szCs w:val="21"/>
        </w:rPr>
        <w:t>（4）</w:t>
      </w:r>
      <w:r>
        <w:rPr>
          <w:rFonts w:hint="eastAsia" w:hAnsi="宋体"/>
          <w:szCs w:val="21"/>
        </w:rPr>
        <w:t>如磋商过程中有调整的内容，在最后一轮报价前，代理机构和采购人将根据磋商内容将调整的部分发给符合参与最后一轮报价的供应商，以便其在最后一轮报价中调整报价。</w:t>
      </w:r>
    </w:p>
    <w:p w14:paraId="42A7ED25">
      <w:pPr>
        <w:pStyle w:val="16"/>
        <w:spacing w:line="440" w:lineRule="exact"/>
        <w:ind w:firstLine="415" w:firstLineChars="198"/>
        <w:rPr>
          <w:rFonts w:hAnsi="宋体"/>
          <w:szCs w:val="21"/>
        </w:rPr>
      </w:pPr>
      <w:r>
        <w:rPr>
          <w:rFonts w:hint="eastAsia" w:hAnsi="宋体"/>
          <w:kern w:val="0"/>
          <w:szCs w:val="21"/>
        </w:rPr>
        <w:t>（5）</w:t>
      </w:r>
      <w:r>
        <w:rPr>
          <w:rFonts w:hint="eastAsia" w:hAnsi="宋体"/>
          <w:szCs w:val="21"/>
        </w:rPr>
        <w:t>标项磋商结束后，磋商小组根据本磋商文件的评审方法对各供应商的商务资信技术服务情况进行评审打分，然后对各供应商的初次报价进行审核。</w:t>
      </w:r>
    </w:p>
    <w:p w14:paraId="597D3B4F">
      <w:pPr>
        <w:pStyle w:val="16"/>
        <w:spacing w:line="440" w:lineRule="exact"/>
        <w:ind w:firstLine="415" w:firstLineChars="198"/>
        <w:rPr>
          <w:rFonts w:hAnsi="宋体"/>
          <w:szCs w:val="21"/>
        </w:rPr>
      </w:pPr>
      <w:r>
        <w:rPr>
          <w:rFonts w:hint="eastAsia" w:hAnsi="宋体"/>
          <w:kern w:val="0"/>
          <w:szCs w:val="21"/>
        </w:rPr>
        <w:t>（6）报价评审后</w:t>
      </w:r>
      <w:r>
        <w:rPr>
          <w:rFonts w:hint="eastAsia" w:hAnsi="宋体"/>
          <w:szCs w:val="21"/>
        </w:rPr>
        <w:t>，代理机构在政采云系统开启最终报价（最终报价的最高限价默认为采购文件规定的最高限价），要求各供应商在规定时间（默认30分钟）内在政采云系统里进行最终报价。</w:t>
      </w:r>
      <w:r>
        <w:rPr>
          <w:rFonts w:hint="eastAsia" w:hAnsi="宋体"/>
          <w:b/>
          <w:bCs/>
          <w:szCs w:val="21"/>
        </w:rPr>
        <w:t>在规定时间内没有提交最终报价的供应商，视为退出磋商。</w:t>
      </w:r>
    </w:p>
    <w:p w14:paraId="53114B3B">
      <w:pPr>
        <w:pStyle w:val="16"/>
        <w:spacing w:line="440" w:lineRule="exact"/>
        <w:ind w:firstLine="415" w:firstLineChars="198"/>
        <w:rPr>
          <w:rFonts w:hAnsi="宋体"/>
          <w:szCs w:val="21"/>
        </w:rPr>
      </w:pPr>
      <w:r>
        <w:rPr>
          <w:rFonts w:hint="eastAsia" w:hAnsi="宋体"/>
          <w:kern w:val="0"/>
          <w:szCs w:val="21"/>
        </w:rPr>
        <w:t>（7）</w:t>
      </w:r>
      <w:r>
        <w:rPr>
          <w:rFonts w:hint="eastAsia" w:hAnsi="宋体"/>
          <w:szCs w:val="21"/>
        </w:rPr>
        <w:t>在规定时间内供应商全部提交最终报价后，磋商小组对最终报价的合理性进行审核，决定是否结束磋商。若报价合理，磋商小组则根据第四章评标方法推荐中标</w:t>
      </w:r>
      <w:r>
        <w:rPr>
          <w:rFonts w:hint="eastAsia" w:hAnsi="宋体"/>
          <w:kern w:val="0"/>
          <w:szCs w:val="21"/>
        </w:rPr>
        <w:t>（成交）</w:t>
      </w:r>
      <w:r>
        <w:rPr>
          <w:rFonts w:hint="eastAsia" w:hAnsi="宋体"/>
          <w:szCs w:val="21"/>
        </w:rPr>
        <w:t>候选供应商。</w:t>
      </w:r>
    </w:p>
    <w:p w14:paraId="44BA52EB">
      <w:pPr>
        <w:spacing w:line="440" w:lineRule="exact"/>
        <w:ind w:firstLine="420" w:firstLineChars="200"/>
        <w:jc w:val="left"/>
        <w:rPr>
          <w:rFonts w:ascii="宋体" w:hAnsi="宋体" w:cs="宋体"/>
          <w:kern w:val="0"/>
          <w:szCs w:val="21"/>
        </w:rPr>
      </w:pPr>
      <w:r>
        <w:rPr>
          <w:rFonts w:hint="eastAsia" w:ascii="宋体" w:hAnsi="宋体" w:cs="宋体"/>
          <w:szCs w:val="21"/>
        </w:rPr>
        <w:t>（8）最后</w:t>
      </w:r>
      <w:r>
        <w:rPr>
          <w:rFonts w:hint="eastAsia" w:ascii="宋体" w:hAnsi="宋体" w:cs="宋体"/>
          <w:kern w:val="0"/>
          <w:szCs w:val="21"/>
        </w:rPr>
        <w:t>代理机构在政采云系统进行结果公布。</w:t>
      </w:r>
    </w:p>
    <w:p w14:paraId="56ADEB6E">
      <w:pPr>
        <w:spacing w:line="440" w:lineRule="exact"/>
        <w:ind w:firstLine="422" w:firstLineChars="200"/>
        <w:jc w:val="left"/>
        <w:rPr>
          <w:rFonts w:ascii="宋体" w:hAnsi="宋体" w:cs="宋体"/>
          <w:b/>
          <w:kern w:val="0"/>
          <w:szCs w:val="21"/>
        </w:rPr>
      </w:pPr>
      <w:r>
        <w:rPr>
          <w:rFonts w:hint="eastAsia" w:ascii="宋体" w:hAnsi="宋体" w:cs="宋体"/>
          <w:b/>
          <w:kern w:val="0"/>
          <w:szCs w:val="21"/>
        </w:rPr>
        <w:t>特别说明：如遇“政府采购云平台”电子化开标或评审程序调整的，按调整后程序执行。</w:t>
      </w:r>
    </w:p>
    <w:p w14:paraId="721A1D9A">
      <w:pPr>
        <w:pStyle w:val="16"/>
        <w:snapToGrid w:val="0"/>
        <w:spacing w:line="440" w:lineRule="exact"/>
        <w:ind w:firstLine="422" w:firstLineChars="200"/>
        <w:rPr>
          <w:rFonts w:hAnsi="宋体"/>
          <w:b/>
          <w:bCs/>
          <w:szCs w:val="21"/>
        </w:rPr>
      </w:pPr>
      <w:bookmarkStart w:id="55" w:name="_Toc24550037"/>
      <w:bookmarkStart w:id="56" w:name="_Toc33194393"/>
      <w:r>
        <w:rPr>
          <w:rFonts w:hint="eastAsia" w:hAnsi="宋体"/>
          <w:b/>
          <w:bCs/>
          <w:szCs w:val="21"/>
        </w:rPr>
        <w:t>（四）投标供应商资格审查</w:t>
      </w:r>
      <w:bookmarkEnd w:id="55"/>
      <w:bookmarkEnd w:id="56"/>
    </w:p>
    <w:p w14:paraId="7BE9C57F">
      <w:pPr>
        <w:spacing w:line="440" w:lineRule="exact"/>
        <w:ind w:firstLine="422" w:firstLineChars="200"/>
        <w:rPr>
          <w:rFonts w:ascii="宋体" w:hAnsi="宋体" w:cs="宋体"/>
          <w:szCs w:val="21"/>
        </w:rPr>
      </w:pPr>
      <w:r>
        <w:rPr>
          <w:rFonts w:hint="eastAsia" w:ascii="宋体" w:hAnsi="宋体" w:cs="宋体"/>
          <w:b/>
          <w:szCs w:val="21"/>
        </w:rPr>
        <w:t>1.开标大会第一阶段结束后，首先依法对各投标供应商的资格进行审查，审查各投标供应商的资格是否满足采购文件的要求。</w:t>
      </w:r>
      <w:r>
        <w:rPr>
          <w:rFonts w:hint="eastAsia" w:ascii="宋体" w:hAnsi="宋体" w:cs="宋体"/>
          <w:szCs w:val="21"/>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50296955">
      <w:pPr>
        <w:spacing w:line="440" w:lineRule="exact"/>
        <w:ind w:firstLine="422" w:firstLineChars="200"/>
        <w:rPr>
          <w:rFonts w:ascii="宋体" w:hAnsi="宋体" w:cs="宋体"/>
          <w:b/>
          <w:kern w:val="0"/>
          <w:szCs w:val="21"/>
        </w:rPr>
      </w:pPr>
      <w:r>
        <w:rPr>
          <w:rFonts w:hint="eastAsia" w:ascii="宋体" w:hAnsi="宋体" w:cs="宋体"/>
          <w:b/>
          <w:szCs w:val="21"/>
        </w:rPr>
        <w:t>2.投标供应商提交的资格证明材料无法证明其符合采购文件规定的“投标供应商资格要求”的，采购人或采购代理机构</w:t>
      </w:r>
      <w:r>
        <w:rPr>
          <w:rFonts w:hint="eastAsia" w:ascii="宋体" w:hAnsi="宋体" w:cs="宋体"/>
          <w:b/>
          <w:kern w:val="0"/>
          <w:szCs w:val="21"/>
        </w:rPr>
        <w:t>将对其作资格审查不通过处理（无效投标），并不再将其投标提交评标委员会进行后续评审。</w:t>
      </w:r>
    </w:p>
    <w:p w14:paraId="07A717AB">
      <w:pPr>
        <w:pStyle w:val="16"/>
        <w:snapToGrid w:val="0"/>
        <w:spacing w:line="420" w:lineRule="exact"/>
        <w:rPr>
          <w:rFonts w:hAnsi="宋体"/>
          <w:szCs w:val="21"/>
        </w:rPr>
      </w:pPr>
    </w:p>
    <w:p w14:paraId="3EE9DDC4">
      <w:pPr>
        <w:pStyle w:val="10"/>
        <w:rPr>
          <w:rFonts w:hAnsi="宋体"/>
          <w:szCs w:val="21"/>
        </w:rPr>
      </w:pPr>
    </w:p>
    <w:p w14:paraId="12396961">
      <w:pPr>
        <w:pStyle w:val="10"/>
        <w:rPr>
          <w:rFonts w:hAnsi="宋体"/>
          <w:szCs w:val="21"/>
        </w:rPr>
      </w:pPr>
    </w:p>
    <w:p w14:paraId="5BA7845E">
      <w:pPr>
        <w:pStyle w:val="10"/>
        <w:rPr>
          <w:rFonts w:hAnsi="宋体"/>
          <w:szCs w:val="21"/>
        </w:rPr>
      </w:pPr>
    </w:p>
    <w:p w14:paraId="41E35C3B">
      <w:pPr>
        <w:pStyle w:val="16"/>
        <w:snapToGrid w:val="0"/>
        <w:spacing w:line="420" w:lineRule="exact"/>
        <w:ind w:left="842" w:leftChars="267" w:hanging="281" w:hangingChars="100"/>
        <w:jc w:val="center"/>
        <w:outlineLvl w:val="1"/>
        <w:rPr>
          <w:rFonts w:hint="eastAsia" w:hAnsi="宋体"/>
          <w:b/>
          <w:sz w:val="28"/>
          <w:szCs w:val="28"/>
        </w:rPr>
      </w:pPr>
      <w:bookmarkStart w:id="57" w:name="_Toc33535370"/>
    </w:p>
    <w:p w14:paraId="05F82535">
      <w:pPr>
        <w:pStyle w:val="16"/>
        <w:snapToGrid w:val="0"/>
        <w:spacing w:line="420" w:lineRule="exact"/>
        <w:ind w:left="842" w:leftChars="267" w:hanging="281" w:hangingChars="100"/>
        <w:jc w:val="center"/>
        <w:outlineLvl w:val="1"/>
        <w:rPr>
          <w:rFonts w:hAnsi="宋体"/>
          <w:b/>
          <w:sz w:val="28"/>
          <w:szCs w:val="28"/>
        </w:rPr>
      </w:pPr>
      <w:r>
        <w:rPr>
          <w:rFonts w:hint="eastAsia" w:hAnsi="宋体"/>
          <w:b/>
          <w:sz w:val="28"/>
          <w:szCs w:val="28"/>
        </w:rPr>
        <w:t>五、评标</w:t>
      </w:r>
      <w:bookmarkEnd w:id="57"/>
    </w:p>
    <w:p w14:paraId="33E272DB">
      <w:pPr>
        <w:snapToGrid w:val="0"/>
        <w:spacing w:line="420" w:lineRule="exact"/>
        <w:ind w:firstLine="422" w:firstLineChars="200"/>
        <w:rPr>
          <w:rFonts w:ascii="宋体" w:hAnsi="宋体" w:cs="宋体"/>
          <w:b/>
          <w:szCs w:val="21"/>
        </w:rPr>
      </w:pPr>
      <w:r>
        <w:rPr>
          <w:rFonts w:hint="eastAsia" w:ascii="宋体" w:hAnsi="宋体" w:cs="宋体"/>
          <w:b/>
          <w:szCs w:val="21"/>
        </w:rPr>
        <w:t>（一）组建评标委员会</w:t>
      </w:r>
    </w:p>
    <w:p w14:paraId="24D9993C">
      <w:pPr>
        <w:pStyle w:val="16"/>
        <w:snapToGrid w:val="0"/>
        <w:spacing w:line="420" w:lineRule="exact"/>
        <w:ind w:firstLine="420" w:firstLineChars="200"/>
        <w:rPr>
          <w:rFonts w:hAnsi="宋体"/>
          <w:szCs w:val="21"/>
        </w:rPr>
      </w:pPr>
      <w:r>
        <w:rPr>
          <w:rFonts w:hint="eastAsia" w:hAnsi="宋体"/>
          <w:kern w:val="0"/>
          <w:szCs w:val="21"/>
        </w:rPr>
        <w:t>评标委员会由</w:t>
      </w:r>
      <w:r>
        <w:rPr>
          <w:rFonts w:hint="eastAsia" w:hAnsi="宋体"/>
          <w:szCs w:val="21"/>
        </w:rPr>
        <w:t>政府采购评审专家共</w:t>
      </w:r>
      <w:r>
        <w:rPr>
          <w:rFonts w:hint="eastAsia" w:hAnsi="宋体"/>
          <w:szCs w:val="21"/>
          <w:highlight w:val="none"/>
          <w:u w:val="single"/>
        </w:rPr>
        <w:t>3</w:t>
      </w:r>
      <w:r>
        <w:rPr>
          <w:rFonts w:hint="eastAsia" w:hAnsi="宋体"/>
          <w:szCs w:val="21"/>
        </w:rPr>
        <w:t>人组成。</w:t>
      </w:r>
    </w:p>
    <w:p w14:paraId="6201273D">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评标委员会负责具体评标事务，并独立履行下列职责：</w:t>
      </w:r>
    </w:p>
    <w:p w14:paraId="5C339D35">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1.审查、评价投标文件是否符合采购文件的商务技术等实质性要求；</w:t>
      </w:r>
    </w:p>
    <w:p w14:paraId="62852D02">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2.要求供应商对投标文件有关事项作出澄清或者说明；</w:t>
      </w:r>
    </w:p>
    <w:p w14:paraId="614BEF55">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3.对投标文件进行比较和评价；</w:t>
      </w:r>
    </w:p>
    <w:p w14:paraId="3A0B7D89">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4.确定中标候选人名单，以及根据采购人委托直接确定</w:t>
      </w:r>
      <w:r>
        <w:rPr>
          <w:rFonts w:hint="eastAsia" w:ascii="宋体" w:hAnsi="宋体" w:cs="宋体"/>
          <w:kern w:val="0"/>
          <w:szCs w:val="21"/>
          <w:lang w:eastAsia="zh-CN"/>
        </w:rPr>
        <w:t>中标供应商</w:t>
      </w:r>
      <w:r>
        <w:rPr>
          <w:rFonts w:hint="eastAsia" w:ascii="宋体" w:hAnsi="宋体" w:cs="宋体"/>
          <w:kern w:val="0"/>
          <w:szCs w:val="21"/>
        </w:rPr>
        <w:t>；</w:t>
      </w:r>
    </w:p>
    <w:p w14:paraId="5DF68569">
      <w:pPr>
        <w:widowControl/>
        <w:shd w:val="clear" w:color="auto" w:fill="FFFFFF"/>
        <w:spacing w:line="420" w:lineRule="exact"/>
        <w:ind w:firstLine="420" w:firstLineChars="200"/>
        <w:jc w:val="left"/>
        <w:rPr>
          <w:rFonts w:ascii="宋体" w:hAnsi="宋体" w:cs="宋体"/>
          <w:kern w:val="0"/>
          <w:szCs w:val="21"/>
        </w:rPr>
      </w:pPr>
      <w:r>
        <w:rPr>
          <w:rFonts w:hint="eastAsia" w:ascii="宋体" w:hAnsi="宋体" w:cs="宋体"/>
          <w:kern w:val="0"/>
          <w:szCs w:val="21"/>
        </w:rPr>
        <w:t>5.向采购人、采购代理机构或者有关部门报告评标中发现的违法行为。</w:t>
      </w:r>
    </w:p>
    <w:p w14:paraId="2D8CC009">
      <w:pPr>
        <w:widowControl/>
        <w:shd w:val="clear" w:color="auto" w:fill="FFFFFF"/>
        <w:spacing w:line="420" w:lineRule="exact"/>
        <w:ind w:firstLine="422" w:firstLineChars="200"/>
        <w:jc w:val="left"/>
        <w:rPr>
          <w:rFonts w:ascii="宋体" w:hAnsi="宋体" w:cs="宋体"/>
          <w:b/>
          <w:kern w:val="0"/>
          <w:szCs w:val="21"/>
        </w:rPr>
      </w:pPr>
      <w:r>
        <w:rPr>
          <w:rFonts w:hint="eastAsia" w:ascii="宋体" w:hAnsi="宋体" w:cs="宋体"/>
          <w:b/>
          <w:kern w:val="0"/>
          <w:szCs w:val="21"/>
        </w:rPr>
        <w:t>除采购人代表、评标现场组织人员外，采购人的其他工作人员以及与评标工作无关的人员不得进入评标现场。</w:t>
      </w:r>
    </w:p>
    <w:p w14:paraId="7B8C7DAD">
      <w:pPr>
        <w:snapToGrid w:val="0"/>
        <w:spacing w:line="420" w:lineRule="exact"/>
        <w:ind w:firstLine="422" w:firstLineChars="200"/>
        <w:rPr>
          <w:rFonts w:ascii="宋体" w:hAnsi="宋体" w:cs="宋体"/>
          <w:b/>
          <w:szCs w:val="21"/>
        </w:rPr>
      </w:pPr>
      <w:r>
        <w:rPr>
          <w:rFonts w:hint="eastAsia" w:ascii="宋体" w:hAnsi="宋体" w:cs="宋体"/>
          <w:b/>
          <w:szCs w:val="21"/>
        </w:rPr>
        <w:t>（二）评标的方式</w:t>
      </w:r>
    </w:p>
    <w:p w14:paraId="54A546C2">
      <w:pPr>
        <w:pStyle w:val="16"/>
        <w:snapToGrid w:val="0"/>
        <w:spacing w:line="420" w:lineRule="exact"/>
        <w:ind w:firstLine="420" w:firstLineChars="200"/>
        <w:rPr>
          <w:rFonts w:hAnsi="宋体"/>
          <w:bCs/>
          <w:szCs w:val="21"/>
        </w:rPr>
      </w:pPr>
      <w:r>
        <w:rPr>
          <w:rFonts w:hint="eastAsia" w:hAnsi="宋体"/>
          <w:bCs/>
          <w:szCs w:val="21"/>
        </w:rPr>
        <w:t>本项目采用不公开方式评标，评标的依据为采购文件和投标文件。</w:t>
      </w:r>
    </w:p>
    <w:p w14:paraId="3E0EAEF6">
      <w:pPr>
        <w:snapToGrid w:val="0"/>
        <w:spacing w:line="420" w:lineRule="exact"/>
        <w:ind w:firstLine="422" w:firstLineChars="200"/>
        <w:rPr>
          <w:rFonts w:ascii="宋体" w:hAnsi="宋体" w:cs="宋体"/>
          <w:b/>
          <w:szCs w:val="21"/>
        </w:rPr>
      </w:pPr>
      <w:r>
        <w:rPr>
          <w:rFonts w:hint="eastAsia" w:ascii="宋体" w:hAnsi="宋体" w:cs="宋体"/>
          <w:b/>
          <w:szCs w:val="21"/>
        </w:rPr>
        <w:t>（三）评标程序</w:t>
      </w:r>
    </w:p>
    <w:p w14:paraId="0EAA9F8A">
      <w:pPr>
        <w:pStyle w:val="16"/>
        <w:snapToGrid w:val="0"/>
        <w:spacing w:line="420" w:lineRule="exact"/>
        <w:ind w:firstLine="420" w:firstLineChars="200"/>
        <w:rPr>
          <w:rFonts w:hAnsi="宋体"/>
          <w:bCs/>
          <w:szCs w:val="21"/>
        </w:rPr>
      </w:pPr>
      <w:r>
        <w:rPr>
          <w:rFonts w:hint="eastAsia" w:hAnsi="宋体"/>
          <w:bCs/>
          <w:szCs w:val="21"/>
        </w:rPr>
        <w:t>采购人可以在评标前说明项目背景和采购需求，说明内容不得含有歧视性、倾向性意见，不得超出采购文件所述范围。说明应当提交书面材料，并随采购文件一并存档。</w:t>
      </w:r>
    </w:p>
    <w:p w14:paraId="419848F4">
      <w:pPr>
        <w:snapToGrid w:val="0"/>
        <w:spacing w:line="420" w:lineRule="exact"/>
        <w:ind w:firstLine="422" w:firstLineChars="200"/>
        <w:rPr>
          <w:rFonts w:ascii="宋体" w:hAnsi="宋体" w:cs="宋体"/>
          <w:b/>
          <w:bCs/>
          <w:szCs w:val="21"/>
        </w:rPr>
      </w:pPr>
      <w:r>
        <w:rPr>
          <w:rFonts w:hint="eastAsia" w:ascii="宋体" w:hAnsi="宋体" w:cs="宋体"/>
          <w:b/>
          <w:bCs/>
          <w:szCs w:val="21"/>
        </w:rPr>
        <w:t>1.形式审查</w:t>
      </w:r>
    </w:p>
    <w:p w14:paraId="0A839EC7">
      <w:pPr>
        <w:snapToGrid w:val="0"/>
        <w:spacing w:line="420" w:lineRule="exact"/>
        <w:ind w:firstLine="420" w:firstLineChars="200"/>
        <w:rPr>
          <w:rFonts w:ascii="宋体" w:hAnsi="宋体" w:cs="宋体"/>
          <w:bCs/>
          <w:szCs w:val="21"/>
        </w:rPr>
      </w:pPr>
      <w:r>
        <w:rPr>
          <w:rFonts w:hint="eastAsia" w:ascii="宋体" w:hAnsi="宋体" w:cs="宋体"/>
          <w:bCs/>
          <w:szCs w:val="21"/>
        </w:rPr>
        <w:t>形式审查包括资格审查和符合性审查，即对供应商的资格和投标文件的完整性、合法性等进行审查。投标文件形式审查未通过的供应商，其投标文件将不再评审。</w:t>
      </w:r>
    </w:p>
    <w:p w14:paraId="7B6070A5">
      <w:pPr>
        <w:snapToGrid w:val="0"/>
        <w:spacing w:line="420" w:lineRule="exact"/>
        <w:ind w:firstLine="422" w:firstLineChars="200"/>
        <w:rPr>
          <w:rFonts w:ascii="宋体" w:hAnsi="宋体" w:cs="宋体"/>
          <w:b/>
          <w:bCs/>
          <w:szCs w:val="21"/>
        </w:rPr>
      </w:pPr>
      <w:r>
        <w:rPr>
          <w:rFonts w:hint="eastAsia" w:ascii="宋体" w:hAnsi="宋体" w:cs="宋体"/>
          <w:b/>
          <w:bCs/>
          <w:szCs w:val="21"/>
        </w:rPr>
        <w:t>2.实质审查与比较</w:t>
      </w:r>
    </w:p>
    <w:p w14:paraId="3826D017">
      <w:pPr>
        <w:snapToGrid w:val="0"/>
        <w:spacing w:line="420" w:lineRule="exact"/>
        <w:ind w:firstLine="420" w:firstLineChars="200"/>
        <w:rPr>
          <w:rFonts w:ascii="宋体" w:hAnsi="宋体" w:cs="宋体"/>
          <w:szCs w:val="21"/>
        </w:rPr>
      </w:pPr>
      <w:r>
        <w:rPr>
          <w:rFonts w:hint="eastAsia" w:ascii="宋体" w:hAnsi="宋体" w:cs="宋体"/>
          <w:szCs w:val="21"/>
        </w:rPr>
        <w:t>（1）评标委员会审查投标文件的实质性内容是否符合采购文件的实质性要求。</w:t>
      </w:r>
    </w:p>
    <w:p w14:paraId="74DC311C">
      <w:pPr>
        <w:snapToGrid w:val="0"/>
        <w:spacing w:line="420" w:lineRule="exact"/>
        <w:ind w:firstLine="420" w:firstLineChars="200"/>
        <w:rPr>
          <w:rFonts w:ascii="宋体" w:hAnsi="宋体" w:cs="宋体"/>
          <w:szCs w:val="21"/>
        </w:rPr>
      </w:pPr>
      <w:r>
        <w:rPr>
          <w:rFonts w:hint="eastAsia" w:ascii="宋体" w:hAnsi="宋体" w:cs="宋体"/>
          <w:szCs w:val="21"/>
        </w:rPr>
        <w:t>（2）评标委员会将根据供应商的投标文件进行审查、核对，如有疑问，将对供应商进行询标，供应商要向评标委员会澄清有关问题，并最终以书面形式进行答复。</w:t>
      </w:r>
    </w:p>
    <w:p w14:paraId="16FD3FC2">
      <w:pPr>
        <w:snapToGrid w:val="0"/>
        <w:spacing w:line="420" w:lineRule="exact"/>
        <w:ind w:firstLine="420" w:firstLineChars="200"/>
        <w:rPr>
          <w:rFonts w:ascii="宋体" w:hAnsi="宋体" w:cs="宋体"/>
          <w:szCs w:val="21"/>
        </w:rPr>
      </w:pPr>
      <w:r>
        <w:rPr>
          <w:rFonts w:hint="eastAsia" w:ascii="宋体" w:hAnsi="宋体" w:cs="宋体"/>
          <w:szCs w:val="21"/>
        </w:rPr>
        <w:t>询标时，供应商代表未在线或者拒绝澄清或者澄清的内容改变了投标文件的实质性内容的，评标委员会有权对该投标文件作出不利于供应商的评判。</w:t>
      </w:r>
    </w:p>
    <w:p w14:paraId="298B4C44">
      <w:pPr>
        <w:snapToGrid w:val="0"/>
        <w:spacing w:line="420" w:lineRule="exact"/>
        <w:ind w:firstLine="420" w:firstLineChars="200"/>
        <w:rPr>
          <w:rFonts w:ascii="宋体" w:hAnsi="宋体" w:cs="宋体"/>
          <w:szCs w:val="21"/>
        </w:rPr>
      </w:pPr>
      <w:r>
        <w:rPr>
          <w:rFonts w:hint="eastAsia" w:ascii="宋体" w:hAnsi="宋体" w:cs="宋体"/>
          <w:szCs w:val="21"/>
        </w:rPr>
        <w:t>（3）各供应商的商务资信技术分按照评标委员会成员的独立评分结果汇总后的算术平均分计算。</w:t>
      </w:r>
    </w:p>
    <w:p w14:paraId="1B0F2B50">
      <w:pPr>
        <w:snapToGrid w:val="0"/>
        <w:spacing w:line="420" w:lineRule="exact"/>
        <w:ind w:firstLine="420" w:firstLineChars="200"/>
        <w:rPr>
          <w:rFonts w:ascii="宋体" w:hAnsi="宋体" w:cs="宋体"/>
          <w:szCs w:val="21"/>
        </w:rPr>
      </w:pPr>
      <w:r>
        <w:rPr>
          <w:rFonts w:hint="eastAsia" w:ascii="宋体" w:hAnsi="宋体" w:cs="宋体"/>
          <w:szCs w:val="21"/>
        </w:rPr>
        <w:t>（4）采购代理机构工作人员协助评标委员会根据本项目的评分标准操作政府采购业务系统，由系统计算各供应商的报价得分。</w:t>
      </w:r>
    </w:p>
    <w:p w14:paraId="0A54276D">
      <w:pPr>
        <w:snapToGrid w:val="0"/>
        <w:spacing w:line="420" w:lineRule="exact"/>
        <w:ind w:firstLine="420" w:firstLineChars="200"/>
        <w:rPr>
          <w:rFonts w:ascii="宋体" w:hAnsi="宋体" w:cs="宋体"/>
          <w:szCs w:val="21"/>
        </w:rPr>
      </w:pPr>
      <w:r>
        <w:rPr>
          <w:rFonts w:hint="eastAsia" w:ascii="宋体" w:hAnsi="宋体" w:cs="宋体"/>
          <w:szCs w:val="21"/>
        </w:rPr>
        <w:t>（5）评标委员会完成评标后，评委对各部分得分汇总，计算出本项目最终得分、性价比、评标价等。评标委员会按评标原则推荐中标候选人同时起草评标报告。</w:t>
      </w:r>
    </w:p>
    <w:p w14:paraId="046B2290">
      <w:pPr>
        <w:snapToGrid w:val="0"/>
        <w:spacing w:line="420" w:lineRule="exact"/>
        <w:ind w:firstLine="422" w:firstLineChars="200"/>
        <w:rPr>
          <w:rFonts w:ascii="宋体" w:hAnsi="宋体" w:cs="宋体"/>
          <w:b/>
          <w:szCs w:val="21"/>
        </w:rPr>
      </w:pPr>
      <w:r>
        <w:rPr>
          <w:rFonts w:hint="eastAsia" w:ascii="宋体" w:hAnsi="宋体" w:cs="宋体"/>
          <w:b/>
          <w:szCs w:val="21"/>
        </w:rPr>
        <w:t>（四）澄清问题的形式</w:t>
      </w:r>
    </w:p>
    <w:p w14:paraId="64FE5716">
      <w:pPr>
        <w:snapToGrid w:val="0"/>
        <w:spacing w:line="420" w:lineRule="exact"/>
        <w:ind w:firstLine="420" w:firstLineChars="200"/>
        <w:rPr>
          <w:rFonts w:ascii="宋体" w:hAnsi="宋体" w:cs="宋体"/>
          <w:kern w:val="0"/>
          <w:szCs w:val="21"/>
        </w:rPr>
      </w:pPr>
      <w:r>
        <w:rPr>
          <w:rFonts w:hint="eastAsia" w:ascii="宋体" w:hAnsi="宋体" w:cs="宋体"/>
          <w:szCs w:val="21"/>
        </w:rPr>
        <w:t>（1）</w:t>
      </w:r>
      <w:r>
        <w:rPr>
          <w:rFonts w:hint="eastAsia" w:ascii="宋体" w:hAnsi="宋体" w:cs="宋体"/>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5DF694D2">
      <w:pPr>
        <w:spacing w:line="420" w:lineRule="exact"/>
        <w:ind w:firstLine="420" w:firstLineChars="200"/>
        <w:rPr>
          <w:rFonts w:ascii="宋体" w:hAnsi="宋体" w:cs="宋体"/>
          <w:kern w:val="0"/>
          <w:szCs w:val="21"/>
        </w:rPr>
      </w:pPr>
      <w:r>
        <w:rPr>
          <w:rFonts w:hint="eastAsia" w:ascii="宋体" w:hAnsi="宋体" w:cs="宋体"/>
          <w:szCs w:val="21"/>
        </w:rPr>
        <w:t>（2）</w:t>
      </w:r>
      <w:r>
        <w:rPr>
          <w:rFonts w:hint="eastAsia" w:ascii="宋体" w:hAnsi="宋体" w:cs="宋体"/>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7FDD91AB">
      <w:pPr>
        <w:pStyle w:val="16"/>
        <w:tabs>
          <w:tab w:val="left" w:pos="630"/>
        </w:tabs>
        <w:snapToGrid w:val="0"/>
        <w:spacing w:line="420" w:lineRule="exact"/>
        <w:ind w:firstLine="422" w:firstLineChars="200"/>
        <w:rPr>
          <w:rFonts w:hAnsi="宋体"/>
          <w:b/>
          <w:szCs w:val="21"/>
        </w:rPr>
      </w:pPr>
      <w:r>
        <w:rPr>
          <w:rFonts w:hint="eastAsia" w:hAnsi="宋体"/>
          <w:b/>
          <w:szCs w:val="21"/>
        </w:rPr>
        <w:t>（五）错误修正</w:t>
      </w:r>
    </w:p>
    <w:p w14:paraId="63B79467">
      <w:pPr>
        <w:pStyle w:val="16"/>
        <w:snapToGrid w:val="0"/>
        <w:spacing w:line="420" w:lineRule="exact"/>
        <w:ind w:firstLine="420" w:firstLineChars="200"/>
        <w:rPr>
          <w:rFonts w:hAnsi="宋体"/>
          <w:szCs w:val="21"/>
        </w:rPr>
      </w:pPr>
      <w:r>
        <w:rPr>
          <w:rFonts w:hint="eastAsia" w:hAnsi="宋体"/>
          <w:szCs w:val="21"/>
        </w:rPr>
        <w:t>投标文件如果出现计算或表达上的错误，修正错误的原则如下：</w:t>
      </w:r>
    </w:p>
    <w:p w14:paraId="742F7024">
      <w:pPr>
        <w:snapToGrid w:val="0"/>
        <w:spacing w:line="420" w:lineRule="exact"/>
        <w:ind w:firstLine="420" w:firstLineChars="200"/>
        <w:rPr>
          <w:rFonts w:ascii="宋体" w:hAnsi="宋体" w:cs="宋体"/>
          <w:szCs w:val="21"/>
        </w:rPr>
      </w:pPr>
      <w:r>
        <w:rPr>
          <w:rFonts w:hint="eastAsia" w:ascii="宋体" w:hAnsi="宋体" w:cs="宋体"/>
          <w:szCs w:val="21"/>
        </w:rPr>
        <w:t>1.开标一览表总价与投标报价明细表汇总数不一致的，</w:t>
      </w:r>
      <w:r>
        <w:rPr>
          <w:rFonts w:hint="eastAsia" w:ascii="宋体" w:hAnsi="宋体" w:cs="宋体"/>
          <w:kern w:val="0"/>
          <w:szCs w:val="21"/>
        </w:rPr>
        <w:t>以开标一览表为准；</w:t>
      </w:r>
    </w:p>
    <w:p w14:paraId="26D352C0">
      <w:pPr>
        <w:pStyle w:val="16"/>
        <w:snapToGrid w:val="0"/>
        <w:spacing w:line="420" w:lineRule="exact"/>
        <w:ind w:firstLine="420" w:firstLineChars="200"/>
        <w:rPr>
          <w:rFonts w:hAnsi="宋体"/>
          <w:szCs w:val="21"/>
        </w:rPr>
      </w:pPr>
      <w:r>
        <w:rPr>
          <w:rFonts w:hint="eastAsia" w:hAnsi="宋体"/>
          <w:szCs w:val="21"/>
        </w:rPr>
        <w:t>2.投标文件的大写金额和小写金额不一致的，以大写金额为准；</w:t>
      </w:r>
    </w:p>
    <w:p w14:paraId="133FB3DC">
      <w:pPr>
        <w:pStyle w:val="16"/>
        <w:snapToGrid w:val="0"/>
        <w:spacing w:line="420" w:lineRule="exact"/>
        <w:ind w:firstLine="420" w:firstLineChars="200"/>
        <w:rPr>
          <w:rFonts w:hAnsi="宋体"/>
          <w:szCs w:val="21"/>
        </w:rPr>
      </w:pPr>
      <w:r>
        <w:rPr>
          <w:rFonts w:hint="eastAsia" w:hAnsi="宋体"/>
          <w:szCs w:val="21"/>
        </w:rPr>
        <w:t>3.总价金额与按单价汇总金额不一致的，以单价金额计算结果为准；</w:t>
      </w:r>
    </w:p>
    <w:p w14:paraId="6DF92F2E">
      <w:pPr>
        <w:pStyle w:val="16"/>
        <w:snapToGrid w:val="0"/>
        <w:spacing w:line="420" w:lineRule="exact"/>
        <w:ind w:firstLine="420" w:firstLineChars="200"/>
        <w:rPr>
          <w:rFonts w:hAnsi="宋体"/>
          <w:szCs w:val="21"/>
        </w:rPr>
      </w:pPr>
      <w:r>
        <w:rPr>
          <w:rFonts w:hint="eastAsia" w:hAnsi="宋体"/>
          <w:szCs w:val="21"/>
        </w:rPr>
        <w:t>4.对不同文字文本投标文件的解释发生异议的，以中文文本为准；</w:t>
      </w:r>
    </w:p>
    <w:p w14:paraId="541D9FBA">
      <w:pPr>
        <w:pStyle w:val="16"/>
        <w:snapToGrid w:val="0"/>
        <w:spacing w:line="420" w:lineRule="exact"/>
        <w:ind w:firstLine="420" w:firstLineChars="200"/>
        <w:rPr>
          <w:rFonts w:hAnsi="宋体"/>
          <w:szCs w:val="21"/>
        </w:rPr>
      </w:pPr>
      <w:r>
        <w:rPr>
          <w:rFonts w:hint="eastAsia" w:hAnsi="宋体"/>
          <w:szCs w:val="21"/>
        </w:rPr>
        <w:t>5.</w:t>
      </w:r>
      <w:r>
        <w:rPr>
          <w:rFonts w:hint="eastAsia" w:hAnsi="宋体"/>
        </w:rPr>
        <w:t>政采云平台填报的开标一览表中的价格与上传的报价文件中开标一览表的报价不一致的，以上传的报价文件为准</w:t>
      </w:r>
      <w:r>
        <w:rPr>
          <w:rFonts w:hint="eastAsia" w:hAnsi="宋体"/>
          <w:szCs w:val="21"/>
        </w:rPr>
        <w:t>。</w:t>
      </w:r>
    </w:p>
    <w:p w14:paraId="5B903018">
      <w:pPr>
        <w:pStyle w:val="16"/>
        <w:snapToGrid w:val="0"/>
        <w:spacing w:line="420" w:lineRule="exact"/>
        <w:ind w:firstLine="422" w:firstLineChars="200"/>
        <w:rPr>
          <w:rFonts w:hAnsi="宋体"/>
          <w:b/>
          <w:bCs/>
          <w:szCs w:val="21"/>
        </w:rPr>
      </w:pPr>
      <w:r>
        <w:rPr>
          <w:rFonts w:hint="eastAsia" w:hAnsi="宋体"/>
          <w:b/>
          <w:bCs/>
          <w:szCs w:val="21"/>
        </w:rPr>
        <w:t>修正后的报价经投标人确认后产生约束力，投标人不确认的，其投标无效。</w:t>
      </w:r>
    </w:p>
    <w:p w14:paraId="2DF8727E">
      <w:pPr>
        <w:pStyle w:val="16"/>
        <w:tabs>
          <w:tab w:val="left" w:pos="630"/>
        </w:tabs>
        <w:snapToGrid w:val="0"/>
        <w:spacing w:line="420" w:lineRule="exact"/>
        <w:ind w:firstLine="422" w:firstLineChars="200"/>
        <w:rPr>
          <w:rFonts w:hAnsi="宋体"/>
          <w:b/>
          <w:szCs w:val="21"/>
        </w:rPr>
      </w:pPr>
      <w:r>
        <w:rPr>
          <w:rFonts w:hint="eastAsia" w:hAnsi="宋体"/>
          <w:b/>
          <w:szCs w:val="21"/>
        </w:rPr>
        <w:t>（六）评标原则和评标办法</w:t>
      </w:r>
    </w:p>
    <w:p w14:paraId="1B1D3596">
      <w:pPr>
        <w:pStyle w:val="16"/>
        <w:snapToGrid w:val="0"/>
        <w:spacing w:line="420" w:lineRule="exact"/>
        <w:ind w:firstLine="420" w:firstLineChars="200"/>
        <w:rPr>
          <w:rFonts w:hAnsi="宋体"/>
          <w:szCs w:val="21"/>
        </w:rPr>
      </w:pPr>
      <w:r>
        <w:rPr>
          <w:rFonts w:hint="eastAsia" w:hAnsi="宋体"/>
          <w:szCs w:val="21"/>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12247C89">
      <w:pPr>
        <w:pStyle w:val="16"/>
        <w:snapToGrid w:val="0"/>
        <w:spacing w:line="420" w:lineRule="exact"/>
        <w:ind w:firstLine="420" w:firstLineChars="200"/>
        <w:rPr>
          <w:rFonts w:hAnsi="宋体"/>
          <w:szCs w:val="21"/>
        </w:rPr>
      </w:pPr>
      <w:r>
        <w:rPr>
          <w:rFonts w:hint="eastAsia" w:hAnsi="宋体"/>
          <w:szCs w:val="21"/>
        </w:rPr>
        <w:t>2.评标办法。本项目评标办法是 综合评分法 ，具体评标内容及评分标准等详见《第四章：评标办法及评分标准》。</w:t>
      </w:r>
    </w:p>
    <w:p w14:paraId="65AE0361">
      <w:pPr>
        <w:pStyle w:val="16"/>
        <w:snapToGrid w:val="0"/>
        <w:spacing w:line="420" w:lineRule="exact"/>
        <w:ind w:firstLine="422" w:firstLineChars="200"/>
        <w:rPr>
          <w:rFonts w:hAnsi="宋体"/>
          <w:b/>
          <w:szCs w:val="21"/>
        </w:rPr>
      </w:pPr>
      <w:r>
        <w:rPr>
          <w:rFonts w:hint="eastAsia" w:hAnsi="宋体"/>
          <w:b/>
          <w:szCs w:val="21"/>
        </w:rPr>
        <w:t>（七）评标过程的监控</w:t>
      </w:r>
    </w:p>
    <w:p w14:paraId="2595025F">
      <w:pPr>
        <w:pStyle w:val="16"/>
        <w:snapToGrid w:val="0"/>
        <w:spacing w:line="420" w:lineRule="exact"/>
        <w:ind w:firstLine="420" w:firstLineChars="200"/>
        <w:rPr>
          <w:rFonts w:hAnsi="宋体"/>
          <w:szCs w:val="21"/>
        </w:rPr>
      </w:pPr>
      <w:r>
        <w:rPr>
          <w:rFonts w:hint="eastAsia" w:hAnsi="宋体"/>
          <w:szCs w:val="21"/>
        </w:rPr>
        <w:t>本项目评标过程实行全程录音、录像监控。供应商在评标过程中所进行的试图影响评标结果的不公正活动，可能导致其投标被拒绝。</w:t>
      </w:r>
    </w:p>
    <w:p w14:paraId="51A2F3CC">
      <w:pPr>
        <w:pStyle w:val="16"/>
        <w:snapToGrid w:val="0"/>
        <w:spacing w:line="420" w:lineRule="exact"/>
        <w:ind w:firstLine="413" w:firstLineChars="196"/>
        <w:jc w:val="center"/>
        <w:outlineLvl w:val="1"/>
        <w:rPr>
          <w:rFonts w:hAnsi="宋体"/>
          <w:b/>
          <w:szCs w:val="21"/>
        </w:rPr>
      </w:pPr>
      <w:bookmarkStart w:id="58" w:name="_Toc33535371"/>
    </w:p>
    <w:p w14:paraId="253D7036">
      <w:pPr>
        <w:pStyle w:val="16"/>
        <w:snapToGrid w:val="0"/>
        <w:spacing w:line="420" w:lineRule="exact"/>
        <w:ind w:firstLine="551" w:firstLineChars="196"/>
        <w:jc w:val="center"/>
        <w:outlineLvl w:val="1"/>
        <w:rPr>
          <w:rFonts w:hAnsi="宋体"/>
          <w:b/>
          <w:sz w:val="28"/>
          <w:szCs w:val="28"/>
        </w:rPr>
      </w:pPr>
      <w:r>
        <w:rPr>
          <w:rFonts w:hint="eastAsia" w:hAnsi="宋体"/>
          <w:b/>
          <w:sz w:val="28"/>
          <w:szCs w:val="28"/>
        </w:rPr>
        <w:t>六、定标</w:t>
      </w:r>
      <w:bookmarkEnd w:id="58"/>
    </w:p>
    <w:p w14:paraId="44968046">
      <w:pPr>
        <w:pStyle w:val="16"/>
        <w:snapToGrid w:val="0"/>
        <w:spacing w:line="420" w:lineRule="exact"/>
        <w:ind w:firstLine="413" w:firstLineChars="196"/>
        <w:rPr>
          <w:rFonts w:hAnsi="宋体"/>
          <w:b/>
          <w:bCs/>
          <w:szCs w:val="21"/>
        </w:rPr>
      </w:pPr>
      <w:r>
        <w:rPr>
          <w:rFonts w:hint="eastAsia" w:hAnsi="宋体"/>
          <w:b/>
          <w:bCs/>
          <w:szCs w:val="21"/>
        </w:rPr>
        <w:t>（一）确定</w:t>
      </w:r>
      <w:r>
        <w:rPr>
          <w:rFonts w:hint="eastAsia" w:hAnsi="宋体"/>
          <w:b/>
          <w:bCs/>
          <w:szCs w:val="21"/>
          <w:lang w:eastAsia="zh-CN"/>
        </w:rPr>
        <w:t>中标供应商</w:t>
      </w:r>
      <w:r>
        <w:rPr>
          <w:rFonts w:hint="eastAsia" w:hAnsi="宋体"/>
          <w:b/>
          <w:bCs/>
          <w:szCs w:val="21"/>
        </w:rPr>
        <w:t>。</w:t>
      </w:r>
    </w:p>
    <w:p w14:paraId="54E9FAF8">
      <w:pPr>
        <w:snapToGrid w:val="0"/>
        <w:spacing w:line="420" w:lineRule="exact"/>
        <w:ind w:firstLine="420" w:firstLineChars="200"/>
        <w:rPr>
          <w:rFonts w:ascii="宋体" w:hAnsi="宋体" w:cs="宋体"/>
          <w:szCs w:val="21"/>
        </w:rPr>
      </w:pPr>
      <w:r>
        <w:rPr>
          <w:rFonts w:hint="eastAsia" w:ascii="宋体" w:hAnsi="宋体" w:cs="宋体"/>
          <w:szCs w:val="21"/>
        </w:rPr>
        <w:t>1.采购代理机构在评标结束后2个工作日内将评标报告交采购人确认，同时在发布采购公告的网站上对评标结果进行公告。</w:t>
      </w:r>
    </w:p>
    <w:p w14:paraId="577BEDEB">
      <w:pPr>
        <w:snapToGrid w:val="0"/>
        <w:spacing w:line="420" w:lineRule="exact"/>
        <w:ind w:firstLine="420" w:firstLineChars="200"/>
        <w:rPr>
          <w:rFonts w:ascii="宋体" w:hAnsi="宋体" w:cs="宋体"/>
          <w:szCs w:val="21"/>
        </w:rPr>
      </w:pPr>
      <w:r>
        <w:rPr>
          <w:rFonts w:hint="eastAsia" w:ascii="宋体" w:hAnsi="宋体" w:cs="宋体"/>
          <w:szCs w:val="21"/>
        </w:rPr>
        <w:t>2.供应商对评标结果无异议的，采购人应在收到评标报告后5个工作日内对评标结果进行确认。如有供应商对评标结果提出质疑的，采购人可在质疑处理完毕后确定</w:t>
      </w:r>
      <w:r>
        <w:rPr>
          <w:rFonts w:hint="eastAsia" w:ascii="宋体" w:hAnsi="宋体" w:cs="宋体"/>
          <w:szCs w:val="21"/>
          <w:lang w:eastAsia="zh-CN"/>
        </w:rPr>
        <w:t>中标供应商</w:t>
      </w:r>
      <w:r>
        <w:rPr>
          <w:rFonts w:hint="eastAsia" w:ascii="宋体" w:hAnsi="宋体" w:cs="宋体"/>
          <w:szCs w:val="21"/>
        </w:rPr>
        <w:t>。</w:t>
      </w:r>
    </w:p>
    <w:p w14:paraId="0132F14D">
      <w:pPr>
        <w:snapToGrid w:val="0"/>
        <w:spacing w:line="420" w:lineRule="exact"/>
        <w:ind w:firstLine="420" w:firstLineChars="200"/>
        <w:rPr>
          <w:rFonts w:ascii="宋体" w:hAnsi="宋体" w:cs="宋体"/>
          <w:szCs w:val="21"/>
        </w:rPr>
      </w:pPr>
      <w:r>
        <w:rPr>
          <w:rFonts w:hint="eastAsia" w:ascii="宋体" w:hAnsi="宋体" w:cs="宋体"/>
          <w:szCs w:val="21"/>
        </w:rPr>
        <w:t>3.在公告中标结果的同时，采购代理机构向</w:t>
      </w:r>
      <w:r>
        <w:rPr>
          <w:rFonts w:hint="eastAsia" w:ascii="宋体" w:hAnsi="宋体" w:cs="宋体"/>
          <w:szCs w:val="21"/>
          <w:lang w:eastAsia="zh-CN"/>
        </w:rPr>
        <w:t>中标供应商</w:t>
      </w:r>
      <w:r>
        <w:rPr>
          <w:rFonts w:hint="eastAsia" w:ascii="宋体" w:hAnsi="宋体" w:cs="宋体"/>
          <w:szCs w:val="21"/>
        </w:rPr>
        <w:t>发出中标通知书。</w:t>
      </w:r>
    </w:p>
    <w:p w14:paraId="367743D6">
      <w:pPr>
        <w:pStyle w:val="16"/>
        <w:snapToGrid w:val="0"/>
        <w:spacing w:line="420" w:lineRule="exact"/>
        <w:ind w:firstLine="413" w:firstLineChars="196"/>
        <w:jc w:val="center"/>
        <w:outlineLvl w:val="1"/>
        <w:rPr>
          <w:rFonts w:hAnsi="宋体"/>
          <w:b/>
          <w:szCs w:val="21"/>
        </w:rPr>
      </w:pPr>
      <w:bookmarkStart w:id="59" w:name="_Toc33535372"/>
    </w:p>
    <w:p w14:paraId="5E6C3B23">
      <w:pPr>
        <w:pStyle w:val="10"/>
        <w:rPr>
          <w:rFonts w:hAnsi="宋体"/>
          <w:b/>
          <w:szCs w:val="21"/>
        </w:rPr>
      </w:pPr>
    </w:p>
    <w:p w14:paraId="6F0F0630">
      <w:pPr>
        <w:pStyle w:val="10"/>
        <w:rPr>
          <w:rFonts w:hAnsi="宋体"/>
          <w:b/>
          <w:szCs w:val="21"/>
        </w:rPr>
      </w:pPr>
    </w:p>
    <w:p w14:paraId="65BA5698">
      <w:pPr>
        <w:pStyle w:val="10"/>
        <w:rPr>
          <w:rFonts w:hAnsi="宋体"/>
          <w:b/>
          <w:szCs w:val="21"/>
        </w:rPr>
      </w:pPr>
    </w:p>
    <w:p w14:paraId="414F7EC5">
      <w:pPr>
        <w:pStyle w:val="16"/>
        <w:snapToGrid w:val="0"/>
        <w:spacing w:line="420" w:lineRule="exact"/>
        <w:ind w:firstLine="551" w:firstLineChars="196"/>
        <w:jc w:val="center"/>
        <w:outlineLvl w:val="1"/>
        <w:rPr>
          <w:rFonts w:hAnsi="宋体"/>
          <w:b/>
          <w:sz w:val="28"/>
          <w:szCs w:val="28"/>
        </w:rPr>
      </w:pPr>
      <w:r>
        <w:rPr>
          <w:rFonts w:hint="eastAsia" w:hAnsi="宋体"/>
          <w:b/>
          <w:sz w:val="28"/>
          <w:szCs w:val="28"/>
        </w:rPr>
        <w:t>七、合同授予</w:t>
      </w:r>
      <w:bookmarkEnd w:id="59"/>
    </w:p>
    <w:p w14:paraId="23864C38">
      <w:pPr>
        <w:snapToGrid w:val="0"/>
        <w:spacing w:line="420" w:lineRule="exact"/>
        <w:ind w:firstLine="413" w:firstLineChars="196"/>
        <w:rPr>
          <w:rFonts w:ascii="宋体" w:hAnsi="宋体" w:cs="宋体"/>
          <w:b/>
          <w:bCs/>
          <w:szCs w:val="21"/>
        </w:rPr>
      </w:pPr>
      <w:r>
        <w:rPr>
          <w:rFonts w:hint="eastAsia" w:ascii="宋体" w:hAnsi="宋体" w:cs="宋体"/>
          <w:b/>
          <w:bCs/>
          <w:szCs w:val="21"/>
        </w:rPr>
        <w:t>（一）签订合同</w:t>
      </w:r>
    </w:p>
    <w:p w14:paraId="73EC9587">
      <w:pPr>
        <w:snapToGrid w:val="0"/>
        <w:spacing w:line="420" w:lineRule="exact"/>
        <w:ind w:firstLine="420" w:firstLineChars="200"/>
        <w:rPr>
          <w:rFonts w:ascii="宋体" w:hAnsi="宋体" w:cs="宋体"/>
          <w:szCs w:val="21"/>
        </w:rPr>
      </w:pPr>
      <w:r>
        <w:rPr>
          <w:rFonts w:hint="eastAsia" w:ascii="宋体" w:hAnsi="宋体" w:cs="宋体"/>
          <w:szCs w:val="21"/>
        </w:rPr>
        <w:t>1.采购人与</w:t>
      </w:r>
      <w:r>
        <w:rPr>
          <w:rFonts w:hint="eastAsia" w:ascii="宋体" w:hAnsi="宋体" w:cs="宋体"/>
          <w:szCs w:val="21"/>
          <w:lang w:eastAsia="zh-CN"/>
        </w:rPr>
        <w:t>中标供应商</w:t>
      </w:r>
      <w:r>
        <w:rPr>
          <w:rFonts w:hint="eastAsia" w:ascii="宋体" w:hAnsi="宋体" w:cs="宋体"/>
          <w:szCs w:val="21"/>
        </w:rPr>
        <w:t>应当在《中标通知书》发出之日起30日内签订政府采购合同。同时，采购机构对合同内容进行审查，如发现与采购结果和投标承诺内容不一致的，将予以纠正。</w:t>
      </w:r>
    </w:p>
    <w:p w14:paraId="205DB013">
      <w:pPr>
        <w:snapToGrid w:val="0"/>
        <w:spacing w:line="420" w:lineRule="exact"/>
        <w:ind w:firstLine="420" w:firstLineChars="200"/>
        <w:rPr>
          <w:rFonts w:ascii="宋体" w:hAnsi="宋体" w:cs="宋体"/>
          <w:szCs w:val="21"/>
        </w:rPr>
      </w:pPr>
      <w:r>
        <w:rPr>
          <w:rFonts w:hint="eastAsia" w:ascii="宋体" w:hAnsi="宋体" w:cs="宋体"/>
          <w:szCs w:val="21"/>
        </w:rPr>
        <w:t>2.</w:t>
      </w:r>
      <w:r>
        <w:rPr>
          <w:rFonts w:hint="eastAsia" w:ascii="宋体" w:hAnsi="宋体" w:cs="宋体"/>
          <w:szCs w:val="21"/>
          <w:lang w:eastAsia="zh-CN"/>
        </w:rPr>
        <w:t>中标供应商</w:t>
      </w:r>
      <w:r>
        <w:rPr>
          <w:rFonts w:hint="eastAsia" w:ascii="宋体" w:hAnsi="宋体" w:cs="宋体"/>
          <w:szCs w:val="21"/>
        </w:rPr>
        <w:t>拖延、拒签合同的，将被取消中标资格，并报监督管理部门。采购人可以按照评审报告推荐的中标或者成交候选人名单排序，确定下一候选人为中标或者成交供应商，也可以重新开展政府采购活动。</w:t>
      </w:r>
    </w:p>
    <w:p w14:paraId="19AE5A48">
      <w:pPr>
        <w:pStyle w:val="16"/>
        <w:snapToGrid w:val="0"/>
        <w:spacing w:line="420" w:lineRule="exact"/>
        <w:ind w:firstLine="551" w:firstLineChars="196"/>
        <w:jc w:val="center"/>
        <w:outlineLvl w:val="1"/>
        <w:rPr>
          <w:rFonts w:hAnsi="宋体"/>
          <w:b/>
          <w:sz w:val="28"/>
          <w:szCs w:val="28"/>
          <w:highlight w:val="none"/>
        </w:rPr>
      </w:pPr>
      <w:r>
        <w:rPr>
          <w:rFonts w:hint="eastAsia" w:hAnsi="宋体"/>
          <w:b/>
          <w:sz w:val="28"/>
          <w:szCs w:val="28"/>
          <w:highlight w:val="none"/>
        </w:rPr>
        <w:t>八、招标代理费</w:t>
      </w:r>
    </w:p>
    <w:p w14:paraId="2B75F519">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1</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本项目招标代理服务费按《招标代理服务收费管理暂行办法》（原国家计委计价格〔200</w:t>
      </w:r>
      <w:r>
        <w:rPr>
          <w:rFonts w:hint="eastAsia" w:ascii="宋体" w:hAnsi="宋体"/>
          <w:color w:val="auto"/>
          <w:sz w:val="21"/>
          <w:szCs w:val="21"/>
          <w:highlight w:val="none"/>
          <w:lang w:val="en-US" w:eastAsia="zh-CN"/>
        </w:rPr>
        <w:t>3</w:t>
      </w:r>
      <w:r>
        <w:rPr>
          <w:rFonts w:ascii="宋体" w:hAnsi="宋体" w:eastAsia="宋体"/>
          <w:color w:val="auto"/>
          <w:sz w:val="21"/>
          <w:szCs w:val="21"/>
          <w:highlight w:val="none"/>
        </w:rPr>
        <w:t>〕</w:t>
      </w:r>
      <w:r>
        <w:rPr>
          <w:rFonts w:hint="eastAsia" w:ascii="宋体" w:hAnsi="宋体"/>
          <w:color w:val="auto"/>
          <w:sz w:val="21"/>
          <w:szCs w:val="21"/>
          <w:highlight w:val="none"/>
          <w:lang w:val="en-US" w:eastAsia="zh-CN"/>
        </w:rPr>
        <w:t>77</w:t>
      </w:r>
      <w:r>
        <w:rPr>
          <w:rFonts w:ascii="宋体" w:hAnsi="宋体" w:eastAsia="宋体"/>
          <w:color w:val="auto"/>
          <w:sz w:val="21"/>
          <w:szCs w:val="21"/>
          <w:highlight w:val="none"/>
        </w:rPr>
        <w:t>号</w:t>
      </w:r>
      <w:r>
        <w:rPr>
          <w:rFonts w:hint="eastAsia" w:ascii="宋体" w:hAnsi="宋体"/>
          <w:color w:val="auto"/>
          <w:sz w:val="21"/>
          <w:szCs w:val="21"/>
          <w:highlight w:val="none"/>
          <w:lang w:val="en-US" w:eastAsia="zh-CN"/>
        </w:rPr>
        <w:t>文件</w:t>
      </w:r>
      <w:r>
        <w:rPr>
          <w:rFonts w:ascii="宋体" w:hAnsi="宋体" w:eastAsia="宋体"/>
          <w:color w:val="auto"/>
          <w:sz w:val="21"/>
          <w:szCs w:val="21"/>
          <w:highlight w:val="none"/>
        </w:rPr>
        <w:t>）收费标准计取，由中标供应商支付。</w:t>
      </w:r>
    </w:p>
    <w:p w14:paraId="6AB795F5">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2</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服务费的货币为人民币。</w:t>
      </w:r>
    </w:p>
    <w:p w14:paraId="149BAD45">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3</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服务费支付方式：一次性以银行划账、电汇、汇票或支票的形式支付。</w:t>
      </w:r>
    </w:p>
    <w:p w14:paraId="7CB8B07A">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4</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服务费以银行划账方式按下列要求提交：</w:t>
      </w:r>
    </w:p>
    <w:p w14:paraId="03B7F943">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户名：舟山市嘉嵊咨询管理有限公司</w:t>
      </w:r>
    </w:p>
    <w:p w14:paraId="1F5C2B8F">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开户银行：中国工商银行股份有限公司嵊泗支行</w:t>
      </w:r>
    </w:p>
    <w:p w14:paraId="70C4DF07">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账号：</w:t>
      </w:r>
      <w:r>
        <w:rPr>
          <w:rFonts w:ascii="宋体" w:hAnsi="宋体" w:eastAsia="宋体"/>
          <w:b/>
          <w:bCs/>
          <w:color w:val="auto"/>
          <w:sz w:val="21"/>
          <w:szCs w:val="21"/>
          <w:highlight w:val="none"/>
        </w:rPr>
        <w:t>1206013209200147766</w:t>
      </w:r>
    </w:p>
    <w:p w14:paraId="39963E73">
      <w:pPr>
        <w:snapToGrid w:val="0"/>
        <w:spacing w:line="420" w:lineRule="exact"/>
        <w:ind w:firstLine="420" w:firstLineChars="200"/>
        <w:jc w:val="left"/>
        <w:rPr>
          <w:rFonts w:ascii="宋体" w:hAnsi="宋体"/>
          <w:b/>
          <w:color w:val="auto"/>
          <w:sz w:val="30"/>
          <w:szCs w:val="30"/>
          <w:highlight w:val="none"/>
        </w:rPr>
      </w:pPr>
      <w:r>
        <w:rPr>
          <w:rFonts w:ascii="宋体" w:hAnsi="宋体" w:eastAsia="宋体"/>
          <w:color w:val="auto"/>
          <w:sz w:val="21"/>
          <w:szCs w:val="21"/>
          <w:highlight w:val="none"/>
        </w:rPr>
        <w:t>5</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服务费不在投标报价中单列。</w:t>
      </w:r>
    </w:p>
    <w:p w14:paraId="36F60F63">
      <w:pPr>
        <w:rPr>
          <w:rFonts w:hAnsi="宋体"/>
          <w:b/>
          <w:sz w:val="32"/>
          <w:szCs w:val="32"/>
        </w:rPr>
      </w:pPr>
    </w:p>
    <w:p w14:paraId="720B29EA">
      <w:pPr>
        <w:pStyle w:val="16"/>
        <w:spacing w:before="120" w:after="120" w:line="400" w:lineRule="exact"/>
        <w:rPr>
          <w:rFonts w:hAnsi="宋体"/>
          <w:b/>
          <w:sz w:val="32"/>
          <w:szCs w:val="32"/>
        </w:rPr>
      </w:pPr>
    </w:p>
    <w:p w14:paraId="09DFC8DE">
      <w:pPr>
        <w:pStyle w:val="10"/>
        <w:rPr>
          <w:rFonts w:hAnsi="宋体"/>
          <w:b/>
          <w:sz w:val="32"/>
          <w:szCs w:val="32"/>
        </w:rPr>
      </w:pPr>
    </w:p>
    <w:p w14:paraId="35C199BA">
      <w:pPr>
        <w:pStyle w:val="10"/>
        <w:rPr>
          <w:rFonts w:hAnsi="宋体"/>
          <w:b/>
          <w:sz w:val="32"/>
          <w:szCs w:val="32"/>
        </w:rPr>
      </w:pPr>
    </w:p>
    <w:p w14:paraId="1EFA1CD2">
      <w:pPr>
        <w:pStyle w:val="10"/>
        <w:rPr>
          <w:rFonts w:hAnsi="宋体"/>
          <w:b/>
          <w:sz w:val="32"/>
          <w:szCs w:val="32"/>
        </w:rPr>
      </w:pPr>
    </w:p>
    <w:p w14:paraId="7A715043">
      <w:pPr>
        <w:pStyle w:val="16"/>
        <w:spacing w:before="120" w:after="120" w:line="400" w:lineRule="exact"/>
        <w:rPr>
          <w:rFonts w:hAnsi="宋体"/>
          <w:b/>
          <w:sz w:val="32"/>
          <w:szCs w:val="32"/>
        </w:rPr>
      </w:pPr>
    </w:p>
    <w:p w14:paraId="298D355E">
      <w:pPr>
        <w:pStyle w:val="16"/>
        <w:spacing w:before="120" w:after="120" w:line="400" w:lineRule="exact"/>
        <w:rPr>
          <w:rFonts w:hAnsi="宋体"/>
          <w:b/>
          <w:sz w:val="32"/>
          <w:szCs w:val="32"/>
        </w:rPr>
      </w:pPr>
    </w:p>
    <w:p w14:paraId="77DB5C27">
      <w:pPr>
        <w:pStyle w:val="16"/>
        <w:spacing w:before="120" w:after="120" w:line="400" w:lineRule="exact"/>
        <w:rPr>
          <w:rFonts w:hAnsi="宋体"/>
          <w:b/>
          <w:sz w:val="32"/>
          <w:szCs w:val="32"/>
        </w:rPr>
      </w:pPr>
    </w:p>
    <w:p w14:paraId="270F9DE8">
      <w:pPr>
        <w:pStyle w:val="16"/>
        <w:spacing w:before="120" w:after="120" w:line="400" w:lineRule="exact"/>
        <w:rPr>
          <w:rFonts w:hAnsi="宋体"/>
          <w:b/>
          <w:sz w:val="32"/>
          <w:szCs w:val="32"/>
        </w:rPr>
      </w:pPr>
    </w:p>
    <w:p w14:paraId="06D91600">
      <w:pPr>
        <w:pStyle w:val="10"/>
        <w:rPr>
          <w:rFonts w:hAnsi="宋体"/>
          <w:b/>
          <w:sz w:val="32"/>
          <w:szCs w:val="32"/>
        </w:rPr>
      </w:pPr>
    </w:p>
    <w:p w14:paraId="34908CDF">
      <w:pPr>
        <w:pStyle w:val="10"/>
        <w:rPr>
          <w:rFonts w:hAnsi="宋体"/>
          <w:b/>
          <w:sz w:val="32"/>
          <w:szCs w:val="32"/>
        </w:rPr>
      </w:pPr>
    </w:p>
    <w:p w14:paraId="6C511F75">
      <w:pPr>
        <w:pStyle w:val="16"/>
        <w:tabs>
          <w:tab w:val="left" w:pos="2666"/>
        </w:tabs>
        <w:spacing w:before="120" w:after="120" w:line="400" w:lineRule="exact"/>
        <w:jc w:val="left"/>
        <w:rPr>
          <w:rFonts w:hint="eastAsia" w:hAnsi="宋体" w:eastAsia="宋体"/>
          <w:b/>
          <w:sz w:val="32"/>
          <w:szCs w:val="32"/>
          <w:lang w:eastAsia="zh-CN"/>
        </w:rPr>
      </w:pPr>
    </w:p>
    <w:p w14:paraId="6B2AC943">
      <w:pPr>
        <w:widowControl/>
        <w:ind w:firstLine="2891" w:firstLineChars="900"/>
        <w:jc w:val="left"/>
        <w:rPr>
          <w:rFonts w:hAnsi="宋体"/>
          <w:b/>
          <w:sz w:val="30"/>
          <w:szCs w:val="30"/>
        </w:rPr>
      </w:pPr>
      <w:r>
        <w:rPr>
          <w:rFonts w:hint="eastAsia" w:hAnsi="宋体"/>
          <w:b/>
          <w:sz w:val="32"/>
          <w:szCs w:val="32"/>
        </w:rPr>
        <w:t>第四章  评标办法及评分标准</w:t>
      </w:r>
    </w:p>
    <w:p w14:paraId="799854DD">
      <w:pPr>
        <w:spacing w:line="400" w:lineRule="exact"/>
        <w:ind w:firstLine="420"/>
        <w:rPr>
          <w:rFonts w:ascii="宋体" w:hAnsi="宋体" w:cs="宋体"/>
          <w:szCs w:val="21"/>
        </w:rPr>
      </w:pPr>
      <w:bookmarkStart w:id="60" w:name="_Toc19362"/>
      <w:bookmarkEnd w:id="60"/>
      <w:r>
        <w:rPr>
          <w:rFonts w:hint="eastAsia" w:ascii="宋体" w:hAnsi="宋体" w:cs="宋体"/>
          <w:szCs w:val="21"/>
        </w:rPr>
        <w:t>为公正、公平、科学地选择</w:t>
      </w:r>
      <w:r>
        <w:rPr>
          <w:rFonts w:hint="eastAsia" w:ascii="宋体" w:hAnsi="宋体" w:cs="宋体"/>
          <w:szCs w:val="21"/>
          <w:lang w:eastAsia="zh-CN"/>
        </w:rPr>
        <w:t>中标供应商</w:t>
      </w:r>
      <w:r>
        <w:rPr>
          <w:rFonts w:hint="eastAsia" w:ascii="宋体" w:hAnsi="宋体" w:cs="宋体"/>
          <w:szCs w:val="21"/>
        </w:rPr>
        <w:t>，根据《中华人民共和国政府采购法》等有关法律法规的规定，并结合本项目的实际，按照公正、公平、科学、择优的原则选择中标单位，制定本办法。</w:t>
      </w:r>
    </w:p>
    <w:p w14:paraId="5B0ED825">
      <w:pPr>
        <w:spacing w:line="400" w:lineRule="exact"/>
        <w:ind w:firstLine="422" w:firstLineChars="200"/>
        <w:rPr>
          <w:rFonts w:ascii="宋体" w:hAnsi="宋体" w:cs="宋体"/>
          <w:b/>
          <w:szCs w:val="21"/>
        </w:rPr>
      </w:pPr>
      <w:bookmarkStart w:id="61" w:name="_Toc170792813"/>
      <w:r>
        <w:rPr>
          <w:rFonts w:hint="eastAsia" w:ascii="宋体" w:hAnsi="宋体" w:cs="宋体"/>
          <w:b/>
          <w:szCs w:val="21"/>
        </w:rPr>
        <w:t>一、总则</w:t>
      </w:r>
    </w:p>
    <w:bookmarkEnd w:id="61"/>
    <w:p w14:paraId="1265C60E">
      <w:pPr>
        <w:spacing w:line="400" w:lineRule="exact"/>
        <w:ind w:firstLine="420"/>
        <w:rPr>
          <w:rFonts w:ascii="宋体" w:hAnsi="宋体" w:cs="宋体"/>
          <w:szCs w:val="21"/>
        </w:rPr>
      </w:pPr>
      <w:r>
        <w:rPr>
          <w:rFonts w:hint="eastAsia" w:ascii="宋体" w:hAnsi="宋体" w:cs="宋体"/>
          <w:szCs w:val="21"/>
        </w:rPr>
        <w:t>本次评标采用综合评分法，满分100分。合格投标人的评标得分为各项目汇总得分，中标候选资格按评标总得分由高到低顺序排列，得分相同的，按投标报价由低到高顺序排列；得分且投标报价相同的，按技术得分由高到低顺序排列；都相同的，按合格投标人电子投标文件上传的先后顺序排列。</w:t>
      </w:r>
      <w:r>
        <w:rPr>
          <w:rFonts w:hint="eastAsia" w:ascii="宋体" w:hAnsi="宋体" w:cs="宋体"/>
          <w:b/>
          <w:bCs/>
          <w:szCs w:val="21"/>
        </w:rPr>
        <w:t>总得分第一名的投标人为中标候选人，排名第二的投标人为候补中标候选人，其他投标人中标候选资格依此类推。</w:t>
      </w:r>
    </w:p>
    <w:p w14:paraId="154F4DEC">
      <w:pPr>
        <w:spacing w:line="400" w:lineRule="exact"/>
        <w:ind w:firstLine="420"/>
        <w:rPr>
          <w:rFonts w:ascii="宋体" w:hAnsi="宋体" w:cs="宋体"/>
          <w:szCs w:val="21"/>
        </w:rPr>
      </w:pPr>
      <w:r>
        <w:rPr>
          <w:rFonts w:hint="eastAsia" w:ascii="宋体" w:hAnsi="宋体" w:cs="宋体"/>
          <w:szCs w:val="21"/>
        </w:rPr>
        <w:t>投标人评标总得分=商务资信技术分+</w:t>
      </w:r>
      <w:r>
        <w:rPr>
          <w:rFonts w:hint="eastAsia" w:ascii="宋体" w:hAnsi="宋体" w:cs="宋体"/>
          <w:szCs w:val="21"/>
          <w:lang w:val="en-US" w:eastAsia="zh-CN"/>
        </w:rPr>
        <w:t>报价</w:t>
      </w:r>
      <w:r>
        <w:rPr>
          <w:rFonts w:hint="eastAsia" w:ascii="宋体" w:hAnsi="宋体" w:cs="宋体"/>
          <w:szCs w:val="21"/>
        </w:rPr>
        <w:t>分（评分过程中采用四舍五入法，并保留小数2位）</w:t>
      </w:r>
    </w:p>
    <w:p w14:paraId="3D4698D0">
      <w:pPr>
        <w:numPr>
          <w:ilvl w:val="0"/>
          <w:numId w:val="8"/>
        </w:numPr>
        <w:spacing w:line="400" w:lineRule="exact"/>
        <w:ind w:firstLine="422" w:firstLineChars="200"/>
        <w:jc w:val="left"/>
        <w:rPr>
          <w:rFonts w:ascii="宋体" w:hAnsi="宋体" w:cs="宋体"/>
          <w:b/>
          <w:szCs w:val="21"/>
        </w:rPr>
      </w:pPr>
      <w:r>
        <w:rPr>
          <w:rFonts w:hint="eastAsia" w:ascii="宋体" w:hAnsi="宋体" w:cs="宋体"/>
          <w:b/>
          <w:szCs w:val="21"/>
        </w:rPr>
        <w:t>评标内容和标准</w:t>
      </w:r>
    </w:p>
    <w:p w14:paraId="472B4AB5">
      <w:pPr>
        <w:pStyle w:val="14"/>
        <w:numPr>
          <w:ilvl w:val="0"/>
          <w:numId w:val="9"/>
        </w:numPr>
        <w:ind w:firstLine="422"/>
        <w:rPr>
          <w:rFonts w:hint="eastAsia" w:ascii="宋体" w:hAnsi="宋体"/>
          <w:b/>
          <w:color w:val="auto"/>
          <w:sz w:val="21"/>
          <w:szCs w:val="21"/>
        </w:rPr>
      </w:pPr>
      <w:r>
        <w:rPr>
          <w:rFonts w:hint="eastAsia" w:ascii="宋体" w:hAnsi="宋体"/>
          <w:b/>
          <w:color w:val="auto"/>
          <w:sz w:val="21"/>
          <w:szCs w:val="21"/>
        </w:rPr>
        <w:t>商务技术分（90分）</w:t>
      </w:r>
    </w:p>
    <w:tbl>
      <w:tblPr>
        <w:tblStyle w:val="33"/>
        <w:tblW w:w="9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348"/>
        <w:gridCol w:w="6667"/>
        <w:gridCol w:w="896"/>
      </w:tblGrid>
      <w:tr w14:paraId="1B5E4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426" w:type="dxa"/>
            <w:vAlign w:val="center"/>
          </w:tcPr>
          <w:p w14:paraId="01FA2794">
            <w:pPr>
              <w:snapToGrid w:val="0"/>
              <w:spacing w:before="100" w:beforeAutospacing="1" w:after="100" w:afterAutospacing="1"/>
              <w:jc w:val="center"/>
              <w:rPr>
                <w:rFonts w:ascii="宋体" w:hAnsi="宋体" w:cs="宋体"/>
                <w:color w:val="auto"/>
                <w:szCs w:val="21"/>
              </w:rPr>
            </w:pPr>
            <w:r>
              <w:rPr>
                <w:rFonts w:hint="eastAsia" w:ascii="宋体" w:hAnsi="宋体" w:cs="宋体"/>
                <w:color w:val="auto"/>
                <w:szCs w:val="21"/>
              </w:rPr>
              <w:t>1</w:t>
            </w:r>
          </w:p>
        </w:tc>
        <w:tc>
          <w:tcPr>
            <w:tcW w:w="1348" w:type="dxa"/>
            <w:vAlign w:val="center"/>
          </w:tcPr>
          <w:p w14:paraId="62D13F7A">
            <w:pPr>
              <w:adjustRightInd w:val="0"/>
              <w:snapToGrid w:val="0"/>
              <w:spacing w:line="240" w:lineRule="atLeast"/>
              <w:jc w:val="center"/>
              <w:rPr>
                <w:rFonts w:hint="eastAsia" w:eastAsia="宋体"/>
                <w:color w:val="auto"/>
                <w:lang w:val="en-US" w:eastAsia="zh-CN"/>
              </w:rPr>
            </w:pPr>
            <w:r>
              <w:rPr>
                <w:rFonts w:hint="eastAsia"/>
                <w:color w:val="auto"/>
              </w:rPr>
              <w:t>项目</w:t>
            </w:r>
            <w:r>
              <w:rPr>
                <w:rFonts w:hint="eastAsia"/>
                <w:color w:val="auto"/>
                <w:lang w:val="en-US" w:eastAsia="zh-CN"/>
              </w:rPr>
              <w:t>案例</w:t>
            </w:r>
          </w:p>
        </w:tc>
        <w:tc>
          <w:tcPr>
            <w:tcW w:w="6667" w:type="dxa"/>
            <w:vAlign w:val="center"/>
          </w:tcPr>
          <w:p w14:paraId="045092EC">
            <w:pPr>
              <w:numPr>
                <w:ilvl w:val="0"/>
                <w:numId w:val="0"/>
              </w:numPr>
              <w:autoSpaceDE w:val="0"/>
              <w:autoSpaceDN w:val="0"/>
              <w:adjustRightInd w:val="0"/>
              <w:snapToGrid w:val="0"/>
              <w:spacing w:line="360" w:lineRule="auto"/>
              <w:ind w:firstLine="420" w:firstLineChars="20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自20</w:t>
            </w:r>
            <w:r>
              <w:rPr>
                <w:rFonts w:hint="eastAsia" w:ascii="宋体" w:hAnsi="宋体" w:cs="宋体"/>
                <w:color w:val="auto"/>
                <w:sz w:val="21"/>
                <w:szCs w:val="21"/>
                <w:lang w:val="en-US" w:eastAsia="zh-CN"/>
              </w:rPr>
              <w:t>24</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eastAsia="zh-CN"/>
              </w:rPr>
              <w:t>月</w:t>
            </w:r>
            <w:r>
              <w:rPr>
                <w:rFonts w:hint="eastAsia" w:ascii="宋体" w:hAnsi="宋体" w:cs="宋体"/>
                <w:color w:val="auto"/>
                <w:sz w:val="21"/>
                <w:szCs w:val="21"/>
                <w:lang w:val="en-US" w:eastAsia="zh-CN"/>
              </w:rPr>
              <w:t>1</w:t>
            </w:r>
            <w:r>
              <w:rPr>
                <w:rFonts w:hint="eastAsia" w:ascii="宋体" w:hAnsi="宋体" w:eastAsia="宋体" w:cs="宋体"/>
                <w:color w:val="auto"/>
                <w:sz w:val="21"/>
                <w:szCs w:val="21"/>
                <w:lang w:eastAsia="zh-CN"/>
              </w:rPr>
              <w:t>日起（以合同签订时间为准），投标人每承担一个同类项目得</w:t>
            </w:r>
            <w:r>
              <w:rPr>
                <w:rFonts w:hint="eastAsia" w:ascii="宋体" w:hAnsi="宋体" w:eastAsia="宋体" w:cs="宋体"/>
                <w:color w:val="auto"/>
                <w:sz w:val="21"/>
                <w:szCs w:val="21"/>
                <w:lang w:val="en-US" w:eastAsia="zh-CN"/>
              </w:rPr>
              <w:t>0.5</w:t>
            </w:r>
            <w:r>
              <w:rPr>
                <w:rFonts w:hint="eastAsia" w:ascii="宋体" w:hAnsi="宋体" w:eastAsia="宋体" w:cs="宋体"/>
                <w:color w:val="auto"/>
                <w:sz w:val="21"/>
                <w:szCs w:val="21"/>
                <w:lang w:eastAsia="zh-CN"/>
              </w:rPr>
              <w:t>分，承担二个得</w:t>
            </w:r>
            <w:r>
              <w:rPr>
                <w:rFonts w:hint="eastAsia" w:ascii="宋体" w:hAnsi="宋体" w:eastAsia="宋体" w:cs="宋体"/>
                <w:color w:val="auto"/>
                <w:sz w:val="21"/>
                <w:szCs w:val="21"/>
                <w:lang w:val="en-US" w:eastAsia="zh-CN"/>
              </w:rPr>
              <w:t>1分，</w:t>
            </w:r>
            <w:r>
              <w:rPr>
                <w:rFonts w:hint="eastAsia" w:ascii="宋体" w:hAnsi="宋体" w:eastAsia="宋体" w:cs="宋体"/>
                <w:color w:val="auto"/>
                <w:sz w:val="21"/>
                <w:szCs w:val="21"/>
                <w:lang w:eastAsia="zh-CN"/>
              </w:rPr>
              <w:t>最多得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eastAsia="zh-CN"/>
              </w:rPr>
              <w:t>分。</w:t>
            </w:r>
          </w:p>
          <w:p w14:paraId="760D8904">
            <w:pPr>
              <w:snapToGrid w:val="0"/>
              <w:spacing w:line="360" w:lineRule="auto"/>
              <w:ind w:firstLine="422" w:firstLineChars="200"/>
              <w:jc w:val="left"/>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注：（1）项目业绩须提供合同首页及盖章页复印件，否则评委会不予计分。</w:t>
            </w:r>
          </w:p>
          <w:p w14:paraId="2547FF41">
            <w:pPr>
              <w:pStyle w:val="14"/>
              <w:ind w:firstLine="843" w:firstLineChars="400"/>
              <w:rPr>
                <w:rFonts w:ascii="宋体" w:hAnsi="宋体" w:cs="宋体"/>
                <w:color w:val="auto"/>
                <w:szCs w:val="21"/>
              </w:rPr>
            </w:pPr>
            <w:r>
              <w:rPr>
                <w:rFonts w:hint="eastAsia" w:ascii="宋体" w:hAnsi="宋体" w:eastAsia="宋体" w:cs="宋体"/>
                <w:b/>
                <w:bCs/>
                <w:color w:val="auto"/>
                <w:sz w:val="21"/>
                <w:szCs w:val="21"/>
                <w:highlight w:val="none"/>
                <w:lang w:eastAsia="zh-CN"/>
              </w:rPr>
              <w:t>（2）须出具合同相一致的项目成果的复印件（项目成果加盖公章）。格式自拟，否则评委不给分。</w:t>
            </w:r>
          </w:p>
        </w:tc>
        <w:tc>
          <w:tcPr>
            <w:tcW w:w="896" w:type="dxa"/>
            <w:vAlign w:val="center"/>
          </w:tcPr>
          <w:p w14:paraId="40D9EB13">
            <w:pPr>
              <w:adjustRightInd w:val="0"/>
              <w:snapToGrid w:val="0"/>
              <w:spacing w:line="200" w:lineRule="atLeast"/>
              <w:jc w:val="center"/>
              <w:rPr>
                <w:rFonts w:ascii="宋体" w:hAnsi="宋体" w:cs="宋体"/>
                <w:color w:val="auto"/>
                <w:szCs w:val="21"/>
              </w:rPr>
            </w:pPr>
            <w:r>
              <w:rPr>
                <w:rFonts w:hint="eastAsia" w:ascii="宋体" w:hAnsi="宋体" w:cs="宋体"/>
                <w:color w:val="auto"/>
                <w:szCs w:val="21"/>
              </w:rPr>
              <w:t>1分</w:t>
            </w:r>
          </w:p>
        </w:tc>
      </w:tr>
      <w:tr w14:paraId="5596B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1BBD682B">
            <w:pPr>
              <w:snapToGrid w:val="0"/>
              <w:spacing w:before="100" w:beforeAutospacing="1" w:after="100" w:afterAutospacing="1"/>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348" w:type="dxa"/>
            <w:vAlign w:val="center"/>
          </w:tcPr>
          <w:p w14:paraId="41545DEF">
            <w:pPr>
              <w:adjustRightInd w:val="0"/>
              <w:snapToGrid w:val="0"/>
              <w:spacing w:line="360" w:lineRule="auto"/>
              <w:ind w:left="-172" w:leftChars="-82" w:right="-185" w:rightChars="-88"/>
              <w:jc w:val="center"/>
              <w:rPr>
                <w:rFonts w:hint="eastAsia"/>
                <w:color w:val="auto"/>
                <w:highlight w:val="none"/>
              </w:rPr>
            </w:pPr>
          </w:p>
          <w:p w14:paraId="3D8D29C9">
            <w:pPr>
              <w:adjustRightInd w:val="0"/>
              <w:snapToGrid w:val="0"/>
              <w:spacing w:line="360" w:lineRule="auto"/>
              <w:ind w:left="-172" w:leftChars="-82" w:right="-185" w:rightChars="-88"/>
              <w:jc w:val="center"/>
              <w:rPr>
                <w:rFonts w:hint="eastAsia"/>
                <w:color w:val="auto"/>
                <w:highlight w:val="none"/>
              </w:rPr>
            </w:pPr>
            <w:r>
              <w:rPr>
                <w:rFonts w:hint="eastAsia"/>
                <w:color w:val="auto"/>
                <w:highlight w:val="none"/>
              </w:rPr>
              <w:t>投标人资质</w:t>
            </w:r>
          </w:p>
          <w:p w14:paraId="7806F259">
            <w:pPr>
              <w:pStyle w:val="14"/>
              <w:ind w:left="0" w:leftChars="0" w:firstLine="0" w:firstLineChars="0"/>
              <w:rPr>
                <w:rFonts w:hint="eastAsia" w:ascii="Times New Roman" w:hAnsi="Times New Roman" w:eastAsia="宋体" w:cs="Times New Roman"/>
                <w:color w:val="auto"/>
                <w:kern w:val="2"/>
                <w:sz w:val="21"/>
                <w:szCs w:val="24"/>
                <w:highlight w:val="none"/>
                <w:lang w:val="en-US" w:eastAsia="zh-CN" w:bidi="ar-SA"/>
              </w:rPr>
            </w:pPr>
          </w:p>
        </w:tc>
        <w:tc>
          <w:tcPr>
            <w:tcW w:w="6667" w:type="dxa"/>
            <w:vAlign w:val="center"/>
          </w:tcPr>
          <w:p w14:paraId="5515C37F">
            <w:pPr>
              <w:adjustRightInd w:val="0"/>
              <w:snapToGrid w:val="0"/>
              <w:spacing w:line="360" w:lineRule="auto"/>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1、具有AAA级重质量守信用企业认证证书的，得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413448EF">
            <w:pPr>
              <w:adjustRightInd w:val="0"/>
              <w:snapToGrid w:val="0"/>
              <w:spacing w:line="360" w:lineRule="auto"/>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、具有AAA级企业资信等级证书的，得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2E8E1A7E">
            <w:pPr>
              <w:adjustRightInd w:val="0"/>
              <w:snapToGrid w:val="0"/>
              <w:spacing w:line="360" w:lineRule="auto"/>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、具有AAA级质量服务诚信单位认证证书的，得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0762D721">
            <w:pPr>
              <w:adjustRightInd w:val="0"/>
              <w:snapToGrid w:val="0"/>
              <w:spacing w:line="360" w:lineRule="auto"/>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、具有AAA级招投标企业信用等级证书的，得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39A299A5">
            <w:pPr>
              <w:adjustRightInd w:val="0"/>
              <w:snapToGrid w:val="0"/>
              <w:spacing w:line="200" w:lineRule="atLeast"/>
              <w:rPr>
                <w:rFonts w:hint="eastAsia" w:ascii="宋体" w:hAnsi="宋体" w:eastAsia="宋体" w:cs="宋体"/>
                <w:b/>
                <w:color w:val="auto"/>
                <w:kern w:val="0"/>
                <w:sz w:val="21"/>
                <w:szCs w:val="21"/>
                <w:highlight w:val="none"/>
                <w:lang w:eastAsia="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、具有AAA级诚信经营示范单位认证证书的，得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tc>
        <w:tc>
          <w:tcPr>
            <w:tcW w:w="896" w:type="dxa"/>
            <w:vAlign w:val="center"/>
          </w:tcPr>
          <w:p w14:paraId="06E54742">
            <w:pPr>
              <w:tabs>
                <w:tab w:val="center" w:pos="399"/>
                <w:tab w:val="left" w:pos="599"/>
              </w:tabs>
              <w:adjustRightInd w:val="0"/>
              <w:snapToGrid w:val="0"/>
              <w:spacing w:line="200" w:lineRule="atLeast"/>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 xml:space="preserve"> 10分</w:t>
            </w:r>
          </w:p>
        </w:tc>
      </w:tr>
      <w:tr w14:paraId="469CC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6357653D">
            <w:pPr>
              <w:snapToGrid w:val="0"/>
              <w:spacing w:before="100" w:beforeAutospacing="1" w:after="100" w:afterAutospacing="1"/>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3</w:t>
            </w:r>
          </w:p>
        </w:tc>
        <w:tc>
          <w:tcPr>
            <w:tcW w:w="1348" w:type="dxa"/>
            <w:vMerge w:val="restart"/>
            <w:vAlign w:val="center"/>
          </w:tcPr>
          <w:p w14:paraId="63A02631">
            <w:pPr>
              <w:adjustRightInd w:val="0"/>
              <w:snapToGrid w:val="0"/>
              <w:spacing w:line="240" w:lineRule="atLeast"/>
              <w:jc w:val="center"/>
              <w:rPr>
                <w:rFonts w:hint="eastAsia"/>
                <w:color w:val="auto"/>
              </w:rPr>
            </w:pPr>
            <w:r>
              <w:rPr>
                <w:rFonts w:hint="eastAsia"/>
                <w:color w:val="auto"/>
              </w:rPr>
              <w:t>项目团队</w:t>
            </w:r>
          </w:p>
          <w:p w14:paraId="79C16850">
            <w:pPr>
              <w:adjustRightInd w:val="0"/>
              <w:snapToGrid w:val="0"/>
              <w:spacing w:line="240" w:lineRule="atLeast"/>
              <w:jc w:val="center"/>
              <w:rPr>
                <w:rFonts w:hint="eastAsia"/>
                <w:color w:val="auto"/>
              </w:rPr>
            </w:pPr>
            <w:r>
              <w:rPr>
                <w:rFonts w:hint="eastAsia"/>
                <w:color w:val="auto"/>
              </w:rPr>
              <w:t>素质情况</w:t>
            </w:r>
          </w:p>
          <w:p w14:paraId="264338EC">
            <w:pPr>
              <w:pStyle w:val="14"/>
              <w:ind w:left="0" w:leftChars="0" w:firstLine="0" w:firstLineChars="0"/>
              <w:rPr>
                <w:rFonts w:hint="eastAsia" w:eastAsia="宋体"/>
                <w:color w:val="auto"/>
                <w:lang w:eastAsia="zh-CN"/>
              </w:rPr>
            </w:pPr>
          </w:p>
        </w:tc>
        <w:tc>
          <w:tcPr>
            <w:tcW w:w="6667" w:type="dxa"/>
            <w:vAlign w:val="center"/>
          </w:tcPr>
          <w:p w14:paraId="38220DD9">
            <w:pPr>
              <w:adjustRightInd w:val="0"/>
              <w:snapToGrid w:val="0"/>
              <w:spacing w:line="360" w:lineRule="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拟派驻的负责人</w:t>
            </w:r>
            <w:r>
              <w:rPr>
                <w:rFonts w:hint="eastAsia" w:ascii="宋体" w:hAnsi="宋体" w:cs="宋体"/>
                <w:b/>
                <w:bCs/>
                <w:color w:val="auto"/>
                <w:kern w:val="0"/>
                <w:sz w:val="21"/>
                <w:szCs w:val="21"/>
                <w:lang w:val="en-US" w:eastAsia="zh-CN"/>
              </w:rPr>
              <w:t>或</w:t>
            </w:r>
            <w:r>
              <w:rPr>
                <w:rFonts w:hint="eastAsia" w:ascii="宋体" w:hAnsi="宋体" w:eastAsia="宋体" w:cs="宋体"/>
                <w:b/>
                <w:bCs/>
                <w:color w:val="auto"/>
                <w:kern w:val="0"/>
                <w:sz w:val="21"/>
                <w:szCs w:val="21"/>
              </w:rPr>
              <w:t>厨师长素质情况：</w:t>
            </w:r>
          </w:p>
          <w:p w14:paraId="7F80B705">
            <w:pPr>
              <w:adjustRightInd w:val="0"/>
              <w:snapToGrid w:val="0"/>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1、具有高级餐饮职业经理人资格认证的得2分</w:t>
            </w:r>
            <w:r>
              <w:rPr>
                <w:rFonts w:hint="eastAsia" w:ascii="宋体" w:hAnsi="宋体" w:cs="宋体"/>
                <w:color w:val="auto"/>
                <w:kern w:val="0"/>
                <w:sz w:val="21"/>
                <w:szCs w:val="21"/>
                <w:lang w:eastAsia="zh-CN"/>
              </w:rPr>
              <w:t>。</w:t>
            </w:r>
          </w:p>
          <w:p w14:paraId="1E4F9FD1">
            <w:pPr>
              <w:tabs>
                <w:tab w:val="right" w:pos="6451"/>
              </w:tabs>
              <w:adjustRightInd w:val="0"/>
              <w:snapToGrid w:val="0"/>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2、具有二级或以上中式烹调师证书的得2分</w:t>
            </w:r>
            <w:r>
              <w:rPr>
                <w:rFonts w:hint="eastAsia" w:ascii="宋体" w:hAnsi="宋体" w:cs="宋体"/>
                <w:color w:val="auto"/>
                <w:kern w:val="0"/>
                <w:sz w:val="21"/>
                <w:szCs w:val="21"/>
                <w:lang w:eastAsia="zh-CN"/>
              </w:rPr>
              <w:t>。</w:t>
            </w:r>
            <w:r>
              <w:rPr>
                <w:rFonts w:hint="eastAsia" w:ascii="宋体" w:hAnsi="宋体" w:cs="宋体"/>
                <w:color w:val="auto"/>
                <w:kern w:val="0"/>
                <w:sz w:val="21"/>
                <w:szCs w:val="21"/>
                <w:lang w:eastAsia="zh-CN"/>
              </w:rPr>
              <w:tab/>
            </w:r>
          </w:p>
          <w:p w14:paraId="1D165672">
            <w:pPr>
              <w:adjustRightInd w:val="0"/>
              <w:snapToGrid w:val="0"/>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3、具有高级</w:t>
            </w:r>
            <w:r>
              <w:rPr>
                <w:rFonts w:hint="eastAsia" w:ascii="宋体" w:hAnsi="宋体" w:eastAsia="宋体" w:cs="宋体"/>
                <w:color w:val="auto"/>
                <w:sz w:val="21"/>
                <w:szCs w:val="21"/>
              </w:rPr>
              <w:t>健康管理师</w:t>
            </w:r>
            <w:r>
              <w:rPr>
                <w:rFonts w:hint="eastAsia" w:ascii="宋体" w:hAnsi="宋体" w:eastAsia="宋体" w:cs="宋体"/>
                <w:color w:val="auto"/>
                <w:kern w:val="0"/>
                <w:sz w:val="21"/>
                <w:szCs w:val="21"/>
              </w:rPr>
              <w:t>证书的得2分</w:t>
            </w:r>
            <w:r>
              <w:rPr>
                <w:rFonts w:hint="eastAsia" w:ascii="宋体" w:hAnsi="宋体" w:cs="宋体"/>
                <w:color w:val="auto"/>
                <w:kern w:val="0"/>
                <w:sz w:val="21"/>
                <w:szCs w:val="21"/>
                <w:lang w:eastAsia="zh-CN"/>
              </w:rPr>
              <w:t>。</w:t>
            </w:r>
          </w:p>
          <w:p w14:paraId="0BC2B1BB">
            <w:pPr>
              <w:adjustRightInd w:val="0"/>
              <w:snapToGrid w:val="0"/>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sz w:val="21"/>
                <w:szCs w:val="21"/>
              </w:rPr>
              <w:t>4、具有</w:t>
            </w:r>
            <w:r>
              <w:rPr>
                <w:rFonts w:hint="eastAsia" w:ascii="宋体" w:hAnsi="宋体" w:eastAsia="宋体" w:cs="宋体"/>
                <w:color w:val="auto"/>
                <w:kern w:val="0"/>
                <w:sz w:val="21"/>
                <w:szCs w:val="21"/>
              </w:rPr>
              <w:t>高级</w:t>
            </w:r>
            <w:r>
              <w:rPr>
                <w:rFonts w:hint="eastAsia" w:ascii="宋体" w:hAnsi="宋体" w:eastAsia="宋体" w:cs="宋体"/>
                <w:color w:val="auto"/>
                <w:sz w:val="21"/>
                <w:szCs w:val="21"/>
              </w:rPr>
              <w:t>营养师</w:t>
            </w:r>
            <w:r>
              <w:rPr>
                <w:rFonts w:hint="eastAsia" w:ascii="宋体" w:hAnsi="宋体" w:eastAsia="宋体" w:cs="宋体"/>
                <w:color w:val="auto"/>
                <w:kern w:val="0"/>
                <w:sz w:val="21"/>
                <w:szCs w:val="21"/>
              </w:rPr>
              <w:t>证书的得2分</w:t>
            </w:r>
            <w:r>
              <w:rPr>
                <w:rFonts w:hint="eastAsia" w:ascii="宋体" w:hAnsi="宋体" w:cs="宋体"/>
                <w:color w:val="auto"/>
                <w:kern w:val="0"/>
                <w:sz w:val="21"/>
                <w:szCs w:val="21"/>
                <w:lang w:eastAsia="zh-CN"/>
              </w:rPr>
              <w:t>。</w:t>
            </w:r>
          </w:p>
          <w:p w14:paraId="606C9F7F">
            <w:pPr>
              <w:adjustRightInd w:val="0"/>
              <w:snapToGrid w:val="0"/>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sz w:val="21"/>
                <w:szCs w:val="21"/>
              </w:rPr>
              <w:t>5、获得过市级及以上荣誉的得2分</w:t>
            </w:r>
            <w:r>
              <w:rPr>
                <w:rFonts w:hint="eastAsia" w:ascii="宋体" w:hAnsi="宋体" w:cs="宋体"/>
                <w:color w:val="auto"/>
                <w:sz w:val="21"/>
                <w:szCs w:val="21"/>
                <w:lang w:eastAsia="zh-CN"/>
              </w:rPr>
              <w:t>。</w:t>
            </w:r>
          </w:p>
          <w:p w14:paraId="7432E959">
            <w:pPr>
              <w:adjustRightInd w:val="0"/>
              <w:snapToGrid w:val="0"/>
              <w:spacing w:line="200" w:lineRule="atLeast"/>
              <w:rPr>
                <w:rFonts w:hint="eastAsia" w:ascii="宋体" w:hAnsi="宋体" w:eastAsia="宋体" w:cs="宋体"/>
                <w:b/>
                <w:color w:val="auto"/>
                <w:kern w:val="0"/>
                <w:szCs w:val="21"/>
                <w:lang w:eastAsia="zh-CN"/>
              </w:rPr>
            </w:pPr>
            <w:r>
              <w:rPr>
                <w:rFonts w:hint="eastAsia" w:ascii="宋体" w:hAnsi="宋体" w:eastAsia="宋体" w:cs="宋体"/>
                <w:b/>
                <w:color w:val="auto"/>
                <w:kern w:val="0"/>
                <w:sz w:val="21"/>
                <w:szCs w:val="21"/>
              </w:rPr>
              <w:t>注：提供以上证书复印件及在投标人处缴纳的社保证明，否则不得分。</w:t>
            </w:r>
          </w:p>
        </w:tc>
        <w:tc>
          <w:tcPr>
            <w:tcW w:w="896" w:type="dxa"/>
            <w:vAlign w:val="center"/>
          </w:tcPr>
          <w:p w14:paraId="1E77CEED">
            <w:pPr>
              <w:adjustRightInd w:val="0"/>
              <w:snapToGrid w:val="0"/>
              <w:spacing w:line="200" w:lineRule="atLeast"/>
              <w:jc w:val="center"/>
              <w:rPr>
                <w:rFonts w:hint="eastAsia" w:ascii="宋体" w:hAnsi="宋体" w:cs="宋体"/>
                <w:color w:val="auto"/>
                <w:szCs w:val="21"/>
              </w:rPr>
            </w:pPr>
            <w:r>
              <w:rPr>
                <w:rFonts w:hint="eastAsia" w:ascii="宋体" w:hAnsi="宋体" w:cs="宋体"/>
                <w:color w:val="auto"/>
                <w:szCs w:val="21"/>
              </w:rPr>
              <w:t>10分</w:t>
            </w:r>
          </w:p>
        </w:tc>
      </w:tr>
      <w:tr w14:paraId="09DB5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0" w:hRule="atLeast"/>
          <w:jc w:val="center"/>
        </w:trPr>
        <w:tc>
          <w:tcPr>
            <w:tcW w:w="426" w:type="dxa"/>
            <w:vAlign w:val="center"/>
          </w:tcPr>
          <w:p w14:paraId="08251FF3">
            <w:pPr>
              <w:snapToGrid w:val="0"/>
              <w:spacing w:before="100" w:beforeAutospacing="1" w:after="100" w:afterAutospacing="1"/>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w:t>
            </w:r>
          </w:p>
        </w:tc>
        <w:tc>
          <w:tcPr>
            <w:tcW w:w="1348" w:type="dxa"/>
            <w:vMerge w:val="continue"/>
            <w:vAlign w:val="center"/>
          </w:tcPr>
          <w:p w14:paraId="27D256F6">
            <w:pPr>
              <w:adjustRightInd w:val="0"/>
              <w:snapToGrid w:val="0"/>
              <w:spacing w:line="240" w:lineRule="atLeast"/>
              <w:jc w:val="center"/>
              <w:rPr>
                <w:rFonts w:ascii="宋体" w:hAnsi="宋体" w:cs="宋体"/>
                <w:color w:val="auto"/>
                <w:szCs w:val="21"/>
              </w:rPr>
            </w:pPr>
          </w:p>
        </w:tc>
        <w:tc>
          <w:tcPr>
            <w:tcW w:w="6667" w:type="dxa"/>
            <w:vAlign w:val="center"/>
          </w:tcPr>
          <w:p w14:paraId="322F5C2C">
            <w:pPr>
              <w:adjustRightInd w:val="0"/>
              <w:snapToGrid w:val="0"/>
              <w:spacing w:line="360" w:lineRule="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拟派驻的灶台厨师具有中式烹调师初级等级证书得</w:t>
            </w: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分；具有中式烹调师中级等级证书得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分；具有中式烹调师高级及以上等级证书得</w:t>
            </w: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分，最多得</w:t>
            </w: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分。</w:t>
            </w:r>
          </w:p>
          <w:p w14:paraId="01ADD333">
            <w:pPr>
              <w:adjustRightInd w:val="0"/>
              <w:snapToGrid w:val="0"/>
              <w:spacing w:line="200" w:lineRule="atLeast"/>
              <w:rPr>
                <w:rFonts w:ascii="宋体" w:hAnsi="宋体" w:cs="宋体"/>
                <w:color w:val="auto"/>
                <w:szCs w:val="21"/>
              </w:rPr>
            </w:pPr>
            <w:r>
              <w:rPr>
                <w:rFonts w:hint="eastAsia" w:ascii="宋体" w:hAnsi="宋体" w:eastAsia="宋体" w:cs="宋体"/>
                <w:b/>
                <w:color w:val="auto"/>
                <w:kern w:val="0"/>
                <w:sz w:val="21"/>
                <w:szCs w:val="21"/>
              </w:rPr>
              <w:t>注：提供以上证书复印件及在投标人处缴纳的社保证明，否则不得分。，否则不得分。</w:t>
            </w:r>
          </w:p>
        </w:tc>
        <w:tc>
          <w:tcPr>
            <w:tcW w:w="896" w:type="dxa"/>
            <w:vAlign w:val="center"/>
          </w:tcPr>
          <w:p w14:paraId="222A5F50">
            <w:pPr>
              <w:adjustRightInd w:val="0"/>
              <w:snapToGrid w:val="0"/>
              <w:spacing w:line="200" w:lineRule="atLeast"/>
              <w:jc w:val="center"/>
              <w:rPr>
                <w:rFonts w:ascii="宋体" w:hAnsi="宋体" w:cs="宋体"/>
                <w:color w:val="auto"/>
                <w:szCs w:val="21"/>
              </w:rPr>
            </w:pPr>
            <w:r>
              <w:rPr>
                <w:rFonts w:hint="eastAsia" w:ascii="宋体" w:hAnsi="宋体" w:cs="宋体"/>
                <w:color w:val="auto"/>
                <w:szCs w:val="21"/>
                <w:lang w:val="en-US" w:eastAsia="zh-CN"/>
              </w:rPr>
              <w:t>6</w:t>
            </w:r>
            <w:r>
              <w:rPr>
                <w:rFonts w:hint="eastAsia" w:ascii="宋体" w:hAnsi="宋体" w:cs="宋体"/>
                <w:color w:val="auto"/>
                <w:szCs w:val="21"/>
              </w:rPr>
              <w:t>分</w:t>
            </w:r>
          </w:p>
        </w:tc>
      </w:tr>
      <w:tr w14:paraId="563FA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53829397">
            <w:pPr>
              <w:snapToGrid w:val="0"/>
              <w:spacing w:before="100" w:beforeAutospacing="1" w:after="100" w:afterAutospacing="1"/>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5</w:t>
            </w:r>
          </w:p>
        </w:tc>
        <w:tc>
          <w:tcPr>
            <w:tcW w:w="1348" w:type="dxa"/>
            <w:vMerge w:val="continue"/>
            <w:vAlign w:val="center"/>
          </w:tcPr>
          <w:p w14:paraId="76B37030">
            <w:pPr>
              <w:adjustRightInd w:val="0"/>
              <w:snapToGrid w:val="0"/>
              <w:spacing w:line="240" w:lineRule="atLeast"/>
              <w:jc w:val="center"/>
              <w:rPr>
                <w:rFonts w:ascii="宋体" w:hAnsi="宋体" w:cs="宋体"/>
                <w:color w:val="auto"/>
                <w:szCs w:val="21"/>
              </w:rPr>
            </w:pPr>
          </w:p>
        </w:tc>
        <w:tc>
          <w:tcPr>
            <w:tcW w:w="6667" w:type="dxa"/>
            <w:vAlign w:val="center"/>
          </w:tcPr>
          <w:p w14:paraId="2434A2E7">
            <w:pPr>
              <w:adjustRightInd w:val="0"/>
              <w:snapToGrid w:val="0"/>
              <w:spacing w:line="360" w:lineRule="auto"/>
              <w:rPr>
                <w:rFonts w:hint="eastAsia"/>
                <w:color w:val="auto"/>
              </w:rPr>
            </w:pPr>
            <w:r>
              <w:rPr>
                <w:rFonts w:hint="eastAsia"/>
                <w:color w:val="auto"/>
              </w:rPr>
              <w:t>拟派驻的切配厨师具有中式烹调师初级等级证书得1分；具有中式烹调师中级等级证书得2分；具有中式烹调师高级及以上等级证书得3分，最多得3分。</w:t>
            </w:r>
          </w:p>
          <w:p w14:paraId="7B4E4C13">
            <w:pPr>
              <w:pStyle w:val="14"/>
              <w:ind w:left="0" w:leftChars="0" w:firstLine="0" w:firstLineChars="0"/>
              <w:rPr>
                <w:rFonts w:hint="eastAsia"/>
                <w:color w:val="auto"/>
              </w:rPr>
            </w:pPr>
            <w:r>
              <w:rPr>
                <w:rFonts w:hint="eastAsia" w:ascii="宋体" w:hAnsi="宋体" w:eastAsia="宋体" w:cs="宋体"/>
                <w:b/>
                <w:color w:val="auto"/>
                <w:kern w:val="0"/>
                <w:sz w:val="21"/>
                <w:szCs w:val="21"/>
              </w:rPr>
              <w:t>注：提供以上证书复印件及在投标人处缴纳的社保证明，否则不得分。，否则不得分。</w:t>
            </w:r>
          </w:p>
        </w:tc>
        <w:tc>
          <w:tcPr>
            <w:tcW w:w="896" w:type="dxa"/>
            <w:vAlign w:val="center"/>
          </w:tcPr>
          <w:p w14:paraId="21F4641C">
            <w:pPr>
              <w:adjustRightInd w:val="0"/>
              <w:snapToGrid w:val="0"/>
              <w:spacing w:line="200" w:lineRule="atLeast"/>
              <w:jc w:val="center"/>
              <w:rPr>
                <w:rFonts w:hint="eastAsia" w:ascii="宋体" w:hAnsi="宋体" w:cs="宋体"/>
                <w:color w:val="auto"/>
                <w:szCs w:val="21"/>
              </w:rPr>
            </w:pPr>
            <w:r>
              <w:rPr>
                <w:rFonts w:hint="eastAsia" w:ascii="宋体" w:hAnsi="宋体" w:cs="宋体"/>
                <w:color w:val="auto"/>
                <w:szCs w:val="21"/>
              </w:rPr>
              <w:t>3分</w:t>
            </w:r>
          </w:p>
        </w:tc>
      </w:tr>
      <w:tr w14:paraId="6BA46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3B67B1C0">
            <w:pPr>
              <w:snapToGrid w:val="0"/>
              <w:spacing w:before="100" w:beforeAutospacing="1" w:after="100" w:afterAutospacing="1"/>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6</w:t>
            </w:r>
          </w:p>
        </w:tc>
        <w:tc>
          <w:tcPr>
            <w:tcW w:w="1348" w:type="dxa"/>
            <w:vMerge w:val="continue"/>
            <w:vAlign w:val="center"/>
          </w:tcPr>
          <w:p w14:paraId="2F75CA70">
            <w:pPr>
              <w:adjustRightInd w:val="0"/>
              <w:snapToGrid w:val="0"/>
              <w:spacing w:line="240" w:lineRule="atLeast"/>
              <w:jc w:val="center"/>
              <w:rPr>
                <w:rFonts w:ascii="宋体" w:hAnsi="宋体" w:cs="宋体"/>
                <w:color w:val="auto"/>
                <w:szCs w:val="21"/>
              </w:rPr>
            </w:pPr>
          </w:p>
        </w:tc>
        <w:tc>
          <w:tcPr>
            <w:tcW w:w="6667" w:type="dxa"/>
            <w:vAlign w:val="center"/>
          </w:tcPr>
          <w:p w14:paraId="662FE85E">
            <w:pPr>
              <w:adjustRightInd w:val="0"/>
              <w:snapToGrid w:val="0"/>
              <w:spacing w:line="360" w:lineRule="auto"/>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rPr>
              <w:t>拟派驻的面点师素质情况：</w:t>
            </w:r>
          </w:p>
          <w:p w14:paraId="3B932CE8">
            <w:pPr>
              <w:numPr>
                <w:ilvl w:val="0"/>
                <w:numId w:val="10"/>
              </w:numPr>
              <w:adjustRightInd w:val="0"/>
              <w:snapToGrid w:val="0"/>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具有中式面点师初级等级证书得</w:t>
            </w: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分；</w:t>
            </w:r>
          </w:p>
          <w:p w14:paraId="720F419A">
            <w:pPr>
              <w:numPr>
                <w:ilvl w:val="0"/>
                <w:numId w:val="0"/>
              </w:numPr>
              <w:adjustRightInd w:val="0"/>
              <w:snapToGrid w:val="0"/>
              <w:spacing w:line="360" w:lineRule="auto"/>
              <w:ind w:leftChars="0"/>
              <w:rPr>
                <w:rFonts w:hint="eastAsia" w:ascii="宋体" w:hAnsi="宋体" w:cs="宋体"/>
                <w:color w:val="auto"/>
                <w:sz w:val="21"/>
                <w:szCs w:val="21"/>
                <w:lang w:val="en-US" w:eastAsia="zh-CN"/>
              </w:rPr>
            </w:pPr>
            <w:r>
              <w:rPr>
                <w:rFonts w:hint="eastAsia" w:ascii="宋体" w:hAnsi="宋体" w:eastAsia="宋体" w:cs="宋体"/>
                <w:color w:val="auto"/>
                <w:sz w:val="21"/>
                <w:szCs w:val="21"/>
              </w:rPr>
              <w:t>具有中式面点师中级等级证书得</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分；</w:t>
            </w:r>
          </w:p>
          <w:p w14:paraId="5754B347">
            <w:pPr>
              <w:numPr>
                <w:ilvl w:val="0"/>
                <w:numId w:val="0"/>
              </w:numPr>
              <w:adjustRightInd w:val="0"/>
              <w:snapToGrid w:val="0"/>
              <w:spacing w:line="360" w:lineRule="auto"/>
              <w:ind w:leftChars="0"/>
              <w:rPr>
                <w:rFonts w:hint="eastAsia" w:ascii="宋体" w:hAnsi="宋体" w:eastAsia="宋体" w:cs="宋体"/>
                <w:color w:val="auto"/>
                <w:sz w:val="21"/>
                <w:szCs w:val="21"/>
              </w:rPr>
            </w:pPr>
            <w:r>
              <w:rPr>
                <w:rFonts w:hint="eastAsia" w:ascii="宋体" w:hAnsi="宋体" w:eastAsia="宋体" w:cs="宋体"/>
                <w:color w:val="auto"/>
                <w:sz w:val="21"/>
                <w:szCs w:val="21"/>
              </w:rPr>
              <w:t>具有中式面点师高级及以上等级证书得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分，最多得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w:t>
            </w:r>
          </w:p>
          <w:p w14:paraId="71A512FF">
            <w:pPr>
              <w:numPr>
                <w:ilvl w:val="0"/>
                <w:numId w:val="10"/>
              </w:numPr>
              <w:adjustRightInd w:val="0"/>
              <w:snapToGrid w:val="0"/>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同时具有西式面点师初级等级证书的加</w:t>
            </w: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分；</w:t>
            </w:r>
          </w:p>
          <w:p w14:paraId="6B445D97">
            <w:pPr>
              <w:numPr>
                <w:ilvl w:val="0"/>
                <w:numId w:val="0"/>
              </w:numPr>
              <w:adjustRightInd w:val="0"/>
              <w:snapToGrid w:val="0"/>
              <w:spacing w:line="360" w:lineRule="auto"/>
              <w:ind w:leftChars="0"/>
              <w:rPr>
                <w:rFonts w:hint="eastAsia" w:ascii="宋体" w:hAnsi="宋体" w:cs="宋体"/>
                <w:color w:val="auto"/>
                <w:sz w:val="21"/>
                <w:szCs w:val="21"/>
                <w:lang w:val="en-US" w:eastAsia="zh-CN"/>
              </w:rPr>
            </w:pPr>
            <w:r>
              <w:rPr>
                <w:rFonts w:hint="eastAsia" w:ascii="宋体" w:hAnsi="宋体" w:eastAsia="宋体" w:cs="宋体"/>
                <w:color w:val="auto"/>
                <w:sz w:val="21"/>
                <w:szCs w:val="21"/>
              </w:rPr>
              <w:t>同时具有西式面点师中级等级证书得</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分；</w:t>
            </w:r>
          </w:p>
          <w:p w14:paraId="27335E56">
            <w:pPr>
              <w:numPr>
                <w:ilvl w:val="0"/>
                <w:numId w:val="0"/>
              </w:numPr>
              <w:adjustRightInd w:val="0"/>
              <w:snapToGrid w:val="0"/>
              <w:spacing w:line="360" w:lineRule="auto"/>
              <w:ind w:leftChars="0"/>
              <w:rPr>
                <w:rFonts w:hint="eastAsia" w:ascii="宋体" w:hAnsi="宋体" w:eastAsia="宋体" w:cs="宋体"/>
                <w:color w:val="auto"/>
                <w:sz w:val="21"/>
                <w:szCs w:val="21"/>
              </w:rPr>
            </w:pPr>
            <w:r>
              <w:rPr>
                <w:rFonts w:hint="eastAsia" w:ascii="宋体" w:hAnsi="宋体" w:eastAsia="宋体" w:cs="宋体"/>
                <w:color w:val="auto"/>
                <w:sz w:val="21"/>
                <w:szCs w:val="21"/>
              </w:rPr>
              <w:t>同时具有西式面点师高级及以上等级证书得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分，最多得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w:t>
            </w:r>
          </w:p>
          <w:p w14:paraId="059EE9C2">
            <w:pPr>
              <w:adjustRightInd w:val="0"/>
              <w:snapToGrid w:val="0"/>
              <w:spacing w:line="360" w:lineRule="auto"/>
              <w:rPr>
                <w:rFonts w:hint="default" w:ascii="宋体" w:hAnsi="宋体" w:eastAsia="宋体" w:cs="宋体"/>
                <w:b/>
                <w:color w:val="auto"/>
                <w:sz w:val="21"/>
                <w:szCs w:val="21"/>
                <w:lang w:val="en-US" w:eastAsia="zh-CN"/>
              </w:rPr>
            </w:pPr>
            <w:r>
              <w:rPr>
                <w:rFonts w:hint="eastAsia" w:ascii="宋体" w:hAnsi="宋体" w:eastAsia="宋体" w:cs="宋体"/>
                <w:b/>
                <w:color w:val="auto"/>
                <w:sz w:val="21"/>
                <w:szCs w:val="21"/>
              </w:rPr>
              <w:t>上述两项最多得</w:t>
            </w:r>
            <w:r>
              <w:rPr>
                <w:rFonts w:hint="eastAsia" w:ascii="宋体" w:hAnsi="宋体" w:cs="宋体"/>
                <w:b/>
                <w:color w:val="auto"/>
                <w:sz w:val="21"/>
                <w:szCs w:val="21"/>
                <w:lang w:val="en-US" w:eastAsia="zh-CN"/>
              </w:rPr>
              <w:t>8</w:t>
            </w:r>
            <w:r>
              <w:rPr>
                <w:rFonts w:hint="eastAsia" w:ascii="宋体" w:hAnsi="宋体" w:eastAsia="宋体" w:cs="宋体"/>
                <w:b/>
                <w:color w:val="auto"/>
                <w:sz w:val="21"/>
                <w:szCs w:val="21"/>
              </w:rPr>
              <w:t>分。</w:t>
            </w:r>
          </w:p>
          <w:p w14:paraId="7251E72B">
            <w:pPr>
              <w:adjustRightInd w:val="0"/>
              <w:snapToGrid w:val="0"/>
              <w:spacing w:line="200" w:lineRule="atLeast"/>
              <w:rPr>
                <w:rFonts w:hint="eastAsia" w:ascii="宋体" w:hAnsi="宋体" w:cs="宋体"/>
                <w:color w:val="auto"/>
                <w:szCs w:val="21"/>
              </w:rPr>
            </w:pPr>
            <w:r>
              <w:rPr>
                <w:rFonts w:hint="eastAsia" w:ascii="宋体" w:hAnsi="宋体" w:eastAsia="宋体" w:cs="宋体"/>
                <w:b/>
                <w:color w:val="auto"/>
                <w:kern w:val="0"/>
                <w:sz w:val="21"/>
                <w:szCs w:val="21"/>
              </w:rPr>
              <w:t>注：提供以上证书复印件及在投标人处缴纳的社保证明，否则不得分。</w:t>
            </w:r>
          </w:p>
        </w:tc>
        <w:tc>
          <w:tcPr>
            <w:tcW w:w="896" w:type="dxa"/>
            <w:vAlign w:val="center"/>
          </w:tcPr>
          <w:p w14:paraId="58FB0CB8">
            <w:pPr>
              <w:adjustRightInd w:val="0"/>
              <w:snapToGrid w:val="0"/>
              <w:spacing w:line="200" w:lineRule="atLeast"/>
              <w:jc w:val="center"/>
              <w:rPr>
                <w:rFonts w:hint="eastAsia" w:ascii="宋体" w:hAnsi="宋体" w:cs="宋体"/>
                <w:color w:val="auto"/>
                <w:szCs w:val="21"/>
              </w:rPr>
            </w:pPr>
            <w:r>
              <w:rPr>
                <w:rFonts w:hint="eastAsia" w:ascii="宋体" w:hAnsi="宋体" w:cs="宋体"/>
                <w:color w:val="auto"/>
                <w:szCs w:val="21"/>
                <w:lang w:val="en-US" w:eastAsia="zh-CN"/>
              </w:rPr>
              <w:t>8</w:t>
            </w:r>
            <w:r>
              <w:rPr>
                <w:rFonts w:hint="eastAsia" w:ascii="宋体" w:hAnsi="宋体" w:cs="宋体"/>
                <w:color w:val="auto"/>
                <w:szCs w:val="21"/>
              </w:rPr>
              <w:t>分</w:t>
            </w:r>
          </w:p>
        </w:tc>
      </w:tr>
      <w:tr w14:paraId="7859E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759BFE74">
            <w:pPr>
              <w:snapToGrid w:val="0"/>
              <w:spacing w:before="100" w:beforeAutospacing="1" w:after="100" w:afterAutospacing="1"/>
              <w:jc w:val="center"/>
              <w:rPr>
                <w:rFonts w:hint="eastAsia" w:ascii="宋体" w:hAnsi="宋体" w:eastAsia="宋体" w:cs="宋体"/>
                <w:color w:val="auto"/>
                <w:szCs w:val="21"/>
                <w:highlight w:val="yellow"/>
                <w:lang w:val="en-US" w:eastAsia="zh-CN"/>
              </w:rPr>
            </w:pPr>
            <w:r>
              <w:rPr>
                <w:rFonts w:hint="eastAsia" w:ascii="宋体" w:hAnsi="宋体" w:cs="宋体"/>
                <w:color w:val="auto"/>
                <w:szCs w:val="21"/>
                <w:highlight w:val="none"/>
                <w:lang w:val="en-US" w:eastAsia="zh-CN"/>
              </w:rPr>
              <w:t>7</w:t>
            </w:r>
          </w:p>
        </w:tc>
        <w:tc>
          <w:tcPr>
            <w:tcW w:w="1348" w:type="dxa"/>
            <w:vMerge w:val="continue"/>
            <w:vAlign w:val="center"/>
          </w:tcPr>
          <w:p w14:paraId="2EFA6A65">
            <w:pPr>
              <w:adjustRightInd w:val="0"/>
              <w:snapToGrid w:val="0"/>
              <w:spacing w:line="240" w:lineRule="atLeast"/>
              <w:jc w:val="center"/>
              <w:rPr>
                <w:rFonts w:ascii="宋体" w:hAnsi="宋体" w:cs="宋体"/>
                <w:color w:val="auto"/>
                <w:szCs w:val="21"/>
                <w:highlight w:val="yellow"/>
              </w:rPr>
            </w:pPr>
          </w:p>
        </w:tc>
        <w:tc>
          <w:tcPr>
            <w:tcW w:w="6667" w:type="dxa"/>
            <w:vAlign w:val="center"/>
          </w:tcPr>
          <w:p w14:paraId="63B927F4">
            <w:pPr>
              <w:adjustRightInd w:val="0"/>
              <w:snapToGrid w:val="0"/>
              <w:spacing w:line="360" w:lineRule="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企业资质：提供lSO9001标准，质量管理体系认证证书、lSO45001标准，职业健康安全管理体系认证证书、lSO14001标准环境管理体系认证证书的得9分。</w:t>
            </w:r>
          </w:p>
          <w:p w14:paraId="442ED388">
            <w:pPr>
              <w:adjustRightInd w:val="0"/>
              <w:snapToGrid w:val="0"/>
              <w:spacing w:line="360" w:lineRule="auto"/>
              <w:rPr>
                <w:rFonts w:ascii="宋体" w:hAnsi="宋体" w:cs="宋体"/>
                <w:color w:val="auto"/>
                <w:szCs w:val="21"/>
                <w:highlight w:val="yellow"/>
              </w:rPr>
            </w:pPr>
            <w:r>
              <w:rPr>
                <w:rFonts w:hint="eastAsia" w:ascii="宋体" w:hAnsi="宋体" w:cs="宋体"/>
                <w:color w:val="auto"/>
                <w:sz w:val="21"/>
                <w:szCs w:val="21"/>
                <w:highlight w:val="none"/>
                <w:lang w:val="en-US" w:eastAsia="zh-CN"/>
              </w:rPr>
              <w:t>注：提供1个得2分，提供2个得5分，3个都提供得9分。</w:t>
            </w:r>
          </w:p>
        </w:tc>
        <w:tc>
          <w:tcPr>
            <w:tcW w:w="896" w:type="dxa"/>
            <w:vAlign w:val="center"/>
          </w:tcPr>
          <w:p w14:paraId="4F493CEF">
            <w:pPr>
              <w:adjustRightInd w:val="0"/>
              <w:snapToGrid w:val="0"/>
              <w:spacing w:line="200" w:lineRule="atLeast"/>
              <w:jc w:val="center"/>
              <w:rPr>
                <w:rFonts w:ascii="宋体" w:hAnsi="宋体" w:cs="宋体"/>
                <w:color w:val="auto"/>
                <w:szCs w:val="21"/>
              </w:rPr>
            </w:pPr>
            <w:r>
              <w:rPr>
                <w:rFonts w:hint="eastAsia" w:ascii="宋体" w:hAnsi="宋体" w:cs="宋体"/>
                <w:color w:val="auto"/>
                <w:szCs w:val="21"/>
                <w:lang w:val="en-US" w:eastAsia="zh-CN"/>
              </w:rPr>
              <w:t>9</w:t>
            </w:r>
            <w:r>
              <w:rPr>
                <w:rFonts w:hint="eastAsia" w:ascii="宋体" w:hAnsi="宋体" w:cs="宋体"/>
                <w:color w:val="auto"/>
                <w:szCs w:val="21"/>
              </w:rPr>
              <w:t>分</w:t>
            </w:r>
          </w:p>
        </w:tc>
      </w:tr>
      <w:tr w14:paraId="35CA9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Merge w:val="restart"/>
            <w:vAlign w:val="center"/>
          </w:tcPr>
          <w:p w14:paraId="1DC6887F">
            <w:pPr>
              <w:snapToGrid w:val="0"/>
              <w:spacing w:before="100" w:beforeAutospacing="1" w:after="100" w:afterAutospacing="1"/>
              <w:jc w:val="center"/>
              <w:rPr>
                <w:rFonts w:ascii="宋体" w:hAnsi="宋体" w:cs="宋体"/>
                <w:color w:val="auto"/>
                <w:szCs w:val="21"/>
              </w:rPr>
            </w:pPr>
            <w:r>
              <w:rPr>
                <w:rFonts w:hint="eastAsia" w:ascii="宋体" w:hAnsi="宋体" w:cs="宋体"/>
                <w:color w:val="auto"/>
                <w:szCs w:val="21"/>
              </w:rPr>
              <w:t>8</w:t>
            </w:r>
          </w:p>
        </w:tc>
        <w:tc>
          <w:tcPr>
            <w:tcW w:w="1348" w:type="dxa"/>
            <w:vMerge w:val="restart"/>
            <w:vAlign w:val="center"/>
          </w:tcPr>
          <w:p w14:paraId="178ECDD3">
            <w:pPr>
              <w:adjustRightInd w:val="0"/>
              <w:snapToGrid w:val="0"/>
              <w:spacing w:line="240" w:lineRule="atLeast"/>
              <w:jc w:val="center"/>
              <w:rPr>
                <w:rFonts w:ascii="宋体" w:hAnsi="宋体" w:cs="宋体"/>
                <w:color w:val="auto"/>
                <w:szCs w:val="21"/>
              </w:rPr>
            </w:pPr>
            <w:r>
              <w:rPr>
                <w:rFonts w:hint="eastAsia" w:ascii="宋体" w:hAnsi="宋体"/>
                <w:color w:val="auto"/>
                <w:szCs w:val="21"/>
              </w:rPr>
              <w:t>项目实施方案</w:t>
            </w:r>
          </w:p>
        </w:tc>
        <w:tc>
          <w:tcPr>
            <w:tcW w:w="6667" w:type="dxa"/>
            <w:vAlign w:val="center"/>
          </w:tcPr>
          <w:p w14:paraId="5E7ABFC8">
            <w:pPr>
              <w:autoSpaceDE w:val="0"/>
              <w:autoSpaceDN w:val="0"/>
              <w:adjustRightInd w:val="0"/>
              <w:snapToGrid w:val="0"/>
              <w:spacing w:line="200" w:lineRule="atLeast"/>
              <w:rPr>
                <w:rFonts w:hint="eastAsia" w:ascii="宋体" w:hAnsi="宋体" w:cs="宋体"/>
                <w:b/>
                <w:bCs/>
                <w:color w:val="auto"/>
                <w:sz w:val="21"/>
                <w:szCs w:val="21"/>
                <w:lang w:val="en-US" w:eastAsia="zh-CN"/>
              </w:rPr>
            </w:pPr>
            <w:r>
              <w:rPr>
                <w:rFonts w:hint="eastAsia" w:ascii="宋体" w:hAnsi="宋体" w:eastAsia="宋体" w:cs="宋体"/>
                <w:b/>
                <w:bCs/>
                <w:color w:val="auto"/>
                <w:sz w:val="21"/>
                <w:szCs w:val="21"/>
              </w:rPr>
              <w:t>针对本项目的服务目标和管理制度综合比较打分</w:t>
            </w:r>
            <w:r>
              <w:rPr>
                <w:rFonts w:hint="eastAsia" w:ascii="宋体" w:hAnsi="宋体" w:cs="宋体"/>
                <w:b/>
                <w:bCs/>
                <w:color w:val="auto"/>
                <w:sz w:val="21"/>
                <w:szCs w:val="21"/>
                <w:lang w:val="en-US" w:eastAsia="zh-CN"/>
              </w:rPr>
              <w:t>:</w:t>
            </w:r>
          </w:p>
          <w:p w14:paraId="573A0DF0">
            <w:pPr>
              <w:numPr>
                <w:ilvl w:val="0"/>
                <w:numId w:val="11"/>
              </w:numPr>
              <w:spacing w:line="360" w:lineRule="auto"/>
              <w:jc w:val="left"/>
              <w:rPr>
                <w:rFonts w:hint="eastAsia" w:ascii="宋体" w:hAnsi="宋体" w:eastAsia="宋体" w:cs="仿宋"/>
                <w:sz w:val="21"/>
                <w:szCs w:val="21"/>
              </w:rPr>
            </w:pPr>
            <w:r>
              <w:rPr>
                <w:rFonts w:hint="eastAsia" w:ascii="宋体" w:hAnsi="宋体" w:eastAsia="宋体" w:cs="仿宋"/>
                <w:sz w:val="21"/>
                <w:szCs w:val="21"/>
              </w:rPr>
              <w:t>方案完善合理，可行性强的得</w:t>
            </w:r>
            <w:r>
              <w:rPr>
                <w:rFonts w:hint="eastAsia" w:ascii="宋体" w:hAnsi="宋体" w:cs="仿宋"/>
                <w:sz w:val="21"/>
                <w:szCs w:val="21"/>
                <w:lang w:val="en-US" w:eastAsia="zh-CN"/>
              </w:rPr>
              <w:t>5</w:t>
            </w:r>
            <w:r>
              <w:rPr>
                <w:rFonts w:hint="eastAsia" w:ascii="宋体" w:hAnsi="宋体" w:eastAsia="宋体" w:cs="仿宋"/>
                <w:sz w:val="21"/>
                <w:szCs w:val="21"/>
              </w:rPr>
              <w:t>分；</w:t>
            </w:r>
          </w:p>
          <w:p w14:paraId="0827413C">
            <w:pPr>
              <w:numPr>
                <w:ilvl w:val="0"/>
                <w:numId w:val="11"/>
              </w:numPr>
              <w:spacing w:line="360" w:lineRule="auto"/>
              <w:jc w:val="left"/>
              <w:rPr>
                <w:rFonts w:ascii="宋体" w:hAnsi="宋体" w:eastAsia="宋体" w:cs="仿宋"/>
                <w:spacing w:val="-6"/>
                <w:sz w:val="21"/>
                <w:szCs w:val="21"/>
              </w:rPr>
            </w:pPr>
            <w:r>
              <w:rPr>
                <w:rFonts w:hint="eastAsia" w:ascii="宋体" w:hAnsi="宋体" w:eastAsia="宋体" w:cs="仿宋"/>
                <w:sz w:val="21"/>
                <w:szCs w:val="21"/>
              </w:rPr>
              <w:t>方案尚可，有一定可操作性的得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54FDD616">
            <w:pPr>
              <w:numPr>
                <w:ilvl w:val="0"/>
                <w:numId w:val="11"/>
              </w:numPr>
              <w:spacing w:line="360" w:lineRule="auto"/>
              <w:jc w:val="left"/>
              <w:rPr>
                <w:rFonts w:hint="eastAsia" w:ascii="宋体" w:hAnsi="宋体" w:eastAsia="宋体" w:cs="仿宋"/>
                <w:b w:val="0"/>
                <w:bCs w:val="0"/>
                <w:sz w:val="21"/>
                <w:szCs w:val="21"/>
                <w:lang w:val="en-US" w:eastAsia="zh-CN"/>
              </w:rPr>
            </w:pPr>
            <w:r>
              <w:rPr>
                <w:rFonts w:hint="eastAsia" w:ascii="宋体" w:hAnsi="宋体" w:eastAsia="宋体" w:cs="仿宋"/>
                <w:sz w:val="21"/>
                <w:szCs w:val="21"/>
              </w:rPr>
              <w:t>方案较粗糙，实施起来</w:t>
            </w:r>
            <w:r>
              <w:rPr>
                <w:rFonts w:hint="eastAsia" w:ascii="宋体" w:hAnsi="宋体" w:cs="仿宋"/>
                <w:sz w:val="21"/>
                <w:szCs w:val="21"/>
                <w:lang w:val="en-US" w:eastAsia="zh-CN"/>
              </w:rPr>
              <w:t>一般</w:t>
            </w:r>
            <w:r>
              <w:rPr>
                <w:rFonts w:hint="eastAsia" w:ascii="宋体" w:hAnsi="宋体" w:eastAsia="宋体" w:cs="仿宋"/>
                <w:sz w:val="21"/>
                <w:szCs w:val="21"/>
              </w:rPr>
              <w:t>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4E116387">
            <w:pPr>
              <w:pStyle w:val="14"/>
              <w:ind w:left="0" w:leftChars="0" w:firstLine="0" w:firstLineChars="0"/>
              <w:rPr>
                <w:rFonts w:hint="eastAsia"/>
                <w:lang w:val="en-US" w:eastAsia="zh-CN"/>
              </w:rPr>
            </w:pPr>
            <w:r>
              <w:rPr>
                <w:rFonts w:hint="eastAsia" w:ascii="宋体" w:hAnsi="宋体" w:cs="仿宋"/>
                <w:sz w:val="21"/>
                <w:szCs w:val="21"/>
                <w:lang w:val="en-US" w:eastAsia="zh-CN"/>
              </w:rPr>
              <w:t>4、没有的不得分。</w:t>
            </w:r>
          </w:p>
        </w:tc>
        <w:tc>
          <w:tcPr>
            <w:tcW w:w="896" w:type="dxa"/>
            <w:vAlign w:val="center"/>
          </w:tcPr>
          <w:p w14:paraId="76C57E1E">
            <w:pPr>
              <w:adjustRightInd w:val="0"/>
              <w:snapToGrid w:val="0"/>
              <w:spacing w:line="200" w:lineRule="atLeast"/>
              <w:jc w:val="center"/>
              <w:rPr>
                <w:rFonts w:ascii="宋体" w:hAnsi="宋体" w:cs="宋体"/>
                <w:color w:val="auto"/>
                <w:szCs w:val="21"/>
              </w:rPr>
            </w:pPr>
            <w:r>
              <w:rPr>
                <w:rFonts w:hint="eastAsia" w:ascii="宋体" w:hAnsi="宋体"/>
                <w:color w:val="auto"/>
                <w:szCs w:val="21"/>
                <w:lang w:val="en-US" w:eastAsia="zh-CN"/>
              </w:rPr>
              <w:t>5</w:t>
            </w:r>
            <w:r>
              <w:rPr>
                <w:rFonts w:hint="eastAsia" w:ascii="宋体" w:hAnsi="宋体"/>
                <w:color w:val="auto"/>
                <w:szCs w:val="21"/>
              </w:rPr>
              <w:t>分</w:t>
            </w:r>
          </w:p>
        </w:tc>
      </w:tr>
      <w:tr w14:paraId="23D22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Merge w:val="continue"/>
            <w:vAlign w:val="center"/>
          </w:tcPr>
          <w:p w14:paraId="67D7160D">
            <w:pPr>
              <w:snapToGrid w:val="0"/>
              <w:spacing w:before="100" w:beforeAutospacing="1" w:after="100" w:afterAutospacing="1"/>
              <w:jc w:val="center"/>
              <w:rPr>
                <w:rFonts w:ascii="宋体" w:hAnsi="宋体" w:cs="宋体"/>
                <w:color w:val="auto"/>
                <w:szCs w:val="21"/>
              </w:rPr>
            </w:pPr>
          </w:p>
        </w:tc>
        <w:tc>
          <w:tcPr>
            <w:tcW w:w="1348" w:type="dxa"/>
            <w:vMerge w:val="continue"/>
            <w:vAlign w:val="center"/>
          </w:tcPr>
          <w:p w14:paraId="5366E5F5">
            <w:pPr>
              <w:adjustRightInd w:val="0"/>
              <w:snapToGrid w:val="0"/>
              <w:spacing w:line="240" w:lineRule="atLeast"/>
              <w:jc w:val="center"/>
              <w:rPr>
                <w:rFonts w:ascii="宋体" w:hAnsi="宋体" w:cs="宋体"/>
                <w:color w:val="auto"/>
                <w:szCs w:val="21"/>
              </w:rPr>
            </w:pPr>
          </w:p>
        </w:tc>
        <w:tc>
          <w:tcPr>
            <w:tcW w:w="6667" w:type="dxa"/>
            <w:vAlign w:val="center"/>
          </w:tcPr>
          <w:p w14:paraId="7EBF05A3">
            <w:pPr>
              <w:autoSpaceDE w:val="0"/>
              <w:autoSpaceDN w:val="0"/>
              <w:adjustRightInd w:val="0"/>
              <w:snapToGrid w:val="0"/>
              <w:spacing w:line="200" w:lineRule="atLeast"/>
              <w:rPr>
                <w:rFonts w:hint="eastAsia" w:ascii="宋体" w:hAnsi="宋体" w:cs="宋体"/>
                <w:b/>
                <w:bCs/>
                <w:color w:val="auto"/>
                <w:sz w:val="21"/>
                <w:szCs w:val="21"/>
                <w:lang w:eastAsia="zh-CN"/>
              </w:rPr>
            </w:pPr>
            <w:r>
              <w:rPr>
                <w:rFonts w:hint="eastAsia" w:ascii="宋体" w:hAnsi="宋体" w:eastAsia="宋体" w:cs="宋体"/>
                <w:b/>
                <w:bCs/>
                <w:color w:val="auto"/>
                <w:sz w:val="21"/>
                <w:szCs w:val="21"/>
              </w:rPr>
              <w:t>食品安全管理方案：根据方案的全面性、可操作性等方面综合比较打分</w:t>
            </w:r>
            <w:r>
              <w:rPr>
                <w:rFonts w:hint="eastAsia" w:ascii="宋体" w:hAnsi="宋体" w:cs="宋体"/>
                <w:b/>
                <w:bCs/>
                <w:color w:val="auto"/>
                <w:sz w:val="21"/>
                <w:szCs w:val="21"/>
                <w:lang w:eastAsia="zh-CN"/>
              </w:rPr>
              <w:t>：</w:t>
            </w:r>
          </w:p>
          <w:p w14:paraId="3ED13201">
            <w:pPr>
              <w:spacing w:line="360" w:lineRule="auto"/>
              <w:rPr>
                <w:rFonts w:hint="eastAsia" w:ascii="宋体" w:hAnsi="宋体" w:eastAsia="宋体" w:cs="仿宋"/>
                <w:b/>
                <w:bCs/>
                <w:sz w:val="21"/>
                <w:szCs w:val="21"/>
              </w:rPr>
            </w:pPr>
            <w:r>
              <w:rPr>
                <w:rFonts w:hint="eastAsia" w:ascii="宋体" w:hAnsi="宋体" w:eastAsia="宋体" w:cs="仿宋"/>
                <w:b/>
                <w:bCs/>
                <w:sz w:val="21"/>
                <w:szCs w:val="21"/>
              </w:rPr>
              <w:t>针对本项目的食品安全</w:t>
            </w:r>
            <w:r>
              <w:rPr>
                <w:rFonts w:hint="eastAsia" w:ascii="宋体" w:hAnsi="宋体" w:eastAsia="宋体" w:cs="仿宋"/>
                <w:b/>
                <w:bCs/>
                <w:sz w:val="21"/>
                <w:szCs w:val="21"/>
                <w:lang w:val="en-US" w:eastAsia="zh-CN"/>
              </w:rPr>
              <w:t>管理</w:t>
            </w:r>
            <w:r>
              <w:rPr>
                <w:rFonts w:hint="eastAsia" w:ascii="宋体" w:hAnsi="宋体" w:eastAsia="宋体" w:cs="仿宋"/>
                <w:b/>
                <w:bCs/>
                <w:sz w:val="21"/>
                <w:szCs w:val="21"/>
              </w:rPr>
              <w:t>、风险分析及可行控制方案进行综合评议。</w:t>
            </w:r>
          </w:p>
          <w:p w14:paraId="72DE3F43">
            <w:pPr>
              <w:numPr>
                <w:ilvl w:val="0"/>
                <w:numId w:val="12"/>
              </w:numPr>
              <w:spacing w:line="360" w:lineRule="auto"/>
              <w:rPr>
                <w:rFonts w:hint="eastAsia" w:ascii="宋体" w:hAnsi="宋体" w:eastAsia="宋体" w:cs="仿宋"/>
                <w:sz w:val="21"/>
                <w:szCs w:val="21"/>
              </w:rPr>
            </w:pPr>
            <w:r>
              <w:rPr>
                <w:rFonts w:hint="eastAsia" w:ascii="宋体" w:hAnsi="宋体" w:eastAsia="宋体" w:cs="仿宋"/>
                <w:sz w:val="21"/>
                <w:szCs w:val="21"/>
              </w:rPr>
              <w:t>方案详尽考虑周全，</w:t>
            </w:r>
            <w:r>
              <w:rPr>
                <w:rFonts w:hint="eastAsia" w:ascii="宋体" w:hAnsi="宋体" w:cs="仿宋"/>
                <w:sz w:val="21"/>
                <w:szCs w:val="21"/>
                <w:lang w:val="en-US" w:eastAsia="zh-CN"/>
              </w:rPr>
              <w:t>完全</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6</w:t>
            </w:r>
            <w:r>
              <w:rPr>
                <w:rFonts w:hint="eastAsia" w:ascii="宋体" w:hAnsi="宋体" w:eastAsia="宋体" w:cs="仿宋"/>
                <w:sz w:val="21"/>
                <w:szCs w:val="21"/>
              </w:rPr>
              <w:t>分；</w:t>
            </w:r>
          </w:p>
          <w:p w14:paraId="02B8D6AA">
            <w:pPr>
              <w:numPr>
                <w:ilvl w:val="0"/>
                <w:numId w:val="12"/>
              </w:numPr>
              <w:spacing w:line="360" w:lineRule="auto"/>
              <w:rPr>
                <w:rFonts w:ascii="宋体" w:hAnsi="宋体" w:eastAsia="宋体" w:cs="仿宋"/>
                <w:spacing w:val="-6"/>
                <w:sz w:val="21"/>
                <w:szCs w:val="21"/>
              </w:rPr>
            </w:pPr>
            <w:r>
              <w:rPr>
                <w:rFonts w:hint="eastAsia" w:ascii="宋体" w:hAnsi="宋体" w:eastAsia="宋体" w:cs="仿宋"/>
                <w:sz w:val="21"/>
                <w:szCs w:val="21"/>
              </w:rPr>
              <w:t>方案尚可，考虑欠佳，</w:t>
            </w:r>
            <w:r>
              <w:rPr>
                <w:rFonts w:hint="eastAsia" w:ascii="宋体" w:hAnsi="宋体" w:cs="仿宋"/>
                <w:sz w:val="21"/>
                <w:szCs w:val="21"/>
                <w:lang w:val="en-US" w:eastAsia="zh-CN"/>
              </w:rPr>
              <w:t>基本</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3248C77F">
            <w:pPr>
              <w:numPr>
                <w:ilvl w:val="0"/>
                <w:numId w:val="12"/>
              </w:numPr>
              <w:spacing w:line="360" w:lineRule="auto"/>
              <w:rPr>
                <w:rFonts w:ascii="宋体" w:hAnsi="宋体" w:eastAsia="宋体" w:cs="仿宋"/>
                <w:spacing w:val="-6"/>
                <w:sz w:val="21"/>
                <w:szCs w:val="21"/>
              </w:rPr>
            </w:pPr>
            <w:r>
              <w:rPr>
                <w:rFonts w:hint="eastAsia" w:ascii="宋体" w:hAnsi="宋体" w:eastAsia="宋体" w:cs="仿宋"/>
                <w:sz w:val="21"/>
                <w:szCs w:val="21"/>
              </w:rPr>
              <w:t>方案较粗糙，考虑不全，与本项目实际需求</w:t>
            </w:r>
            <w:r>
              <w:rPr>
                <w:rFonts w:hint="eastAsia" w:ascii="宋体" w:hAnsi="宋体" w:cs="仿宋"/>
                <w:sz w:val="21"/>
                <w:szCs w:val="21"/>
                <w:lang w:val="en-US" w:eastAsia="zh-CN"/>
              </w:rPr>
              <w:t>稍符合</w:t>
            </w:r>
            <w:r>
              <w:rPr>
                <w:rFonts w:hint="eastAsia" w:ascii="宋体" w:hAnsi="宋体" w:eastAsia="宋体" w:cs="仿宋"/>
                <w:sz w:val="21"/>
                <w:szCs w:val="21"/>
              </w:rPr>
              <w:t>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0DE4AFF5">
            <w:pPr>
              <w:pStyle w:val="14"/>
              <w:ind w:left="0" w:leftChars="0" w:firstLine="0" w:firstLineChars="0"/>
              <w:rPr>
                <w:rFonts w:hint="eastAsia"/>
                <w:lang w:eastAsia="zh-CN"/>
              </w:rPr>
            </w:pPr>
            <w:r>
              <w:rPr>
                <w:rFonts w:hint="eastAsia" w:ascii="宋体" w:hAnsi="宋体" w:cs="仿宋"/>
                <w:kern w:val="2"/>
                <w:sz w:val="21"/>
                <w:szCs w:val="21"/>
                <w:lang w:val="en-US" w:eastAsia="zh-CN" w:bidi="ar-SA"/>
              </w:rPr>
              <w:t>4</w:t>
            </w:r>
            <w:r>
              <w:rPr>
                <w:rFonts w:hint="eastAsia" w:ascii="宋体" w:hAnsi="宋体" w:eastAsia="宋体" w:cs="仿宋"/>
                <w:kern w:val="2"/>
                <w:sz w:val="21"/>
                <w:szCs w:val="21"/>
                <w:lang w:val="en-US" w:eastAsia="zh-CN" w:bidi="ar-SA"/>
              </w:rPr>
              <w:t>、没有的不得分。</w:t>
            </w:r>
          </w:p>
        </w:tc>
        <w:tc>
          <w:tcPr>
            <w:tcW w:w="896" w:type="dxa"/>
            <w:vAlign w:val="center"/>
          </w:tcPr>
          <w:p w14:paraId="7BEF88B4">
            <w:pPr>
              <w:adjustRightInd w:val="0"/>
              <w:snapToGrid w:val="0"/>
              <w:spacing w:line="200" w:lineRule="atLeast"/>
              <w:jc w:val="center"/>
              <w:rPr>
                <w:rFonts w:ascii="宋体" w:hAnsi="宋体" w:cs="宋体"/>
                <w:color w:val="auto"/>
                <w:szCs w:val="21"/>
              </w:rPr>
            </w:pPr>
            <w:r>
              <w:rPr>
                <w:rFonts w:hint="eastAsia" w:ascii="宋体" w:hAnsi="宋体"/>
                <w:color w:val="auto"/>
                <w:szCs w:val="21"/>
                <w:lang w:val="en-US" w:eastAsia="zh-CN"/>
              </w:rPr>
              <w:t>6</w:t>
            </w:r>
            <w:r>
              <w:rPr>
                <w:rFonts w:hint="eastAsia" w:ascii="宋体" w:hAnsi="宋体"/>
                <w:color w:val="auto"/>
                <w:szCs w:val="21"/>
              </w:rPr>
              <w:t>分</w:t>
            </w:r>
          </w:p>
        </w:tc>
      </w:tr>
      <w:tr w14:paraId="5DB4E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5" w:hRule="atLeast"/>
          <w:jc w:val="center"/>
        </w:trPr>
        <w:tc>
          <w:tcPr>
            <w:tcW w:w="426" w:type="dxa"/>
            <w:vMerge w:val="continue"/>
            <w:vAlign w:val="center"/>
          </w:tcPr>
          <w:p w14:paraId="7B59F717">
            <w:pPr>
              <w:snapToGrid w:val="0"/>
              <w:spacing w:before="100" w:beforeAutospacing="1" w:after="100" w:afterAutospacing="1"/>
              <w:jc w:val="center"/>
              <w:rPr>
                <w:rFonts w:ascii="宋体" w:hAnsi="宋体" w:cs="宋体"/>
                <w:color w:val="auto"/>
                <w:szCs w:val="21"/>
              </w:rPr>
            </w:pPr>
          </w:p>
        </w:tc>
        <w:tc>
          <w:tcPr>
            <w:tcW w:w="1348" w:type="dxa"/>
            <w:vMerge w:val="continue"/>
            <w:vAlign w:val="center"/>
          </w:tcPr>
          <w:p w14:paraId="33A9B04C">
            <w:pPr>
              <w:adjustRightInd w:val="0"/>
              <w:snapToGrid w:val="0"/>
              <w:spacing w:line="240" w:lineRule="atLeast"/>
              <w:jc w:val="center"/>
              <w:rPr>
                <w:rFonts w:ascii="宋体" w:hAnsi="宋体" w:cs="宋体"/>
                <w:color w:val="auto"/>
                <w:szCs w:val="21"/>
              </w:rPr>
            </w:pPr>
          </w:p>
        </w:tc>
        <w:tc>
          <w:tcPr>
            <w:tcW w:w="6667" w:type="dxa"/>
            <w:vAlign w:val="center"/>
          </w:tcPr>
          <w:p w14:paraId="6B3C5E98">
            <w:pPr>
              <w:autoSpaceDE w:val="0"/>
              <w:autoSpaceDN w:val="0"/>
              <w:adjustRightInd w:val="0"/>
              <w:snapToGrid w:val="0"/>
              <w:spacing w:line="200" w:lineRule="atLeast"/>
              <w:rPr>
                <w:rFonts w:hint="eastAsia" w:ascii="宋体" w:hAnsi="宋体"/>
                <w:b/>
                <w:bCs/>
                <w:color w:val="auto"/>
                <w:szCs w:val="21"/>
                <w:lang w:val="en-US" w:eastAsia="zh-CN"/>
              </w:rPr>
            </w:pPr>
            <w:r>
              <w:rPr>
                <w:rFonts w:hint="eastAsia" w:ascii="宋体" w:hAnsi="宋体"/>
                <w:b/>
                <w:bCs/>
                <w:color w:val="auto"/>
                <w:szCs w:val="21"/>
              </w:rPr>
              <w:t>培训方案：根据方案的全面性、可操作性等方面综合比较打分</w:t>
            </w:r>
            <w:r>
              <w:rPr>
                <w:rFonts w:hint="eastAsia" w:ascii="宋体" w:hAnsi="宋体"/>
                <w:b/>
                <w:bCs/>
                <w:color w:val="auto"/>
                <w:szCs w:val="21"/>
                <w:lang w:val="en-US" w:eastAsia="zh-CN"/>
              </w:rPr>
              <w:t>:</w:t>
            </w:r>
          </w:p>
          <w:p w14:paraId="353AC674">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1、方案考虑全</w:t>
            </w:r>
            <w:r>
              <w:rPr>
                <w:rFonts w:hint="eastAsia" w:ascii="宋体" w:hAnsi="宋体" w:cs="仿宋"/>
                <w:sz w:val="21"/>
                <w:szCs w:val="21"/>
                <w:lang w:val="en-US" w:eastAsia="zh-CN"/>
              </w:rPr>
              <w:t>面</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6</w:t>
            </w:r>
            <w:r>
              <w:rPr>
                <w:rFonts w:hint="eastAsia" w:ascii="宋体" w:hAnsi="宋体" w:eastAsia="宋体" w:cs="仿宋"/>
                <w:sz w:val="21"/>
                <w:szCs w:val="21"/>
              </w:rPr>
              <w:t>分；</w:t>
            </w:r>
          </w:p>
          <w:p w14:paraId="0EA2BB9B">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2、方案基本合理，基本符合本项目实际需求的得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63AD8055">
            <w:pPr>
              <w:widowControl/>
              <w:tabs>
                <w:tab w:val="center" w:pos="3418"/>
              </w:tabs>
              <w:spacing w:line="360" w:lineRule="auto"/>
              <w:jc w:val="left"/>
              <w:rPr>
                <w:rFonts w:hint="eastAsia" w:ascii="宋体" w:hAnsi="宋体" w:eastAsia="宋体" w:cs="仿宋"/>
                <w:sz w:val="21"/>
                <w:szCs w:val="21"/>
                <w:lang w:eastAsia="zh-CN"/>
              </w:rPr>
            </w:pPr>
            <w:r>
              <w:rPr>
                <w:rFonts w:hint="eastAsia" w:ascii="宋体" w:hAnsi="宋体" w:eastAsia="宋体" w:cs="仿宋"/>
                <w:sz w:val="21"/>
                <w:szCs w:val="21"/>
              </w:rPr>
              <w:t>3、方案较粗糙，</w:t>
            </w:r>
            <w:r>
              <w:rPr>
                <w:rFonts w:hint="eastAsia" w:ascii="宋体" w:hAnsi="宋体" w:cs="仿宋"/>
                <w:sz w:val="21"/>
                <w:szCs w:val="21"/>
                <w:lang w:val="en-US" w:eastAsia="zh-CN"/>
              </w:rPr>
              <w:t>稍</w:t>
            </w:r>
            <w:r>
              <w:rPr>
                <w:rFonts w:hint="eastAsia" w:ascii="宋体" w:hAnsi="宋体" w:eastAsia="宋体" w:cs="仿宋"/>
                <w:sz w:val="21"/>
                <w:szCs w:val="21"/>
              </w:rPr>
              <w:t>合理的得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0709583C">
            <w:pPr>
              <w:pStyle w:val="14"/>
              <w:ind w:left="0" w:leftChars="0" w:firstLine="0" w:firstLineChars="0"/>
              <w:rPr>
                <w:rFonts w:hint="eastAsia"/>
                <w:lang w:val="en-US" w:eastAsia="zh-CN"/>
              </w:rPr>
            </w:pPr>
            <w:r>
              <w:rPr>
                <w:rFonts w:hint="eastAsia" w:ascii="宋体" w:hAnsi="宋体" w:cs="仿宋"/>
                <w:sz w:val="21"/>
                <w:szCs w:val="21"/>
                <w:lang w:val="en-US" w:eastAsia="zh-CN"/>
              </w:rPr>
              <w:t>4</w:t>
            </w:r>
            <w:r>
              <w:rPr>
                <w:rFonts w:hint="eastAsia" w:ascii="宋体" w:hAnsi="宋体" w:eastAsia="宋体" w:cs="仿宋"/>
                <w:sz w:val="21"/>
                <w:szCs w:val="21"/>
                <w:lang w:val="en-US" w:eastAsia="zh-CN"/>
              </w:rPr>
              <w:t>、未提供方案的你得分。</w:t>
            </w:r>
          </w:p>
        </w:tc>
        <w:tc>
          <w:tcPr>
            <w:tcW w:w="896" w:type="dxa"/>
            <w:vAlign w:val="center"/>
          </w:tcPr>
          <w:p w14:paraId="7C06C04C">
            <w:pPr>
              <w:adjustRightInd w:val="0"/>
              <w:snapToGrid w:val="0"/>
              <w:spacing w:line="200" w:lineRule="atLeast"/>
              <w:jc w:val="center"/>
              <w:rPr>
                <w:rFonts w:ascii="宋体" w:hAnsi="宋体" w:cs="宋体"/>
                <w:color w:val="auto"/>
                <w:szCs w:val="21"/>
              </w:rPr>
            </w:pPr>
            <w:r>
              <w:rPr>
                <w:rFonts w:hint="eastAsia" w:ascii="宋体" w:hAnsi="宋体"/>
                <w:color w:val="auto"/>
                <w:szCs w:val="21"/>
                <w:lang w:val="en-US" w:eastAsia="zh-CN"/>
              </w:rPr>
              <w:t>6</w:t>
            </w:r>
            <w:r>
              <w:rPr>
                <w:rFonts w:hint="eastAsia" w:ascii="宋体" w:hAnsi="宋体"/>
                <w:color w:val="auto"/>
                <w:szCs w:val="21"/>
              </w:rPr>
              <w:t>分</w:t>
            </w:r>
          </w:p>
        </w:tc>
      </w:tr>
      <w:tr w14:paraId="4204C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426" w:type="dxa"/>
            <w:vMerge w:val="continue"/>
            <w:vAlign w:val="center"/>
          </w:tcPr>
          <w:p w14:paraId="2DC5ECBC">
            <w:pPr>
              <w:snapToGrid w:val="0"/>
              <w:spacing w:before="100" w:beforeAutospacing="1" w:after="100" w:afterAutospacing="1"/>
              <w:jc w:val="center"/>
              <w:rPr>
                <w:rFonts w:ascii="宋体" w:hAnsi="宋体" w:cs="宋体"/>
                <w:color w:val="auto"/>
                <w:szCs w:val="21"/>
              </w:rPr>
            </w:pPr>
          </w:p>
        </w:tc>
        <w:tc>
          <w:tcPr>
            <w:tcW w:w="1348" w:type="dxa"/>
            <w:vMerge w:val="continue"/>
            <w:vAlign w:val="center"/>
          </w:tcPr>
          <w:p w14:paraId="20DA397A">
            <w:pPr>
              <w:adjustRightInd w:val="0"/>
              <w:snapToGrid w:val="0"/>
              <w:spacing w:line="240" w:lineRule="atLeast"/>
              <w:jc w:val="center"/>
              <w:rPr>
                <w:rFonts w:ascii="宋体" w:hAnsi="宋体" w:cs="宋体"/>
                <w:color w:val="auto"/>
                <w:szCs w:val="21"/>
              </w:rPr>
            </w:pPr>
          </w:p>
        </w:tc>
        <w:tc>
          <w:tcPr>
            <w:tcW w:w="6667" w:type="dxa"/>
            <w:shd w:val="clear" w:color="auto" w:fill="auto"/>
            <w:vAlign w:val="center"/>
          </w:tcPr>
          <w:p w14:paraId="7BA6D2AE">
            <w:pPr>
              <w:autoSpaceDE w:val="0"/>
              <w:autoSpaceDN w:val="0"/>
              <w:adjustRightInd w:val="0"/>
              <w:snapToGrid w:val="0"/>
              <w:spacing w:line="200" w:lineRule="atLeast"/>
              <w:rPr>
                <w:rFonts w:hint="eastAsia" w:ascii="宋体" w:hAnsi="宋体"/>
                <w:b/>
                <w:bCs/>
                <w:color w:val="auto"/>
                <w:szCs w:val="21"/>
                <w:lang w:val="en-US" w:eastAsia="zh-CN"/>
              </w:rPr>
            </w:pPr>
            <w:r>
              <w:rPr>
                <w:rFonts w:hint="eastAsia" w:ascii="宋体" w:hAnsi="宋体"/>
                <w:b/>
                <w:bCs/>
                <w:color w:val="auto"/>
                <w:szCs w:val="21"/>
              </w:rPr>
              <w:t>食堂服务方案：根据方案的全面性、可操作性等方面综合比较打分</w:t>
            </w:r>
            <w:r>
              <w:rPr>
                <w:rFonts w:hint="eastAsia" w:ascii="宋体" w:hAnsi="宋体"/>
                <w:b/>
                <w:bCs/>
                <w:color w:val="auto"/>
                <w:szCs w:val="21"/>
                <w:lang w:val="en-US" w:eastAsia="zh-CN"/>
              </w:rPr>
              <w:t>:</w:t>
            </w:r>
          </w:p>
          <w:p w14:paraId="7636B3D5">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1、方案考虑全</w:t>
            </w:r>
            <w:r>
              <w:rPr>
                <w:rFonts w:hint="eastAsia" w:ascii="宋体" w:hAnsi="宋体" w:cs="仿宋"/>
                <w:sz w:val="21"/>
                <w:szCs w:val="21"/>
                <w:lang w:val="en-US" w:eastAsia="zh-CN"/>
              </w:rPr>
              <w:t>面</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6</w:t>
            </w:r>
            <w:r>
              <w:rPr>
                <w:rFonts w:hint="eastAsia" w:ascii="宋体" w:hAnsi="宋体" w:eastAsia="宋体" w:cs="仿宋"/>
                <w:sz w:val="21"/>
                <w:szCs w:val="21"/>
              </w:rPr>
              <w:t>分；</w:t>
            </w:r>
          </w:p>
          <w:p w14:paraId="5CB50C18">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2、方案基本合理，基本符合本项目实际需求的得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4DA43FFB">
            <w:pPr>
              <w:widowControl/>
              <w:tabs>
                <w:tab w:val="center" w:pos="3418"/>
              </w:tabs>
              <w:spacing w:line="360" w:lineRule="auto"/>
              <w:jc w:val="left"/>
              <w:rPr>
                <w:rFonts w:hint="eastAsia" w:ascii="宋体" w:hAnsi="宋体" w:eastAsia="宋体" w:cs="仿宋"/>
                <w:sz w:val="21"/>
                <w:szCs w:val="21"/>
                <w:lang w:eastAsia="zh-CN"/>
              </w:rPr>
            </w:pPr>
            <w:r>
              <w:rPr>
                <w:rFonts w:hint="eastAsia" w:ascii="宋体" w:hAnsi="宋体" w:eastAsia="宋体" w:cs="仿宋"/>
                <w:sz w:val="21"/>
                <w:szCs w:val="21"/>
              </w:rPr>
              <w:t>3、方案较粗糙，</w:t>
            </w:r>
            <w:r>
              <w:rPr>
                <w:rFonts w:hint="eastAsia" w:ascii="宋体" w:hAnsi="宋体" w:cs="仿宋"/>
                <w:sz w:val="21"/>
                <w:szCs w:val="21"/>
                <w:lang w:val="en-US" w:eastAsia="zh-CN"/>
              </w:rPr>
              <w:t>稍</w:t>
            </w:r>
            <w:r>
              <w:rPr>
                <w:rFonts w:hint="eastAsia" w:ascii="宋体" w:hAnsi="宋体" w:eastAsia="宋体" w:cs="仿宋"/>
                <w:sz w:val="21"/>
                <w:szCs w:val="21"/>
              </w:rPr>
              <w:t>合理的得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12E01E2E">
            <w:pPr>
              <w:pStyle w:val="14"/>
              <w:ind w:left="0" w:leftChars="0" w:firstLine="0" w:firstLineChars="0"/>
              <w:rPr>
                <w:rFonts w:hint="eastAsia" w:ascii="Calibri" w:hAnsi="Calibri" w:eastAsia="宋体" w:cs="宋体"/>
                <w:kern w:val="2"/>
                <w:sz w:val="28"/>
                <w:szCs w:val="24"/>
                <w:lang w:val="en-US" w:eastAsia="zh-CN" w:bidi="ar-SA"/>
              </w:rPr>
            </w:pPr>
            <w:r>
              <w:rPr>
                <w:rFonts w:hint="eastAsia" w:ascii="宋体" w:hAnsi="宋体" w:cs="仿宋"/>
                <w:sz w:val="21"/>
                <w:szCs w:val="21"/>
                <w:lang w:val="en-US" w:eastAsia="zh-CN"/>
              </w:rPr>
              <w:t>4</w:t>
            </w:r>
            <w:r>
              <w:rPr>
                <w:rFonts w:hint="eastAsia" w:ascii="宋体" w:hAnsi="宋体" w:eastAsia="宋体" w:cs="仿宋"/>
                <w:sz w:val="21"/>
                <w:szCs w:val="21"/>
                <w:lang w:val="en-US" w:eastAsia="zh-CN"/>
              </w:rPr>
              <w:t>、未提供方案的你得分。</w:t>
            </w:r>
          </w:p>
        </w:tc>
        <w:tc>
          <w:tcPr>
            <w:tcW w:w="896" w:type="dxa"/>
            <w:vAlign w:val="center"/>
          </w:tcPr>
          <w:p w14:paraId="5531B67C">
            <w:pPr>
              <w:adjustRightInd w:val="0"/>
              <w:snapToGrid w:val="0"/>
              <w:spacing w:line="200" w:lineRule="atLeast"/>
              <w:jc w:val="center"/>
              <w:rPr>
                <w:rFonts w:ascii="宋体" w:hAnsi="宋体" w:cs="宋体"/>
                <w:color w:val="auto"/>
                <w:szCs w:val="21"/>
              </w:rPr>
            </w:pPr>
            <w:r>
              <w:rPr>
                <w:rFonts w:hint="eastAsia" w:ascii="宋体" w:hAnsi="宋体"/>
                <w:color w:val="auto"/>
                <w:szCs w:val="21"/>
                <w:lang w:val="en-US" w:eastAsia="zh-CN"/>
              </w:rPr>
              <w:t>6</w:t>
            </w:r>
            <w:r>
              <w:rPr>
                <w:rFonts w:hint="eastAsia" w:ascii="宋体" w:hAnsi="宋体"/>
                <w:color w:val="auto"/>
                <w:szCs w:val="21"/>
              </w:rPr>
              <w:t>分</w:t>
            </w:r>
          </w:p>
        </w:tc>
      </w:tr>
      <w:tr w14:paraId="4127A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Merge w:val="continue"/>
            <w:vAlign w:val="center"/>
          </w:tcPr>
          <w:p w14:paraId="4838D483">
            <w:pPr>
              <w:snapToGrid w:val="0"/>
              <w:spacing w:before="100" w:beforeAutospacing="1" w:after="100" w:afterAutospacing="1"/>
              <w:jc w:val="center"/>
              <w:rPr>
                <w:rFonts w:ascii="宋体" w:hAnsi="宋体" w:cs="宋体"/>
                <w:color w:val="auto"/>
                <w:szCs w:val="21"/>
              </w:rPr>
            </w:pPr>
          </w:p>
        </w:tc>
        <w:tc>
          <w:tcPr>
            <w:tcW w:w="1348" w:type="dxa"/>
            <w:vMerge w:val="continue"/>
            <w:vAlign w:val="center"/>
          </w:tcPr>
          <w:p w14:paraId="24E40E7A">
            <w:pPr>
              <w:adjustRightInd w:val="0"/>
              <w:snapToGrid w:val="0"/>
              <w:spacing w:line="240" w:lineRule="atLeast"/>
              <w:jc w:val="center"/>
              <w:rPr>
                <w:rFonts w:ascii="宋体" w:hAnsi="宋体" w:cs="宋体"/>
                <w:color w:val="auto"/>
                <w:szCs w:val="21"/>
              </w:rPr>
            </w:pPr>
          </w:p>
        </w:tc>
        <w:tc>
          <w:tcPr>
            <w:tcW w:w="6667" w:type="dxa"/>
            <w:vAlign w:val="center"/>
          </w:tcPr>
          <w:p w14:paraId="059C1143">
            <w:pPr>
              <w:autoSpaceDE w:val="0"/>
              <w:autoSpaceDN w:val="0"/>
              <w:adjustRightInd w:val="0"/>
              <w:snapToGrid w:val="0"/>
              <w:spacing w:line="200" w:lineRule="atLeast"/>
              <w:rPr>
                <w:rFonts w:hint="eastAsia" w:ascii="宋体" w:hAnsi="宋体"/>
                <w:b/>
                <w:bCs/>
                <w:color w:val="auto"/>
                <w:szCs w:val="21"/>
                <w:lang w:eastAsia="zh-CN"/>
              </w:rPr>
            </w:pPr>
            <w:r>
              <w:rPr>
                <w:rFonts w:hint="eastAsia" w:ascii="宋体" w:hAnsi="宋体"/>
                <w:b/>
                <w:bCs/>
                <w:color w:val="auto"/>
                <w:szCs w:val="21"/>
              </w:rPr>
              <w:t>人员管理</w:t>
            </w:r>
            <w:r>
              <w:rPr>
                <w:rFonts w:hint="eastAsia" w:ascii="宋体" w:hAnsi="宋体"/>
                <w:b/>
                <w:bCs/>
                <w:color w:val="auto"/>
                <w:szCs w:val="21"/>
                <w:lang w:val="en-US" w:eastAsia="zh-CN"/>
              </w:rPr>
              <w:t>方案</w:t>
            </w:r>
            <w:r>
              <w:rPr>
                <w:rFonts w:hint="eastAsia" w:ascii="宋体" w:hAnsi="宋体"/>
                <w:b/>
                <w:bCs/>
                <w:color w:val="auto"/>
                <w:szCs w:val="21"/>
              </w:rPr>
              <w:t>：根据方案的全面性、可操作性等方面综合比较打分</w:t>
            </w:r>
            <w:r>
              <w:rPr>
                <w:rFonts w:hint="eastAsia" w:ascii="宋体" w:hAnsi="宋体"/>
                <w:b/>
                <w:bCs/>
                <w:color w:val="auto"/>
                <w:szCs w:val="21"/>
                <w:lang w:eastAsia="zh-CN"/>
              </w:rPr>
              <w:t>：</w:t>
            </w:r>
          </w:p>
          <w:p w14:paraId="0127AA52">
            <w:pPr>
              <w:numPr>
                <w:ilvl w:val="0"/>
                <w:numId w:val="13"/>
              </w:numPr>
              <w:spacing w:line="360" w:lineRule="auto"/>
              <w:rPr>
                <w:rFonts w:hint="eastAsia" w:ascii="宋体" w:hAnsi="宋体" w:eastAsia="宋体" w:cs="仿宋"/>
                <w:sz w:val="21"/>
                <w:szCs w:val="21"/>
              </w:rPr>
            </w:pPr>
            <w:r>
              <w:rPr>
                <w:rFonts w:hint="eastAsia" w:ascii="宋体" w:hAnsi="宋体" w:eastAsia="宋体" w:cs="仿宋"/>
                <w:sz w:val="21"/>
                <w:szCs w:val="21"/>
              </w:rPr>
              <w:t>方案详尽考虑周全，</w:t>
            </w:r>
            <w:r>
              <w:rPr>
                <w:rFonts w:hint="eastAsia" w:ascii="宋体" w:hAnsi="宋体" w:cs="仿宋"/>
                <w:sz w:val="21"/>
                <w:szCs w:val="21"/>
                <w:lang w:val="en-US" w:eastAsia="zh-CN"/>
              </w:rPr>
              <w:t>完全</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6</w:t>
            </w:r>
            <w:r>
              <w:rPr>
                <w:rFonts w:hint="eastAsia" w:ascii="宋体" w:hAnsi="宋体" w:eastAsia="宋体" w:cs="仿宋"/>
                <w:sz w:val="21"/>
                <w:szCs w:val="21"/>
              </w:rPr>
              <w:t>分；</w:t>
            </w:r>
          </w:p>
          <w:p w14:paraId="6AA9DCE0">
            <w:pPr>
              <w:numPr>
                <w:ilvl w:val="0"/>
                <w:numId w:val="13"/>
              </w:numPr>
              <w:spacing w:line="360" w:lineRule="auto"/>
              <w:rPr>
                <w:rFonts w:ascii="宋体" w:hAnsi="宋体" w:eastAsia="宋体" w:cs="仿宋"/>
                <w:spacing w:val="-6"/>
                <w:sz w:val="21"/>
                <w:szCs w:val="21"/>
              </w:rPr>
            </w:pPr>
            <w:r>
              <w:rPr>
                <w:rFonts w:hint="eastAsia" w:ascii="宋体" w:hAnsi="宋体" w:eastAsia="宋体" w:cs="仿宋"/>
                <w:sz w:val="21"/>
                <w:szCs w:val="21"/>
              </w:rPr>
              <w:t>方案尚可，考虑欠佳，</w:t>
            </w:r>
            <w:r>
              <w:rPr>
                <w:rFonts w:hint="eastAsia" w:ascii="宋体" w:hAnsi="宋体" w:cs="仿宋"/>
                <w:sz w:val="21"/>
                <w:szCs w:val="21"/>
                <w:lang w:val="en-US" w:eastAsia="zh-CN"/>
              </w:rPr>
              <w:t>基本</w:t>
            </w:r>
            <w:r>
              <w:rPr>
                <w:rFonts w:hint="eastAsia" w:ascii="宋体" w:hAnsi="宋体" w:eastAsia="宋体" w:cs="仿宋"/>
                <w:sz w:val="21"/>
                <w:szCs w:val="21"/>
              </w:rPr>
              <w:t>符合本项目实际需求的得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15DDC7B8">
            <w:pPr>
              <w:numPr>
                <w:ilvl w:val="0"/>
                <w:numId w:val="13"/>
              </w:numPr>
              <w:spacing w:line="360" w:lineRule="auto"/>
              <w:rPr>
                <w:rFonts w:ascii="宋体" w:hAnsi="宋体" w:eastAsia="宋体" w:cs="仿宋"/>
                <w:spacing w:val="-6"/>
                <w:sz w:val="21"/>
                <w:szCs w:val="21"/>
              </w:rPr>
            </w:pPr>
            <w:r>
              <w:rPr>
                <w:rFonts w:hint="eastAsia" w:ascii="宋体" w:hAnsi="宋体" w:eastAsia="宋体" w:cs="仿宋"/>
                <w:sz w:val="21"/>
                <w:szCs w:val="21"/>
              </w:rPr>
              <w:t>方案较粗糙，考虑不全，与本项目实际需求</w:t>
            </w:r>
            <w:r>
              <w:rPr>
                <w:rFonts w:hint="eastAsia" w:ascii="宋体" w:hAnsi="宋体" w:cs="仿宋"/>
                <w:sz w:val="21"/>
                <w:szCs w:val="21"/>
                <w:lang w:val="en-US" w:eastAsia="zh-CN"/>
              </w:rPr>
              <w:t>稍符合</w:t>
            </w:r>
            <w:r>
              <w:rPr>
                <w:rFonts w:hint="eastAsia" w:ascii="宋体" w:hAnsi="宋体" w:eastAsia="宋体" w:cs="仿宋"/>
                <w:sz w:val="21"/>
                <w:szCs w:val="21"/>
              </w:rPr>
              <w:t>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6EF5D6A2">
            <w:pPr>
              <w:pStyle w:val="14"/>
              <w:ind w:left="0" w:leftChars="0" w:firstLine="0" w:firstLineChars="0"/>
              <w:rPr>
                <w:rFonts w:hint="eastAsia"/>
                <w:lang w:eastAsia="zh-CN"/>
              </w:rPr>
            </w:pPr>
            <w:r>
              <w:rPr>
                <w:rFonts w:hint="eastAsia" w:ascii="宋体" w:hAnsi="宋体" w:cs="仿宋"/>
                <w:kern w:val="2"/>
                <w:sz w:val="21"/>
                <w:szCs w:val="21"/>
                <w:lang w:val="en-US" w:eastAsia="zh-CN" w:bidi="ar-SA"/>
              </w:rPr>
              <w:t>4</w:t>
            </w:r>
            <w:r>
              <w:rPr>
                <w:rFonts w:hint="eastAsia" w:ascii="宋体" w:hAnsi="宋体" w:eastAsia="宋体" w:cs="仿宋"/>
                <w:kern w:val="2"/>
                <w:sz w:val="21"/>
                <w:szCs w:val="21"/>
                <w:lang w:val="en-US" w:eastAsia="zh-CN" w:bidi="ar-SA"/>
              </w:rPr>
              <w:t>、没有的不得分。</w:t>
            </w:r>
          </w:p>
        </w:tc>
        <w:tc>
          <w:tcPr>
            <w:tcW w:w="896" w:type="dxa"/>
            <w:vAlign w:val="center"/>
          </w:tcPr>
          <w:p w14:paraId="3622F420">
            <w:pPr>
              <w:adjustRightInd w:val="0"/>
              <w:snapToGrid w:val="0"/>
              <w:spacing w:line="200" w:lineRule="atLeast"/>
              <w:jc w:val="center"/>
              <w:rPr>
                <w:rFonts w:ascii="宋体" w:hAnsi="宋体" w:cs="宋体"/>
                <w:color w:val="auto"/>
                <w:szCs w:val="21"/>
              </w:rPr>
            </w:pPr>
            <w:r>
              <w:rPr>
                <w:rFonts w:hint="eastAsia" w:ascii="宋体" w:hAnsi="宋体"/>
                <w:color w:val="auto"/>
                <w:szCs w:val="21"/>
                <w:lang w:val="en-US" w:eastAsia="zh-CN"/>
              </w:rPr>
              <w:t>6</w:t>
            </w:r>
            <w:r>
              <w:rPr>
                <w:rFonts w:hint="eastAsia" w:ascii="宋体" w:hAnsi="宋体"/>
                <w:color w:val="auto"/>
                <w:szCs w:val="21"/>
              </w:rPr>
              <w:t>分</w:t>
            </w:r>
          </w:p>
        </w:tc>
      </w:tr>
      <w:tr w14:paraId="2D9D6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Merge w:val="continue"/>
            <w:vAlign w:val="center"/>
          </w:tcPr>
          <w:p w14:paraId="52AE63CB">
            <w:pPr>
              <w:snapToGrid w:val="0"/>
              <w:spacing w:before="100" w:beforeAutospacing="1" w:after="100" w:afterAutospacing="1"/>
              <w:jc w:val="center"/>
              <w:rPr>
                <w:rFonts w:ascii="宋体" w:hAnsi="宋体" w:cs="宋体"/>
                <w:color w:val="auto"/>
                <w:szCs w:val="21"/>
              </w:rPr>
            </w:pPr>
          </w:p>
        </w:tc>
        <w:tc>
          <w:tcPr>
            <w:tcW w:w="1348" w:type="dxa"/>
            <w:vMerge w:val="continue"/>
            <w:vAlign w:val="center"/>
          </w:tcPr>
          <w:p w14:paraId="3FEBDB62">
            <w:pPr>
              <w:adjustRightInd w:val="0"/>
              <w:snapToGrid w:val="0"/>
              <w:spacing w:line="240" w:lineRule="atLeast"/>
              <w:jc w:val="center"/>
              <w:rPr>
                <w:rFonts w:ascii="宋体" w:hAnsi="宋体" w:cs="宋体"/>
                <w:color w:val="auto"/>
                <w:szCs w:val="21"/>
              </w:rPr>
            </w:pPr>
          </w:p>
        </w:tc>
        <w:tc>
          <w:tcPr>
            <w:tcW w:w="6667" w:type="dxa"/>
            <w:vAlign w:val="center"/>
          </w:tcPr>
          <w:p w14:paraId="48FCECEC">
            <w:pPr>
              <w:widowControl/>
              <w:spacing w:line="360" w:lineRule="auto"/>
              <w:jc w:val="left"/>
              <w:rPr>
                <w:rFonts w:hint="eastAsia" w:ascii="宋体" w:hAnsi="宋体" w:eastAsia="宋体"/>
                <w:color w:val="auto"/>
                <w:szCs w:val="21"/>
                <w:lang w:eastAsia="zh-CN"/>
              </w:rPr>
            </w:pPr>
            <w:r>
              <w:rPr>
                <w:rFonts w:hint="eastAsia" w:ascii="宋体" w:hAnsi="宋体"/>
                <w:b/>
                <w:bCs/>
                <w:color w:val="auto"/>
                <w:szCs w:val="21"/>
              </w:rPr>
              <w:t>应急方案情况，根据承包企业提供的保障措施及应急预案酌情打分</w:t>
            </w:r>
            <w:r>
              <w:rPr>
                <w:rFonts w:hint="eastAsia" w:ascii="宋体" w:hAnsi="宋体"/>
                <w:color w:val="auto"/>
                <w:szCs w:val="21"/>
                <w:lang w:eastAsia="zh-CN"/>
              </w:rPr>
              <w:t>：</w:t>
            </w:r>
          </w:p>
          <w:p w14:paraId="420931EB">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1、方案详实全面，符合本项目实际需求的得</w:t>
            </w:r>
            <w:r>
              <w:rPr>
                <w:rFonts w:hint="eastAsia" w:ascii="宋体" w:hAnsi="宋体" w:cs="仿宋"/>
                <w:sz w:val="21"/>
                <w:szCs w:val="21"/>
                <w:lang w:val="en-US" w:eastAsia="zh-CN"/>
              </w:rPr>
              <w:t>6</w:t>
            </w:r>
            <w:r>
              <w:rPr>
                <w:rFonts w:hint="eastAsia" w:ascii="宋体" w:hAnsi="宋体" w:eastAsia="宋体" w:cs="仿宋"/>
                <w:sz w:val="21"/>
                <w:szCs w:val="21"/>
              </w:rPr>
              <w:t>分；</w:t>
            </w:r>
          </w:p>
          <w:p w14:paraId="4B0C2AEB">
            <w:pPr>
              <w:widowControl/>
              <w:spacing w:line="360" w:lineRule="auto"/>
              <w:jc w:val="left"/>
              <w:rPr>
                <w:rFonts w:hint="eastAsia" w:ascii="宋体" w:hAnsi="宋体" w:eastAsia="宋体" w:cs="仿宋"/>
                <w:sz w:val="21"/>
                <w:szCs w:val="21"/>
              </w:rPr>
            </w:pPr>
            <w:r>
              <w:rPr>
                <w:rFonts w:hint="eastAsia" w:ascii="宋体" w:hAnsi="宋体" w:eastAsia="宋体" w:cs="仿宋"/>
                <w:sz w:val="21"/>
                <w:szCs w:val="21"/>
              </w:rPr>
              <w:t>2、方案尚可基本合理，基本符合本项目实际需求的得</w:t>
            </w:r>
            <w:r>
              <w:rPr>
                <w:rFonts w:hint="eastAsia" w:ascii="宋体" w:hAnsi="宋体" w:cs="仿宋"/>
                <w:sz w:val="21"/>
                <w:szCs w:val="21"/>
                <w:lang w:val="en-US" w:eastAsia="zh-CN"/>
              </w:rPr>
              <w:t>3</w:t>
            </w:r>
            <w:r>
              <w:rPr>
                <w:rFonts w:hint="eastAsia" w:ascii="宋体" w:hAnsi="宋体" w:eastAsia="宋体" w:cs="仿宋"/>
                <w:sz w:val="21"/>
                <w:szCs w:val="21"/>
              </w:rPr>
              <w:t>分；</w:t>
            </w:r>
          </w:p>
          <w:p w14:paraId="4802C176">
            <w:pPr>
              <w:widowControl/>
              <w:spacing w:line="360" w:lineRule="auto"/>
              <w:jc w:val="left"/>
              <w:rPr>
                <w:rFonts w:hint="eastAsia" w:ascii="宋体" w:hAnsi="宋体" w:eastAsia="宋体" w:cs="仿宋"/>
                <w:sz w:val="21"/>
                <w:szCs w:val="21"/>
                <w:lang w:eastAsia="zh-CN"/>
              </w:rPr>
            </w:pPr>
            <w:r>
              <w:rPr>
                <w:rFonts w:hint="eastAsia" w:ascii="宋体" w:hAnsi="宋体" w:eastAsia="宋体" w:cs="仿宋"/>
                <w:sz w:val="21"/>
                <w:szCs w:val="21"/>
              </w:rPr>
              <w:t>3、方案较简单粗糙，实施起来较困难的得</w:t>
            </w:r>
            <w:r>
              <w:rPr>
                <w:rFonts w:hint="eastAsia" w:ascii="宋体" w:hAnsi="宋体" w:cs="仿宋"/>
                <w:sz w:val="21"/>
                <w:szCs w:val="21"/>
                <w:lang w:val="en-US" w:eastAsia="zh-CN"/>
              </w:rPr>
              <w:t>1</w:t>
            </w:r>
            <w:r>
              <w:rPr>
                <w:rFonts w:hint="eastAsia" w:ascii="宋体" w:hAnsi="宋体" w:eastAsia="宋体" w:cs="仿宋"/>
                <w:sz w:val="21"/>
                <w:szCs w:val="21"/>
              </w:rPr>
              <w:t>分</w:t>
            </w:r>
            <w:r>
              <w:rPr>
                <w:rFonts w:hint="eastAsia" w:ascii="宋体" w:hAnsi="宋体" w:cs="仿宋"/>
                <w:sz w:val="21"/>
                <w:szCs w:val="21"/>
                <w:lang w:eastAsia="zh-CN"/>
              </w:rPr>
              <w:t>；</w:t>
            </w:r>
          </w:p>
          <w:p w14:paraId="43C7743C">
            <w:pPr>
              <w:autoSpaceDE w:val="0"/>
              <w:autoSpaceDN w:val="0"/>
              <w:adjustRightInd w:val="0"/>
              <w:snapToGrid w:val="0"/>
              <w:spacing w:line="200" w:lineRule="atLeast"/>
              <w:rPr>
                <w:rFonts w:ascii="宋体" w:hAnsi="宋体" w:cs="宋体"/>
                <w:color w:val="auto"/>
                <w:szCs w:val="21"/>
              </w:rPr>
            </w:pPr>
            <w:r>
              <w:rPr>
                <w:rFonts w:hint="eastAsia" w:ascii="宋体" w:hAnsi="宋体" w:cs="仿宋"/>
                <w:sz w:val="21"/>
                <w:szCs w:val="21"/>
                <w:lang w:val="en-US" w:eastAsia="zh-CN"/>
              </w:rPr>
              <w:t>4、方案未提供的不得分。</w:t>
            </w:r>
          </w:p>
        </w:tc>
        <w:tc>
          <w:tcPr>
            <w:tcW w:w="896" w:type="dxa"/>
            <w:vAlign w:val="center"/>
          </w:tcPr>
          <w:p w14:paraId="4920D134">
            <w:pPr>
              <w:adjustRightInd w:val="0"/>
              <w:snapToGrid w:val="0"/>
              <w:spacing w:line="200" w:lineRule="atLeast"/>
              <w:jc w:val="center"/>
              <w:rPr>
                <w:rFonts w:hint="eastAsia" w:ascii="宋体" w:hAnsi="宋体" w:eastAsia="宋体" w:cs="宋体"/>
                <w:color w:val="auto"/>
                <w:szCs w:val="21"/>
                <w:lang w:val="en-US" w:eastAsia="zh-CN"/>
              </w:rPr>
            </w:pPr>
            <w:r>
              <w:rPr>
                <w:rFonts w:hint="eastAsia" w:ascii="宋体" w:hAnsi="宋体"/>
                <w:color w:val="auto"/>
                <w:szCs w:val="21"/>
                <w:lang w:val="en-US" w:eastAsia="zh-CN"/>
              </w:rPr>
              <w:t>6</w:t>
            </w:r>
            <w:r>
              <w:rPr>
                <w:rFonts w:hint="eastAsia" w:ascii="宋体" w:hAnsi="宋体"/>
                <w:color w:val="auto"/>
                <w:szCs w:val="21"/>
              </w:rPr>
              <w:t>分</w:t>
            </w:r>
          </w:p>
        </w:tc>
      </w:tr>
      <w:tr w14:paraId="3E0CD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 w:type="dxa"/>
            <w:vAlign w:val="center"/>
          </w:tcPr>
          <w:p w14:paraId="100E4E37">
            <w:pPr>
              <w:snapToGrid w:val="0"/>
              <w:spacing w:before="100" w:beforeAutospacing="1" w:after="100" w:afterAutospacing="1"/>
              <w:jc w:val="center"/>
              <w:rPr>
                <w:rFonts w:ascii="宋体" w:hAnsi="宋体" w:cs="宋体"/>
                <w:color w:val="auto"/>
                <w:szCs w:val="21"/>
              </w:rPr>
            </w:pPr>
            <w:r>
              <w:rPr>
                <w:rFonts w:hint="eastAsia" w:ascii="宋体" w:hAnsi="宋体" w:cs="宋体"/>
                <w:color w:val="auto"/>
                <w:szCs w:val="21"/>
              </w:rPr>
              <w:t>9</w:t>
            </w:r>
          </w:p>
        </w:tc>
        <w:tc>
          <w:tcPr>
            <w:tcW w:w="1348" w:type="dxa"/>
            <w:vAlign w:val="center"/>
          </w:tcPr>
          <w:p w14:paraId="34FAB053">
            <w:pPr>
              <w:adjustRightInd w:val="0"/>
              <w:snapToGrid w:val="0"/>
              <w:spacing w:line="240" w:lineRule="atLeast"/>
              <w:jc w:val="center"/>
              <w:rPr>
                <w:rFonts w:ascii="宋体" w:hAnsi="宋体" w:cs="宋体"/>
                <w:color w:val="auto"/>
                <w:szCs w:val="21"/>
              </w:rPr>
            </w:pPr>
            <w:r>
              <w:rPr>
                <w:rFonts w:hint="eastAsia" w:ascii="宋体" w:hAnsi="宋体" w:cs="宋体"/>
                <w:color w:val="auto"/>
                <w:szCs w:val="21"/>
              </w:rPr>
              <w:t>服务承诺</w:t>
            </w:r>
          </w:p>
        </w:tc>
        <w:tc>
          <w:tcPr>
            <w:tcW w:w="6667" w:type="dxa"/>
            <w:vAlign w:val="center"/>
          </w:tcPr>
          <w:p w14:paraId="79AE2D37">
            <w:pPr>
              <w:autoSpaceDE w:val="0"/>
              <w:autoSpaceDN w:val="0"/>
              <w:adjustRightInd w:val="0"/>
              <w:snapToGrid w:val="0"/>
              <w:spacing w:line="360" w:lineRule="auto"/>
              <w:rPr>
                <w:rFonts w:hint="eastAsia" w:ascii="宋体" w:hAnsi="宋体" w:eastAsia="宋体" w:cs="宋体"/>
                <w:b/>
                <w:bCs/>
                <w:color w:val="auto"/>
                <w:sz w:val="21"/>
                <w:szCs w:val="21"/>
              </w:rPr>
            </w:pPr>
            <w:bookmarkStart w:id="70" w:name="_GoBack"/>
            <w:r>
              <w:rPr>
                <w:rFonts w:hint="eastAsia" w:ascii="宋体" w:hAnsi="宋体" w:eastAsia="宋体" w:cs="宋体"/>
                <w:b/>
                <w:bCs/>
                <w:color w:val="auto"/>
                <w:sz w:val="21"/>
                <w:szCs w:val="21"/>
              </w:rPr>
              <w:t>投标人对本项目服务承诺如下：</w:t>
            </w:r>
          </w:p>
          <w:p w14:paraId="6C87D9E7">
            <w:pPr>
              <w:numPr>
                <w:ilvl w:val="0"/>
                <w:numId w:val="14"/>
              </w:numPr>
              <w:autoSpaceDE w:val="0"/>
              <w:autoSpaceDN w:val="0"/>
              <w:adjustRightInd w:val="0"/>
              <w:snapToGrid w:val="0"/>
              <w:spacing w:line="200" w:lineRule="atLeast"/>
              <w:rPr>
                <w:rFonts w:hint="eastAsia" w:ascii="宋体" w:hAnsi="宋体" w:eastAsia="宋体" w:cs="宋体"/>
                <w:color w:val="auto"/>
                <w:sz w:val="21"/>
                <w:szCs w:val="21"/>
              </w:rPr>
            </w:pPr>
            <w:r>
              <w:rPr>
                <w:rFonts w:hint="eastAsia" w:ascii="宋体" w:hAnsi="宋体" w:eastAsia="宋体" w:cs="宋体"/>
                <w:color w:val="auto"/>
                <w:sz w:val="21"/>
                <w:szCs w:val="21"/>
              </w:rPr>
              <w:t>对托管食堂实行直营管理，不挂靠，不转让；</w:t>
            </w:r>
          </w:p>
          <w:p w14:paraId="49159FDA">
            <w:pPr>
              <w:numPr>
                <w:ilvl w:val="0"/>
                <w:numId w:val="14"/>
              </w:numPr>
              <w:autoSpaceDE w:val="0"/>
              <w:autoSpaceDN w:val="0"/>
              <w:adjustRightInd w:val="0"/>
              <w:snapToGrid w:val="0"/>
              <w:spacing w:line="200" w:lineRule="atLeast"/>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承诺按劳动法要求对食堂员工进行培训、体检和缴纳社会保险，同时独立解决今后与食堂员工有关的劳资纠纷；</w:t>
            </w:r>
          </w:p>
          <w:p w14:paraId="2C854C61">
            <w:pPr>
              <w:numPr>
                <w:ilvl w:val="0"/>
                <w:numId w:val="0"/>
              </w:numPr>
              <w:autoSpaceDE w:val="0"/>
              <w:autoSpaceDN w:val="0"/>
              <w:adjustRightInd w:val="0"/>
              <w:snapToGrid w:val="0"/>
              <w:spacing w:line="200" w:lineRule="atLeast"/>
              <w:ind w:leftChars="0"/>
              <w:rPr>
                <w:rFonts w:ascii="宋体" w:hAnsi="宋体"/>
                <w:color w:val="auto"/>
                <w:szCs w:val="21"/>
              </w:rPr>
            </w:pPr>
            <w:r>
              <w:rPr>
                <w:rFonts w:hint="eastAsia" w:ascii="宋体" w:hAnsi="宋体" w:eastAsia="宋体" w:cs="宋体"/>
                <w:color w:val="auto"/>
                <w:sz w:val="21"/>
                <w:szCs w:val="21"/>
              </w:rPr>
              <w:t>3、中标企业按双方签订的合同要求规范经营管理，保质保量做好食堂早餐、中餐、包厢公务接待的供应，以及甲方临时所需的增餐服务工作</w:t>
            </w:r>
            <w:r>
              <w:rPr>
                <w:rFonts w:hint="eastAsia" w:ascii="宋体" w:hAnsi="宋体" w:cs="宋体"/>
                <w:color w:val="auto"/>
                <w:sz w:val="21"/>
                <w:szCs w:val="21"/>
                <w:lang w:eastAsia="zh-CN"/>
              </w:rPr>
              <w:t>；</w:t>
            </w:r>
            <w:r>
              <w:rPr>
                <w:rFonts w:hint="eastAsia" w:ascii="宋体" w:hAnsi="宋体" w:eastAsia="宋体" w:cs="宋体"/>
                <w:color w:val="auto"/>
                <w:sz w:val="21"/>
                <w:szCs w:val="21"/>
              </w:rPr>
              <w:t>4、承诺对派驻员工安全操作承担全部责任。由评委进行分析比较、评议、确定档次。承诺一项得</w:t>
            </w: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分，最高得</w:t>
            </w:r>
            <w:r>
              <w:rPr>
                <w:rFonts w:hint="eastAsia" w:ascii="宋体" w:hAnsi="宋体" w:cs="宋体"/>
                <w:color w:val="auto"/>
                <w:sz w:val="21"/>
                <w:szCs w:val="21"/>
                <w:lang w:val="en-US" w:eastAsia="zh-CN"/>
              </w:rPr>
              <w:t>8</w:t>
            </w:r>
            <w:r>
              <w:rPr>
                <w:rFonts w:hint="eastAsia" w:ascii="宋体" w:hAnsi="宋体" w:eastAsia="宋体" w:cs="宋体"/>
                <w:color w:val="auto"/>
                <w:sz w:val="21"/>
                <w:szCs w:val="21"/>
              </w:rPr>
              <w:t>分。</w:t>
            </w:r>
            <w:bookmarkEnd w:id="70"/>
          </w:p>
        </w:tc>
        <w:tc>
          <w:tcPr>
            <w:tcW w:w="896" w:type="dxa"/>
            <w:vAlign w:val="center"/>
          </w:tcPr>
          <w:p w14:paraId="11E5388A">
            <w:pPr>
              <w:adjustRightInd w:val="0"/>
              <w:snapToGrid w:val="0"/>
              <w:spacing w:line="200" w:lineRule="atLeast"/>
              <w:jc w:val="center"/>
              <w:rPr>
                <w:rFonts w:ascii="宋体" w:hAnsi="宋体"/>
                <w:color w:val="auto"/>
                <w:szCs w:val="21"/>
              </w:rPr>
            </w:pPr>
            <w:r>
              <w:rPr>
                <w:rFonts w:hint="eastAsia" w:ascii="宋体" w:hAnsi="宋体"/>
                <w:color w:val="auto"/>
                <w:szCs w:val="21"/>
                <w:lang w:val="en-US" w:eastAsia="zh-CN"/>
              </w:rPr>
              <w:t>8</w:t>
            </w:r>
            <w:r>
              <w:rPr>
                <w:rFonts w:hint="eastAsia" w:ascii="宋体" w:hAnsi="宋体"/>
                <w:color w:val="auto"/>
                <w:szCs w:val="21"/>
              </w:rPr>
              <w:t>分</w:t>
            </w:r>
          </w:p>
        </w:tc>
      </w:tr>
    </w:tbl>
    <w:p w14:paraId="4CEAE94D">
      <w:pPr>
        <w:numPr>
          <w:ilvl w:val="0"/>
          <w:numId w:val="0"/>
        </w:numPr>
        <w:rPr>
          <w:color w:val="auto"/>
        </w:rPr>
      </w:pPr>
    </w:p>
    <w:p w14:paraId="055BD556">
      <w:pPr>
        <w:adjustRightInd w:val="0"/>
        <w:snapToGrid w:val="0"/>
        <w:spacing w:line="420" w:lineRule="exact"/>
        <w:ind w:firstLine="211" w:firstLineChars="100"/>
        <w:rPr>
          <w:rFonts w:ascii="宋体" w:hAnsi="宋体" w:cs="宋体"/>
          <w:b/>
          <w:color w:val="auto"/>
          <w:szCs w:val="21"/>
        </w:rPr>
      </w:pPr>
      <w:r>
        <w:rPr>
          <w:rFonts w:hint="eastAsia" w:ascii="宋体" w:hAnsi="宋体" w:cs="宋体"/>
          <w:b/>
          <w:color w:val="auto"/>
          <w:szCs w:val="21"/>
        </w:rPr>
        <w:t>（二）</w:t>
      </w:r>
      <w:r>
        <w:rPr>
          <w:rFonts w:hint="eastAsia" w:ascii="宋体" w:hAnsi="宋体" w:cs="宋体"/>
          <w:b/>
          <w:color w:val="auto"/>
          <w:szCs w:val="21"/>
          <w:lang w:val="en-US" w:eastAsia="zh-CN"/>
        </w:rPr>
        <w:t>报</w:t>
      </w:r>
      <w:r>
        <w:rPr>
          <w:rFonts w:hint="eastAsia" w:ascii="宋体" w:hAnsi="宋体" w:cs="宋体"/>
          <w:b/>
          <w:color w:val="auto"/>
          <w:szCs w:val="21"/>
        </w:rPr>
        <w:t>格分（满分10分）</w:t>
      </w:r>
    </w:p>
    <w:p w14:paraId="2F3D05AE">
      <w:pPr>
        <w:tabs>
          <w:tab w:val="left" w:pos="0"/>
        </w:tabs>
        <w:adjustRightInd w:val="0"/>
        <w:snapToGrid w:val="0"/>
        <w:spacing w:line="400" w:lineRule="exact"/>
        <w:ind w:firstLine="420" w:firstLineChars="200"/>
        <w:rPr>
          <w:rFonts w:ascii="宋体" w:hAnsi="宋体" w:cs="宋体"/>
          <w:szCs w:val="21"/>
        </w:rPr>
      </w:pPr>
      <w:r>
        <w:rPr>
          <w:rFonts w:hint="eastAsia" w:ascii="宋体" w:hAnsi="宋体" w:cs="宋体"/>
          <w:szCs w:val="21"/>
        </w:rPr>
        <w:t>1.投标报价在各阶段评审中未被定为无效响应文件或废标，其投标人的投标报价为有效投标报价。</w:t>
      </w:r>
    </w:p>
    <w:p w14:paraId="3FCED541">
      <w:pPr>
        <w:pStyle w:val="16"/>
        <w:tabs>
          <w:tab w:val="left" w:pos="630"/>
        </w:tabs>
        <w:spacing w:line="400" w:lineRule="exact"/>
        <w:ind w:firstLine="420" w:firstLineChars="200"/>
        <w:rPr>
          <w:rFonts w:hAnsi="宋体"/>
          <w:szCs w:val="21"/>
        </w:rPr>
      </w:pPr>
      <w:r>
        <w:rPr>
          <w:rFonts w:hint="eastAsia" w:hAnsi="宋体"/>
          <w:szCs w:val="21"/>
        </w:rPr>
        <w:t>价格分采用低价优先法计算，即满足招标文件要求且投标价格最低的投标报价为评标基准价</w:t>
      </w:r>
      <w:r>
        <w:rPr>
          <w:rFonts w:hint="eastAsia" w:hAnsi="宋体"/>
          <w:kern w:val="0"/>
          <w:szCs w:val="21"/>
        </w:rPr>
        <w:t>，其价格分为满分。</w:t>
      </w:r>
      <w:r>
        <w:rPr>
          <w:rFonts w:hint="eastAsia" w:hAnsi="宋体"/>
          <w:szCs w:val="21"/>
        </w:rPr>
        <w:t>其他投标人的价格分按照下列公式计算：</w:t>
      </w:r>
    </w:p>
    <w:p w14:paraId="246B7A25">
      <w:pPr>
        <w:widowControl/>
        <w:adjustRightInd w:val="0"/>
        <w:snapToGrid w:val="0"/>
        <w:spacing w:line="420" w:lineRule="atLeast"/>
        <w:ind w:firstLine="420" w:firstLineChars="200"/>
        <w:rPr>
          <w:rFonts w:ascii="宋体" w:hAnsi="宋体" w:cs="宋体"/>
          <w:szCs w:val="21"/>
        </w:rPr>
      </w:pPr>
      <w:r>
        <w:rPr>
          <w:rFonts w:hint="eastAsia" w:ascii="宋体" w:hAnsi="宋体" w:cs="宋体"/>
          <w:szCs w:val="21"/>
          <w:lang w:val="en-US" w:eastAsia="zh-CN"/>
        </w:rPr>
        <w:t>报价</w:t>
      </w:r>
      <w:r>
        <w:rPr>
          <w:rFonts w:hint="eastAsia" w:ascii="宋体" w:hAnsi="宋体" w:cs="宋体"/>
          <w:szCs w:val="21"/>
        </w:rPr>
        <w:t>分=</w:t>
      </w:r>
      <w:r>
        <w:rPr>
          <w:rFonts w:hint="eastAsia" w:ascii="宋体" w:hAnsi="宋体" w:cs="宋体"/>
          <w:kern w:val="0"/>
          <w:szCs w:val="21"/>
        </w:rPr>
        <w:t>（评标基准价/投标报价）×10</w:t>
      </w:r>
      <w:r>
        <w:rPr>
          <w:rFonts w:hint="eastAsia" w:ascii="宋体" w:hAnsi="宋体" w:cs="宋体"/>
          <w:szCs w:val="21"/>
        </w:rPr>
        <w:t>%×100分</w:t>
      </w:r>
    </w:p>
    <w:p w14:paraId="4579DC87">
      <w:pPr>
        <w:pStyle w:val="16"/>
        <w:tabs>
          <w:tab w:val="left" w:pos="630"/>
        </w:tabs>
        <w:spacing w:line="400" w:lineRule="exact"/>
        <w:ind w:firstLine="422" w:firstLineChars="200"/>
        <w:rPr>
          <w:rFonts w:hAnsi="宋体"/>
          <w:b/>
          <w:bCs/>
          <w:szCs w:val="21"/>
        </w:rPr>
      </w:pPr>
      <w:r>
        <w:rPr>
          <w:rFonts w:hint="eastAsia" w:hAnsi="宋体"/>
          <w:b/>
          <w:bCs/>
          <w:szCs w:val="21"/>
        </w:rPr>
        <w:t>2、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EAD6E4">
      <w:pPr>
        <w:widowControl/>
        <w:adjustRightInd w:val="0"/>
        <w:snapToGrid w:val="0"/>
        <w:spacing w:line="360" w:lineRule="auto"/>
        <w:jc w:val="center"/>
        <w:rPr>
          <w:rFonts w:ascii="宋体" w:hAnsi="宋体" w:cs="宋体"/>
          <w:b/>
          <w:sz w:val="30"/>
          <w:szCs w:val="30"/>
        </w:rPr>
      </w:pPr>
      <w:r>
        <w:rPr>
          <w:rFonts w:hint="eastAsia" w:ascii="宋体" w:hAnsi="宋体" w:cs="宋体"/>
          <w:b/>
          <w:sz w:val="36"/>
          <w:szCs w:val="36"/>
        </w:rPr>
        <w:br w:type="page"/>
      </w:r>
      <w:r>
        <w:rPr>
          <w:rFonts w:hint="eastAsia" w:ascii="宋体" w:hAnsi="宋体" w:cs="宋体"/>
          <w:b/>
          <w:sz w:val="32"/>
          <w:szCs w:val="32"/>
        </w:rPr>
        <w:t>第五章  政府采购合同主要条款</w:t>
      </w:r>
    </w:p>
    <w:p w14:paraId="52069264">
      <w:pPr>
        <w:widowControl/>
        <w:spacing w:line="420" w:lineRule="exact"/>
        <w:jc w:val="center"/>
        <w:rPr>
          <w:rFonts w:ascii="宋体" w:hAnsi="宋体" w:cs="宋体"/>
          <w:b/>
          <w:bCs/>
          <w:kern w:val="0"/>
          <w:sz w:val="28"/>
          <w:szCs w:val="28"/>
        </w:rPr>
      </w:pPr>
      <w:r>
        <w:rPr>
          <w:rFonts w:hint="eastAsia" w:ascii="宋体" w:hAnsi="宋体" w:cs="宋体"/>
          <w:b/>
          <w:bCs/>
          <w:kern w:val="0"/>
          <w:sz w:val="28"/>
          <w:szCs w:val="28"/>
        </w:rPr>
        <w:t>一、通用条款部分</w:t>
      </w:r>
    </w:p>
    <w:p w14:paraId="52D6FB04">
      <w:pPr>
        <w:widowControl/>
        <w:spacing w:line="420" w:lineRule="exact"/>
        <w:jc w:val="left"/>
        <w:rPr>
          <w:rFonts w:hint="eastAsia" w:ascii="宋体" w:hAnsi="宋体" w:eastAsia="宋体" w:cs="宋体"/>
          <w:kern w:val="0"/>
          <w:szCs w:val="21"/>
          <w:highlight w:val="none"/>
          <w:lang w:eastAsia="zh-CN"/>
        </w:rPr>
      </w:pPr>
      <w:r>
        <w:rPr>
          <w:rFonts w:hint="eastAsia" w:ascii="宋体" w:hAnsi="宋体" w:cs="宋体"/>
          <w:kern w:val="0"/>
          <w:szCs w:val="21"/>
          <w:highlight w:val="none"/>
        </w:rPr>
        <w:t>招标编号：</w:t>
      </w:r>
      <w:r>
        <w:rPr>
          <w:rFonts w:hint="eastAsia" w:ascii="宋体" w:hAnsi="宋体" w:cs="宋体"/>
          <w:kern w:val="0"/>
          <w:szCs w:val="21"/>
          <w:highlight w:val="none"/>
          <w:lang w:eastAsia="zh-CN"/>
        </w:rPr>
        <w:t>ZSJS-2025-002</w:t>
      </w:r>
    </w:p>
    <w:p w14:paraId="6DA16F3A">
      <w:pPr>
        <w:widowControl/>
        <w:spacing w:line="420" w:lineRule="exact"/>
        <w:jc w:val="left"/>
        <w:rPr>
          <w:rFonts w:hint="eastAsia" w:ascii="宋体" w:hAnsi="宋体"/>
          <w:color w:val="FF0000"/>
          <w:szCs w:val="21"/>
          <w:highlight w:val="none"/>
          <w:u w:val="single"/>
          <w:shd w:val="clear" w:color="FFFFFF" w:fill="D9D9D9"/>
          <w:lang w:eastAsia="zh-CN"/>
        </w:rPr>
      </w:pPr>
      <w:r>
        <w:rPr>
          <w:rFonts w:hint="eastAsia" w:ascii="宋体" w:hAnsi="宋体" w:cs="宋体"/>
          <w:color w:val="auto"/>
          <w:kern w:val="0"/>
          <w:szCs w:val="21"/>
          <w:highlight w:val="none"/>
        </w:rPr>
        <w:t>政府采购计划（预算）确认号：</w:t>
      </w:r>
      <w:r>
        <w:rPr>
          <w:rFonts w:hint="eastAsia" w:ascii="宋体" w:hAnsi="宋体"/>
          <w:color w:val="auto"/>
          <w:szCs w:val="21"/>
          <w:highlight w:val="none"/>
          <w:u w:val="single"/>
          <w:shd w:val="clear" w:color="FFFFFF" w:fill="D9D9D9"/>
          <w:lang w:eastAsia="zh-CN"/>
        </w:rPr>
        <w:t>嵊财采确临[2025]125号</w:t>
      </w:r>
    </w:p>
    <w:p w14:paraId="5E663441">
      <w:pPr>
        <w:widowControl/>
        <w:spacing w:line="420" w:lineRule="exact"/>
        <w:jc w:val="left"/>
        <w:rPr>
          <w:rFonts w:hint="eastAsia" w:ascii="宋体" w:hAnsi="宋体" w:cs="宋体"/>
          <w:kern w:val="0"/>
          <w:szCs w:val="21"/>
          <w:highlight w:val="none"/>
          <w:lang w:val="en-US" w:eastAsia="zh-CN"/>
        </w:rPr>
      </w:pPr>
      <w:r>
        <w:rPr>
          <w:rFonts w:hint="eastAsia" w:ascii="宋体" w:hAnsi="宋体" w:cs="宋体"/>
          <w:kern w:val="0"/>
          <w:szCs w:val="21"/>
          <w:highlight w:val="none"/>
          <w:lang w:val="en-US" w:eastAsia="zh-CN"/>
        </w:rPr>
        <w:t>预算金额：75万元整。</w:t>
      </w:r>
    </w:p>
    <w:p w14:paraId="05ED70DC">
      <w:pPr>
        <w:widowControl/>
        <w:spacing w:line="420" w:lineRule="exact"/>
        <w:jc w:val="left"/>
        <w:rPr>
          <w:rFonts w:ascii="宋体" w:hAnsi="宋体"/>
          <w:kern w:val="0"/>
          <w:highlight w:val="none"/>
        </w:rPr>
      </w:pPr>
      <w:r>
        <w:rPr>
          <w:rFonts w:hint="eastAsia" w:ascii="宋体" w:hAnsi="宋体" w:cs="宋体"/>
          <w:kern w:val="0"/>
          <w:szCs w:val="21"/>
          <w:highlight w:val="none"/>
        </w:rPr>
        <w:t>采购人（以下称甲方）：嵊泗县菜园镇人民政府</w:t>
      </w:r>
    </w:p>
    <w:p w14:paraId="6C4E5D95">
      <w:pPr>
        <w:widowControl/>
        <w:spacing w:line="420" w:lineRule="exact"/>
        <w:jc w:val="left"/>
        <w:rPr>
          <w:rFonts w:ascii="宋体" w:hAnsi="宋体" w:cs="宋体"/>
          <w:kern w:val="0"/>
          <w:szCs w:val="21"/>
          <w:highlight w:val="none"/>
        </w:rPr>
      </w:pPr>
      <w:r>
        <w:rPr>
          <w:rFonts w:hint="eastAsia" w:ascii="宋体" w:hAnsi="宋体" w:cs="宋体"/>
          <w:kern w:val="0"/>
          <w:szCs w:val="21"/>
          <w:highlight w:val="none"/>
        </w:rPr>
        <w:t>供应商（以下称乙方）：</w:t>
      </w:r>
    </w:p>
    <w:p w14:paraId="5CB460A0">
      <w:pPr>
        <w:widowControl/>
        <w:spacing w:line="420" w:lineRule="exact"/>
        <w:jc w:val="left"/>
        <w:rPr>
          <w:rFonts w:ascii="宋体" w:hAnsi="宋体" w:cs="宋体"/>
          <w:kern w:val="0"/>
          <w:szCs w:val="21"/>
          <w:highlight w:val="none"/>
        </w:rPr>
      </w:pPr>
      <w:r>
        <w:rPr>
          <w:rFonts w:hint="eastAsia" w:ascii="宋体" w:hAnsi="宋体" w:cs="宋体"/>
          <w:kern w:val="0"/>
          <w:szCs w:val="21"/>
          <w:highlight w:val="none"/>
        </w:rPr>
        <w:t>采购代理机构：</w:t>
      </w:r>
      <w:r>
        <w:rPr>
          <w:rFonts w:hint="eastAsia" w:ascii="宋体" w:hAnsi="宋体" w:cs="宋体"/>
          <w:color w:val="auto"/>
          <w:kern w:val="0"/>
          <w:szCs w:val="21"/>
          <w:highlight w:val="none"/>
        </w:rPr>
        <w:t>舟山市嘉嵊咨询管理有限公司</w:t>
      </w:r>
    </w:p>
    <w:p w14:paraId="630BFE39">
      <w:pPr>
        <w:widowControl/>
        <w:spacing w:line="420" w:lineRule="exact"/>
        <w:jc w:val="left"/>
        <w:rPr>
          <w:rFonts w:ascii="宋体" w:hAnsi="宋体" w:cs="宋体"/>
          <w:kern w:val="0"/>
          <w:szCs w:val="21"/>
          <w:highlight w:val="none"/>
        </w:rPr>
      </w:pPr>
      <w:r>
        <w:rPr>
          <w:rFonts w:hint="eastAsia" w:ascii="宋体" w:hAnsi="宋体" w:cs="宋体"/>
          <w:kern w:val="0"/>
          <w:szCs w:val="21"/>
          <w:highlight w:val="none"/>
        </w:rPr>
        <w:t>采购方式：</w:t>
      </w:r>
      <w:r>
        <w:rPr>
          <w:rFonts w:hint="eastAsia" w:ascii="宋体" w:hAnsi="宋体" w:cs="宋体"/>
          <w:szCs w:val="21"/>
          <w:highlight w:val="none"/>
        </w:rPr>
        <w:t>竞争性磋商</w:t>
      </w:r>
    </w:p>
    <w:p w14:paraId="0E9510A0">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根据《中华人民共和国政府采购法》、《中华人民共和国民法典》等法律法规的规定，甲乙双方按照</w:t>
      </w:r>
      <w:r>
        <w:rPr>
          <w:rFonts w:hint="eastAsia" w:ascii="宋体" w:hAnsi="宋体" w:cs="宋体"/>
          <w:kern w:val="0"/>
          <w:szCs w:val="21"/>
          <w:highlight w:val="none"/>
          <w:u w:val="single"/>
          <w:lang w:val="zh-CN"/>
        </w:rPr>
        <w:t>菜园镇机关食堂外包项目</w:t>
      </w:r>
      <w:r>
        <w:rPr>
          <w:rFonts w:hint="eastAsia" w:ascii="宋体" w:hAnsi="宋体" w:cs="宋体"/>
          <w:kern w:val="0"/>
          <w:szCs w:val="21"/>
          <w:highlight w:val="none"/>
        </w:rPr>
        <w:t>采购结果签订本合同。</w:t>
      </w:r>
    </w:p>
    <w:p w14:paraId="3DD6922A">
      <w:pPr>
        <w:widowControl/>
        <w:spacing w:line="420" w:lineRule="exact"/>
        <w:ind w:firstLine="422" w:firstLineChars="200"/>
        <w:jc w:val="left"/>
        <w:rPr>
          <w:rFonts w:ascii="宋体" w:hAnsi="宋体" w:cs="宋体"/>
          <w:b/>
          <w:bCs/>
          <w:kern w:val="0"/>
          <w:szCs w:val="21"/>
          <w:highlight w:val="none"/>
        </w:rPr>
      </w:pPr>
      <w:r>
        <w:rPr>
          <w:rFonts w:hint="eastAsia" w:ascii="宋体" w:hAnsi="宋体" w:cs="宋体"/>
          <w:b/>
          <w:bCs/>
          <w:kern w:val="0"/>
          <w:szCs w:val="21"/>
          <w:highlight w:val="none"/>
        </w:rPr>
        <w:t>第一条 合同组成</w:t>
      </w:r>
    </w:p>
    <w:p w14:paraId="59686578">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本次政府采购活动的相关文件为本合同的组成部分，这些文件包括但不限于：</w:t>
      </w:r>
    </w:p>
    <w:p w14:paraId="16DF28AD">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（1）本合同文本；</w:t>
      </w:r>
    </w:p>
    <w:p w14:paraId="7545B7AF">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（2）采购文件与采购响应文件；</w:t>
      </w:r>
    </w:p>
    <w:p w14:paraId="3BA6FB6C">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（3）中标或成交通知书；</w:t>
      </w:r>
    </w:p>
    <w:p w14:paraId="70A740C3">
      <w:pPr>
        <w:widowControl/>
        <w:spacing w:line="42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组成本合同的所有文件必须为书面形式。</w:t>
      </w:r>
    </w:p>
    <w:p w14:paraId="22B801A8">
      <w:pPr>
        <w:widowControl/>
        <w:spacing w:line="420" w:lineRule="exact"/>
        <w:ind w:firstLine="422" w:firstLineChars="200"/>
        <w:jc w:val="left"/>
        <w:rPr>
          <w:rFonts w:ascii="宋体" w:hAnsi="宋体" w:cs="宋体"/>
          <w:b/>
          <w:bCs/>
          <w:kern w:val="0"/>
          <w:szCs w:val="21"/>
          <w:highlight w:val="none"/>
        </w:rPr>
      </w:pPr>
      <w:r>
        <w:rPr>
          <w:rFonts w:hint="eastAsia" w:ascii="宋体" w:hAnsi="宋体" w:cs="宋体"/>
          <w:b/>
          <w:bCs/>
          <w:kern w:val="0"/>
          <w:szCs w:val="21"/>
          <w:highlight w:val="none"/>
        </w:rPr>
        <w:t>第二条 合同标的与相关属性</w:t>
      </w:r>
    </w:p>
    <w:p w14:paraId="007F93B3">
      <w:pPr>
        <w:widowControl/>
        <w:spacing w:line="420" w:lineRule="exact"/>
        <w:ind w:firstLine="420" w:firstLineChars="200"/>
        <w:rPr>
          <w:rFonts w:ascii="宋体" w:hAnsi="宋体" w:cs="宋体"/>
          <w:kern w:val="0"/>
          <w:szCs w:val="21"/>
          <w:highlight w:val="none"/>
        </w:rPr>
      </w:pPr>
      <w:r>
        <w:rPr>
          <w:rFonts w:hint="eastAsia" w:ascii="宋体" w:hAnsi="宋体" w:cs="宋体"/>
          <w:kern w:val="0"/>
          <w:szCs w:val="21"/>
          <w:highlight w:val="none"/>
        </w:rPr>
        <w:t>本次采购的是</w:t>
      </w:r>
      <w:r>
        <w:rPr>
          <w:rFonts w:hint="eastAsia" w:ascii="宋体" w:hAnsi="宋体" w:cs="宋体"/>
          <w:kern w:val="0"/>
          <w:szCs w:val="21"/>
          <w:highlight w:val="none"/>
          <w:u w:val="single"/>
          <w:lang w:val="zh-CN"/>
        </w:rPr>
        <w:t>菜园镇机关食堂外包项目</w:t>
      </w:r>
      <w:r>
        <w:rPr>
          <w:rFonts w:hint="eastAsia" w:ascii="宋体" w:hAnsi="宋体" w:cs="宋体"/>
          <w:kern w:val="0"/>
          <w:szCs w:val="21"/>
          <w:highlight w:val="none"/>
        </w:rPr>
        <w:t>。</w:t>
      </w:r>
    </w:p>
    <w:p w14:paraId="0CA2C24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rPr>
          <w:rFonts w:ascii="宋体" w:hAnsi="宋体" w:cs="宋体"/>
          <w:b/>
          <w:kern w:val="0"/>
          <w:szCs w:val="21"/>
        </w:rPr>
      </w:pPr>
      <w:r>
        <w:rPr>
          <w:rFonts w:hint="eastAsia" w:ascii="宋体" w:hAnsi="宋体" w:cs="宋体"/>
          <w:b/>
          <w:kern w:val="0"/>
          <w:szCs w:val="21"/>
        </w:rPr>
        <w:t>第三条 合同价款</w:t>
      </w:r>
    </w:p>
    <w:p w14:paraId="4845CE5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rPr>
          <w:rFonts w:ascii="宋体" w:hAnsi="宋体" w:cs="宋体"/>
          <w:kern w:val="0"/>
          <w:szCs w:val="21"/>
        </w:rPr>
      </w:pPr>
      <w:r>
        <w:rPr>
          <w:rFonts w:hint="eastAsia" w:ascii="宋体" w:hAnsi="宋体" w:cs="宋体"/>
          <w:kern w:val="0"/>
          <w:szCs w:val="21"/>
        </w:rPr>
        <w:t>1.本合同项下总价款为（大写）人民币，分项价款见“价格清单”（若有）。</w:t>
      </w:r>
    </w:p>
    <w:p w14:paraId="7E1547EC">
      <w:pPr>
        <w:snapToGrid w:val="0"/>
        <w:spacing w:line="420" w:lineRule="exact"/>
        <w:ind w:firstLine="420" w:firstLineChars="200"/>
        <w:rPr>
          <w:rFonts w:ascii="宋体" w:hAnsi="宋体" w:cs="宋体"/>
          <w:kern w:val="0"/>
          <w:szCs w:val="21"/>
        </w:rPr>
      </w:pPr>
      <w:r>
        <w:rPr>
          <w:rFonts w:hint="eastAsia" w:ascii="宋体" w:hAnsi="宋体" w:cs="宋体"/>
          <w:kern w:val="0"/>
          <w:szCs w:val="21"/>
        </w:rPr>
        <w:t>2.本合同价款含所有费用。(包括提供本项目服务工作所需的设备、人员工资、奖金、加班费、社会保险、管理费用、税费、利润、完成合同所需的一切本身和不可或缺的所有工作开支、政策性文件规定及合同包含的所有风险、责任等各项全部费用)。</w:t>
      </w:r>
    </w:p>
    <w:p w14:paraId="32BE19CE">
      <w:pPr>
        <w:pStyle w:val="63"/>
        <w:widowControl/>
        <w:shd w:val="clear" w:color="auto" w:fill="FDFDFD"/>
        <w:ind w:firstLine="420" w:firstLineChars="200"/>
        <w:rPr>
          <w:rFonts w:ascii="宋体" w:hAnsi="宋体" w:cs="宋体"/>
          <w:color w:val="auto"/>
          <w:kern w:val="0"/>
          <w:sz w:val="21"/>
          <w:szCs w:val="21"/>
        </w:rPr>
      </w:pPr>
      <w:r>
        <w:rPr>
          <w:rFonts w:hint="eastAsia" w:ascii="宋体" w:hAnsi="宋体" w:cs="宋体"/>
          <w:color w:val="auto"/>
          <w:kern w:val="0"/>
          <w:sz w:val="21"/>
          <w:szCs w:val="21"/>
        </w:rPr>
        <w:t>3.本合同付款方式为：</w:t>
      </w:r>
      <w:r>
        <w:rPr>
          <w:rFonts w:hint="eastAsia" w:ascii="宋体" w:hAnsi="宋体" w:cs="宋体"/>
          <w:color w:val="auto"/>
          <w:kern w:val="0"/>
          <w:sz w:val="21"/>
          <w:szCs w:val="21"/>
          <w:u w:val="single"/>
        </w:rPr>
        <w:t>分期</w:t>
      </w:r>
    </w:p>
    <w:p w14:paraId="6AEC2AE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rPr>
          <w:rFonts w:hint="default" w:ascii="宋体" w:hAnsi="宋体" w:eastAsia="宋体" w:cs="宋体"/>
          <w:b/>
          <w:kern w:val="0"/>
          <w:szCs w:val="21"/>
          <w:lang w:val="en-US" w:eastAsia="zh-CN"/>
        </w:rPr>
      </w:pPr>
      <w:r>
        <w:rPr>
          <w:rFonts w:hint="eastAsia" w:ascii="宋体" w:hAnsi="宋体" w:cs="宋体"/>
          <w:b/>
          <w:kern w:val="0"/>
          <w:szCs w:val="21"/>
        </w:rPr>
        <w:t>第四条 履约保证金</w:t>
      </w:r>
      <w:r>
        <w:rPr>
          <w:rFonts w:hint="eastAsia" w:ascii="宋体" w:hAnsi="宋体" w:cs="宋体"/>
          <w:b/>
          <w:kern w:val="0"/>
          <w:szCs w:val="21"/>
          <w:lang w:eastAsia="zh-CN"/>
        </w:rPr>
        <w:t>：</w:t>
      </w:r>
      <w:r>
        <w:rPr>
          <w:rFonts w:hint="eastAsia" w:ascii="宋体" w:hAnsi="宋体" w:cs="宋体"/>
          <w:b/>
          <w:kern w:val="0"/>
          <w:szCs w:val="21"/>
          <w:lang w:val="en-US" w:eastAsia="zh-CN"/>
        </w:rPr>
        <w:t>无</w:t>
      </w:r>
    </w:p>
    <w:p w14:paraId="2406B6E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hint="eastAsia" w:ascii="宋体" w:hAnsi="宋体" w:eastAsia="宋体" w:cs="宋体"/>
          <w:b/>
          <w:kern w:val="0"/>
          <w:szCs w:val="21"/>
          <w:lang w:val="en-US" w:eastAsia="zh-CN"/>
        </w:rPr>
      </w:pPr>
      <w:r>
        <w:rPr>
          <w:rFonts w:hint="eastAsia" w:ascii="宋体" w:hAnsi="宋体" w:cs="宋体"/>
          <w:b/>
          <w:kern w:val="0"/>
          <w:szCs w:val="21"/>
        </w:rPr>
        <w:t>第</w:t>
      </w:r>
      <w:r>
        <w:rPr>
          <w:rFonts w:hint="eastAsia" w:ascii="宋体" w:hAnsi="宋体" w:cs="宋体"/>
          <w:b/>
          <w:kern w:val="0"/>
          <w:szCs w:val="21"/>
          <w:lang w:val="en-US" w:eastAsia="zh-CN"/>
        </w:rPr>
        <w:t>五</w:t>
      </w:r>
      <w:r>
        <w:rPr>
          <w:rFonts w:hint="eastAsia" w:ascii="宋体" w:hAnsi="宋体" w:cs="宋体"/>
          <w:b/>
          <w:kern w:val="0"/>
          <w:szCs w:val="21"/>
        </w:rPr>
        <w:t>条</w:t>
      </w:r>
      <w:r>
        <w:rPr>
          <w:rFonts w:hint="eastAsia" w:ascii="宋体" w:hAnsi="宋体" w:cs="宋体"/>
          <w:b/>
          <w:kern w:val="0"/>
          <w:szCs w:val="21"/>
          <w:lang w:val="en-US" w:eastAsia="zh-CN"/>
        </w:rPr>
        <w:t xml:space="preserve"> </w:t>
      </w:r>
      <w:r>
        <w:rPr>
          <w:rFonts w:hint="eastAsia" w:ascii="宋体" w:hAnsi="宋体" w:cs="宋体"/>
          <w:b/>
          <w:kern w:val="0"/>
          <w:szCs w:val="21"/>
        </w:rPr>
        <w:t>服务期</w:t>
      </w:r>
      <w:r>
        <w:rPr>
          <w:rFonts w:hint="eastAsia" w:ascii="宋体" w:hAnsi="宋体" w:cs="宋体"/>
          <w:b/>
          <w:kern w:val="0"/>
          <w:szCs w:val="21"/>
          <w:lang w:val="en-US" w:eastAsia="zh-CN"/>
        </w:rPr>
        <w:t>限</w:t>
      </w:r>
    </w:p>
    <w:p w14:paraId="08333807">
      <w:pPr>
        <w:spacing w:line="360" w:lineRule="auto"/>
        <w:ind w:firstLine="420" w:firstLineChars="200"/>
        <w:rPr>
          <w:rFonts w:hint="eastAsia" w:ascii="宋体" w:hAnsi="宋体" w:cs="宋体"/>
          <w:b/>
          <w:color w:val="auto"/>
          <w:kern w:val="0"/>
          <w:szCs w:val="21"/>
          <w:highlight w:val="none"/>
        </w:rPr>
      </w:pPr>
      <w:r>
        <w:rPr>
          <w:rFonts w:hint="eastAsia" w:ascii="宋体" w:hAnsi="宋体" w:eastAsia="宋体" w:cs="宋体"/>
          <w:color w:val="auto"/>
          <w:kern w:val="0"/>
          <w:sz w:val="21"/>
          <w:szCs w:val="21"/>
          <w:highlight w:val="none"/>
        </w:rPr>
        <w:t>本项目服务期限为</w:t>
      </w:r>
      <w:r>
        <w:rPr>
          <w:rFonts w:hint="eastAsia" w:ascii="宋体" w:hAnsi="宋体" w:eastAsia="宋体" w:cs="宋体"/>
          <w:color w:val="auto"/>
          <w:kern w:val="0"/>
          <w:sz w:val="21"/>
          <w:szCs w:val="21"/>
          <w:highlight w:val="none"/>
          <w:lang w:val="en-US" w:eastAsia="zh-CN"/>
        </w:rPr>
        <w:t>三</w:t>
      </w:r>
      <w:r>
        <w:rPr>
          <w:rFonts w:hint="eastAsia" w:ascii="宋体" w:hAnsi="宋体" w:eastAsia="宋体" w:cs="宋体"/>
          <w:color w:val="auto"/>
          <w:kern w:val="0"/>
          <w:sz w:val="21"/>
          <w:szCs w:val="21"/>
          <w:highlight w:val="none"/>
        </w:rPr>
        <w:t>年，每年合同期满后，采购人根据相关政策以及</w:t>
      </w:r>
      <w:r>
        <w:rPr>
          <w:rFonts w:hint="eastAsia" w:ascii="宋体" w:hAnsi="宋体" w:cs="宋体"/>
          <w:color w:val="auto"/>
          <w:kern w:val="0"/>
          <w:sz w:val="21"/>
          <w:szCs w:val="21"/>
          <w:highlight w:val="none"/>
          <w:lang w:eastAsia="zh-CN"/>
        </w:rPr>
        <w:t>中标供应商</w:t>
      </w:r>
      <w:r>
        <w:rPr>
          <w:rFonts w:hint="eastAsia" w:ascii="宋体" w:hAnsi="宋体" w:eastAsia="宋体" w:cs="宋体"/>
          <w:color w:val="auto"/>
          <w:kern w:val="0"/>
          <w:sz w:val="21"/>
          <w:szCs w:val="21"/>
          <w:highlight w:val="none"/>
        </w:rPr>
        <w:t>服务质量实行考核制度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若考核合格，与</w:t>
      </w:r>
      <w:r>
        <w:rPr>
          <w:rFonts w:hint="eastAsia" w:ascii="宋体" w:hAnsi="宋体" w:cs="宋体"/>
          <w:color w:val="auto"/>
          <w:kern w:val="0"/>
          <w:sz w:val="21"/>
          <w:szCs w:val="21"/>
          <w:highlight w:val="none"/>
          <w:lang w:eastAsia="zh-CN"/>
        </w:rPr>
        <w:t>中标供应商</w:t>
      </w:r>
      <w:r>
        <w:rPr>
          <w:rFonts w:hint="eastAsia" w:ascii="宋体" w:hAnsi="宋体" w:eastAsia="宋体" w:cs="宋体"/>
          <w:color w:val="auto"/>
          <w:kern w:val="0"/>
          <w:sz w:val="21"/>
          <w:szCs w:val="21"/>
          <w:highlight w:val="none"/>
        </w:rPr>
        <w:t>续签下一年合同，</w:t>
      </w:r>
      <w:r>
        <w:rPr>
          <w:rFonts w:hint="eastAsia" w:ascii="宋体" w:hAnsi="宋体" w:eastAsia="宋体" w:cs="宋体"/>
          <w:color w:val="auto"/>
          <w:kern w:val="0"/>
          <w:sz w:val="21"/>
          <w:szCs w:val="21"/>
          <w:highlight w:val="none"/>
          <w:lang w:val="en-US" w:eastAsia="zh-CN"/>
        </w:rPr>
        <w:t>但合同总价不得高于本次中标价</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如一方不同意也需提前三个月告知。</w:t>
      </w:r>
      <w:r>
        <w:rPr>
          <w:rFonts w:hint="eastAsia" w:ascii="宋体" w:hAnsi="宋体" w:eastAsia="宋体" w:cs="宋体"/>
          <w:color w:val="auto"/>
          <w:kern w:val="0"/>
          <w:sz w:val="21"/>
          <w:szCs w:val="21"/>
          <w:highlight w:val="none"/>
        </w:rPr>
        <w:t>一年合同期满但采购人未获得预算批复或需求取消或</w:t>
      </w:r>
      <w:r>
        <w:rPr>
          <w:rFonts w:hint="eastAsia" w:ascii="宋体" w:hAnsi="宋体" w:cs="宋体"/>
          <w:color w:val="auto"/>
          <w:kern w:val="0"/>
          <w:sz w:val="21"/>
          <w:szCs w:val="21"/>
          <w:highlight w:val="none"/>
          <w:lang w:eastAsia="zh-CN"/>
        </w:rPr>
        <w:t>中标供应商</w:t>
      </w:r>
      <w:r>
        <w:rPr>
          <w:rFonts w:hint="eastAsia" w:ascii="宋体" w:hAnsi="宋体" w:eastAsia="宋体" w:cs="宋体"/>
          <w:color w:val="auto"/>
          <w:kern w:val="0"/>
          <w:sz w:val="21"/>
          <w:szCs w:val="21"/>
          <w:highlight w:val="none"/>
        </w:rPr>
        <w:t>服务质量不满足采购人要求的，则经采购人提前书面通知供应商后，合同到期终止，不再顺延。</w:t>
      </w:r>
    </w:p>
    <w:p w14:paraId="599431F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hint="eastAsia" w:ascii="宋体" w:hAnsi="宋体" w:cs="宋体"/>
          <w:b/>
          <w:kern w:val="0"/>
          <w:szCs w:val="21"/>
        </w:rPr>
      </w:pPr>
    </w:p>
    <w:p w14:paraId="423A435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hint="eastAsia" w:ascii="宋体" w:hAnsi="宋体" w:cs="宋体"/>
          <w:b/>
          <w:kern w:val="0"/>
          <w:szCs w:val="21"/>
        </w:rPr>
      </w:pPr>
    </w:p>
    <w:p w14:paraId="4E3F74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hint="eastAsia" w:ascii="宋体" w:hAnsi="宋体" w:cs="宋体"/>
          <w:b/>
          <w:kern w:val="0"/>
          <w:szCs w:val="21"/>
        </w:rPr>
      </w:pPr>
      <w:r>
        <w:rPr>
          <w:rFonts w:hint="eastAsia" w:ascii="宋体" w:hAnsi="宋体" w:cs="宋体"/>
          <w:b/>
          <w:kern w:val="0"/>
          <w:szCs w:val="21"/>
        </w:rPr>
        <w:t>第六条</w:t>
      </w:r>
      <w:r>
        <w:rPr>
          <w:rFonts w:hint="eastAsia" w:ascii="宋体" w:hAnsi="宋体" w:cs="宋体"/>
          <w:b/>
          <w:kern w:val="0"/>
          <w:szCs w:val="21"/>
          <w:lang w:val="en-US" w:eastAsia="zh-CN"/>
        </w:rPr>
        <w:t xml:space="preserve"> </w:t>
      </w:r>
      <w:r>
        <w:rPr>
          <w:rFonts w:hint="eastAsia" w:ascii="宋体" w:hAnsi="宋体" w:cs="宋体"/>
          <w:b/>
          <w:kern w:val="0"/>
          <w:szCs w:val="21"/>
        </w:rPr>
        <w:t>付款方式</w:t>
      </w:r>
    </w:p>
    <w:p w14:paraId="109FBF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rPr>
          <w:rFonts w:hint="eastAsia" w:ascii="宋体" w:hAnsi="宋体"/>
          <w:color w:val="auto"/>
          <w:kern w:val="0"/>
          <w:sz w:val="21"/>
          <w:szCs w:val="21"/>
          <w:lang w:val="en-US" w:eastAsia="zh-CN"/>
        </w:rPr>
      </w:pPr>
      <w:r>
        <w:rPr>
          <w:rFonts w:hint="eastAsia" w:ascii="宋体" w:hAnsi="宋体"/>
          <w:color w:val="auto"/>
          <w:kern w:val="0"/>
          <w:sz w:val="21"/>
          <w:szCs w:val="21"/>
        </w:rPr>
        <w:t>合同签订后7个工作日内，采购</w:t>
      </w:r>
      <w:r>
        <w:rPr>
          <w:rFonts w:hint="eastAsia" w:ascii="宋体" w:hAnsi="宋体"/>
          <w:color w:val="auto"/>
          <w:kern w:val="0"/>
          <w:sz w:val="21"/>
          <w:szCs w:val="21"/>
          <w:lang w:val="en-US" w:eastAsia="zh-CN"/>
        </w:rPr>
        <w:t>单位</w:t>
      </w:r>
      <w:r>
        <w:rPr>
          <w:rFonts w:hint="eastAsia" w:ascii="宋体" w:hAnsi="宋体"/>
          <w:color w:val="auto"/>
          <w:kern w:val="0"/>
          <w:sz w:val="21"/>
          <w:szCs w:val="21"/>
        </w:rPr>
        <w:t>支付</w:t>
      </w:r>
      <w:r>
        <w:rPr>
          <w:rFonts w:hint="eastAsia" w:ascii="宋体" w:hAnsi="宋体"/>
          <w:color w:val="auto"/>
          <w:kern w:val="0"/>
          <w:sz w:val="21"/>
          <w:szCs w:val="21"/>
          <w:lang w:val="en-US" w:eastAsia="zh-CN"/>
        </w:rPr>
        <w:t>中标供应商总</w:t>
      </w:r>
      <w:r>
        <w:rPr>
          <w:rFonts w:hint="eastAsia" w:ascii="宋体" w:hAnsi="宋体"/>
          <w:color w:val="auto"/>
          <w:kern w:val="0"/>
          <w:sz w:val="21"/>
          <w:szCs w:val="21"/>
        </w:rPr>
        <w:t>合同款</w:t>
      </w:r>
      <w:r>
        <w:rPr>
          <w:rFonts w:hint="eastAsia" w:ascii="宋体" w:hAnsi="宋体"/>
          <w:color w:val="auto"/>
          <w:kern w:val="0"/>
          <w:sz w:val="21"/>
          <w:szCs w:val="21"/>
          <w:lang w:val="en-US" w:eastAsia="zh-CN"/>
        </w:rPr>
        <w:t>的</w:t>
      </w:r>
      <w:r>
        <w:rPr>
          <w:rFonts w:hint="eastAsia" w:ascii="宋体" w:hAnsi="宋体"/>
          <w:color w:val="auto"/>
          <w:kern w:val="0"/>
          <w:sz w:val="21"/>
          <w:szCs w:val="21"/>
        </w:rPr>
        <w:t>40%；每季度进行考核，考核</w:t>
      </w:r>
      <w:r>
        <w:rPr>
          <w:rFonts w:hint="eastAsia" w:ascii="宋体" w:hAnsi="宋体"/>
          <w:color w:val="auto"/>
          <w:kern w:val="0"/>
          <w:sz w:val="21"/>
          <w:szCs w:val="21"/>
          <w:lang w:val="en-US" w:eastAsia="zh-CN"/>
        </w:rPr>
        <w:t>通过</w:t>
      </w:r>
      <w:r>
        <w:rPr>
          <w:rFonts w:hint="eastAsia" w:ascii="宋体" w:hAnsi="宋体"/>
          <w:color w:val="auto"/>
          <w:kern w:val="0"/>
          <w:sz w:val="21"/>
          <w:szCs w:val="21"/>
        </w:rPr>
        <w:t>后7个工作日内，支付总</w:t>
      </w:r>
      <w:r>
        <w:rPr>
          <w:rFonts w:hint="eastAsia" w:ascii="宋体" w:hAnsi="宋体"/>
          <w:color w:val="auto"/>
          <w:kern w:val="0"/>
          <w:sz w:val="21"/>
          <w:szCs w:val="21"/>
          <w:lang w:val="en-US" w:eastAsia="zh-CN"/>
        </w:rPr>
        <w:t>合同款</w:t>
      </w:r>
      <w:r>
        <w:rPr>
          <w:rFonts w:hint="eastAsia" w:ascii="宋体" w:hAnsi="宋体"/>
          <w:color w:val="auto"/>
          <w:kern w:val="0"/>
          <w:sz w:val="21"/>
          <w:szCs w:val="21"/>
        </w:rPr>
        <w:t>的15%</w:t>
      </w:r>
      <w:r>
        <w:rPr>
          <w:rFonts w:hint="eastAsia" w:ascii="宋体" w:hAnsi="宋体"/>
          <w:color w:val="auto"/>
          <w:kern w:val="0"/>
          <w:sz w:val="21"/>
          <w:szCs w:val="21"/>
          <w:lang w:eastAsia="zh-CN"/>
        </w:rPr>
        <w:t>，</w:t>
      </w:r>
      <w:r>
        <w:rPr>
          <w:rFonts w:hint="eastAsia" w:ascii="宋体" w:hAnsi="宋体"/>
          <w:color w:val="auto"/>
          <w:kern w:val="0"/>
          <w:sz w:val="21"/>
          <w:szCs w:val="21"/>
          <w:lang w:val="en-US" w:eastAsia="zh-CN"/>
        </w:rPr>
        <w:t>直至4个季度考核完成第一年合同期满，第二年、第三年支付与第一年情况为准。</w:t>
      </w:r>
    </w:p>
    <w:p w14:paraId="626D148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ascii="宋体" w:hAnsi="宋体" w:cs="宋体"/>
          <w:b/>
          <w:kern w:val="0"/>
          <w:szCs w:val="21"/>
        </w:rPr>
      </w:pPr>
      <w:r>
        <w:rPr>
          <w:rFonts w:hint="eastAsia" w:ascii="宋体" w:hAnsi="宋体" w:cs="宋体"/>
          <w:b/>
          <w:kern w:val="0"/>
          <w:szCs w:val="21"/>
        </w:rPr>
        <w:t>第</w:t>
      </w:r>
      <w:r>
        <w:rPr>
          <w:rFonts w:hint="eastAsia" w:ascii="宋体" w:hAnsi="宋体" w:cs="宋体"/>
          <w:b/>
          <w:kern w:val="0"/>
          <w:szCs w:val="21"/>
          <w:lang w:val="en-US" w:eastAsia="zh-CN"/>
        </w:rPr>
        <w:t>七</w:t>
      </w:r>
      <w:r>
        <w:rPr>
          <w:rFonts w:hint="eastAsia" w:ascii="宋体" w:hAnsi="宋体" w:cs="宋体"/>
          <w:b/>
          <w:kern w:val="0"/>
          <w:szCs w:val="21"/>
        </w:rPr>
        <w:t>条 合同的变更和终止</w:t>
      </w:r>
    </w:p>
    <w:p w14:paraId="04B74CF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rPr>
          <w:rFonts w:ascii="宋体" w:hAnsi="宋体" w:cs="宋体"/>
          <w:kern w:val="0"/>
          <w:szCs w:val="21"/>
        </w:rPr>
      </w:pPr>
      <w:r>
        <w:rPr>
          <w:rFonts w:hint="eastAsia" w:ascii="宋体" w:hAnsi="宋体" w:cs="宋体"/>
          <w:kern w:val="0"/>
          <w:szCs w:val="21"/>
        </w:rPr>
        <w:t>除《政府采购法》第49条、第50条第二款规定的情形外，本合同一经签订，甲乙双方不得擅自终止合同或对合同实质性条款进行变更。确有特殊情况的，须经同级财政部门备案同意。</w:t>
      </w:r>
    </w:p>
    <w:p w14:paraId="02FE26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ascii="宋体" w:hAnsi="宋体" w:cs="宋体"/>
          <w:b/>
          <w:kern w:val="0"/>
          <w:szCs w:val="21"/>
        </w:rPr>
      </w:pPr>
      <w:r>
        <w:rPr>
          <w:rFonts w:hint="eastAsia" w:ascii="宋体" w:hAnsi="宋体" w:cs="宋体"/>
          <w:b/>
          <w:kern w:val="0"/>
          <w:szCs w:val="21"/>
        </w:rPr>
        <w:t>第</w:t>
      </w:r>
      <w:r>
        <w:rPr>
          <w:rFonts w:hint="eastAsia" w:ascii="宋体" w:hAnsi="宋体" w:cs="宋体"/>
          <w:b/>
          <w:kern w:val="0"/>
          <w:szCs w:val="21"/>
          <w:lang w:val="en-US" w:eastAsia="zh-CN"/>
        </w:rPr>
        <w:t>八</w:t>
      </w:r>
      <w:r>
        <w:rPr>
          <w:rFonts w:hint="eastAsia" w:ascii="宋体" w:hAnsi="宋体" w:cs="宋体"/>
          <w:b/>
          <w:kern w:val="0"/>
          <w:szCs w:val="21"/>
        </w:rPr>
        <w:t>条 合同的转让与分包</w:t>
      </w:r>
    </w:p>
    <w:p w14:paraId="1CDE59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rPr>
          <w:rFonts w:hint="eastAsia" w:ascii="宋体" w:hAnsi="宋体" w:cs="宋体"/>
          <w:b/>
          <w:kern w:val="0"/>
          <w:szCs w:val="21"/>
        </w:rPr>
      </w:pPr>
      <w:r>
        <w:rPr>
          <w:rFonts w:hint="eastAsia" w:ascii="宋体" w:hAnsi="宋体" w:cs="宋体"/>
          <w:kern w:val="0"/>
          <w:szCs w:val="21"/>
        </w:rPr>
        <w:t>乙方不得擅自部分或全部转让其应履行的合同义务。</w:t>
      </w:r>
    </w:p>
    <w:p w14:paraId="184812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rPr>
          <w:rFonts w:ascii="宋体" w:hAnsi="宋体" w:cs="宋体"/>
          <w:b/>
          <w:kern w:val="0"/>
          <w:szCs w:val="21"/>
        </w:rPr>
      </w:pPr>
      <w:r>
        <w:rPr>
          <w:rFonts w:hint="eastAsia" w:ascii="宋体" w:hAnsi="宋体" w:cs="宋体"/>
          <w:b/>
          <w:kern w:val="0"/>
          <w:szCs w:val="21"/>
        </w:rPr>
        <w:t>第</w:t>
      </w:r>
      <w:r>
        <w:rPr>
          <w:rFonts w:hint="eastAsia" w:ascii="宋体" w:hAnsi="宋体" w:cs="宋体"/>
          <w:b/>
          <w:kern w:val="0"/>
          <w:szCs w:val="21"/>
          <w:lang w:val="en-US" w:eastAsia="zh-CN"/>
        </w:rPr>
        <w:t>九</w:t>
      </w:r>
      <w:r>
        <w:rPr>
          <w:rFonts w:hint="eastAsia" w:ascii="宋体" w:hAnsi="宋体" w:cs="宋体"/>
          <w:b/>
          <w:kern w:val="0"/>
          <w:szCs w:val="21"/>
        </w:rPr>
        <w:t>条 争议的解决</w:t>
      </w:r>
    </w:p>
    <w:p w14:paraId="2992805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rPr>
          <w:rFonts w:ascii="宋体" w:hAnsi="宋体" w:cs="宋体"/>
          <w:kern w:val="0"/>
          <w:szCs w:val="21"/>
        </w:rPr>
      </w:pPr>
      <w:bookmarkStart w:id="62" w:name="OLE_LINK3"/>
      <w:r>
        <w:rPr>
          <w:rFonts w:hint="eastAsia" w:ascii="宋体" w:hAnsi="宋体" w:cs="宋体"/>
          <w:kern w:val="0"/>
          <w:szCs w:val="21"/>
        </w:rPr>
        <w:t>1.因履行本合同引起的或与本合同有关的争议，甲、乙双方应首先通过友好协商解决，如果协商不能解决争议，则采取以下第</w:t>
      </w:r>
      <w:r>
        <w:rPr>
          <w:rFonts w:hint="eastAsia" w:ascii="宋体" w:hAnsi="宋体" w:cs="宋体"/>
          <w:kern w:val="0"/>
          <w:szCs w:val="21"/>
          <w:u w:val="single"/>
        </w:rPr>
        <w:t xml:space="preserve">  （1）  </w:t>
      </w:r>
      <w:r>
        <w:rPr>
          <w:rFonts w:hint="eastAsia" w:ascii="宋体" w:hAnsi="宋体" w:cs="宋体"/>
          <w:kern w:val="0"/>
          <w:szCs w:val="21"/>
        </w:rPr>
        <w:t>种方式解决争议：</w:t>
      </w:r>
    </w:p>
    <w:p w14:paraId="2C8C667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宋体"/>
          <w:kern w:val="0"/>
          <w:szCs w:val="21"/>
        </w:rPr>
      </w:pPr>
      <w:r>
        <w:rPr>
          <w:rFonts w:hint="eastAsia" w:ascii="宋体" w:hAnsi="宋体" w:cs="宋体"/>
          <w:kern w:val="0"/>
          <w:szCs w:val="21"/>
        </w:rPr>
        <w:t>（1）向甲方所在地有管辖权的人民法院提起诉讼；</w:t>
      </w:r>
    </w:p>
    <w:p w14:paraId="556B53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宋体"/>
          <w:kern w:val="0"/>
          <w:szCs w:val="21"/>
        </w:rPr>
      </w:pPr>
      <w:r>
        <w:rPr>
          <w:rFonts w:hint="eastAsia" w:ascii="宋体" w:hAnsi="宋体" w:cs="宋体"/>
          <w:kern w:val="0"/>
          <w:szCs w:val="21"/>
        </w:rPr>
        <w:t>（2）向</w:t>
      </w:r>
      <w:r>
        <w:rPr>
          <w:rFonts w:hint="eastAsia" w:ascii="宋体" w:hAnsi="宋体" w:cs="宋体"/>
          <w:kern w:val="0"/>
          <w:szCs w:val="21"/>
          <w:u w:val="single"/>
        </w:rPr>
        <w:t xml:space="preserve">  舟山 </w:t>
      </w:r>
      <w:r>
        <w:rPr>
          <w:rFonts w:hint="eastAsia" w:ascii="宋体" w:hAnsi="宋体" w:cs="宋体"/>
          <w:kern w:val="0"/>
          <w:szCs w:val="21"/>
        </w:rPr>
        <w:t>仲裁委员申请仲裁。</w:t>
      </w:r>
    </w:p>
    <w:bookmarkEnd w:id="62"/>
    <w:p w14:paraId="1FD41F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jc w:val="left"/>
        <w:rPr>
          <w:rFonts w:ascii="宋体" w:hAnsi="宋体" w:cs="宋体"/>
          <w:b/>
          <w:kern w:val="0"/>
          <w:szCs w:val="21"/>
        </w:rPr>
      </w:pPr>
      <w:r>
        <w:rPr>
          <w:rFonts w:hint="eastAsia" w:ascii="宋体" w:hAnsi="宋体" w:cs="宋体"/>
          <w:b/>
          <w:kern w:val="0"/>
          <w:szCs w:val="21"/>
        </w:rPr>
        <w:t>第</w:t>
      </w:r>
      <w:r>
        <w:rPr>
          <w:rFonts w:hint="eastAsia" w:ascii="宋体" w:hAnsi="宋体" w:cs="宋体"/>
          <w:b/>
          <w:kern w:val="0"/>
          <w:szCs w:val="21"/>
          <w:lang w:val="en-US" w:eastAsia="zh-CN"/>
        </w:rPr>
        <w:t>十</w:t>
      </w:r>
      <w:r>
        <w:rPr>
          <w:rFonts w:hint="eastAsia" w:ascii="宋体" w:hAnsi="宋体" w:cs="宋体"/>
          <w:b/>
          <w:kern w:val="0"/>
          <w:szCs w:val="21"/>
        </w:rPr>
        <w:t>条 合同备案及其他</w:t>
      </w:r>
    </w:p>
    <w:p w14:paraId="7F3066B6">
      <w:pPr>
        <w:widowControl/>
        <w:spacing w:line="360" w:lineRule="auto"/>
        <w:ind w:firstLine="420" w:firstLineChars="200"/>
        <w:jc w:val="left"/>
        <w:rPr>
          <w:rFonts w:ascii="宋体" w:hAnsi="宋体" w:cs="宋体"/>
          <w:b/>
          <w:bCs/>
          <w:kern w:val="0"/>
          <w:sz w:val="30"/>
          <w:szCs w:val="30"/>
        </w:rPr>
      </w:pPr>
      <w:r>
        <w:rPr>
          <w:rFonts w:hint="eastAsia" w:ascii="宋体" w:hAnsi="宋体" w:cs="宋体"/>
          <w:kern w:val="0"/>
          <w:szCs w:val="21"/>
        </w:rPr>
        <w:t>本合同一式</w:t>
      </w:r>
      <w:r>
        <w:rPr>
          <w:rFonts w:hint="eastAsia" w:ascii="宋体" w:hAnsi="宋体" w:cs="宋体"/>
          <w:kern w:val="0"/>
          <w:szCs w:val="21"/>
          <w:u w:val="single"/>
        </w:rPr>
        <w:t xml:space="preserve"> 五 </w:t>
      </w:r>
      <w:r>
        <w:rPr>
          <w:rFonts w:hint="eastAsia" w:ascii="宋体" w:hAnsi="宋体" w:cs="宋体"/>
          <w:kern w:val="0"/>
          <w:szCs w:val="21"/>
        </w:rPr>
        <w:t>份，甲乙双方各执</w:t>
      </w:r>
      <w:r>
        <w:rPr>
          <w:rFonts w:hint="eastAsia" w:ascii="宋体" w:hAnsi="宋体" w:cs="宋体"/>
          <w:kern w:val="0"/>
          <w:szCs w:val="21"/>
          <w:u w:val="single"/>
        </w:rPr>
        <w:t xml:space="preserve"> 二 </w:t>
      </w:r>
      <w:r>
        <w:rPr>
          <w:rFonts w:hint="eastAsia" w:ascii="宋体" w:hAnsi="宋体" w:cs="宋体"/>
          <w:kern w:val="0"/>
          <w:szCs w:val="21"/>
        </w:rPr>
        <w:t>份，</w:t>
      </w:r>
      <w:r>
        <w:rPr>
          <w:rFonts w:hint="eastAsia" w:ascii="宋体" w:hAnsi="宋体" w:cs="宋体"/>
          <w:kern w:val="0"/>
          <w:szCs w:val="21"/>
          <w:u w:val="single"/>
        </w:rPr>
        <w:t xml:space="preserve"> 一 </w:t>
      </w:r>
      <w:r>
        <w:rPr>
          <w:rFonts w:hint="eastAsia" w:ascii="宋体" w:hAnsi="宋体" w:cs="宋体"/>
          <w:kern w:val="0"/>
          <w:szCs w:val="21"/>
        </w:rPr>
        <w:t>份留采购代理单位存档备查。</w:t>
      </w:r>
      <w:r>
        <w:rPr>
          <w:rFonts w:hint="eastAsia" w:ascii="宋体" w:hAnsi="宋体" w:cs="宋体"/>
          <w:b/>
          <w:bCs/>
          <w:kern w:val="0"/>
          <w:szCs w:val="21"/>
          <w:u w:val="single"/>
        </w:rPr>
        <w:t>（若执行“政采贷”，另加二份）</w:t>
      </w:r>
    </w:p>
    <w:p w14:paraId="65218120">
      <w:pPr>
        <w:widowControl/>
        <w:spacing w:line="360" w:lineRule="auto"/>
        <w:ind w:firstLine="602" w:firstLineChars="200"/>
        <w:jc w:val="left"/>
        <w:rPr>
          <w:rFonts w:ascii="宋体" w:hAnsi="宋体" w:cs="宋体"/>
          <w:b/>
          <w:bCs/>
          <w:kern w:val="0"/>
          <w:sz w:val="30"/>
          <w:szCs w:val="30"/>
        </w:rPr>
      </w:pPr>
    </w:p>
    <w:p w14:paraId="17E65A5C">
      <w:pPr>
        <w:pStyle w:val="16"/>
        <w:snapToGrid w:val="0"/>
        <w:spacing w:before="120" w:after="120" w:line="360" w:lineRule="auto"/>
        <w:jc w:val="center"/>
        <w:rPr>
          <w:rFonts w:hAnsi="宋体"/>
          <w:b/>
          <w:bCs/>
          <w:sz w:val="28"/>
          <w:szCs w:val="28"/>
        </w:rPr>
      </w:pPr>
      <w:r>
        <w:rPr>
          <w:rFonts w:hint="eastAsia" w:hAnsi="宋体"/>
          <w:b/>
          <w:bCs/>
          <w:kern w:val="0"/>
          <w:sz w:val="28"/>
          <w:szCs w:val="28"/>
        </w:rPr>
        <w:t>二、专用条款部分</w:t>
      </w:r>
    </w:p>
    <w:p w14:paraId="1FE9FDFA">
      <w:pPr>
        <w:autoSpaceDE w:val="0"/>
        <w:autoSpaceDN w:val="0"/>
        <w:adjustRightInd w:val="0"/>
        <w:spacing w:line="360" w:lineRule="auto"/>
        <w:ind w:firstLine="422" w:firstLineChars="200"/>
        <w:rPr>
          <w:rFonts w:ascii="宋体" w:hAnsi="宋体" w:cs="宋体"/>
          <w:b/>
          <w:kern w:val="36"/>
          <w:szCs w:val="21"/>
        </w:rPr>
      </w:pPr>
      <w:r>
        <w:rPr>
          <w:rFonts w:hint="eastAsia" w:ascii="宋体" w:hAnsi="宋体" w:cs="宋体"/>
          <w:b/>
          <w:kern w:val="36"/>
          <w:szCs w:val="21"/>
        </w:rPr>
        <w:t>......</w:t>
      </w:r>
    </w:p>
    <w:p w14:paraId="6AF28028">
      <w:pPr>
        <w:pStyle w:val="16"/>
        <w:snapToGrid w:val="0"/>
        <w:spacing w:before="120" w:after="120" w:line="360" w:lineRule="auto"/>
        <w:rPr>
          <w:rFonts w:hAnsi="宋体"/>
        </w:rPr>
      </w:pPr>
    </w:p>
    <w:p w14:paraId="2E400DA4">
      <w:pPr>
        <w:autoSpaceDE w:val="0"/>
        <w:autoSpaceDN w:val="0"/>
        <w:adjustRightInd w:val="0"/>
        <w:spacing w:line="360" w:lineRule="auto"/>
        <w:rPr>
          <w:rFonts w:ascii="宋体" w:hAnsi="宋体" w:cs="宋体"/>
          <w:szCs w:val="21"/>
        </w:rPr>
      </w:pPr>
      <w:r>
        <w:rPr>
          <w:rFonts w:hint="eastAsia" w:ascii="宋体" w:hAnsi="宋体" w:cs="宋体"/>
          <w:szCs w:val="21"/>
        </w:rPr>
        <w:t xml:space="preserve">    甲方：                               乙方： </w:t>
      </w:r>
    </w:p>
    <w:p w14:paraId="5DFC15EC">
      <w:pPr>
        <w:autoSpaceDE w:val="0"/>
        <w:autoSpaceDN w:val="0"/>
        <w:adjustRightInd w:val="0"/>
        <w:spacing w:line="360" w:lineRule="auto"/>
        <w:rPr>
          <w:rFonts w:ascii="宋体" w:hAnsi="宋体" w:cs="宋体"/>
          <w:szCs w:val="21"/>
        </w:rPr>
      </w:pPr>
      <w:r>
        <w:rPr>
          <w:rFonts w:hint="eastAsia" w:ascii="宋体" w:hAnsi="宋体" w:cs="宋体"/>
          <w:szCs w:val="21"/>
        </w:rPr>
        <w:t xml:space="preserve">    地址：                               地址： </w:t>
      </w:r>
    </w:p>
    <w:p w14:paraId="22100E7A">
      <w:pPr>
        <w:autoSpaceDE w:val="0"/>
        <w:autoSpaceDN w:val="0"/>
        <w:adjustRightInd w:val="0"/>
        <w:spacing w:line="360" w:lineRule="auto"/>
        <w:rPr>
          <w:rFonts w:ascii="宋体" w:hAnsi="宋体" w:cs="宋体"/>
          <w:szCs w:val="21"/>
        </w:rPr>
      </w:pPr>
      <w:r>
        <w:rPr>
          <w:rFonts w:hint="eastAsia" w:ascii="宋体" w:hAnsi="宋体" w:cs="宋体"/>
          <w:szCs w:val="21"/>
        </w:rPr>
        <w:t xml:space="preserve">    法定代表人：                         法定代表人：</w:t>
      </w:r>
    </w:p>
    <w:p w14:paraId="349E1FEA">
      <w:pPr>
        <w:autoSpaceDE w:val="0"/>
        <w:autoSpaceDN w:val="0"/>
        <w:adjustRightInd w:val="0"/>
        <w:spacing w:line="360" w:lineRule="auto"/>
        <w:ind w:firstLine="420"/>
        <w:rPr>
          <w:rFonts w:ascii="宋体" w:hAnsi="宋体" w:cs="宋体"/>
          <w:szCs w:val="21"/>
        </w:rPr>
      </w:pPr>
      <w:r>
        <w:rPr>
          <w:rFonts w:hint="eastAsia" w:ascii="宋体" w:hAnsi="宋体" w:cs="宋体"/>
          <w:szCs w:val="21"/>
        </w:rPr>
        <w:t>授权委托代理人：（签字）             授权委托代理人：（签字）</w:t>
      </w:r>
    </w:p>
    <w:p w14:paraId="2A2DC0FD">
      <w:pPr>
        <w:pStyle w:val="5"/>
        <w:spacing w:line="360" w:lineRule="auto"/>
        <w:ind w:firstLine="420"/>
        <w:rPr>
          <w:rFonts w:ascii="宋体" w:hAnsi="宋体" w:eastAsia="宋体"/>
        </w:rPr>
      </w:pPr>
    </w:p>
    <w:p w14:paraId="08EB58CC">
      <w:pPr>
        <w:autoSpaceDE w:val="0"/>
        <w:autoSpaceDN w:val="0"/>
        <w:adjustRightInd w:val="0"/>
        <w:spacing w:line="360" w:lineRule="auto"/>
        <w:ind w:right="480"/>
        <w:jc w:val="center"/>
        <w:rPr>
          <w:rFonts w:hint="eastAsia" w:ascii="宋体" w:hAnsi="宋体" w:eastAsia="宋体" w:cs="宋体"/>
          <w:szCs w:val="21"/>
          <w:lang w:val="en-US" w:eastAsia="zh-CN"/>
        </w:rPr>
      </w:pPr>
      <w:r>
        <w:rPr>
          <w:rFonts w:hint="eastAsia" w:ascii="宋体" w:hAnsi="宋体" w:cs="宋体"/>
          <w:szCs w:val="21"/>
          <w:lang w:val="en-US" w:eastAsia="zh-CN"/>
        </w:rPr>
        <w:t xml:space="preserve">                                              </w:t>
      </w:r>
      <w:r>
        <w:rPr>
          <w:rFonts w:hint="eastAsia" w:ascii="宋体" w:hAnsi="宋体" w:cs="宋体"/>
          <w:szCs w:val="21"/>
        </w:rPr>
        <w:t>签订地点：</w:t>
      </w:r>
    </w:p>
    <w:p w14:paraId="34B6F7DC">
      <w:pPr>
        <w:autoSpaceDE w:val="0"/>
        <w:autoSpaceDN w:val="0"/>
        <w:adjustRightInd w:val="0"/>
        <w:spacing w:line="360" w:lineRule="auto"/>
        <w:jc w:val="right"/>
        <w:rPr>
          <w:rFonts w:ascii="宋体" w:hAnsi="宋体" w:cs="宋体"/>
        </w:rPr>
      </w:pPr>
      <w:r>
        <w:rPr>
          <w:rFonts w:hint="eastAsia" w:ascii="宋体" w:hAnsi="宋体" w:cs="宋体"/>
          <w:szCs w:val="21"/>
        </w:rPr>
        <w:t>签订日期：      年   月   日</w:t>
      </w:r>
    </w:p>
    <w:p w14:paraId="1745F6FE">
      <w:pPr>
        <w:pStyle w:val="16"/>
        <w:snapToGrid w:val="0"/>
        <w:spacing w:before="120" w:after="120" w:line="360" w:lineRule="auto"/>
        <w:rPr>
          <w:rFonts w:hAnsi="宋体"/>
        </w:rPr>
      </w:pPr>
    </w:p>
    <w:p w14:paraId="279532C6">
      <w:pPr>
        <w:spacing w:beforeLines="50" w:afterLines="50" w:line="440" w:lineRule="exact"/>
        <w:jc w:val="center"/>
        <w:rPr>
          <w:rFonts w:ascii="宋体" w:hAnsi="宋体" w:cs="宋体"/>
          <w:b/>
          <w:sz w:val="30"/>
          <w:szCs w:val="30"/>
        </w:rPr>
      </w:pPr>
      <w:r>
        <w:rPr>
          <w:rFonts w:hint="eastAsia" w:ascii="宋体" w:hAnsi="宋体" w:cs="宋体"/>
          <w:b/>
          <w:sz w:val="30"/>
          <w:szCs w:val="30"/>
        </w:rPr>
        <w:br w:type="page"/>
      </w:r>
      <w:r>
        <w:rPr>
          <w:rFonts w:hint="eastAsia" w:ascii="宋体" w:hAnsi="宋体" w:cs="宋体"/>
          <w:b/>
          <w:sz w:val="30"/>
          <w:szCs w:val="30"/>
        </w:rPr>
        <w:t>第六章  投标文件格式</w:t>
      </w:r>
    </w:p>
    <w:p w14:paraId="70F55066">
      <w:pPr>
        <w:snapToGrid w:val="0"/>
        <w:spacing w:beforeLines="50" w:after="50" w:line="440" w:lineRule="exact"/>
        <w:jc w:val="center"/>
        <w:outlineLvl w:val="1"/>
        <w:rPr>
          <w:rFonts w:ascii="宋体" w:hAnsi="宋体" w:cs="宋体"/>
          <w:sz w:val="24"/>
        </w:rPr>
      </w:pPr>
      <w:r>
        <w:rPr>
          <w:rFonts w:hint="eastAsia" w:ascii="宋体" w:hAnsi="宋体" w:cs="宋体"/>
          <w:b/>
          <w:bCs/>
          <w:sz w:val="24"/>
        </w:rPr>
        <w:t>一、资格文件格式</w:t>
      </w:r>
    </w:p>
    <w:p w14:paraId="2A9F5FE8">
      <w:pPr>
        <w:snapToGrid w:val="0"/>
        <w:spacing w:beforeLines="50" w:after="50" w:line="440" w:lineRule="exact"/>
        <w:rPr>
          <w:rFonts w:ascii="宋体" w:hAnsi="宋体" w:cs="宋体"/>
          <w:sz w:val="24"/>
        </w:rPr>
      </w:pPr>
      <w:r>
        <w:rPr>
          <w:rFonts w:hint="eastAsia" w:ascii="宋体" w:hAnsi="宋体" w:cs="宋体"/>
          <w:sz w:val="24"/>
        </w:rPr>
        <w:t>·资格文件封面格式：</w:t>
      </w:r>
    </w:p>
    <w:p w14:paraId="09F4F8A4">
      <w:pPr>
        <w:snapToGrid w:val="0"/>
        <w:spacing w:beforeLines="50" w:after="50" w:line="440" w:lineRule="exact"/>
        <w:rPr>
          <w:rFonts w:ascii="宋体" w:hAnsi="宋体" w:cs="宋体"/>
          <w:b/>
          <w:bCs/>
          <w:sz w:val="32"/>
        </w:rPr>
      </w:pPr>
    </w:p>
    <w:p w14:paraId="466E727A">
      <w:pPr>
        <w:snapToGrid w:val="0"/>
        <w:spacing w:beforeLines="50" w:after="50" w:line="440" w:lineRule="exact"/>
        <w:rPr>
          <w:rFonts w:ascii="宋体" w:hAnsi="宋体" w:cs="宋体"/>
          <w:sz w:val="24"/>
        </w:rPr>
      </w:pPr>
    </w:p>
    <w:p w14:paraId="3F227D3B">
      <w:pPr>
        <w:snapToGrid w:val="0"/>
        <w:spacing w:beforeLines="50" w:after="50" w:line="440" w:lineRule="exact"/>
        <w:jc w:val="center"/>
        <w:rPr>
          <w:rFonts w:ascii="宋体" w:hAnsi="宋体" w:cs="宋体"/>
          <w:bCs/>
          <w:sz w:val="24"/>
        </w:rPr>
      </w:pPr>
    </w:p>
    <w:p w14:paraId="36D09155">
      <w:pPr>
        <w:snapToGrid w:val="0"/>
        <w:spacing w:beforeLines="50" w:after="50" w:line="440" w:lineRule="exact"/>
        <w:jc w:val="center"/>
        <w:rPr>
          <w:rFonts w:ascii="宋体" w:hAnsi="宋体" w:cs="宋体"/>
          <w:bCs/>
          <w:sz w:val="24"/>
        </w:rPr>
      </w:pPr>
      <w:r>
        <w:rPr>
          <w:rFonts w:hint="eastAsia" w:ascii="宋体" w:hAnsi="宋体" w:cs="宋体"/>
          <w:bCs/>
          <w:sz w:val="24"/>
        </w:rPr>
        <w:t>资格</w:t>
      </w:r>
      <w:r>
        <w:rPr>
          <w:rFonts w:hint="eastAsia" w:ascii="宋体" w:hAnsi="宋体" w:cs="宋体"/>
          <w:sz w:val="24"/>
        </w:rPr>
        <w:t>文件</w:t>
      </w:r>
    </w:p>
    <w:p w14:paraId="68977274">
      <w:pPr>
        <w:snapToGrid w:val="0"/>
        <w:spacing w:beforeLines="50" w:after="50" w:line="440" w:lineRule="exact"/>
        <w:rPr>
          <w:rFonts w:ascii="宋体" w:hAnsi="宋体" w:cs="宋体"/>
          <w:bCs/>
          <w:sz w:val="24"/>
        </w:rPr>
      </w:pPr>
    </w:p>
    <w:p w14:paraId="3C2FFB25">
      <w:pPr>
        <w:snapToGrid w:val="0"/>
        <w:spacing w:beforeLines="50" w:after="50" w:line="440" w:lineRule="exact"/>
        <w:ind w:firstLine="1068" w:firstLineChars="445"/>
        <w:rPr>
          <w:rFonts w:ascii="宋体" w:hAnsi="宋体" w:cs="宋体"/>
          <w:bCs/>
          <w:sz w:val="24"/>
        </w:rPr>
      </w:pPr>
      <w:r>
        <w:rPr>
          <w:rFonts w:hint="eastAsia" w:ascii="宋体" w:hAnsi="宋体" w:cs="宋体"/>
          <w:bCs/>
          <w:sz w:val="24"/>
        </w:rPr>
        <w:t>项目名称：</w:t>
      </w:r>
    </w:p>
    <w:p w14:paraId="3A882AD2">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项目编号：</w:t>
      </w:r>
    </w:p>
    <w:p w14:paraId="3212840F">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投标人名称：</w:t>
      </w:r>
    </w:p>
    <w:p w14:paraId="39380AF4">
      <w:pPr>
        <w:pStyle w:val="10"/>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64DD779C">
      <w:pPr>
        <w:snapToGrid w:val="0"/>
        <w:spacing w:beforeLines="50" w:after="50" w:line="440" w:lineRule="exact"/>
        <w:ind w:firstLine="4080" w:firstLineChars="1700"/>
        <w:rPr>
          <w:rFonts w:ascii="宋体" w:hAnsi="宋体" w:cs="宋体"/>
          <w:sz w:val="24"/>
        </w:rPr>
      </w:pPr>
    </w:p>
    <w:p w14:paraId="1F5A5089">
      <w:pPr>
        <w:snapToGrid w:val="0"/>
        <w:spacing w:beforeLines="50" w:after="50" w:line="440" w:lineRule="exact"/>
        <w:ind w:firstLine="645"/>
        <w:jc w:val="center"/>
        <w:rPr>
          <w:rFonts w:ascii="宋体" w:hAnsi="宋体" w:cs="宋体"/>
          <w:b/>
          <w:sz w:val="24"/>
        </w:rPr>
      </w:pPr>
      <w:r>
        <w:rPr>
          <w:rFonts w:hint="eastAsia" w:ascii="宋体" w:hAnsi="宋体" w:cs="宋体"/>
          <w:sz w:val="24"/>
        </w:rPr>
        <w:t xml:space="preserve">                        年  月  日</w:t>
      </w:r>
    </w:p>
    <w:p w14:paraId="407660FE">
      <w:pPr>
        <w:pStyle w:val="29"/>
        <w:spacing w:before="0" w:beforeAutospacing="0" w:after="0" w:afterAutospacing="0" w:line="420" w:lineRule="exact"/>
        <w:jc w:val="both"/>
        <w:rPr>
          <w:sz w:val="21"/>
          <w:szCs w:val="21"/>
        </w:rPr>
      </w:pPr>
      <w:bookmarkStart w:id="63" w:name="OLE_LINK9"/>
    </w:p>
    <w:p w14:paraId="233E4816">
      <w:pPr>
        <w:snapToGrid w:val="0"/>
        <w:spacing w:line="360" w:lineRule="auto"/>
        <w:rPr>
          <w:rFonts w:ascii="宋体" w:hAnsi="宋体" w:cs="宋体"/>
          <w:szCs w:val="21"/>
        </w:rPr>
      </w:pPr>
      <w:r>
        <w:rPr>
          <w:rFonts w:hint="eastAsia" w:ascii="宋体" w:hAnsi="宋体" w:cs="宋体"/>
          <w:b/>
          <w:sz w:val="24"/>
        </w:rPr>
        <w:br w:type="page"/>
      </w:r>
      <w:bookmarkEnd w:id="63"/>
      <w:r>
        <w:rPr>
          <w:rFonts w:hint="eastAsia" w:ascii="宋体" w:hAnsi="宋体" w:cs="宋体"/>
          <w:b/>
          <w:szCs w:val="21"/>
        </w:rPr>
        <w:t>资格文件、商务技术文件及报价文件目录</w:t>
      </w:r>
      <w:r>
        <w:rPr>
          <w:rFonts w:hint="eastAsia" w:ascii="宋体" w:hAnsi="宋体" w:cs="宋体"/>
          <w:b/>
          <w:bCs/>
          <w:szCs w:val="21"/>
        </w:rPr>
        <w:t>（请按照“第三章投标人须知，三、投标文件的编制”的顺序、评分内容自行编制目录）</w:t>
      </w:r>
    </w:p>
    <w:p w14:paraId="316C5268">
      <w:pPr>
        <w:snapToGrid w:val="0"/>
        <w:spacing w:line="360" w:lineRule="auto"/>
        <w:rPr>
          <w:rFonts w:ascii="宋体" w:hAnsi="宋体" w:cs="宋体"/>
          <w:b/>
          <w:bCs/>
          <w:szCs w:val="21"/>
        </w:rPr>
      </w:pPr>
      <w:r>
        <w:rPr>
          <w:rFonts w:hint="eastAsia" w:ascii="宋体" w:hAnsi="宋体" w:cs="宋体"/>
          <w:b/>
          <w:bCs/>
          <w:szCs w:val="21"/>
        </w:rPr>
        <w:t>例如：</w:t>
      </w:r>
    </w:p>
    <w:p w14:paraId="6BA946B9">
      <w:pPr>
        <w:snapToGrid w:val="0"/>
        <w:spacing w:line="360" w:lineRule="auto"/>
        <w:rPr>
          <w:rFonts w:ascii="宋体" w:hAnsi="宋体" w:cs="宋体"/>
          <w:szCs w:val="21"/>
        </w:rPr>
      </w:pPr>
      <w:r>
        <w:rPr>
          <w:rFonts w:hint="eastAsia" w:ascii="宋体" w:hAnsi="宋体" w:cs="宋体"/>
          <w:b/>
          <w:bCs/>
          <w:szCs w:val="21"/>
        </w:rPr>
        <w:t>资格文件：</w:t>
      </w:r>
    </w:p>
    <w:p w14:paraId="5B29FAE4">
      <w:pPr>
        <w:snapToGrid w:val="0"/>
        <w:spacing w:line="360" w:lineRule="auto"/>
        <w:jc w:val="left"/>
        <w:rPr>
          <w:rFonts w:ascii="宋体" w:hAnsi="宋体" w:cs="宋体"/>
          <w:szCs w:val="21"/>
        </w:rPr>
      </w:pPr>
      <w:r>
        <w:rPr>
          <w:rFonts w:hint="eastAsia" w:ascii="宋体" w:hAnsi="宋体" w:cs="宋体"/>
          <w:szCs w:val="21"/>
        </w:rPr>
        <w:t>（1）投标声明书(格式见附件)————————页码</w:t>
      </w:r>
    </w:p>
    <w:p w14:paraId="1041B751">
      <w:pPr>
        <w:snapToGrid w:val="0"/>
        <w:spacing w:line="360" w:lineRule="auto"/>
        <w:jc w:val="left"/>
        <w:rPr>
          <w:rFonts w:ascii="宋体" w:hAnsi="宋体" w:cs="宋体"/>
          <w:szCs w:val="21"/>
        </w:rPr>
      </w:pPr>
      <w:r>
        <w:rPr>
          <w:rFonts w:hint="eastAsia" w:ascii="宋体" w:hAnsi="宋体" w:cs="宋体"/>
          <w:szCs w:val="21"/>
        </w:rPr>
        <w:t>（2）法定代表人授权委托书(格式见附件)————————</w:t>
      </w:r>
    </w:p>
    <w:p w14:paraId="2E6E1106">
      <w:pPr>
        <w:snapToGrid w:val="0"/>
        <w:spacing w:line="360" w:lineRule="auto"/>
        <w:jc w:val="left"/>
        <w:rPr>
          <w:rFonts w:ascii="宋体" w:hAnsi="宋体" w:cs="宋体"/>
          <w:b/>
          <w:szCs w:val="21"/>
        </w:rPr>
      </w:pPr>
      <w:r>
        <w:rPr>
          <w:rFonts w:hint="eastAsia" w:ascii="宋体" w:hAnsi="宋体" w:cs="宋体"/>
          <w:b/>
          <w:szCs w:val="21"/>
        </w:rPr>
        <w:t>......</w:t>
      </w:r>
    </w:p>
    <w:p w14:paraId="195A4C28">
      <w:pPr>
        <w:snapToGrid w:val="0"/>
        <w:spacing w:line="360" w:lineRule="auto"/>
        <w:rPr>
          <w:rFonts w:ascii="宋体" w:hAnsi="宋体" w:cs="宋体"/>
          <w:sz w:val="32"/>
          <w:szCs w:val="32"/>
        </w:rPr>
      </w:pPr>
      <w:bookmarkStart w:id="64" w:name="OLE_LINK11"/>
    </w:p>
    <w:p w14:paraId="4ED682CE">
      <w:pPr>
        <w:spacing w:line="460" w:lineRule="exact"/>
        <w:rPr>
          <w:rFonts w:ascii="宋体" w:hAnsi="宋体" w:cs="宋体"/>
          <w:b/>
          <w:sz w:val="24"/>
        </w:rPr>
      </w:pPr>
      <w:r>
        <w:rPr>
          <w:rFonts w:hint="eastAsia" w:ascii="宋体" w:hAnsi="宋体" w:cs="宋体"/>
          <w:b/>
          <w:sz w:val="24"/>
        </w:rPr>
        <w:br w:type="page"/>
      </w:r>
      <w:r>
        <w:rPr>
          <w:rFonts w:hint="eastAsia" w:ascii="宋体" w:hAnsi="宋体" w:cs="宋体"/>
          <w:b/>
          <w:sz w:val="24"/>
        </w:rPr>
        <w:t>1.投标声明书格式：</w:t>
      </w:r>
    </w:p>
    <w:bookmarkEnd w:id="64"/>
    <w:p w14:paraId="5509A34F">
      <w:pPr>
        <w:snapToGrid w:val="0"/>
        <w:spacing w:beforeLines="50" w:after="50" w:line="440" w:lineRule="exact"/>
        <w:jc w:val="center"/>
        <w:rPr>
          <w:rFonts w:ascii="宋体" w:hAnsi="宋体" w:cs="宋体"/>
          <w:b/>
          <w:bCs/>
          <w:sz w:val="32"/>
          <w:szCs w:val="32"/>
        </w:rPr>
      </w:pPr>
      <w:bookmarkStart w:id="65" w:name="OLE_LINK12"/>
      <w:r>
        <w:rPr>
          <w:rFonts w:hint="eastAsia" w:ascii="宋体" w:hAnsi="宋体" w:cs="宋体"/>
          <w:b/>
          <w:bCs/>
          <w:sz w:val="32"/>
          <w:szCs w:val="32"/>
        </w:rPr>
        <w:t>投标声明书</w:t>
      </w:r>
    </w:p>
    <w:p w14:paraId="7C500424">
      <w:pPr>
        <w:snapToGrid w:val="0"/>
        <w:spacing w:beforeLines="50" w:after="50" w:line="440" w:lineRule="exact"/>
        <w:rPr>
          <w:rFonts w:ascii="宋体" w:hAnsi="宋体" w:cs="宋体"/>
          <w:sz w:val="24"/>
        </w:rPr>
      </w:pPr>
      <w:r>
        <w:rPr>
          <w:rFonts w:hint="eastAsia" w:ascii="宋体" w:hAnsi="宋体" w:cs="宋体"/>
          <w:sz w:val="24"/>
        </w:rPr>
        <w:t>致：（采购单位名称）：</w:t>
      </w:r>
    </w:p>
    <w:p w14:paraId="0B34C3F3">
      <w:pPr>
        <w:snapToGrid w:val="0"/>
        <w:spacing w:beforeLines="50" w:after="50" w:line="440" w:lineRule="exact"/>
        <w:ind w:firstLine="480" w:firstLineChars="200"/>
        <w:rPr>
          <w:rFonts w:ascii="宋体" w:hAnsi="宋体" w:cs="宋体"/>
          <w:sz w:val="24"/>
        </w:rPr>
      </w:pPr>
      <w:r>
        <w:rPr>
          <w:rFonts w:hint="eastAsia" w:ascii="宋体" w:hAnsi="宋体" w:cs="宋体"/>
          <w:sz w:val="24"/>
        </w:rPr>
        <w:t>（投标人名称）系中华人民共和国合法企业，经营地址。</w:t>
      </w:r>
    </w:p>
    <w:p w14:paraId="76F3E62B">
      <w:pPr>
        <w:snapToGrid w:val="0"/>
        <w:spacing w:beforeLines="50" w:after="50" w:line="440" w:lineRule="exact"/>
        <w:ind w:firstLine="480" w:firstLineChars="200"/>
        <w:rPr>
          <w:rFonts w:ascii="宋体" w:hAnsi="宋体" w:cs="宋体"/>
          <w:sz w:val="24"/>
        </w:rPr>
      </w:pPr>
      <w:r>
        <w:rPr>
          <w:rFonts w:hint="eastAsia" w:ascii="宋体" w:hAnsi="宋体" w:cs="宋体"/>
          <w:sz w:val="24"/>
        </w:rPr>
        <w:t>我（姓名）系（投标人名称）的法定代表人，我方愿意参加贵方组织的项目的投标，为便于贵方公正、择优地确定</w:t>
      </w:r>
      <w:r>
        <w:rPr>
          <w:rFonts w:hint="eastAsia" w:ascii="宋体" w:hAnsi="宋体" w:cs="宋体"/>
          <w:sz w:val="24"/>
          <w:lang w:eastAsia="zh-CN"/>
        </w:rPr>
        <w:t>中标供应商</w:t>
      </w:r>
      <w:r>
        <w:rPr>
          <w:rFonts w:hint="eastAsia" w:ascii="宋体" w:hAnsi="宋体" w:cs="宋体"/>
          <w:sz w:val="24"/>
        </w:rPr>
        <w:t>及服务，我方就本次投标有关事项郑重声明如下：</w:t>
      </w:r>
    </w:p>
    <w:p w14:paraId="79FB88E9">
      <w:pPr>
        <w:snapToGrid w:val="0"/>
        <w:spacing w:line="440" w:lineRule="exact"/>
        <w:ind w:firstLine="480" w:firstLineChars="200"/>
        <w:rPr>
          <w:rFonts w:ascii="宋体" w:hAnsi="宋体" w:cs="宋体"/>
          <w:sz w:val="24"/>
        </w:rPr>
      </w:pPr>
      <w:r>
        <w:rPr>
          <w:rFonts w:hint="eastAsia" w:ascii="宋体" w:hAnsi="宋体" w:cs="宋体"/>
          <w:sz w:val="24"/>
        </w:rPr>
        <w:t>1.我方向贵方提交的所有投标文件、资料都是准确的和真实的。</w:t>
      </w:r>
    </w:p>
    <w:p w14:paraId="4BB8BFF3">
      <w:pPr>
        <w:snapToGrid w:val="0"/>
        <w:spacing w:line="440" w:lineRule="exact"/>
        <w:ind w:firstLine="480" w:firstLineChars="200"/>
        <w:rPr>
          <w:rFonts w:ascii="宋体" w:hAnsi="宋体" w:cs="宋体"/>
          <w:sz w:val="24"/>
        </w:rPr>
      </w:pPr>
      <w:r>
        <w:rPr>
          <w:rFonts w:hint="eastAsia" w:ascii="宋体" w:hAnsi="宋体" w:cs="宋体"/>
          <w:sz w:val="24"/>
        </w:rPr>
        <w:t>2.我方不是采购人的附属机构；在获知本项目投标信息后，与采购人聘请的为此项目提供采购代理公司及其附属机构没有任何联系。</w:t>
      </w:r>
    </w:p>
    <w:p w14:paraId="47B1BA98">
      <w:pPr>
        <w:snapToGrid w:val="0"/>
        <w:spacing w:line="440" w:lineRule="exact"/>
        <w:ind w:firstLine="480" w:firstLineChars="200"/>
        <w:rPr>
          <w:rFonts w:ascii="宋体" w:hAnsi="宋体" w:cs="宋体"/>
          <w:sz w:val="24"/>
        </w:rPr>
      </w:pPr>
      <w:r>
        <w:rPr>
          <w:rFonts w:hint="eastAsia" w:ascii="宋体" w:hAnsi="宋体" w:cs="宋体"/>
          <w:sz w:val="24"/>
        </w:rPr>
        <w:t>3.以上事项如有虚假或隐瞒，我方愿意承担一切后果，并不再寻求任何旨在减轻或免除法律责任的辩解。</w:t>
      </w:r>
    </w:p>
    <w:p w14:paraId="27E056CF">
      <w:pPr>
        <w:pStyle w:val="15"/>
        <w:tabs>
          <w:tab w:val="left" w:pos="939"/>
        </w:tabs>
        <w:snapToGrid w:val="0"/>
        <w:spacing w:line="440" w:lineRule="exact"/>
        <w:ind w:left="773" w:leftChars="150" w:hanging="458" w:hangingChars="191"/>
        <w:rPr>
          <w:rFonts w:ascii="宋体" w:hAnsi="宋体"/>
          <w:sz w:val="24"/>
        </w:rPr>
      </w:pPr>
    </w:p>
    <w:p w14:paraId="5F6FC0DD">
      <w:pPr>
        <w:pStyle w:val="15"/>
        <w:tabs>
          <w:tab w:val="left" w:pos="939"/>
        </w:tabs>
        <w:snapToGrid w:val="0"/>
        <w:spacing w:line="440" w:lineRule="exact"/>
        <w:ind w:left="773" w:leftChars="150" w:hanging="458" w:hangingChars="191"/>
        <w:rPr>
          <w:rFonts w:ascii="宋体" w:hAnsi="宋体"/>
          <w:sz w:val="24"/>
        </w:rPr>
      </w:pPr>
    </w:p>
    <w:p w14:paraId="72438D82">
      <w:pPr>
        <w:snapToGrid w:val="0"/>
        <w:spacing w:beforeLines="50" w:line="440" w:lineRule="exact"/>
        <w:rPr>
          <w:rFonts w:ascii="宋体" w:hAnsi="宋体" w:cs="宋体"/>
          <w:sz w:val="24"/>
          <w:u w:val="single"/>
        </w:rPr>
      </w:pPr>
      <w:r>
        <w:rPr>
          <w:rFonts w:hint="eastAsia" w:ascii="宋体" w:hAnsi="宋体" w:cs="宋体"/>
          <w:sz w:val="24"/>
        </w:rPr>
        <w:t>法定代表人或其委托代理人（签字或盖章）：</w:t>
      </w:r>
    </w:p>
    <w:p w14:paraId="50503709">
      <w:pPr>
        <w:widowControl/>
        <w:spacing w:line="360" w:lineRule="auto"/>
        <w:jc w:val="left"/>
        <w:rPr>
          <w:rFonts w:ascii="宋体" w:hAnsi="宋体" w:cs="宋体"/>
          <w:sz w:val="24"/>
        </w:rPr>
      </w:pPr>
      <w:r>
        <w:rPr>
          <w:rFonts w:hint="eastAsia" w:ascii="宋体" w:hAnsi="宋体" w:cs="宋体"/>
          <w:sz w:val="24"/>
        </w:rPr>
        <w:t>投标人公章：</w:t>
      </w:r>
    </w:p>
    <w:p w14:paraId="72C5F2A7">
      <w:pPr>
        <w:widowControl/>
        <w:spacing w:line="360" w:lineRule="auto"/>
        <w:jc w:val="left"/>
        <w:rPr>
          <w:rFonts w:ascii="宋体" w:hAnsi="宋体" w:cs="宋体"/>
          <w:sz w:val="24"/>
        </w:rPr>
      </w:pPr>
      <w:r>
        <w:rPr>
          <w:rFonts w:hint="eastAsia" w:ascii="宋体" w:hAnsi="宋体" w:cs="宋体"/>
          <w:sz w:val="24"/>
        </w:rPr>
        <w:t xml:space="preserve">        年    月    日</w:t>
      </w:r>
    </w:p>
    <w:bookmarkEnd w:id="65"/>
    <w:p w14:paraId="68C84688">
      <w:pPr>
        <w:widowControl/>
        <w:spacing w:line="360" w:lineRule="auto"/>
        <w:jc w:val="left"/>
        <w:rPr>
          <w:rFonts w:ascii="宋体" w:hAnsi="宋体" w:cs="宋体"/>
          <w:b/>
          <w:sz w:val="24"/>
        </w:rPr>
      </w:pPr>
      <w:r>
        <w:rPr>
          <w:rFonts w:hint="eastAsia" w:ascii="宋体" w:hAnsi="宋体" w:cs="宋体"/>
          <w:sz w:val="24"/>
        </w:rPr>
        <w:br w:type="page"/>
      </w:r>
      <w:bookmarkStart w:id="66" w:name="OLE_LINK15"/>
      <w:r>
        <w:rPr>
          <w:rFonts w:hint="eastAsia" w:ascii="宋体" w:hAnsi="宋体" w:cs="宋体"/>
          <w:b/>
          <w:bCs/>
          <w:sz w:val="24"/>
        </w:rPr>
        <w:t>2.法定代表人授权委托书格式：</w:t>
      </w:r>
      <w:bookmarkEnd w:id="66"/>
    </w:p>
    <w:p w14:paraId="50D78D09">
      <w:pPr>
        <w:snapToGrid w:val="0"/>
        <w:spacing w:beforeLines="50" w:after="50" w:line="440" w:lineRule="exact"/>
        <w:jc w:val="center"/>
        <w:rPr>
          <w:rFonts w:ascii="宋体" w:hAnsi="宋体" w:cs="宋体"/>
          <w:b/>
          <w:sz w:val="32"/>
          <w:szCs w:val="32"/>
        </w:rPr>
      </w:pPr>
      <w:r>
        <w:rPr>
          <w:rFonts w:hint="eastAsia" w:ascii="宋体" w:hAnsi="宋体" w:cs="宋体"/>
          <w:b/>
          <w:sz w:val="32"/>
          <w:szCs w:val="32"/>
        </w:rPr>
        <w:t>法定代表人授权委托书</w:t>
      </w:r>
    </w:p>
    <w:p w14:paraId="2F352B83">
      <w:pPr>
        <w:snapToGrid w:val="0"/>
        <w:spacing w:beforeLines="50" w:after="50" w:line="440" w:lineRule="exact"/>
        <w:rPr>
          <w:rFonts w:ascii="宋体" w:hAnsi="宋体" w:cs="宋体"/>
          <w:b/>
          <w:bCs/>
          <w:sz w:val="24"/>
        </w:rPr>
      </w:pPr>
      <w:r>
        <w:rPr>
          <w:rFonts w:hint="eastAsia" w:ascii="宋体" w:hAnsi="宋体" w:cs="宋体"/>
          <w:bCs/>
          <w:sz w:val="24"/>
        </w:rPr>
        <w:t>致：</w:t>
      </w:r>
      <w:r>
        <w:rPr>
          <w:rFonts w:hint="eastAsia" w:ascii="宋体" w:hAnsi="宋体" w:cs="宋体"/>
          <w:sz w:val="24"/>
        </w:rPr>
        <w:t>（采购单位名称）：</w:t>
      </w:r>
    </w:p>
    <w:p w14:paraId="00E95721">
      <w:pPr>
        <w:snapToGrid w:val="0"/>
        <w:spacing w:beforeLines="50" w:after="50" w:line="440" w:lineRule="exact"/>
        <w:ind w:firstLine="480" w:firstLineChars="200"/>
        <w:rPr>
          <w:rFonts w:ascii="宋体" w:hAnsi="宋体" w:cs="宋体"/>
          <w:sz w:val="24"/>
        </w:rPr>
      </w:pPr>
      <w:r>
        <w:rPr>
          <w:rFonts w:hint="eastAsia" w:ascii="宋体" w:hAnsi="宋体" w:cs="宋体"/>
          <w:sz w:val="24"/>
        </w:rPr>
        <w:t>被授权人无转委托权，特此委托。我（姓名）系（投标人名称）的法定代表人，现授权委托本单位在职职工（姓名）以我方的名义参加项目的投标活动，并代表我方处理投标活动的相关事宜。</w:t>
      </w:r>
    </w:p>
    <w:p w14:paraId="682A6121">
      <w:pPr>
        <w:snapToGrid w:val="0"/>
        <w:spacing w:beforeLines="50" w:after="50" w:line="440" w:lineRule="exact"/>
        <w:ind w:firstLine="480" w:firstLineChars="200"/>
        <w:rPr>
          <w:rFonts w:ascii="宋体" w:hAnsi="宋体" w:cs="宋体"/>
          <w:sz w:val="24"/>
        </w:rPr>
      </w:pPr>
      <w:r>
        <w:rPr>
          <w:rFonts w:hint="eastAsia" w:ascii="宋体" w:hAnsi="宋体" w:cs="宋体"/>
          <w:sz w:val="24"/>
        </w:rPr>
        <w:t>我方对被授权人的签名事项负全部责任。</w:t>
      </w:r>
    </w:p>
    <w:p w14:paraId="63D82DA1">
      <w:pPr>
        <w:snapToGrid w:val="0"/>
        <w:spacing w:beforeLines="50" w:after="50" w:line="440" w:lineRule="exact"/>
        <w:ind w:firstLine="480" w:firstLineChars="200"/>
        <w:rPr>
          <w:rFonts w:ascii="宋体" w:hAnsi="宋体" w:cs="宋体"/>
          <w:sz w:val="24"/>
        </w:rPr>
      </w:pPr>
      <w:r>
        <w:rPr>
          <w:rFonts w:hint="eastAsia" w:ascii="宋体" w:hAnsi="宋体" w:cs="宋体"/>
          <w:sz w:val="24"/>
          <w:u w:val="single"/>
        </w:rPr>
        <w:t>在撤销授权的书面通知以前，本授权书一直有效。</w:t>
      </w:r>
      <w:r>
        <w:rPr>
          <w:rFonts w:hint="eastAsia" w:ascii="宋体" w:hAnsi="宋体" w:cs="宋体"/>
          <w:sz w:val="24"/>
        </w:rPr>
        <w:t>被授权人在授权书有效期内签署的所有文件不因授权的撤销而失效。</w:t>
      </w:r>
    </w:p>
    <w:p w14:paraId="7ED51E99">
      <w:pPr>
        <w:snapToGrid w:val="0"/>
        <w:spacing w:beforeLines="50" w:after="50" w:line="440" w:lineRule="exact"/>
        <w:ind w:firstLine="480"/>
        <w:rPr>
          <w:rFonts w:ascii="宋体" w:hAnsi="宋体" w:cs="宋体"/>
          <w:sz w:val="24"/>
        </w:rPr>
      </w:pPr>
      <w:r>
        <w:rPr>
          <w:rFonts w:hint="eastAsia" w:ascii="宋体" w:hAnsi="宋体" w:cs="宋体"/>
          <w:sz w:val="24"/>
        </w:rPr>
        <w:t>被授权人无转委托权，特此委托。</w:t>
      </w:r>
    </w:p>
    <w:p w14:paraId="4B46F58A">
      <w:pPr>
        <w:snapToGrid w:val="0"/>
        <w:spacing w:beforeLines="50" w:after="50" w:line="440" w:lineRule="exact"/>
        <w:rPr>
          <w:rFonts w:ascii="宋体" w:hAnsi="宋体" w:cs="宋体"/>
          <w:sz w:val="24"/>
        </w:rPr>
      </w:pPr>
    </w:p>
    <w:p w14:paraId="5FCCAB7E">
      <w:pPr>
        <w:snapToGrid w:val="0"/>
        <w:spacing w:beforeLines="50" w:after="50" w:line="440" w:lineRule="exact"/>
        <w:rPr>
          <w:rFonts w:ascii="宋体" w:hAnsi="宋体" w:cs="宋体"/>
          <w:sz w:val="24"/>
          <w:u w:val="single"/>
        </w:rPr>
      </w:pPr>
      <w:r>
        <w:rPr>
          <w:rFonts w:hint="eastAsia" w:ascii="宋体" w:hAnsi="宋体" w:cs="宋体"/>
          <w:sz w:val="24"/>
        </w:rPr>
        <w:t>被授权人：                 法定代表人签名或盖章：</w:t>
      </w:r>
    </w:p>
    <w:p w14:paraId="0B66C9DF">
      <w:pPr>
        <w:snapToGrid w:val="0"/>
        <w:spacing w:beforeLines="50" w:after="50" w:line="440" w:lineRule="exact"/>
        <w:ind w:firstLine="480" w:firstLineChars="200"/>
        <w:rPr>
          <w:rFonts w:ascii="宋体" w:hAnsi="宋体" w:cs="宋体"/>
          <w:sz w:val="24"/>
        </w:rPr>
      </w:pPr>
      <w:r>
        <w:rPr>
          <w:rFonts w:hint="eastAsia" w:ascii="宋体" w:hAnsi="宋体" w:cs="宋体"/>
          <w:sz w:val="24"/>
        </w:rPr>
        <w:t>职务：                                职务：</w:t>
      </w:r>
    </w:p>
    <w:p w14:paraId="7E8401F9">
      <w:pPr>
        <w:snapToGrid w:val="0"/>
        <w:spacing w:beforeLines="50" w:after="50" w:line="440" w:lineRule="exact"/>
        <w:rPr>
          <w:rFonts w:ascii="宋体" w:hAnsi="宋体" w:cs="宋体"/>
          <w:sz w:val="24"/>
        </w:rPr>
      </w:pPr>
      <w:r>
        <w:rPr>
          <w:rFonts w:hint="eastAsia" w:ascii="宋体" w:hAnsi="宋体" w:cs="宋体"/>
          <w:sz w:val="24"/>
        </w:rPr>
        <w:t>被授权人身份证号码：</w:t>
      </w:r>
    </w:p>
    <w:p w14:paraId="4173C9F8">
      <w:pPr>
        <w:snapToGrid w:val="0"/>
        <w:spacing w:beforeLines="50" w:after="50" w:line="440" w:lineRule="exact"/>
        <w:rPr>
          <w:rFonts w:ascii="宋体" w:hAnsi="宋体" w:cs="宋体"/>
          <w:sz w:val="24"/>
        </w:rPr>
      </w:pPr>
      <w:r>
        <w:rPr>
          <w:rFonts w:hint="eastAsia" w:ascii="宋体" w:hAnsi="宋体" w:cs="宋体"/>
          <w:sz w:val="24"/>
        </w:rPr>
        <w:t xml:space="preserve">                                     投标人公章：</w:t>
      </w:r>
    </w:p>
    <w:p w14:paraId="69DF5A0E">
      <w:pPr>
        <w:snapToGrid w:val="0"/>
        <w:spacing w:beforeLines="50" w:after="50" w:line="440" w:lineRule="exact"/>
        <w:jc w:val="center"/>
        <w:rPr>
          <w:rFonts w:ascii="宋体" w:hAnsi="宋体" w:cs="宋体"/>
          <w:sz w:val="24"/>
        </w:rPr>
      </w:pPr>
      <w:r>
        <w:rPr>
          <w:rFonts w:hint="eastAsia" w:ascii="宋体" w:hAnsi="宋体" w:cs="宋体"/>
          <w:sz w:val="24"/>
        </w:rPr>
        <w:t xml:space="preserve">                                        年    月    日</w:t>
      </w:r>
    </w:p>
    <w:p w14:paraId="329371A8">
      <w:pPr>
        <w:snapToGrid w:val="0"/>
        <w:spacing w:beforeLines="50" w:line="360" w:lineRule="auto"/>
        <w:rPr>
          <w:rFonts w:ascii="宋体" w:hAnsi="宋体" w:cs="宋体"/>
          <w:sz w:val="24"/>
        </w:rPr>
      </w:pPr>
      <w:r>
        <w:rPr>
          <w:rFonts w:hint="eastAsia" w:ascii="宋体" w:hAnsi="宋体" w:cs="宋体"/>
          <w:sz w:val="24"/>
        </w:rPr>
        <w:br w:type="page"/>
      </w:r>
      <w:r>
        <w:rPr>
          <w:rFonts w:hint="eastAsia" w:ascii="宋体" w:hAnsi="宋体" w:cs="宋体"/>
          <w:b/>
          <w:bCs/>
          <w:sz w:val="24"/>
        </w:rPr>
        <w:t>3.供应商市场行为信誉（信用）情况承诺书格式：</w:t>
      </w:r>
    </w:p>
    <w:p w14:paraId="0B3F5395">
      <w:pPr>
        <w:pStyle w:val="24"/>
        <w:snapToGrid w:val="0"/>
        <w:spacing w:line="360" w:lineRule="auto"/>
        <w:ind w:left="643" w:hanging="643"/>
        <w:jc w:val="center"/>
        <w:rPr>
          <w:rFonts w:ascii="宋体" w:hAnsi="宋体"/>
          <w:b/>
          <w:sz w:val="32"/>
          <w:szCs w:val="32"/>
        </w:rPr>
      </w:pPr>
      <w:r>
        <w:rPr>
          <w:rFonts w:hint="eastAsia" w:ascii="宋体" w:hAnsi="宋体"/>
          <w:b/>
          <w:sz w:val="32"/>
          <w:szCs w:val="32"/>
        </w:rPr>
        <w:t>供应商市场行为信誉（信用）情况承诺书（申明书）</w:t>
      </w:r>
    </w:p>
    <w:tbl>
      <w:tblPr>
        <w:tblStyle w:val="33"/>
        <w:tblW w:w="94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09"/>
        <w:gridCol w:w="898"/>
        <w:gridCol w:w="196"/>
        <w:gridCol w:w="2685"/>
        <w:gridCol w:w="2112"/>
        <w:gridCol w:w="2340"/>
      </w:tblGrid>
      <w:tr w14:paraId="6695F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trPr>
        <w:tc>
          <w:tcPr>
            <w:tcW w:w="2303" w:type="dxa"/>
            <w:gridSpan w:val="3"/>
            <w:tcBorders>
              <w:top w:val="single" w:color="auto" w:sz="4" w:space="0"/>
              <w:left w:val="single" w:color="auto" w:sz="4" w:space="0"/>
              <w:bottom w:val="dotted" w:color="auto" w:sz="4" w:space="0"/>
              <w:right w:val="dotted" w:color="auto" w:sz="4" w:space="0"/>
            </w:tcBorders>
            <w:vAlign w:val="center"/>
          </w:tcPr>
          <w:p w14:paraId="3DE7C7DC">
            <w:pPr>
              <w:spacing w:before="100" w:beforeAutospacing="1" w:after="100" w:afterAutospacing="1" w:line="260" w:lineRule="exact"/>
              <w:jc w:val="center"/>
              <w:rPr>
                <w:rFonts w:ascii="宋体" w:hAnsi="宋体" w:cs="宋体"/>
                <w:sz w:val="24"/>
              </w:rPr>
            </w:pPr>
            <w:r>
              <w:rPr>
                <w:rFonts w:hint="eastAsia" w:ascii="宋体" w:hAnsi="宋体" w:cs="宋体"/>
              </w:rPr>
              <w:t>投（竞）标</w:t>
            </w:r>
            <w:r>
              <w:rPr>
                <w:rFonts w:hint="eastAsia" w:ascii="宋体" w:hAnsi="宋体" w:cs="宋体"/>
                <w:b/>
                <w:bCs/>
              </w:rPr>
              <w:t>供应商</w:t>
            </w:r>
            <w:r>
              <w:rPr>
                <w:rFonts w:hint="eastAsia" w:ascii="宋体" w:hAnsi="宋体" w:cs="宋体"/>
              </w:rPr>
              <w:t xml:space="preserve">名称 </w:t>
            </w:r>
          </w:p>
        </w:tc>
        <w:tc>
          <w:tcPr>
            <w:tcW w:w="2685" w:type="dxa"/>
            <w:tcBorders>
              <w:top w:val="single" w:color="auto" w:sz="4" w:space="0"/>
              <w:left w:val="dotted" w:color="auto" w:sz="4" w:space="0"/>
              <w:bottom w:val="dotted" w:color="auto" w:sz="4" w:space="0"/>
              <w:right w:val="dotted" w:color="auto" w:sz="4" w:space="0"/>
            </w:tcBorders>
            <w:vAlign w:val="center"/>
          </w:tcPr>
          <w:p w14:paraId="07B24833">
            <w:pPr>
              <w:spacing w:line="260" w:lineRule="exact"/>
              <w:rPr>
                <w:rFonts w:ascii="宋体" w:hAnsi="宋体" w:cs="宋体"/>
                <w:sz w:val="18"/>
                <w:szCs w:val="18"/>
              </w:rPr>
            </w:pPr>
          </w:p>
        </w:tc>
        <w:tc>
          <w:tcPr>
            <w:tcW w:w="2112" w:type="dxa"/>
            <w:tcBorders>
              <w:top w:val="single" w:color="auto" w:sz="4" w:space="0"/>
              <w:left w:val="dotted" w:color="auto" w:sz="4" w:space="0"/>
              <w:bottom w:val="dotted" w:color="auto" w:sz="4" w:space="0"/>
              <w:right w:val="dotted" w:color="auto" w:sz="4" w:space="0"/>
            </w:tcBorders>
            <w:vAlign w:val="center"/>
          </w:tcPr>
          <w:p w14:paraId="2D214EE1">
            <w:pPr>
              <w:spacing w:before="100" w:beforeAutospacing="1" w:after="100" w:afterAutospacing="1" w:line="260" w:lineRule="exact"/>
              <w:jc w:val="center"/>
              <w:rPr>
                <w:rFonts w:ascii="宋体" w:hAnsi="宋体" w:cs="宋体"/>
              </w:rPr>
            </w:pPr>
            <w:r>
              <w:rPr>
                <w:rFonts w:hint="eastAsia" w:ascii="宋体" w:hAnsi="宋体" w:cs="宋体"/>
              </w:rPr>
              <w:t>企业资质等级</w:t>
            </w:r>
          </w:p>
          <w:p w14:paraId="1AD35809">
            <w:pPr>
              <w:spacing w:before="100" w:beforeAutospacing="1" w:after="100" w:afterAutospacing="1" w:line="260" w:lineRule="exact"/>
              <w:jc w:val="center"/>
              <w:rPr>
                <w:rFonts w:ascii="宋体" w:hAnsi="宋体" w:cs="宋体"/>
                <w:sz w:val="24"/>
              </w:rPr>
            </w:pPr>
            <w:r>
              <w:rPr>
                <w:rFonts w:hint="eastAsia" w:ascii="宋体" w:hAnsi="宋体" w:cs="宋体"/>
              </w:rPr>
              <w:t xml:space="preserve">（如 有） </w:t>
            </w:r>
          </w:p>
        </w:tc>
        <w:tc>
          <w:tcPr>
            <w:tcW w:w="2340" w:type="dxa"/>
            <w:tcBorders>
              <w:top w:val="single" w:color="auto" w:sz="4" w:space="0"/>
              <w:left w:val="dotted" w:color="auto" w:sz="4" w:space="0"/>
              <w:bottom w:val="dotted" w:color="auto" w:sz="4" w:space="0"/>
              <w:right w:val="single" w:color="auto" w:sz="4" w:space="0"/>
            </w:tcBorders>
            <w:vAlign w:val="center"/>
          </w:tcPr>
          <w:p w14:paraId="2F5CE867">
            <w:pPr>
              <w:spacing w:line="260" w:lineRule="exact"/>
              <w:rPr>
                <w:rFonts w:ascii="宋体" w:hAnsi="宋体" w:cs="宋体"/>
                <w:sz w:val="18"/>
                <w:szCs w:val="18"/>
              </w:rPr>
            </w:pPr>
          </w:p>
        </w:tc>
      </w:tr>
      <w:tr w14:paraId="7D423D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4A798EC7">
            <w:pPr>
              <w:spacing w:before="100" w:beforeAutospacing="1" w:after="100" w:afterAutospacing="1" w:line="260" w:lineRule="exact"/>
              <w:jc w:val="center"/>
              <w:rPr>
                <w:rFonts w:ascii="宋体" w:hAnsi="宋体" w:cs="宋体"/>
                <w:sz w:val="24"/>
              </w:rPr>
            </w:pPr>
            <w:r>
              <w:rPr>
                <w:rFonts w:hint="eastAsia" w:ascii="宋体" w:hAnsi="宋体" w:cs="宋体"/>
              </w:rPr>
              <w:t xml:space="preserve">企 业 地 址 </w:t>
            </w:r>
          </w:p>
        </w:tc>
        <w:tc>
          <w:tcPr>
            <w:tcW w:w="2685" w:type="dxa"/>
            <w:tcBorders>
              <w:top w:val="dotted" w:color="auto" w:sz="4" w:space="0"/>
              <w:left w:val="dotted" w:color="auto" w:sz="4" w:space="0"/>
              <w:bottom w:val="dotted" w:color="auto" w:sz="4" w:space="0"/>
              <w:right w:val="dotted" w:color="auto" w:sz="4" w:space="0"/>
            </w:tcBorders>
            <w:vAlign w:val="center"/>
          </w:tcPr>
          <w:p w14:paraId="3E287512">
            <w:pPr>
              <w:spacing w:line="260" w:lineRule="exact"/>
              <w:rPr>
                <w:rFonts w:ascii="宋体" w:hAnsi="宋体" w:cs="宋体"/>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5CC8A421">
            <w:pPr>
              <w:spacing w:before="100" w:beforeAutospacing="1" w:after="100" w:afterAutospacing="1" w:line="260" w:lineRule="exact"/>
              <w:jc w:val="center"/>
              <w:rPr>
                <w:rFonts w:ascii="宋体" w:hAnsi="宋体" w:cs="宋体"/>
                <w:sz w:val="24"/>
              </w:rPr>
            </w:pPr>
            <w:r>
              <w:rPr>
                <w:rFonts w:hint="eastAsia" w:ascii="宋体" w:hAnsi="宋体" w:cs="宋体"/>
              </w:rPr>
              <w:t xml:space="preserve">联 系 电 话 </w:t>
            </w:r>
          </w:p>
        </w:tc>
        <w:tc>
          <w:tcPr>
            <w:tcW w:w="2340" w:type="dxa"/>
            <w:tcBorders>
              <w:top w:val="dotted" w:color="auto" w:sz="4" w:space="0"/>
              <w:left w:val="dotted" w:color="auto" w:sz="4" w:space="0"/>
              <w:bottom w:val="dotted" w:color="auto" w:sz="4" w:space="0"/>
              <w:right w:val="single" w:color="auto" w:sz="4" w:space="0"/>
            </w:tcBorders>
            <w:vAlign w:val="center"/>
          </w:tcPr>
          <w:p w14:paraId="48B5BC39">
            <w:pPr>
              <w:spacing w:line="260" w:lineRule="exact"/>
              <w:rPr>
                <w:rFonts w:ascii="宋体" w:hAnsi="宋体" w:cs="宋体"/>
                <w:sz w:val="18"/>
                <w:szCs w:val="18"/>
              </w:rPr>
            </w:pPr>
          </w:p>
        </w:tc>
      </w:tr>
      <w:tr w14:paraId="0965B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284CA21C">
            <w:pPr>
              <w:spacing w:before="100" w:beforeAutospacing="1" w:after="100" w:afterAutospacing="1" w:line="260" w:lineRule="exact"/>
              <w:jc w:val="center"/>
              <w:rPr>
                <w:rFonts w:ascii="宋体" w:hAnsi="宋体" w:cs="宋体"/>
                <w:sz w:val="24"/>
              </w:rPr>
            </w:pPr>
            <w:r>
              <w:rPr>
                <w:rFonts w:hint="eastAsia" w:ascii="宋体" w:hAnsi="宋体" w:cs="宋体"/>
              </w:rPr>
              <w:t xml:space="preserve">拟投（竞）标项目名称 </w:t>
            </w:r>
          </w:p>
        </w:tc>
        <w:tc>
          <w:tcPr>
            <w:tcW w:w="2685" w:type="dxa"/>
            <w:tcBorders>
              <w:top w:val="dotted" w:color="auto" w:sz="4" w:space="0"/>
              <w:left w:val="dotted" w:color="auto" w:sz="4" w:space="0"/>
              <w:bottom w:val="dotted" w:color="auto" w:sz="4" w:space="0"/>
              <w:right w:val="dotted" w:color="auto" w:sz="4" w:space="0"/>
            </w:tcBorders>
            <w:vAlign w:val="center"/>
          </w:tcPr>
          <w:p w14:paraId="25EB7DB2">
            <w:pPr>
              <w:spacing w:line="260" w:lineRule="exact"/>
              <w:rPr>
                <w:rFonts w:ascii="宋体" w:hAnsi="宋体" w:cs="宋体"/>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01267E8A">
            <w:pPr>
              <w:spacing w:before="100" w:beforeAutospacing="1" w:after="100" w:afterAutospacing="1" w:line="260" w:lineRule="exact"/>
              <w:jc w:val="center"/>
              <w:rPr>
                <w:rFonts w:ascii="宋体" w:hAnsi="宋体" w:cs="宋体"/>
                <w:sz w:val="24"/>
              </w:rPr>
            </w:pPr>
            <w:r>
              <w:rPr>
                <w:rFonts w:hint="eastAsia" w:ascii="宋体" w:hAnsi="宋体" w:cs="宋体"/>
              </w:rPr>
              <w:t xml:space="preserve">拟投标项目负责人姓名及资质 </w:t>
            </w:r>
          </w:p>
        </w:tc>
        <w:tc>
          <w:tcPr>
            <w:tcW w:w="2340" w:type="dxa"/>
            <w:tcBorders>
              <w:top w:val="dotted" w:color="auto" w:sz="4" w:space="0"/>
              <w:left w:val="dotted" w:color="auto" w:sz="4" w:space="0"/>
              <w:bottom w:val="dotted" w:color="auto" w:sz="4" w:space="0"/>
              <w:right w:val="single" w:color="auto" w:sz="4" w:space="0"/>
            </w:tcBorders>
          </w:tcPr>
          <w:p w14:paraId="5DDF728B">
            <w:pPr>
              <w:spacing w:line="260" w:lineRule="exact"/>
              <w:rPr>
                <w:rFonts w:ascii="宋体" w:hAnsi="宋体" w:cs="宋体"/>
                <w:sz w:val="18"/>
                <w:szCs w:val="18"/>
              </w:rPr>
            </w:pPr>
          </w:p>
        </w:tc>
      </w:tr>
      <w:tr w14:paraId="382D3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8" w:hRule="atLeast"/>
        </w:trPr>
        <w:tc>
          <w:tcPr>
            <w:tcW w:w="1209" w:type="dxa"/>
            <w:vMerge w:val="restart"/>
            <w:tcBorders>
              <w:top w:val="single" w:color="auto" w:sz="4" w:space="0"/>
              <w:left w:val="single" w:color="auto" w:sz="4" w:space="0"/>
              <w:right w:val="dotted" w:color="auto" w:sz="4" w:space="0"/>
            </w:tcBorders>
            <w:vAlign w:val="center"/>
          </w:tcPr>
          <w:p w14:paraId="5D4E9DBB">
            <w:pPr>
              <w:spacing w:before="100" w:beforeAutospacing="1" w:after="100" w:afterAutospacing="1" w:line="260" w:lineRule="exact"/>
              <w:jc w:val="center"/>
              <w:rPr>
                <w:rFonts w:ascii="宋体" w:hAnsi="宋体" w:cs="宋体"/>
                <w:sz w:val="24"/>
              </w:rPr>
            </w:pPr>
            <w:r>
              <w:rPr>
                <w:rFonts w:hint="eastAsia" w:ascii="宋体" w:hAnsi="宋体" w:cs="宋体"/>
              </w:rPr>
              <w:t>供应商</w:t>
            </w:r>
          </w:p>
          <w:p w14:paraId="1315B6F8">
            <w:pPr>
              <w:spacing w:before="100" w:beforeAutospacing="1" w:after="100" w:afterAutospacing="1" w:line="260" w:lineRule="exact"/>
              <w:jc w:val="center"/>
              <w:rPr>
                <w:rFonts w:ascii="宋体" w:hAnsi="宋体" w:cs="宋体"/>
                <w:sz w:val="24"/>
              </w:rPr>
            </w:pPr>
            <w:r>
              <w:rPr>
                <w:rFonts w:hint="eastAsia" w:ascii="宋体" w:hAnsi="宋体" w:cs="宋体"/>
              </w:rPr>
              <w:t>市场</w:t>
            </w:r>
          </w:p>
          <w:p w14:paraId="7525AA6A">
            <w:pPr>
              <w:spacing w:before="100" w:beforeAutospacing="1" w:after="100" w:afterAutospacing="1" w:line="260" w:lineRule="exact"/>
              <w:jc w:val="center"/>
              <w:rPr>
                <w:rFonts w:ascii="宋体" w:hAnsi="宋体" w:cs="宋体"/>
              </w:rPr>
            </w:pPr>
            <w:r>
              <w:rPr>
                <w:rFonts w:hint="eastAsia" w:ascii="宋体" w:hAnsi="宋体" w:cs="宋体"/>
              </w:rPr>
              <w:t>行为</w:t>
            </w:r>
          </w:p>
          <w:p w14:paraId="7713CBFA">
            <w:pPr>
              <w:spacing w:before="100" w:beforeAutospacing="1" w:after="100" w:afterAutospacing="1" w:line="260" w:lineRule="exact"/>
              <w:jc w:val="center"/>
              <w:rPr>
                <w:rFonts w:ascii="宋体" w:hAnsi="宋体" w:cs="宋体"/>
                <w:sz w:val="24"/>
              </w:rPr>
            </w:pPr>
            <w:r>
              <w:rPr>
                <w:rFonts w:hint="eastAsia" w:ascii="宋体" w:hAnsi="宋体" w:cs="宋体"/>
              </w:rPr>
              <w:t>信誉</w:t>
            </w:r>
          </w:p>
          <w:p w14:paraId="4144F384">
            <w:pPr>
              <w:spacing w:before="100" w:beforeAutospacing="1" w:after="100" w:afterAutospacing="1" w:line="260" w:lineRule="exact"/>
              <w:jc w:val="center"/>
              <w:rPr>
                <w:rFonts w:ascii="宋体" w:hAnsi="宋体" w:cs="宋体"/>
              </w:rPr>
            </w:pPr>
            <w:r>
              <w:rPr>
                <w:rFonts w:hint="eastAsia" w:ascii="宋体" w:hAnsi="宋体" w:cs="宋体"/>
              </w:rPr>
              <w:t>情况</w:t>
            </w: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32FBA6F1">
            <w:pPr>
              <w:spacing w:before="100" w:beforeAutospacing="1" w:after="100" w:afterAutospacing="1" w:line="260" w:lineRule="exact"/>
              <w:rPr>
                <w:rFonts w:ascii="宋体" w:hAnsi="宋体" w:cs="宋体"/>
              </w:rPr>
            </w:pPr>
            <w:r>
              <w:rPr>
                <w:rFonts w:hint="eastAsia" w:ascii="宋体" w:hAnsi="宋体" w:cs="宋体"/>
              </w:rPr>
              <w:t>有无受到财政监管部门处理、公告的不良行为。（未注明公告期限的）</w:t>
            </w:r>
          </w:p>
        </w:tc>
        <w:tc>
          <w:tcPr>
            <w:tcW w:w="4452" w:type="dxa"/>
            <w:gridSpan w:val="2"/>
            <w:tcBorders>
              <w:top w:val="single" w:color="auto" w:sz="4" w:space="0"/>
              <w:left w:val="dotted" w:color="auto" w:sz="4" w:space="0"/>
              <w:bottom w:val="dotted" w:color="auto" w:sz="4" w:space="0"/>
              <w:right w:val="single" w:color="auto" w:sz="4" w:space="0"/>
            </w:tcBorders>
          </w:tcPr>
          <w:p w14:paraId="1A8B7AF9">
            <w:pPr>
              <w:spacing w:line="260" w:lineRule="exact"/>
              <w:rPr>
                <w:rFonts w:ascii="宋体" w:hAnsi="宋体" w:cs="宋体"/>
                <w:sz w:val="18"/>
                <w:szCs w:val="18"/>
              </w:rPr>
            </w:pPr>
          </w:p>
        </w:tc>
      </w:tr>
      <w:tr w14:paraId="512C5C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7" w:hRule="atLeast"/>
        </w:trPr>
        <w:tc>
          <w:tcPr>
            <w:tcW w:w="1209" w:type="dxa"/>
            <w:vMerge w:val="continue"/>
            <w:tcBorders>
              <w:top w:val="single" w:color="auto" w:sz="4" w:space="0"/>
              <w:left w:val="single" w:color="auto" w:sz="4" w:space="0"/>
              <w:right w:val="dotted" w:color="auto" w:sz="4" w:space="0"/>
            </w:tcBorders>
            <w:vAlign w:val="center"/>
          </w:tcPr>
          <w:p w14:paraId="1B449901">
            <w:pPr>
              <w:spacing w:before="100" w:beforeAutospacing="1" w:after="100" w:afterAutospacing="1" w:line="260" w:lineRule="exact"/>
              <w:jc w:val="center"/>
              <w:rPr>
                <w:rFonts w:ascii="宋体" w:hAnsi="宋体" w:cs="宋体"/>
              </w:rPr>
            </w:pP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5316EABB">
            <w:pPr>
              <w:spacing w:before="100" w:beforeAutospacing="1" w:after="100" w:afterAutospacing="1" w:line="260" w:lineRule="exact"/>
              <w:rPr>
                <w:rFonts w:ascii="宋体" w:hAnsi="宋体" w:cs="宋体"/>
              </w:rPr>
            </w:pPr>
            <w:r>
              <w:rPr>
                <w:rFonts w:hint="eastAsia" w:ascii="宋体" w:hAnsi="宋体" w:cs="宋体"/>
              </w:rPr>
              <w:t>有无受到财政监管部门处理、公告的不良行为（在公告期内）。</w:t>
            </w:r>
          </w:p>
        </w:tc>
        <w:tc>
          <w:tcPr>
            <w:tcW w:w="4452" w:type="dxa"/>
            <w:gridSpan w:val="2"/>
            <w:tcBorders>
              <w:top w:val="single" w:color="auto" w:sz="4" w:space="0"/>
              <w:left w:val="dotted" w:color="auto" w:sz="4" w:space="0"/>
              <w:bottom w:val="dotted" w:color="auto" w:sz="4" w:space="0"/>
              <w:right w:val="single" w:color="auto" w:sz="4" w:space="0"/>
            </w:tcBorders>
          </w:tcPr>
          <w:p w14:paraId="02A40DBB">
            <w:pPr>
              <w:spacing w:line="260" w:lineRule="exact"/>
              <w:rPr>
                <w:rFonts w:ascii="宋体" w:hAnsi="宋体" w:cs="宋体"/>
                <w:sz w:val="18"/>
                <w:szCs w:val="18"/>
              </w:rPr>
            </w:pPr>
          </w:p>
        </w:tc>
      </w:tr>
      <w:tr w14:paraId="0FF0D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9" w:hRule="atLeast"/>
        </w:trPr>
        <w:tc>
          <w:tcPr>
            <w:tcW w:w="1209" w:type="dxa"/>
            <w:vMerge w:val="continue"/>
            <w:tcBorders>
              <w:left w:val="single" w:color="auto" w:sz="4" w:space="0"/>
              <w:right w:val="dotted" w:color="auto" w:sz="4" w:space="0"/>
            </w:tcBorders>
            <w:vAlign w:val="center"/>
          </w:tcPr>
          <w:p w14:paraId="09DE4A40">
            <w:pPr>
              <w:spacing w:line="260" w:lineRule="exact"/>
              <w:rPr>
                <w:rFonts w:ascii="宋体" w:hAnsi="宋体" w:cs="宋体"/>
                <w:sz w:val="24"/>
              </w:rPr>
            </w:pPr>
          </w:p>
        </w:tc>
        <w:tc>
          <w:tcPr>
            <w:tcW w:w="3779" w:type="dxa"/>
            <w:gridSpan w:val="3"/>
            <w:tcBorders>
              <w:top w:val="dotted" w:color="auto" w:sz="4" w:space="0"/>
              <w:left w:val="dotted" w:color="auto" w:sz="4" w:space="0"/>
              <w:right w:val="dotted" w:color="auto" w:sz="4" w:space="0"/>
            </w:tcBorders>
            <w:vAlign w:val="center"/>
          </w:tcPr>
          <w:p w14:paraId="4B1F5BF8">
            <w:pPr>
              <w:spacing w:before="100" w:beforeAutospacing="1" w:after="100" w:afterAutospacing="1" w:line="260" w:lineRule="exact"/>
              <w:rPr>
                <w:rFonts w:ascii="宋体" w:hAnsi="宋体" w:cs="宋体"/>
                <w:sz w:val="24"/>
              </w:rPr>
            </w:pPr>
            <w:r>
              <w:rPr>
                <w:rFonts w:hint="eastAsia" w:ascii="宋体" w:hAnsi="宋体" w:cs="宋体"/>
              </w:rPr>
              <w:t>有无受到财政监管部门处理、公告的不良行为（不在公告期但在三年内）。</w:t>
            </w:r>
          </w:p>
        </w:tc>
        <w:tc>
          <w:tcPr>
            <w:tcW w:w="4452" w:type="dxa"/>
            <w:gridSpan w:val="2"/>
            <w:tcBorders>
              <w:top w:val="dotted" w:color="auto" w:sz="4" w:space="0"/>
              <w:left w:val="dotted" w:color="auto" w:sz="4" w:space="0"/>
              <w:right w:val="single" w:color="auto" w:sz="4" w:space="0"/>
            </w:tcBorders>
          </w:tcPr>
          <w:p w14:paraId="1A12CEBA">
            <w:pPr>
              <w:spacing w:line="260" w:lineRule="exact"/>
              <w:rPr>
                <w:rFonts w:ascii="宋体" w:hAnsi="宋体" w:cs="宋体"/>
                <w:sz w:val="18"/>
                <w:szCs w:val="18"/>
              </w:rPr>
            </w:pPr>
          </w:p>
        </w:tc>
      </w:tr>
      <w:tr w14:paraId="160753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05" w:hRule="atLeast"/>
        </w:trPr>
        <w:tc>
          <w:tcPr>
            <w:tcW w:w="1209" w:type="dxa"/>
            <w:vMerge w:val="continue"/>
            <w:tcBorders>
              <w:left w:val="single" w:color="auto" w:sz="4" w:space="0"/>
              <w:bottom w:val="dotted" w:color="auto" w:sz="4" w:space="0"/>
              <w:right w:val="dotted" w:color="auto" w:sz="4" w:space="0"/>
            </w:tcBorders>
            <w:vAlign w:val="center"/>
          </w:tcPr>
          <w:p w14:paraId="78DDEC74">
            <w:pPr>
              <w:spacing w:line="260" w:lineRule="exact"/>
              <w:rPr>
                <w:rFonts w:ascii="宋体" w:hAnsi="宋体" w:cs="宋体"/>
                <w:sz w:val="24"/>
              </w:rPr>
            </w:pP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47C454E9">
            <w:pPr>
              <w:spacing w:before="100" w:beforeAutospacing="1" w:after="100" w:afterAutospacing="1" w:line="260" w:lineRule="exact"/>
              <w:rPr>
                <w:rFonts w:ascii="宋体" w:hAnsi="宋体" w:cs="宋体"/>
              </w:rPr>
            </w:pPr>
            <w:r>
              <w:rPr>
                <w:rFonts w:hint="eastAsia" w:ascii="宋体" w:hAnsi="宋体" w:cs="宋体"/>
              </w:rPr>
              <w:t>申请报名前三年内，在经营活动中有无重大违法记录（重大违法记录包括：（一）县级以上行政机关对供应商或其法定代表人、董事、监事、高级管理人员在经营活动中的违法行为作出的行政处罚决定，但警告和罚款额在人民币200万元以下的行政处罚决定除外。（二）各级司法机关对供应商或其法定代表人、董事、监事、高级管理人员在经营活动中的违法行为作出的刑事判决。）</w:t>
            </w:r>
          </w:p>
        </w:tc>
        <w:tc>
          <w:tcPr>
            <w:tcW w:w="4452" w:type="dxa"/>
            <w:gridSpan w:val="2"/>
            <w:tcBorders>
              <w:top w:val="dotted" w:color="auto" w:sz="4" w:space="0"/>
              <w:left w:val="dotted" w:color="auto" w:sz="4" w:space="0"/>
              <w:bottom w:val="dotted" w:color="auto" w:sz="4" w:space="0"/>
              <w:right w:val="single" w:color="auto" w:sz="4" w:space="0"/>
            </w:tcBorders>
          </w:tcPr>
          <w:p w14:paraId="045A6411">
            <w:pPr>
              <w:spacing w:line="260" w:lineRule="exact"/>
              <w:rPr>
                <w:rFonts w:ascii="宋体" w:hAnsi="宋体" w:cs="宋体"/>
                <w:sz w:val="18"/>
                <w:szCs w:val="18"/>
              </w:rPr>
            </w:pPr>
          </w:p>
        </w:tc>
      </w:tr>
      <w:tr w14:paraId="29CF6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2" w:hRule="atLeast"/>
        </w:trPr>
        <w:tc>
          <w:tcPr>
            <w:tcW w:w="1209" w:type="dxa"/>
            <w:tcBorders>
              <w:left w:val="single" w:color="auto" w:sz="4" w:space="0"/>
              <w:bottom w:val="dotted" w:color="auto" w:sz="4" w:space="0"/>
              <w:right w:val="dotted" w:color="auto" w:sz="4" w:space="0"/>
            </w:tcBorders>
            <w:vAlign w:val="center"/>
          </w:tcPr>
          <w:p w14:paraId="678B903E">
            <w:pPr>
              <w:spacing w:before="100" w:beforeAutospacing="1" w:after="100" w:afterAutospacing="1" w:line="260" w:lineRule="exact"/>
              <w:jc w:val="center"/>
              <w:rPr>
                <w:rFonts w:ascii="宋体" w:hAnsi="宋体" w:cs="宋体"/>
                <w:sz w:val="24"/>
              </w:rPr>
            </w:pPr>
            <w:r>
              <w:rPr>
                <w:rFonts w:hint="eastAsia" w:ascii="宋体" w:hAnsi="宋体" w:cs="宋体"/>
              </w:rPr>
              <w:t>供应商</w:t>
            </w:r>
          </w:p>
          <w:p w14:paraId="3ECB54CE">
            <w:pPr>
              <w:spacing w:before="100" w:beforeAutospacing="1" w:after="100" w:afterAutospacing="1" w:line="260" w:lineRule="exact"/>
              <w:jc w:val="center"/>
              <w:rPr>
                <w:rFonts w:ascii="宋体" w:hAnsi="宋体" w:cs="宋体"/>
                <w:sz w:val="24"/>
              </w:rPr>
            </w:pPr>
            <w:r>
              <w:rPr>
                <w:rFonts w:hint="eastAsia" w:ascii="宋体" w:hAnsi="宋体" w:cs="宋体"/>
              </w:rPr>
              <w:t>信用</w:t>
            </w:r>
          </w:p>
          <w:p w14:paraId="4C95E95D">
            <w:pPr>
              <w:spacing w:line="260" w:lineRule="exact"/>
              <w:jc w:val="center"/>
              <w:rPr>
                <w:rFonts w:ascii="宋体" w:hAnsi="宋体" w:cs="宋体"/>
                <w:sz w:val="24"/>
              </w:rPr>
            </w:pPr>
            <w:r>
              <w:rPr>
                <w:rFonts w:hint="eastAsia" w:ascii="宋体" w:hAnsi="宋体" w:cs="宋体"/>
              </w:rPr>
              <w:t>情况</w:t>
            </w: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74E210BE">
            <w:pPr>
              <w:spacing w:before="100" w:beforeAutospacing="1" w:after="100" w:afterAutospacing="1" w:line="260" w:lineRule="exact"/>
              <w:rPr>
                <w:rFonts w:ascii="宋体" w:hAnsi="宋体" w:cs="宋体"/>
              </w:rPr>
            </w:pPr>
            <w:r>
              <w:rPr>
                <w:rFonts w:hint="eastAsia" w:ascii="宋体" w:hAnsi="宋体" w:cs="宋体"/>
              </w:rPr>
              <w:t>是否列入失信被执行人、重大税收违法案件当事人名单、政府采购严重违法失信行为记录名单及其他不符合《中华人民共和国政府采购法》第二十二条规定条件。</w:t>
            </w:r>
          </w:p>
        </w:tc>
        <w:tc>
          <w:tcPr>
            <w:tcW w:w="4452" w:type="dxa"/>
            <w:gridSpan w:val="2"/>
            <w:tcBorders>
              <w:top w:val="dotted" w:color="auto" w:sz="4" w:space="0"/>
              <w:left w:val="dotted" w:color="auto" w:sz="4" w:space="0"/>
              <w:bottom w:val="dotted" w:color="auto" w:sz="4" w:space="0"/>
              <w:right w:val="single" w:color="auto" w:sz="4" w:space="0"/>
            </w:tcBorders>
          </w:tcPr>
          <w:p w14:paraId="13424530">
            <w:pPr>
              <w:spacing w:line="260" w:lineRule="exact"/>
              <w:rPr>
                <w:rFonts w:ascii="宋体" w:hAnsi="宋体" w:cs="宋体"/>
                <w:sz w:val="18"/>
                <w:szCs w:val="18"/>
              </w:rPr>
            </w:pPr>
          </w:p>
        </w:tc>
      </w:tr>
      <w:tr w14:paraId="2972C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43" w:hRule="atLeast"/>
        </w:trPr>
        <w:tc>
          <w:tcPr>
            <w:tcW w:w="2107" w:type="dxa"/>
            <w:gridSpan w:val="2"/>
            <w:tcBorders>
              <w:top w:val="dotted" w:color="auto" w:sz="4" w:space="0"/>
              <w:left w:val="single" w:color="auto" w:sz="4" w:space="0"/>
              <w:bottom w:val="single" w:color="auto" w:sz="4" w:space="0"/>
              <w:right w:val="dotted" w:color="auto" w:sz="4" w:space="0"/>
            </w:tcBorders>
            <w:vAlign w:val="center"/>
          </w:tcPr>
          <w:p w14:paraId="49A9BFCE">
            <w:pPr>
              <w:spacing w:before="100" w:beforeAutospacing="1" w:after="100" w:afterAutospacing="1" w:line="260" w:lineRule="exact"/>
              <w:jc w:val="center"/>
              <w:rPr>
                <w:rFonts w:ascii="宋体" w:hAnsi="宋体" w:cs="宋体"/>
              </w:rPr>
            </w:pPr>
            <w:r>
              <w:rPr>
                <w:rFonts w:hint="eastAsia" w:ascii="宋体" w:hAnsi="宋体" w:cs="宋体"/>
              </w:rPr>
              <w:t>投标供应商</w:t>
            </w:r>
          </w:p>
          <w:p w14:paraId="39D02383">
            <w:pPr>
              <w:spacing w:before="100" w:beforeAutospacing="1" w:after="100" w:afterAutospacing="1" w:line="260" w:lineRule="exact"/>
              <w:jc w:val="center"/>
              <w:rPr>
                <w:rFonts w:ascii="宋体" w:hAnsi="宋体" w:cs="宋体"/>
                <w:sz w:val="24"/>
              </w:rPr>
            </w:pPr>
            <w:r>
              <w:rPr>
                <w:rFonts w:hint="eastAsia" w:ascii="宋体" w:hAnsi="宋体" w:cs="宋体"/>
              </w:rPr>
              <w:t xml:space="preserve"> 声 明 </w:t>
            </w:r>
          </w:p>
        </w:tc>
        <w:tc>
          <w:tcPr>
            <w:tcW w:w="7333" w:type="dxa"/>
            <w:gridSpan w:val="4"/>
            <w:tcBorders>
              <w:top w:val="dotted" w:color="auto" w:sz="4" w:space="0"/>
              <w:left w:val="dotted" w:color="auto" w:sz="4" w:space="0"/>
              <w:bottom w:val="single" w:color="auto" w:sz="4" w:space="0"/>
              <w:right w:val="single" w:color="auto" w:sz="4" w:space="0"/>
            </w:tcBorders>
          </w:tcPr>
          <w:p w14:paraId="00973E51">
            <w:pPr>
              <w:pStyle w:val="14"/>
              <w:spacing w:line="260" w:lineRule="exact"/>
              <w:ind w:firstLine="411" w:firstLineChars="196"/>
              <w:rPr>
                <w:rFonts w:ascii="宋体" w:hAnsi="宋体"/>
                <w:sz w:val="21"/>
                <w:szCs w:val="18"/>
              </w:rPr>
            </w:pPr>
            <w:r>
              <w:rPr>
                <w:rFonts w:hint="eastAsia" w:ascii="宋体" w:hAnsi="宋体"/>
                <w:sz w:val="21"/>
                <w:szCs w:val="18"/>
              </w:rPr>
              <w:t>以上内容是本企业市场行为信誉（信用）的真实反映，如有不实，愿取消本项目投标资格。</w:t>
            </w:r>
          </w:p>
          <w:p w14:paraId="3CC787DE">
            <w:pPr>
              <w:spacing w:before="100" w:beforeAutospacing="1" w:after="100" w:afterAutospacing="1" w:line="260" w:lineRule="exact"/>
              <w:jc w:val="center"/>
              <w:rPr>
                <w:rFonts w:ascii="宋体" w:hAnsi="宋体" w:cs="宋体"/>
                <w:sz w:val="24"/>
              </w:rPr>
            </w:pPr>
            <w:r>
              <w:rPr>
                <w:rFonts w:hint="eastAsia" w:ascii="宋体" w:hAnsi="宋体" w:cs="宋体"/>
              </w:rPr>
              <w:t xml:space="preserve">法定代表人或其委托代理人签名或盖章： </w:t>
            </w:r>
          </w:p>
          <w:p w14:paraId="42EAAB99">
            <w:pPr>
              <w:spacing w:before="100" w:beforeAutospacing="1" w:after="100" w:afterAutospacing="1" w:line="260" w:lineRule="exact"/>
              <w:jc w:val="center"/>
              <w:rPr>
                <w:rFonts w:ascii="宋体" w:hAnsi="宋体" w:cs="宋体"/>
                <w:sz w:val="24"/>
              </w:rPr>
            </w:pPr>
            <w:r>
              <w:rPr>
                <w:rFonts w:hint="eastAsia" w:ascii="宋体" w:hAnsi="宋体" w:cs="宋体"/>
              </w:rPr>
              <w:t xml:space="preserve">       (单位公章) </w:t>
            </w:r>
          </w:p>
          <w:p w14:paraId="3956A385">
            <w:pPr>
              <w:spacing w:before="100" w:beforeAutospacing="1" w:after="100" w:afterAutospacing="1" w:line="260" w:lineRule="exact"/>
              <w:jc w:val="center"/>
              <w:rPr>
                <w:rFonts w:ascii="宋体" w:hAnsi="宋体" w:cs="宋体"/>
                <w:sz w:val="24"/>
              </w:rPr>
            </w:pPr>
            <w:r>
              <w:rPr>
                <w:rFonts w:hint="eastAsia" w:ascii="宋体" w:hAnsi="宋体" w:cs="宋体"/>
              </w:rPr>
              <w:t xml:space="preserve">               日 期：    年  月   日 </w:t>
            </w:r>
          </w:p>
        </w:tc>
      </w:tr>
    </w:tbl>
    <w:p w14:paraId="5FD2AD25">
      <w:pPr>
        <w:rPr>
          <w:rFonts w:ascii="宋体" w:hAnsi="宋体" w:cs="宋体"/>
        </w:rPr>
      </w:pPr>
      <w:r>
        <w:rPr>
          <w:rFonts w:hint="eastAsia" w:ascii="宋体" w:hAnsi="宋体" w:cs="宋体"/>
        </w:rPr>
        <w:t>注：1.本表格内容须如实填写；</w:t>
      </w:r>
    </w:p>
    <w:p w14:paraId="7DBF3AE9">
      <w:pPr>
        <w:ind w:firstLine="420" w:firstLineChars="200"/>
        <w:rPr>
          <w:rFonts w:ascii="宋体" w:hAnsi="宋体" w:cs="宋体"/>
        </w:rPr>
      </w:pPr>
      <w:r>
        <w:rPr>
          <w:rFonts w:hint="eastAsia" w:ascii="宋体" w:hAnsi="宋体" w:cs="宋体"/>
        </w:rPr>
        <w:t>2.本表格由供应商自己填写，若无表中所列情况，则在相应栏中写“无”，若有，须按具体次数分别说明（包括处罚时间、事由、处罚主体等）；</w:t>
      </w:r>
    </w:p>
    <w:p w14:paraId="625ED8F5">
      <w:pPr>
        <w:ind w:firstLine="435"/>
        <w:rPr>
          <w:rFonts w:ascii="宋体" w:hAnsi="宋体" w:cs="宋体"/>
        </w:rPr>
      </w:pPr>
      <w:r>
        <w:rPr>
          <w:rFonts w:hint="eastAsia" w:ascii="宋体" w:hAnsi="宋体" w:cs="宋体"/>
        </w:rPr>
        <w:t>3.联合体成员存在不良信用记录的，视同联合体存在不良信用记录。</w:t>
      </w:r>
    </w:p>
    <w:p w14:paraId="1E5F1ECD">
      <w:pPr>
        <w:wordWrap w:val="0"/>
        <w:snapToGrid w:val="0"/>
        <w:spacing w:afterLines="50" w:line="360" w:lineRule="auto"/>
        <w:jc w:val="left"/>
        <w:rPr>
          <w:rFonts w:ascii="宋体" w:hAnsi="宋体" w:cs="宋体"/>
          <w:b/>
          <w:sz w:val="24"/>
        </w:rPr>
      </w:pPr>
      <w:r>
        <w:rPr>
          <w:rFonts w:hint="eastAsia" w:ascii="宋体" w:hAnsi="宋体" w:cs="宋体"/>
          <w:sz w:val="24"/>
        </w:rPr>
        <w:br w:type="page"/>
      </w:r>
      <w:bookmarkStart w:id="67" w:name="OLE_LINK16"/>
      <w:r>
        <w:rPr>
          <w:rFonts w:hint="eastAsia" w:ascii="宋体" w:hAnsi="宋体" w:cs="宋体"/>
          <w:b/>
          <w:bCs/>
          <w:sz w:val="24"/>
        </w:rPr>
        <w:t>4.承诺函格式</w:t>
      </w:r>
    </w:p>
    <w:p w14:paraId="1E138513">
      <w:pPr>
        <w:spacing w:line="360" w:lineRule="auto"/>
        <w:jc w:val="center"/>
        <w:rPr>
          <w:rFonts w:ascii="宋体" w:hAnsi="宋体" w:cs="宋体"/>
          <w:b/>
          <w:sz w:val="32"/>
        </w:rPr>
      </w:pPr>
      <w:r>
        <w:rPr>
          <w:rFonts w:hint="eastAsia" w:ascii="宋体" w:hAnsi="宋体" w:cs="宋体"/>
          <w:b/>
          <w:sz w:val="32"/>
        </w:rPr>
        <w:t>承诺函</w:t>
      </w:r>
    </w:p>
    <w:p w14:paraId="01667A2F">
      <w:pPr>
        <w:wordWrap w:val="0"/>
        <w:spacing w:line="360" w:lineRule="auto"/>
        <w:rPr>
          <w:rFonts w:ascii="宋体" w:hAnsi="宋体" w:cs="宋体"/>
          <w:sz w:val="24"/>
        </w:rPr>
      </w:pPr>
      <w:r>
        <w:rPr>
          <w:rFonts w:hint="eastAsia" w:ascii="宋体" w:hAnsi="宋体" w:cs="宋体"/>
          <w:sz w:val="24"/>
        </w:rPr>
        <w:t>致：（采购单位名称）：</w:t>
      </w:r>
    </w:p>
    <w:p w14:paraId="1108474C">
      <w:pPr>
        <w:spacing w:line="360" w:lineRule="auto"/>
        <w:ind w:firstLine="480" w:firstLineChars="200"/>
        <w:rPr>
          <w:rFonts w:ascii="宋体" w:hAnsi="宋体" w:cs="宋体"/>
          <w:sz w:val="24"/>
        </w:rPr>
      </w:pPr>
      <w:r>
        <w:rPr>
          <w:rFonts w:hint="eastAsia" w:ascii="宋体" w:hAnsi="宋体" w:cs="宋体"/>
          <w:sz w:val="24"/>
        </w:rPr>
        <w:t>我方在参加贵单位的政府采购项目的招投标活动中，郑重承诺如下：</w:t>
      </w:r>
    </w:p>
    <w:p w14:paraId="7BE35813">
      <w:pPr>
        <w:spacing w:line="360" w:lineRule="auto"/>
        <w:ind w:firstLine="480" w:firstLineChars="200"/>
        <w:rPr>
          <w:rFonts w:ascii="宋体" w:hAnsi="宋体" w:cs="宋体"/>
          <w:sz w:val="24"/>
        </w:rPr>
      </w:pPr>
      <w:r>
        <w:rPr>
          <w:rFonts w:hint="eastAsia" w:ascii="宋体" w:hAnsi="宋体" w:cs="宋体"/>
          <w:sz w:val="24"/>
        </w:rPr>
        <w:t>1.我方申报的所有资料都是真实、准确、完整的；</w:t>
      </w:r>
    </w:p>
    <w:p w14:paraId="23671A28">
      <w:pPr>
        <w:spacing w:line="360" w:lineRule="auto"/>
        <w:ind w:firstLine="480" w:firstLineChars="200"/>
        <w:rPr>
          <w:rFonts w:ascii="宋体" w:hAnsi="宋体" w:cs="宋体"/>
          <w:sz w:val="24"/>
        </w:rPr>
      </w:pPr>
      <w:r>
        <w:rPr>
          <w:rFonts w:hint="eastAsia" w:ascii="宋体" w:hAnsi="宋体" w:cs="宋体"/>
          <w:sz w:val="24"/>
        </w:rPr>
        <w:t>2.我方无资质挂靠情形，保证不参与串标、围标及抬标；</w:t>
      </w:r>
    </w:p>
    <w:p w14:paraId="3F6B9DF5">
      <w:pPr>
        <w:spacing w:line="360" w:lineRule="auto"/>
        <w:ind w:firstLine="480" w:firstLineChars="200"/>
        <w:rPr>
          <w:rFonts w:ascii="宋体" w:hAnsi="宋体" w:cs="宋体"/>
          <w:sz w:val="24"/>
        </w:rPr>
      </w:pPr>
      <w:r>
        <w:rPr>
          <w:rFonts w:hint="eastAsia" w:ascii="宋体" w:hAnsi="宋体" w:cs="宋体"/>
          <w:sz w:val="24"/>
        </w:rPr>
        <w:t>3.我方未处于被各级行政主管部门作出停止市场行为处罚的期限内；</w:t>
      </w:r>
    </w:p>
    <w:p w14:paraId="39FB6E5D">
      <w:pPr>
        <w:spacing w:line="360" w:lineRule="auto"/>
        <w:ind w:firstLine="480" w:firstLineChars="200"/>
        <w:rPr>
          <w:rFonts w:ascii="宋体" w:hAnsi="宋体" w:cs="宋体"/>
          <w:sz w:val="24"/>
        </w:rPr>
      </w:pPr>
      <w:r>
        <w:rPr>
          <w:rFonts w:hint="eastAsia" w:ascii="宋体" w:hAnsi="宋体" w:cs="宋体"/>
          <w:sz w:val="24"/>
        </w:rPr>
        <w:t>4.我方参加本项目政府采购活动前3年内在经营活动中没有重大违法记录；</w:t>
      </w:r>
    </w:p>
    <w:p w14:paraId="46815DB8">
      <w:pPr>
        <w:spacing w:line="360" w:lineRule="auto"/>
        <w:ind w:firstLine="480" w:firstLineChars="200"/>
        <w:rPr>
          <w:rFonts w:ascii="宋体" w:hAnsi="宋体" w:cs="宋体"/>
          <w:sz w:val="24"/>
        </w:rPr>
      </w:pPr>
      <w:r>
        <w:rPr>
          <w:rFonts w:hint="eastAsia" w:ascii="宋体" w:hAnsi="宋体" w:cs="宋体"/>
          <w:sz w:val="24"/>
        </w:rPr>
        <w:t>5.若我方中标，将严格按照规定及时与采购人签订合同；</w:t>
      </w:r>
    </w:p>
    <w:p w14:paraId="1253AE2A">
      <w:pPr>
        <w:spacing w:line="360" w:lineRule="auto"/>
        <w:ind w:firstLine="480" w:firstLineChars="200"/>
        <w:rPr>
          <w:rFonts w:ascii="宋体" w:hAnsi="宋体" w:cs="宋体"/>
          <w:sz w:val="24"/>
        </w:rPr>
      </w:pPr>
      <w:r>
        <w:rPr>
          <w:rFonts w:hint="eastAsia" w:ascii="宋体" w:hAnsi="宋体" w:cs="宋体"/>
          <w:sz w:val="24"/>
        </w:rPr>
        <w:t>6.若我方中标，将严格按照采购文件要求及投标文件承诺的报价、质量、工期、投标方案、项目负责人等内容组织实施；</w:t>
      </w:r>
    </w:p>
    <w:p w14:paraId="4334409B">
      <w:pPr>
        <w:spacing w:line="360" w:lineRule="auto"/>
        <w:ind w:firstLine="480" w:firstLineChars="200"/>
        <w:rPr>
          <w:rFonts w:ascii="宋体" w:hAnsi="宋体" w:cs="宋体"/>
          <w:sz w:val="24"/>
        </w:rPr>
      </w:pPr>
      <w:r>
        <w:rPr>
          <w:rFonts w:hint="eastAsia" w:ascii="宋体" w:hAnsi="宋体" w:cs="宋体"/>
          <w:sz w:val="24"/>
        </w:rPr>
        <w:t>我方若违反上述承诺，隐瞒、提供虚假资料或不按采购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2E2BDB9">
      <w:pPr>
        <w:spacing w:line="360" w:lineRule="auto"/>
        <w:ind w:firstLine="480" w:firstLineChars="200"/>
        <w:rPr>
          <w:rFonts w:ascii="宋体" w:hAnsi="宋体" w:cs="宋体"/>
          <w:sz w:val="24"/>
        </w:rPr>
      </w:pPr>
      <w:r>
        <w:rPr>
          <w:rFonts w:hint="eastAsia" w:ascii="宋体" w:hAnsi="宋体" w:cs="宋体"/>
          <w:sz w:val="24"/>
        </w:rPr>
        <w:t>特此承诺。</w:t>
      </w:r>
    </w:p>
    <w:p w14:paraId="3E9B6A07">
      <w:pPr>
        <w:spacing w:line="360" w:lineRule="auto"/>
        <w:ind w:firstLine="480" w:firstLineChars="200"/>
        <w:rPr>
          <w:rFonts w:ascii="宋体" w:hAnsi="宋体" w:cs="宋体"/>
          <w:sz w:val="24"/>
        </w:rPr>
      </w:pPr>
    </w:p>
    <w:p w14:paraId="76429003">
      <w:pPr>
        <w:pStyle w:val="5"/>
        <w:rPr>
          <w:rFonts w:ascii="宋体" w:hAnsi="宋体" w:eastAsia="宋体"/>
        </w:rPr>
      </w:pPr>
    </w:p>
    <w:p w14:paraId="09610CC0">
      <w:pPr>
        <w:spacing w:line="360" w:lineRule="auto"/>
        <w:ind w:firstLine="480" w:firstLineChars="200"/>
        <w:rPr>
          <w:rFonts w:ascii="宋体" w:hAnsi="宋体" w:cs="宋体"/>
          <w:sz w:val="24"/>
        </w:rPr>
      </w:pPr>
      <w:r>
        <w:rPr>
          <w:rFonts w:hint="eastAsia" w:ascii="宋体" w:hAnsi="宋体" w:cs="宋体"/>
          <w:sz w:val="24"/>
        </w:rPr>
        <w:t>供应商（加盖公章）：</w:t>
      </w:r>
    </w:p>
    <w:p w14:paraId="503B21B8">
      <w:pPr>
        <w:pStyle w:val="5"/>
        <w:spacing w:line="360" w:lineRule="auto"/>
        <w:ind w:firstLine="480" w:firstLineChars="200"/>
        <w:rPr>
          <w:rFonts w:ascii="宋体" w:hAnsi="宋体" w:eastAsia="宋体"/>
        </w:rPr>
      </w:pPr>
      <w:r>
        <w:rPr>
          <w:rFonts w:hint="eastAsia" w:ascii="宋体" w:hAnsi="宋体" w:eastAsia="宋体"/>
          <w:kern w:val="2"/>
        </w:rPr>
        <w:t>时间：</w:t>
      </w:r>
      <w:r>
        <w:rPr>
          <w:rFonts w:hint="eastAsia" w:ascii="宋体" w:hAnsi="宋体" w:eastAsia="宋体"/>
        </w:rPr>
        <w:t xml:space="preserve">    年  月   日 </w:t>
      </w:r>
    </w:p>
    <w:p w14:paraId="0D2DD80D">
      <w:pPr>
        <w:pStyle w:val="5"/>
        <w:spacing w:line="360" w:lineRule="auto"/>
        <w:ind w:firstLine="480" w:firstLineChars="200"/>
        <w:rPr>
          <w:rFonts w:ascii="宋体" w:hAnsi="宋体" w:eastAsia="宋体"/>
          <w:kern w:val="2"/>
        </w:rPr>
      </w:pPr>
    </w:p>
    <w:p w14:paraId="42F81DFA">
      <w:pPr>
        <w:snapToGrid w:val="0"/>
        <w:spacing w:beforeLines="50" w:after="50" w:line="440" w:lineRule="exact"/>
        <w:rPr>
          <w:rFonts w:ascii="宋体" w:hAnsi="宋体" w:cs="宋体"/>
          <w:b/>
          <w:bCs/>
          <w:sz w:val="24"/>
        </w:rPr>
      </w:pPr>
      <w:r>
        <w:rPr>
          <w:rFonts w:hint="eastAsia" w:ascii="宋体" w:hAnsi="宋体" w:cs="宋体"/>
          <w:sz w:val="24"/>
        </w:rPr>
        <w:br w:type="page"/>
      </w:r>
    </w:p>
    <w:p w14:paraId="5A202AD5">
      <w:pPr>
        <w:numPr>
          <w:ilvl w:val="0"/>
          <w:numId w:val="15"/>
        </w:numPr>
        <w:snapToGrid w:val="0"/>
        <w:spacing w:line="460" w:lineRule="atLeast"/>
        <w:jc w:val="left"/>
        <w:rPr>
          <w:rFonts w:ascii="宋体" w:hAnsi="宋体" w:cs="宋体"/>
          <w:sz w:val="24"/>
        </w:rPr>
      </w:pPr>
      <w:r>
        <w:rPr>
          <w:rFonts w:hint="eastAsia" w:ascii="宋体" w:hAnsi="宋体" w:cs="宋体"/>
          <w:sz w:val="24"/>
        </w:rPr>
        <w:t>营业执照等资格证明资料</w:t>
      </w:r>
    </w:p>
    <w:p w14:paraId="06B38B19">
      <w:pPr>
        <w:pStyle w:val="32"/>
        <w:ind w:firstLine="0" w:firstLineChars="0"/>
      </w:pPr>
    </w:p>
    <w:p w14:paraId="6DA71BC0">
      <w:pPr>
        <w:pStyle w:val="3"/>
      </w:pPr>
    </w:p>
    <w:p w14:paraId="510BDBCB">
      <w:pPr>
        <w:pStyle w:val="40"/>
      </w:pPr>
    </w:p>
    <w:p w14:paraId="2D941E21">
      <w:pPr>
        <w:pStyle w:val="41"/>
      </w:pPr>
    </w:p>
    <w:p w14:paraId="4F2498FA">
      <w:pPr>
        <w:pStyle w:val="42"/>
      </w:pPr>
    </w:p>
    <w:p w14:paraId="098ABE04">
      <w:pPr>
        <w:pStyle w:val="42"/>
      </w:pPr>
    </w:p>
    <w:p w14:paraId="5C55AA8F">
      <w:pPr>
        <w:pStyle w:val="42"/>
      </w:pPr>
    </w:p>
    <w:p w14:paraId="105259F1">
      <w:pPr>
        <w:pStyle w:val="42"/>
      </w:pPr>
    </w:p>
    <w:p w14:paraId="2558A2C2">
      <w:pPr>
        <w:pStyle w:val="42"/>
      </w:pPr>
    </w:p>
    <w:p w14:paraId="22D6BCBB">
      <w:pPr>
        <w:pStyle w:val="42"/>
      </w:pPr>
    </w:p>
    <w:p w14:paraId="485F1C2E">
      <w:pPr>
        <w:pStyle w:val="42"/>
      </w:pPr>
    </w:p>
    <w:p w14:paraId="6CF84C4D">
      <w:pPr>
        <w:pStyle w:val="42"/>
      </w:pPr>
    </w:p>
    <w:p w14:paraId="274BC42B">
      <w:pPr>
        <w:pStyle w:val="42"/>
      </w:pPr>
    </w:p>
    <w:p w14:paraId="48201E9E">
      <w:pPr>
        <w:pStyle w:val="42"/>
      </w:pPr>
    </w:p>
    <w:p w14:paraId="4A8E2049">
      <w:pPr>
        <w:pStyle w:val="42"/>
      </w:pPr>
    </w:p>
    <w:p w14:paraId="5B77D5C0">
      <w:pPr>
        <w:pStyle w:val="42"/>
      </w:pPr>
    </w:p>
    <w:p w14:paraId="0652C206">
      <w:pPr>
        <w:pStyle w:val="42"/>
      </w:pPr>
    </w:p>
    <w:p w14:paraId="5E969680">
      <w:pPr>
        <w:pStyle w:val="42"/>
      </w:pPr>
    </w:p>
    <w:p w14:paraId="406BD3A9">
      <w:pPr>
        <w:pStyle w:val="42"/>
      </w:pPr>
    </w:p>
    <w:p w14:paraId="52A5BAE7">
      <w:pPr>
        <w:pStyle w:val="42"/>
      </w:pPr>
    </w:p>
    <w:p w14:paraId="0B45B281">
      <w:pPr>
        <w:pStyle w:val="42"/>
      </w:pPr>
    </w:p>
    <w:p w14:paraId="63788B2C">
      <w:pPr>
        <w:pStyle w:val="42"/>
      </w:pPr>
    </w:p>
    <w:p w14:paraId="15264E78">
      <w:pPr>
        <w:pStyle w:val="42"/>
      </w:pPr>
    </w:p>
    <w:p w14:paraId="40CB8651">
      <w:pPr>
        <w:pStyle w:val="42"/>
      </w:pPr>
    </w:p>
    <w:p w14:paraId="35846EBF">
      <w:pPr>
        <w:pStyle w:val="42"/>
      </w:pPr>
    </w:p>
    <w:p w14:paraId="797136F4">
      <w:pPr>
        <w:pStyle w:val="42"/>
      </w:pPr>
    </w:p>
    <w:p w14:paraId="66420D78">
      <w:pPr>
        <w:pStyle w:val="42"/>
      </w:pPr>
    </w:p>
    <w:p w14:paraId="1D6AE1E1">
      <w:pPr>
        <w:pStyle w:val="42"/>
      </w:pPr>
    </w:p>
    <w:p w14:paraId="422F2C4F">
      <w:pPr>
        <w:pStyle w:val="42"/>
      </w:pPr>
    </w:p>
    <w:p w14:paraId="4279073F">
      <w:pPr>
        <w:pStyle w:val="42"/>
      </w:pPr>
    </w:p>
    <w:p w14:paraId="524AEDD9">
      <w:pPr>
        <w:pStyle w:val="42"/>
      </w:pPr>
    </w:p>
    <w:p w14:paraId="0F25000E">
      <w:pPr>
        <w:pStyle w:val="42"/>
      </w:pPr>
    </w:p>
    <w:p w14:paraId="35933C2A">
      <w:pPr>
        <w:pStyle w:val="42"/>
      </w:pPr>
    </w:p>
    <w:p w14:paraId="5757CD1D">
      <w:pPr>
        <w:pStyle w:val="42"/>
      </w:pPr>
    </w:p>
    <w:p w14:paraId="4676FA01">
      <w:pPr>
        <w:pStyle w:val="42"/>
      </w:pPr>
    </w:p>
    <w:p w14:paraId="664F9BCE">
      <w:pPr>
        <w:pStyle w:val="42"/>
      </w:pPr>
    </w:p>
    <w:p w14:paraId="21F1DE1B">
      <w:pPr>
        <w:pStyle w:val="42"/>
      </w:pPr>
    </w:p>
    <w:p w14:paraId="0C295895">
      <w:pPr>
        <w:pStyle w:val="42"/>
      </w:pPr>
    </w:p>
    <w:p w14:paraId="590E2E90">
      <w:pPr>
        <w:pStyle w:val="42"/>
      </w:pPr>
    </w:p>
    <w:p w14:paraId="49EAF664">
      <w:pPr>
        <w:pStyle w:val="42"/>
      </w:pPr>
    </w:p>
    <w:p w14:paraId="0D07B754">
      <w:pPr>
        <w:pStyle w:val="42"/>
      </w:pPr>
    </w:p>
    <w:p w14:paraId="7BC163A9">
      <w:pPr>
        <w:pStyle w:val="42"/>
      </w:pPr>
    </w:p>
    <w:p w14:paraId="0AD91B9A">
      <w:pPr>
        <w:pStyle w:val="29"/>
        <w:jc w:val="both"/>
        <w:rPr>
          <w:b/>
        </w:rPr>
      </w:pPr>
      <w:r>
        <w:rPr>
          <w:rFonts w:hint="eastAsia"/>
          <w:b/>
        </w:rPr>
        <w:t>6.中小企业声明函格式</w:t>
      </w:r>
    </w:p>
    <w:p w14:paraId="181145D9">
      <w:pPr>
        <w:pStyle w:val="16"/>
        <w:snapToGrid w:val="0"/>
        <w:spacing w:beforeLines="10" w:afterLines="10"/>
        <w:jc w:val="center"/>
        <w:rPr>
          <w:rFonts w:hAnsi="宋体"/>
          <w:b/>
          <w:sz w:val="32"/>
          <w:szCs w:val="32"/>
        </w:rPr>
      </w:pPr>
      <w:r>
        <w:rPr>
          <w:rFonts w:hint="eastAsia" w:hAnsi="宋体"/>
          <w:b/>
          <w:sz w:val="32"/>
          <w:szCs w:val="32"/>
        </w:rPr>
        <w:t>中小企业声明函</w:t>
      </w:r>
    </w:p>
    <w:p w14:paraId="7D6FD72C">
      <w:pPr>
        <w:pStyle w:val="16"/>
        <w:snapToGrid w:val="0"/>
        <w:spacing w:beforeLines="10" w:afterLines="10"/>
        <w:jc w:val="center"/>
        <w:rPr>
          <w:rFonts w:hAnsi="宋体"/>
          <w:b/>
          <w:sz w:val="32"/>
          <w:szCs w:val="32"/>
        </w:rPr>
      </w:pPr>
    </w:p>
    <w:p w14:paraId="507A64B7">
      <w:pPr>
        <w:spacing w:line="360" w:lineRule="auto"/>
        <w:ind w:firstLine="480" w:firstLineChars="200"/>
        <w:rPr>
          <w:rFonts w:ascii="宋体" w:hAnsi="宋体" w:cs="宋体"/>
          <w:sz w:val="24"/>
        </w:rPr>
      </w:pPr>
      <w:r>
        <w:rPr>
          <w:rFonts w:hint="eastAsia" w:ascii="宋体" w:hAnsi="宋体" w:cs="宋体"/>
          <w:sz w:val="24"/>
        </w:rPr>
        <w:t>本公司郑重声明，根据《政府采购促进中小企业发展管理办法》（财库﹝2020﹞46号）的规定，本公司（联合体）参加</w:t>
      </w:r>
      <w:r>
        <w:rPr>
          <w:rFonts w:hint="eastAsia" w:ascii="宋体" w:hAnsi="宋体" w:cs="宋体"/>
          <w:sz w:val="24"/>
          <w:u w:val="single"/>
        </w:rPr>
        <w:t xml:space="preserve"> （单位名称） </w:t>
      </w:r>
      <w:r>
        <w:rPr>
          <w:rFonts w:hint="eastAsia" w:ascii="宋体" w:hAnsi="宋体" w:cs="宋体"/>
          <w:sz w:val="24"/>
        </w:rPr>
        <w:t>的</w:t>
      </w:r>
      <w:r>
        <w:rPr>
          <w:rFonts w:hint="eastAsia" w:ascii="宋体" w:hAnsi="宋体" w:cs="宋体"/>
          <w:sz w:val="24"/>
          <w:u w:val="single"/>
        </w:rPr>
        <w:t xml:space="preserve">（项目名称） </w:t>
      </w:r>
      <w:r>
        <w:rPr>
          <w:rFonts w:hint="eastAsia" w:ascii="宋体" w:hAnsi="宋体" w:cs="宋体"/>
          <w:sz w:val="24"/>
        </w:rPr>
        <w:t>采购活动，服务全部由符合政策要求的中小企业承接。相关企业（含联合体中的中小企业、签订分包意向协议的中小企业）的具体情况如下：</w:t>
      </w:r>
    </w:p>
    <w:p w14:paraId="29705013">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sz w:val="24"/>
          <w:u w:val="single"/>
        </w:rPr>
        <w:t xml:space="preserve"> （标的名称） </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承接企业为</w:t>
      </w:r>
      <w:r>
        <w:rPr>
          <w:rFonts w:hint="eastAsia" w:ascii="宋体" w:hAnsi="宋体" w:cs="宋体"/>
          <w:sz w:val="24"/>
          <w:u w:val="single"/>
        </w:rPr>
        <w:t xml:space="preserve"> （企业名称） </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14:paraId="3A692A5C">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 </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承接企业为</w:t>
      </w:r>
      <w:r>
        <w:rPr>
          <w:rFonts w:hint="eastAsia" w:ascii="宋体" w:hAnsi="宋体" w:cs="宋体"/>
          <w:sz w:val="24"/>
          <w:u w:val="single"/>
        </w:rPr>
        <w:t xml:space="preserve"> （企业名称） </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14:paraId="6F81EB9A">
      <w:pPr>
        <w:spacing w:line="360" w:lineRule="auto"/>
        <w:ind w:firstLine="480" w:firstLineChars="200"/>
        <w:rPr>
          <w:rFonts w:ascii="宋体" w:hAnsi="宋体" w:cs="宋体"/>
          <w:sz w:val="24"/>
        </w:rPr>
      </w:pPr>
      <w:r>
        <w:rPr>
          <w:rFonts w:hint="eastAsia" w:ascii="宋体" w:hAnsi="宋体" w:cs="宋体"/>
          <w:sz w:val="24"/>
        </w:rPr>
        <w:t>……</w:t>
      </w:r>
    </w:p>
    <w:p w14:paraId="19D377ED">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9F9E313">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45F3BEDA">
      <w:pPr>
        <w:spacing w:line="360" w:lineRule="auto"/>
        <w:ind w:firstLine="480" w:firstLineChars="200"/>
        <w:rPr>
          <w:rFonts w:ascii="宋体" w:hAnsi="宋体" w:cs="宋体"/>
          <w:sz w:val="24"/>
        </w:rPr>
      </w:pPr>
    </w:p>
    <w:p w14:paraId="7C38CD55">
      <w:pPr>
        <w:pStyle w:val="5"/>
        <w:rPr>
          <w:rFonts w:ascii="宋体" w:hAnsi="宋体" w:eastAsia="宋体"/>
        </w:rPr>
      </w:pPr>
    </w:p>
    <w:p w14:paraId="3B153A40">
      <w:pPr>
        <w:spacing w:line="360" w:lineRule="auto"/>
        <w:ind w:firstLine="5280" w:firstLineChars="2200"/>
        <w:rPr>
          <w:rFonts w:ascii="宋体" w:hAnsi="宋体" w:cs="宋体"/>
          <w:sz w:val="24"/>
        </w:rPr>
      </w:pPr>
      <w:r>
        <w:rPr>
          <w:rFonts w:hint="eastAsia" w:ascii="宋体" w:hAnsi="宋体" w:cs="宋体"/>
          <w:sz w:val="24"/>
        </w:rPr>
        <w:t>企业名称（盖章）：</w:t>
      </w:r>
    </w:p>
    <w:p w14:paraId="3AF70EA3">
      <w:pPr>
        <w:spacing w:line="360" w:lineRule="auto"/>
        <w:ind w:firstLine="6000" w:firstLineChars="2500"/>
        <w:rPr>
          <w:rFonts w:ascii="宋体" w:hAnsi="宋体" w:cs="宋体"/>
          <w:sz w:val="24"/>
        </w:rPr>
      </w:pPr>
      <w:r>
        <w:rPr>
          <w:rFonts w:hint="eastAsia" w:ascii="宋体" w:hAnsi="宋体" w:cs="宋体"/>
          <w:sz w:val="24"/>
        </w:rPr>
        <w:t>日 期：</w:t>
      </w:r>
    </w:p>
    <w:p w14:paraId="2AD81DC8">
      <w:pPr>
        <w:spacing w:line="360" w:lineRule="auto"/>
        <w:ind w:firstLine="480" w:firstLineChars="200"/>
        <w:rPr>
          <w:rFonts w:ascii="宋体" w:hAnsi="宋体" w:cs="宋体"/>
          <w:sz w:val="24"/>
        </w:rPr>
      </w:pPr>
      <w:r>
        <w:rPr>
          <w:rFonts w:hint="eastAsia" w:ascii="宋体" w:hAnsi="宋体" w:cs="宋体"/>
          <w:sz w:val="24"/>
        </w:rPr>
        <w:t>说明：</w:t>
      </w:r>
    </w:p>
    <w:p w14:paraId="2AE50CDC">
      <w:pPr>
        <w:spacing w:line="360" w:lineRule="auto"/>
        <w:ind w:firstLine="480" w:firstLineChars="200"/>
        <w:rPr>
          <w:rFonts w:ascii="宋体" w:hAnsi="宋体" w:cs="宋体"/>
          <w:sz w:val="24"/>
        </w:rPr>
      </w:pPr>
      <w:r>
        <w:rPr>
          <w:rFonts w:hint="eastAsia" w:ascii="宋体" w:hAnsi="宋体" w:cs="宋体"/>
          <w:sz w:val="24"/>
        </w:rPr>
        <w:t>1、从业人员、营业收入、资产总额填报上一年度数据，无上一年度数据的新成立企业可不填报。</w:t>
      </w:r>
    </w:p>
    <w:p w14:paraId="728765F4">
      <w:pPr>
        <w:pStyle w:val="29"/>
        <w:jc w:val="both"/>
        <w:rPr>
          <w:b/>
        </w:rPr>
      </w:pPr>
      <w:r>
        <w:rPr>
          <w:rFonts w:hint="eastAsia"/>
          <w:b/>
        </w:rPr>
        <w:br w:type="page"/>
      </w:r>
      <w:r>
        <w:rPr>
          <w:rFonts w:hint="eastAsia"/>
          <w:b/>
        </w:rPr>
        <w:t>7.残疾人福利性单位声明函格式</w:t>
      </w:r>
    </w:p>
    <w:p w14:paraId="6CA19AD2">
      <w:pPr>
        <w:pStyle w:val="16"/>
        <w:snapToGrid w:val="0"/>
        <w:spacing w:beforeLines="10" w:afterLines="10" w:line="360" w:lineRule="auto"/>
        <w:jc w:val="center"/>
        <w:rPr>
          <w:rFonts w:hAnsi="宋体"/>
          <w:b/>
          <w:sz w:val="32"/>
          <w:szCs w:val="32"/>
        </w:rPr>
      </w:pPr>
      <w:r>
        <w:rPr>
          <w:rFonts w:hint="eastAsia" w:hAnsi="宋体"/>
          <w:b/>
          <w:sz w:val="32"/>
          <w:szCs w:val="32"/>
        </w:rPr>
        <w:t>残疾人福利性单位声明函</w:t>
      </w:r>
    </w:p>
    <w:p w14:paraId="5885CEBA">
      <w:pPr>
        <w:pStyle w:val="16"/>
        <w:snapToGrid w:val="0"/>
        <w:spacing w:beforeLines="10" w:afterLines="10" w:line="360" w:lineRule="auto"/>
        <w:ind w:firstLine="480" w:firstLineChars="200"/>
        <w:rPr>
          <w:rFonts w:hAnsi="宋体"/>
          <w:sz w:val="24"/>
        </w:rPr>
      </w:pPr>
      <w:r>
        <w:rPr>
          <w:rFonts w:hint="eastAsia" w:hAnsi="宋体"/>
          <w:sz w:val="24"/>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2904EA5D">
      <w:pPr>
        <w:pStyle w:val="16"/>
        <w:snapToGrid w:val="0"/>
        <w:spacing w:beforeLines="10" w:afterLines="10" w:line="360" w:lineRule="auto"/>
        <w:ind w:firstLine="480" w:firstLineChars="200"/>
        <w:rPr>
          <w:rFonts w:hAnsi="宋体"/>
          <w:sz w:val="24"/>
        </w:rPr>
      </w:pPr>
      <w:r>
        <w:rPr>
          <w:rFonts w:hint="eastAsia" w:hAnsi="宋体"/>
          <w:sz w:val="24"/>
        </w:rPr>
        <w:t>本单位对上述声明的真实性负责。如有虚假，将依法承担相应责任。</w:t>
      </w:r>
    </w:p>
    <w:p w14:paraId="475B2DD0">
      <w:pPr>
        <w:pStyle w:val="16"/>
        <w:snapToGrid w:val="0"/>
        <w:spacing w:beforeLines="10" w:afterLines="10" w:line="360" w:lineRule="auto"/>
        <w:rPr>
          <w:rFonts w:hAnsi="宋体"/>
          <w:sz w:val="24"/>
        </w:rPr>
      </w:pPr>
    </w:p>
    <w:p w14:paraId="77807D53">
      <w:pPr>
        <w:pStyle w:val="16"/>
        <w:snapToGrid w:val="0"/>
        <w:spacing w:beforeLines="10" w:afterLines="10" w:line="360" w:lineRule="auto"/>
        <w:rPr>
          <w:rFonts w:hAnsi="宋体"/>
          <w:sz w:val="24"/>
        </w:rPr>
      </w:pPr>
    </w:p>
    <w:p w14:paraId="5C354556">
      <w:pPr>
        <w:pStyle w:val="16"/>
        <w:snapToGrid w:val="0"/>
        <w:spacing w:beforeLines="10" w:afterLines="10" w:line="360" w:lineRule="auto"/>
        <w:ind w:firstLine="480" w:firstLineChars="200"/>
        <w:rPr>
          <w:rFonts w:hAnsi="宋体"/>
          <w:sz w:val="24"/>
        </w:rPr>
      </w:pPr>
      <w:r>
        <w:rPr>
          <w:rFonts w:hint="eastAsia" w:hAnsi="宋体"/>
          <w:sz w:val="24"/>
        </w:rPr>
        <w:t xml:space="preserve">                                              投标人（盖章）</w:t>
      </w:r>
    </w:p>
    <w:p w14:paraId="3C7A5CBC">
      <w:pPr>
        <w:pStyle w:val="16"/>
        <w:snapToGrid w:val="0"/>
        <w:spacing w:beforeLines="10" w:afterLines="10" w:line="360" w:lineRule="auto"/>
        <w:ind w:firstLine="480" w:firstLineChars="200"/>
        <w:rPr>
          <w:rFonts w:hAnsi="宋体"/>
          <w:sz w:val="24"/>
        </w:rPr>
      </w:pPr>
      <w:r>
        <w:rPr>
          <w:rFonts w:hint="eastAsia" w:hAnsi="宋体"/>
          <w:sz w:val="24"/>
        </w:rPr>
        <w:t xml:space="preserve">                                              日期：    年   月   日</w:t>
      </w:r>
    </w:p>
    <w:p w14:paraId="6796A92F">
      <w:pPr>
        <w:spacing w:line="360" w:lineRule="auto"/>
        <w:ind w:firstLine="480" w:firstLineChars="200"/>
        <w:rPr>
          <w:rFonts w:ascii="宋体" w:hAnsi="宋体" w:cs="宋体"/>
          <w:sz w:val="24"/>
        </w:rPr>
      </w:pPr>
      <w:r>
        <w:rPr>
          <w:rFonts w:hint="eastAsia" w:ascii="宋体" w:hAnsi="宋体" w:cs="宋体"/>
          <w:sz w:val="24"/>
        </w:rPr>
        <w:t>说明：</w:t>
      </w:r>
    </w:p>
    <w:p w14:paraId="2147878A">
      <w:pPr>
        <w:spacing w:line="360" w:lineRule="auto"/>
        <w:ind w:firstLine="480" w:firstLineChars="200"/>
        <w:rPr>
          <w:rFonts w:ascii="宋体" w:hAnsi="宋体" w:cs="宋体"/>
          <w:color w:val="auto"/>
          <w:sz w:val="24"/>
          <w:highlight w:val="none"/>
        </w:rPr>
      </w:pPr>
      <w:r>
        <w:rPr>
          <w:rFonts w:hint="eastAsia" w:hAnsi="宋体"/>
          <w:sz w:val="24"/>
        </w:rPr>
        <w:t>1.各成员单位分别提供此函。</w:t>
      </w:r>
    </w:p>
    <w:p w14:paraId="26924A36">
      <w:pPr>
        <w:spacing w:line="360" w:lineRule="auto"/>
        <w:ind w:firstLine="480" w:firstLineChars="200"/>
        <w:rPr>
          <w:rFonts w:ascii="宋体" w:hAnsi="宋体" w:cs="宋体"/>
          <w:color w:val="auto"/>
          <w:sz w:val="24"/>
          <w:highlight w:val="none"/>
        </w:rPr>
      </w:pPr>
      <w:r>
        <w:rPr>
          <w:rFonts w:hint="eastAsia" w:hAnsi="宋体"/>
          <w:color w:val="auto"/>
          <w:sz w:val="24"/>
          <w:highlight w:val="none"/>
          <w:lang w:val="en-US" w:eastAsia="zh-CN"/>
        </w:rPr>
        <w:t>2.</w:t>
      </w:r>
      <w:r>
        <w:rPr>
          <w:rFonts w:hint="eastAsia" w:ascii="宋体" w:hAnsi="宋体" w:cs="宋体"/>
          <w:color w:val="auto"/>
          <w:sz w:val="24"/>
          <w:highlight w:val="none"/>
        </w:rPr>
        <w:t>非残疾人福利性单位不需提供此声明函。</w:t>
      </w:r>
    </w:p>
    <w:p w14:paraId="3E5B217D">
      <w:pPr>
        <w:pStyle w:val="16"/>
        <w:tabs>
          <w:tab w:val="left" w:pos="467"/>
        </w:tabs>
        <w:snapToGrid w:val="0"/>
        <w:spacing w:beforeLines="10" w:afterLines="10" w:line="360" w:lineRule="auto"/>
        <w:ind w:firstLine="480" w:firstLineChars="200"/>
        <w:rPr>
          <w:rFonts w:hint="default" w:hAnsi="宋体" w:eastAsia="宋体"/>
          <w:sz w:val="24"/>
          <w:lang w:val="en-US" w:eastAsia="zh-CN"/>
        </w:rPr>
      </w:pPr>
    </w:p>
    <w:p w14:paraId="7A4C03B6">
      <w:pPr>
        <w:pStyle w:val="16"/>
        <w:snapToGrid w:val="0"/>
        <w:spacing w:beforeLines="10" w:afterLines="10" w:line="360" w:lineRule="auto"/>
        <w:rPr>
          <w:rFonts w:hAnsi="宋体"/>
          <w:b/>
        </w:rPr>
      </w:pPr>
      <w:r>
        <w:rPr>
          <w:rFonts w:hint="eastAsia" w:hAnsi="宋体"/>
          <w:b/>
          <w:sz w:val="24"/>
        </w:rPr>
        <w:br w:type="page"/>
      </w:r>
      <w:r>
        <w:rPr>
          <w:rFonts w:hint="eastAsia" w:hAnsi="宋体"/>
          <w:b/>
          <w:sz w:val="24"/>
        </w:rPr>
        <w:t>8.监狱企业声明函格式</w:t>
      </w:r>
    </w:p>
    <w:p w14:paraId="23362FF9">
      <w:pPr>
        <w:pStyle w:val="16"/>
        <w:snapToGrid w:val="0"/>
        <w:spacing w:beforeLines="10" w:afterLines="10" w:line="360" w:lineRule="auto"/>
        <w:jc w:val="center"/>
        <w:rPr>
          <w:rFonts w:hAnsi="宋体"/>
          <w:b/>
          <w:sz w:val="32"/>
          <w:szCs w:val="32"/>
        </w:rPr>
      </w:pPr>
      <w:r>
        <w:rPr>
          <w:rFonts w:hint="eastAsia" w:hAnsi="宋体"/>
          <w:b/>
          <w:sz w:val="32"/>
          <w:szCs w:val="32"/>
        </w:rPr>
        <w:t>监狱企业声明函</w:t>
      </w:r>
    </w:p>
    <w:p w14:paraId="1D2E45AF">
      <w:pPr>
        <w:spacing w:line="360" w:lineRule="auto"/>
        <w:ind w:firstLine="480" w:firstLineChars="200"/>
        <w:rPr>
          <w:rFonts w:ascii="宋体" w:hAnsi="宋体" w:cs="宋体"/>
          <w:sz w:val="24"/>
        </w:rPr>
      </w:pPr>
      <w:r>
        <w:rPr>
          <w:rFonts w:hint="eastAsia" w:ascii="宋体" w:hAnsi="宋体" w:cs="宋体"/>
          <w:sz w:val="24"/>
        </w:rPr>
        <w:t>本单位郑重声明，根据《关于政府采购支持监狱企业发展有关问题的通知》（财库[2014]68号）的规定，本单位为监狱企业。</w:t>
      </w:r>
    </w:p>
    <w:p w14:paraId="26D494A0">
      <w:pPr>
        <w:spacing w:line="360" w:lineRule="auto"/>
        <w:ind w:firstLine="480" w:firstLineChars="200"/>
        <w:rPr>
          <w:rFonts w:ascii="宋体" w:hAnsi="宋体" w:cs="宋体"/>
          <w:sz w:val="24"/>
        </w:rPr>
      </w:pPr>
      <w:r>
        <w:rPr>
          <w:rFonts w:hint="eastAsia" w:ascii="宋体" w:hAnsi="宋体" w:cs="宋体"/>
          <w:sz w:val="24"/>
        </w:rPr>
        <w:t>根据上述标准，我单位属于监狱企业的理由为：。</w:t>
      </w:r>
    </w:p>
    <w:p w14:paraId="7CBEED68">
      <w:pPr>
        <w:pStyle w:val="16"/>
        <w:snapToGrid w:val="0"/>
        <w:spacing w:beforeLines="10" w:afterLines="10" w:line="360" w:lineRule="auto"/>
        <w:ind w:firstLine="480" w:firstLineChars="200"/>
        <w:rPr>
          <w:rFonts w:hAnsi="宋体"/>
          <w:sz w:val="24"/>
        </w:rPr>
      </w:pPr>
      <w:r>
        <w:rPr>
          <w:rFonts w:hint="eastAsia" w:hAnsi="宋体"/>
          <w:sz w:val="24"/>
        </w:rPr>
        <w:t>本单位参加</w:t>
      </w:r>
      <w:r>
        <w:rPr>
          <w:rFonts w:hint="eastAsia" w:hAnsi="宋体"/>
          <w:sz w:val="24"/>
          <w:u w:val="single"/>
        </w:rPr>
        <w:t xml:space="preserve">（采购人名称）       </w:t>
      </w:r>
      <w:r>
        <w:rPr>
          <w:rFonts w:hint="eastAsia" w:hAnsi="宋体"/>
          <w:sz w:val="24"/>
        </w:rPr>
        <w:t>单位的</w:t>
      </w:r>
      <w:r>
        <w:rPr>
          <w:rFonts w:hint="eastAsia" w:hAnsi="宋体"/>
          <w:sz w:val="24"/>
          <w:u w:val="single"/>
        </w:rPr>
        <w:t xml:space="preserve"> （项目名称）         </w:t>
      </w:r>
      <w:r>
        <w:rPr>
          <w:rFonts w:hint="eastAsia" w:hAnsi="宋体"/>
          <w:sz w:val="24"/>
        </w:rPr>
        <w:t>项目的采购活动，并由本单位为本项目提供货物。</w:t>
      </w:r>
    </w:p>
    <w:p w14:paraId="37544D9B">
      <w:pPr>
        <w:pStyle w:val="16"/>
        <w:snapToGrid w:val="0"/>
        <w:spacing w:beforeLines="10" w:afterLines="10" w:line="360" w:lineRule="auto"/>
        <w:ind w:firstLine="480" w:firstLineChars="200"/>
        <w:rPr>
          <w:rFonts w:hAnsi="宋体"/>
          <w:sz w:val="24"/>
        </w:rPr>
      </w:pPr>
      <w:r>
        <w:rPr>
          <w:rFonts w:hint="eastAsia" w:hAnsi="宋体"/>
          <w:sz w:val="24"/>
        </w:rPr>
        <w:t>本单位对上述声明的真实性负责。如有虚假，将依法承担相应责任。</w:t>
      </w:r>
    </w:p>
    <w:p w14:paraId="293B721B">
      <w:pPr>
        <w:pStyle w:val="16"/>
        <w:snapToGrid w:val="0"/>
        <w:spacing w:beforeLines="10" w:afterLines="10" w:line="360" w:lineRule="auto"/>
        <w:rPr>
          <w:rFonts w:hAnsi="宋体"/>
          <w:sz w:val="24"/>
        </w:rPr>
      </w:pPr>
    </w:p>
    <w:p w14:paraId="69763747">
      <w:pPr>
        <w:pStyle w:val="16"/>
        <w:snapToGrid w:val="0"/>
        <w:spacing w:beforeLines="10" w:afterLines="10" w:line="360" w:lineRule="auto"/>
        <w:rPr>
          <w:rFonts w:hAnsi="宋体"/>
          <w:sz w:val="24"/>
        </w:rPr>
      </w:pPr>
    </w:p>
    <w:p w14:paraId="39C4174A">
      <w:pPr>
        <w:pStyle w:val="16"/>
        <w:snapToGrid w:val="0"/>
        <w:spacing w:beforeLines="10" w:afterLines="10" w:line="360" w:lineRule="auto"/>
        <w:ind w:firstLine="480" w:firstLineChars="200"/>
        <w:rPr>
          <w:rFonts w:hAnsi="宋体"/>
          <w:sz w:val="24"/>
        </w:rPr>
      </w:pPr>
      <w:r>
        <w:rPr>
          <w:rFonts w:hint="eastAsia" w:hAnsi="宋体"/>
          <w:sz w:val="24"/>
        </w:rPr>
        <w:t xml:space="preserve">                                              投标人（盖章）</w:t>
      </w:r>
    </w:p>
    <w:p w14:paraId="6FB75126">
      <w:pPr>
        <w:pStyle w:val="16"/>
        <w:snapToGrid w:val="0"/>
        <w:spacing w:beforeLines="10" w:afterLines="10" w:line="360" w:lineRule="auto"/>
        <w:ind w:firstLine="480" w:firstLineChars="200"/>
        <w:rPr>
          <w:rFonts w:hAnsi="宋体"/>
          <w:sz w:val="24"/>
        </w:rPr>
      </w:pPr>
      <w:r>
        <w:rPr>
          <w:rFonts w:hint="eastAsia" w:hAnsi="宋体"/>
          <w:sz w:val="24"/>
        </w:rPr>
        <w:t xml:space="preserve">                                              日期：    年   月   日</w:t>
      </w:r>
    </w:p>
    <w:p w14:paraId="3C8D1BF5">
      <w:pPr>
        <w:spacing w:line="360" w:lineRule="auto"/>
        <w:ind w:firstLine="480" w:firstLineChars="200"/>
        <w:rPr>
          <w:rFonts w:ascii="宋体" w:hAnsi="宋体" w:cs="宋体"/>
          <w:sz w:val="24"/>
        </w:rPr>
      </w:pPr>
      <w:r>
        <w:rPr>
          <w:rFonts w:hint="eastAsia" w:ascii="宋体" w:hAnsi="宋体" w:cs="宋体"/>
          <w:sz w:val="24"/>
        </w:rPr>
        <w:t>说明：</w:t>
      </w:r>
    </w:p>
    <w:p w14:paraId="64F4C12E">
      <w:pPr>
        <w:spacing w:line="360" w:lineRule="auto"/>
        <w:ind w:firstLine="480" w:firstLineChars="200"/>
        <w:rPr>
          <w:rFonts w:ascii="宋体" w:hAnsi="宋体" w:cs="宋体"/>
          <w:sz w:val="24"/>
        </w:rPr>
      </w:pPr>
      <w:r>
        <w:rPr>
          <w:rFonts w:hint="eastAsia" w:ascii="宋体" w:hAnsi="宋体" w:cs="宋体"/>
          <w:sz w:val="24"/>
        </w:rPr>
        <w:t>1.监狱企业参加采购活动时，应当提供由省级以上监狱管理局、戒毒管理局（含新疆生产建设兵团）出具的属于监狱企业的证明文件。</w:t>
      </w:r>
    </w:p>
    <w:p w14:paraId="4243CE53">
      <w:pPr>
        <w:spacing w:line="360" w:lineRule="auto"/>
        <w:ind w:firstLine="480" w:firstLineChars="200"/>
        <w:rPr>
          <w:rFonts w:ascii="宋体" w:hAnsi="宋体" w:cs="宋体"/>
          <w:sz w:val="24"/>
        </w:rPr>
      </w:pPr>
      <w:r>
        <w:rPr>
          <w:rFonts w:hint="eastAsia" w:ascii="宋体" w:hAnsi="宋体" w:cs="宋体"/>
          <w:sz w:val="24"/>
        </w:rPr>
        <w:t>2.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208F7D8">
      <w:pPr>
        <w:spacing w:line="360" w:lineRule="auto"/>
        <w:ind w:firstLine="480" w:firstLineChars="200"/>
        <w:rPr>
          <w:rFonts w:hint="eastAsia" w:hAnsi="宋体"/>
          <w:sz w:val="24"/>
        </w:rPr>
      </w:pPr>
      <w:r>
        <w:rPr>
          <w:rFonts w:hint="eastAsia" w:hAnsi="宋体"/>
          <w:sz w:val="24"/>
        </w:rPr>
        <w:t>3.主办方和各成员单位分别提供此函。</w:t>
      </w:r>
    </w:p>
    <w:p w14:paraId="2B17DD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非监狱企业不需提供此声明函。</w:t>
      </w:r>
    </w:p>
    <w:p w14:paraId="055A13F1">
      <w:pPr>
        <w:pStyle w:val="16"/>
        <w:snapToGrid w:val="0"/>
        <w:spacing w:beforeLines="10" w:afterLines="10" w:line="360" w:lineRule="auto"/>
        <w:ind w:firstLine="480" w:firstLineChars="200"/>
        <w:rPr>
          <w:rFonts w:hAnsi="宋体"/>
          <w:sz w:val="24"/>
        </w:rPr>
      </w:pPr>
    </w:p>
    <w:p w14:paraId="46EEFD05">
      <w:pPr>
        <w:pStyle w:val="16"/>
        <w:numPr>
          <w:ilvl w:val="255"/>
          <w:numId w:val="0"/>
        </w:numPr>
        <w:snapToGrid w:val="0"/>
        <w:spacing w:beforeLines="10" w:afterLines="10" w:line="360" w:lineRule="auto"/>
        <w:rPr>
          <w:rFonts w:hAnsi="宋体"/>
        </w:rPr>
      </w:pPr>
    </w:p>
    <w:p w14:paraId="7097ABAF">
      <w:pPr>
        <w:pStyle w:val="42"/>
      </w:pPr>
    </w:p>
    <w:p w14:paraId="35EB4F6C">
      <w:pPr>
        <w:snapToGrid w:val="0"/>
        <w:spacing w:beforeLines="50" w:after="50" w:line="440" w:lineRule="exact"/>
        <w:jc w:val="center"/>
        <w:outlineLvl w:val="1"/>
        <w:rPr>
          <w:rFonts w:ascii="宋体" w:hAnsi="宋体" w:cs="宋体"/>
          <w:sz w:val="24"/>
        </w:rPr>
      </w:pPr>
    </w:p>
    <w:p w14:paraId="6CED34D1">
      <w:pPr>
        <w:snapToGrid w:val="0"/>
        <w:spacing w:beforeLines="50" w:after="50" w:line="440" w:lineRule="exact"/>
        <w:outlineLvl w:val="1"/>
        <w:rPr>
          <w:rFonts w:ascii="宋体" w:hAnsi="宋体" w:cs="宋体"/>
          <w:sz w:val="24"/>
        </w:rPr>
      </w:pPr>
    </w:p>
    <w:p w14:paraId="1C9DE045">
      <w:pPr>
        <w:snapToGrid w:val="0"/>
        <w:spacing w:beforeLines="50" w:after="50" w:line="440" w:lineRule="exact"/>
        <w:jc w:val="center"/>
        <w:outlineLvl w:val="1"/>
        <w:rPr>
          <w:rFonts w:ascii="宋体" w:hAnsi="宋体" w:cs="宋体"/>
          <w:sz w:val="24"/>
        </w:rPr>
      </w:pPr>
    </w:p>
    <w:p w14:paraId="571D7867">
      <w:pPr>
        <w:snapToGrid w:val="0"/>
        <w:spacing w:beforeLines="50" w:after="50" w:line="440" w:lineRule="exact"/>
        <w:jc w:val="center"/>
        <w:outlineLvl w:val="1"/>
        <w:rPr>
          <w:rFonts w:ascii="宋体" w:hAnsi="宋体" w:cs="宋体"/>
          <w:sz w:val="24"/>
        </w:rPr>
      </w:pPr>
    </w:p>
    <w:p w14:paraId="5AFF0166">
      <w:pPr>
        <w:snapToGrid w:val="0"/>
        <w:spacing w:beforeLines="50" w:after="50" w:line="440" w:lineRule="exact"/>
        <w:jc w:val="center"/>
        <w:outlineLvl w:val="1"/>
        <w:rPr>
          <w:rFonts w:ascii="宋体" w:hAnsi="宋体" w:cs="宋体"/>
          <w:sz w:val="24"/>
        </w:rPr>
      </w:pPr>
    </w:p>
    <w:p w14:paraId="7BBBBFD3">
      <w:pPr>
        <w:snapToGrid w:val="0"/>
        <w:spacing w:beforeLines="50" w:after="50" w:line="440" w:lineRule="exact"/>
        <w:jc w:val="center"/>
        <w:outlineLvl w:val="1"/>
        <w:rPr>
          <w:rFonts w:ascii="宋体" w:hAnsi="宋体" w:cs="宋体"/>
          <w:sz w:val="24"/>
        </w:rPr>
      </w:pPr>
    </w:p>
    <w:p w14:paraId="7D22FD16">
      <w:pPr>
        <w:snapToGrid w:val="0"/>
        <w:spacing w:beforeLines="50" w:after="50" w:line="440" w:lineRule="exact"/>
        <w:jc w:val="center"/>
        <w:outlineLvl w:val="1"/>
        <w:rPr>
          <w:rFonts w:ascii="宋体" w:hAnsi="宋体" w:cs="宋体"/>
          <w:sz w:val="24"/>
        </w:rPr>
      </w:pPr>
      <w:r>
        <w:rPr>
          <w:rFonts w:hint="eastAsia" w:ascii="宋体" w:hAnsi="宋体" w:cs="宋体"/>
          <w:b/>
          <w:bCs/>
          <w:sz w:val="24"/>
        </w:rPr>
        <w:t>二、商务技术文件格式</w:t>
      </w:r>
    </w:p>
    <w:p w14:paraId="0949051E">
      <w:pPr>
        <w:snapToGrid w:val="0"/>
        <w:spacing w:beforeLines="50" w:after="50" w:line="440" w:lineRule="exact"/>
        <w:rPr>
          <w:rFonts w:ascii="宋体" w:hAnsi="宋体" w:cs="宋体"/>
          <w:sz w:val="24"/>
        </w:rPr>
      </w:pPr>
      <w:r>
        <w:rPr>
          <w:rFonts w:hint="eastAsia" w:ascii="宋体" w:hAnsi="宋体" w:cs="宋体"/>
          <w:sz w:val="24"/>
        </w:rPr>
        <w:t>·商务技术文件封面格式：</w:t>
      </w:r>
    </w:p>
    <w:p w14:paraId="0EEC3694">
      <w:pPr>
        <w:snapToGrid w:val="0"/>
        <w:spacing w:beforeLines="50" w:after="50" w:line="440" w:lineRule="exact"/>
        <w:rPr>
          <w:rFonts w:ascii="宋体" w:hAnsi="宋体" w:cs="宋体"/>
          <w:b/>
          <w:bCs/>
          <w:sz w:val="32"/>
        </w:rPr>
      </w:pPr>
    </w:p>
    <w:p w14:paraId="50CDC48B">
      <w:pPr>
        <w:snapToGrid w:val="0"/>
        <w:spacing w:beforeLines="50" w:after="50" w:line="440" w:lineRule="exact"/>
        <w:rPr>
          <w:rFonts w:ascii="宋体" w:hAnsi="宋体" w:cs="宋体"/>
          <w:sz w:val="24"/>
        </w:rPr>
      </w:pPr>
    </w:p>
    <w:p w14:paraId="06C0BB33">
      <w:pPr>
        <w:snapToGrid w:val="0"/>
        <w:spacing w:beforeLines="50" w:after="50" w:line="440" w:lineRule="exact"/>
        <w:jc w:val="center"/>
        <w:rPr>
          <w:rFonts w:ascii="宋体" w:hAnsi="宋体" w:cs="宋体"/>
          <w:bCs/>
          <w:sz w:val="24"/>
        </w:rPr>
      </w:pPr>
    </w:p>
    <w:p w14:paraId="3C33F169">
      <w:pPr>
        <w:snapToGrid w:val="0"/>
        <w:spacing w:beforeLines="50" w:after="50" w:line="440" w:lineRule="exact"/>
        <w:jc w:val="center"/>
        <w:rPr>
          <w:rFonts w:ascii="宋体" w:hAnsi="宋体" w:cs="宋体"/>
          <w:bCs/>
          <w:sz w:val="24"/>
        </w:rPr>
      </w:pPr>
      <w:r>
        <w:rPr>
          <w:rFonts w:hint="eastAsia" w:ascii="宋体" w:hAnsi="宋体" w:cs="宋体"/>
          <w:bCs/>
          <w:sz w:val="24"/>
        </w:rPr>
        <w:t>商务技术</w:t>
      </w:r>
      <w:r>
        <w:rPr>
          <w:rFonts w:hint="eastAsia" w:ascii="宋体" w:hAnsi="宋体" w:cs="宋体"/>
          <w:sz w:val="24"/>
        </w:rPr>
        <w:t>文件</w:t>
      </w:r>
    </w:p>
    <w:p w14:paraId="3BD07367">
      <w:pPr>
        <w:snapToGrid w:val="0"/>
        <w:spacing w:beforeLines="50" w:after="50" w:line="440" w:lineRule="exact"/>
        <w:rPr>
          <w:rFonts w:ascii="宋体" w:hAnsi="宋体" w:cs="宋体"/>
          <w:bCs/>
          <w:sz w:val="24"/>
        </w:rPr>
      </w:pPr>
    </w:p>
    <w:p w14:paraId="71113220">
      <w:pPr>
        <w:snapToGrid w:val="0"/>
        <w:spacing w:beforeLines="50" w:after="50" w:line="440" w:lineRule="exact"/>
        <w:ind w:firstLine="1068" w:firstLineChars="445"/>
        <w:rPr>
          <w:rFonts w:ascii="宋体" w:hAnsi="宋体" w:cs="宋体"/>
          <w:bCs/>
          <w:sz w:val="24"/>
        </w:rPr>
      </w:pPr>
      <w:r>
        <w:rPr>
          <w:rFonts w:hint="eastAsia" w:ascii="宋体" w:hAnsi="宋体" w:cs="宋体"/>
          <w:bCs/>
          <w:sz w:val="24"/>
        </w:rPr>
        <w:t>项目名称：</w:t>
      </w:r>
    </w:p>
    <w:p w14:paraId="23E0FC50">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项目编号：</w:t>
      </w:r>
    </w:p>
    <w:p w14:paraId="5B5A6B59">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投标人名称：</w:t>
      </w:r>
    </w:p>
    <w:p w14:paraId="3C344EE7">
      <w:pPr>
        <w:pStyle w:val="10"/>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2D2F08D2">
      <w:pPr>
        <w:snapToGrid w:val="0"/>
        <w:spacing w:beforeLines="50" w:after="50" w:line="440" w:lineRule="exact"/>
        <w:ind w:firstLine="4080" w:firstLineChars="1700"/>
        <w:rPr>
          <w:rFonts w:ascii="宋体" w:hAnsi="宋体" w:cs="宋体"/>
          <w:sz w:val="24"/>
        </w:rPr>
      </w:pPr>
    </w:p>
    <w:p w14:paraId="714CB7DA">
      <w:pPr>
        <w:snapToGrid w:val="0"/>
        <w:spacing w:beforeLines="50" w:after="50" w:line="440" w:lineRule="exact"/>
        <w:ind w:firstLine="645"/>
        <w:jc w:val="center"/>
        <w:rPr>
          <w:rFonts w:ascii="宋体" w:hAnsi="宋体" w:cs="宋体"/>
          <w:b/>
          <w:szCs w:val="21"/>
        </w:rPr>
      </w:pPr>
      <w:r>
        <w:rPr>
          <w:rFonts w:hint="eastAsia" w:ascii="宋体" w:hAnsi="宋体" w:cs="宋体"/>
          <w:sz w:val="24"/>
        </w:rPr>
        <w:t xml:space="preserve">                        年  月  日</w:t>
      </w:r>
    </w:p>
    <w:p w14:paraId="65752265">
      <w:pPr>
        <w:pStyle w:val="62"/>
        <w:spacing w:line="360" w:lineRule="auto"/>
        <w:jc w:val="right"/>
        <w:rPr>
          <w:rFonts w:hAnsi="宋体" w:eastAsia="宋体"/>
          <w:szCs w:val="21"/>
        </w:rPr>
      </w:pPr>
    </w:p>
    <w:p w14:paraId="13FF1BA6">
      <w:pPr>
        <w:snapToGrid w:val="0"/>
        <w:spacing w:before="50" w:afterLines="50" w:line="440" w:lineRule="exact"/>
        <w:jc w:val="left"/>
        <w:rPr>
          <w:rFonts w:ascii="宋体" w:hAnsi="宋体" w:cs="宋体"/>
          <w:b/>
          <w:bCs/>
          <w:sz w:val="24"/>
        </w:rPr>
      </w:pPr>
      <w:r>
        <w:rPr>
          <w:rFonts w:hint="eastAsia" w:ascii="宋体" w:hAnsi="宋体" w:cs="宋体"/>
          <w:szCs w:val="21"/>
        </w:rPr>
        <w:br w:type="page"/>
      </w:r>
      <w:bookmarkEnd w:id="67"/>
      <w:bookmarkStart w:id="68" w:name="OLE_LINK17"/>
      <w:r>
        <w:rPr>
          <w:rFonts w:hint="eastAsia" w:ascii="宋体" w:hAnsi="宋体" w:cs="宋体"/>
          <w:b/>
          <w:bCs/>
          <w:sz w:val="24"/>
        </w:rPr>
        <w:t>1.投标人情况介绍</w:t>
      </w:r>
    </w:p>
    <w:p w14:paraId="06CAE923">
      <w:pPr>
        <w:spacing w:before="72"/>
        <w:ind w:left="65" w:right="6"/>
        <w:jc w:val="center"/>
        <w:rPr>
          <w:rFonts w:ascii="宋体" w:hAnsi="宋体" w:cs="宋体"/>
          <w:b/>
          <w:sz w:val="32"/>
          <w:szCs w:val="32"/>
        </w:rPr>
      </w:pPr>
      <w:r>
        <w:rPr>
          <w:rFonts w:hint="eastAsia" w:ascii="宋体" w:hAnsi="宋体" w:cs="宋体"/>
          <w:b/>
          <w:sz w:val="32"/>
          <w:szCs w:val="32"/>
        </w:rPr>
        <w:t>投标人基本情况表</w:t>
      </w:r>
    </w:p>
    <w:tbl>
      <w:tblPr>
        <w:tblStyle w:val="33"/>
        <w:tblW w:w="924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2279"/>
        <w:gridCol w:w="1640"/>
        <w:gridCol w:w="1920"/>
        <w:gridCol w:w="2756"/>
      </w:tblGrid>
      <w:tr w14:paraId="33A0A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restart"/>
            <w:vAlign w:val="center"/>
          </w:tcPr>
          <w:p w14:paraId="4E200D37">
            <w:pPr>
              <w:rPr>
                <w:rFonts w:ascii="宋体" w:hAnsi="宋体" w:cs="宋体"/>
                <w:sz w:val="24"/>
              </w:rPr>
            </w:pPr>
          </w:p>
          <w:p w14:paraId="525F97F4">
            <w:pPr>
              <w:jc w:val="center"/>
              <w:rPr>
                <w:rFonts w:ascii="宋体" w:hAnsi="宋体" w:cs="宋体"/>
                <w:sz w:val="24"/>
              </w:rPr>
            </w:pPr>
            <w:r>
              <w:rPr>
                <w:rFonts w:hint="eastAsia" w:ascii="宋体" w:hAnsi="宋体" w:cs="宋体"/>
                <w:sz w:val="24"/>
              </w:rPr>
              <w:t>投</w:t>
            </w:r>
          </w:p>
          <w:p w14:paraId="4AC2B552">
            <w:pPr>
              <w:jc w:val="center"/>
              <w:rPr>
                <w:rFonts w:ascii="宋体" w:hAnsi="宋体" w:cs="宋体"/>
                <w:sz w:val="24"/>
              </w:rPr>
            </w:pPr>
          </w:p>
          <w:p w14:paraId="63EB21C7">
            <w:pPr>
              <w:jc w:val="center"/>
              <w:rPr>
                <w:rFonts w:ascii="宋体" w:hAnsi="宋体" w:cs="宋体"/>
                <w:sz w:val="24"/>
              </w:rPr>
            </w:pPr>
            <w:r>
              <w:rPr>
                <w:rFonts w:hint="eastAsia" w:ascii="宋体" w:hAnsi="宋体" w:cs="宋体"/>
                <w:sz w:val="24"/>
              </w:rPr>
              <w:t>标</w:t>
            </w:r>
          </w:p>
          <w:p w14:paraId="53F51661">
            <w:pPr>
              <w:jc w:val="center"/>
              <w:rPr>
                <w:rFonts w:ascii="宋体" w:hAnsi="宋体" w:cs="宋体"/>
                <w:sz w:val="24"/>
              </w:rPr>
            </w:pPr>
          </w:p>
          <w:p w14:paraId="37764109">
            <w:pPr>
              <w:jc w:val="center"/>
              <w:rPr>
                <w:rFonts w:ascii="宋体" w:hAnsi="宋体" w:cs="宋体"/>
                <w:sz w:val="24"/>
              </w:rPr>
            </w:pPr>
            <w:r>
              <w:rPr>
                <w:rFonts w:hint="eastAsia" w:ascii="宋体" w:hAnsi="宋体" w:cs="宋体"/>
                <w:sz w:val="24"/>
              </w:rPr>
              <w:t>人</w:t>
            </w:r>
          </w:p>
          <w:p w14:paraId="43AF21FB">
            <w:pPr>
              <w:jc w:val="center"/>
              <w:rPr>
                <w:rFonts w:ascii="宋体" w:hAnsi="宋体" w:cs="宋体"/>
                <w:sz w:val="24"/>
              </w:rPr>
            </w:pPr>
          </w:p>
          <w:p w14:paraId="15BA4BC5">
            <w:pPr>
              <w:jc w:val="center"/>
              <w:rPr>
                <w:rFonts w:ascii="宋体" w:hAnsi="宋体" w:cs="宋体"/>
                <w:sz w:val="24"/>
              </w:rPr>
            </w:pPr>
            <w:r>
              <w:rPr>
                <w:rFonts w:hint="eastAsia" w:ascii="宋体" w:hAnsi="宋体" w:cs="宋体"/>
                <w:sz w:val="24"/>
              </w:rPr>
              <w:t>概</w:t>
            </w:r>
          </w:p>
          <w:p w14:paraId="4BE7DEA5">
            <w:pPr>
              <w:jc w:val="center"/>
              <w:rPr>
                <w:rFonts w:ascii="宋体" w:hAnsi="宋体" w:cs="宋体"/>
                <w:sz w:val="24"/>
              </w:rPr>
            </w:pPr>
          </w:p>
          <w:p w14:paraId="53C8E6E7">
            <w:pPr>
              <w:jc w:val="center"/>
              <w:rPr>
                <w:rFonts w:ascii="宋体" w:hAnsi="宋体" w:cs="宋体"/>
                <w:sz w:val="24"/>
              </w:rPr>
            </w:pPr>
            <w:r>
              <w:rPr>
                <w:rFonts w:hint="eastAsia" w:ascii="宋体" w:hAnsi="宋体" w:cs="宋体"/>
                <w:sz w:val="24"/>
              </w:rPr>
              <w:t>况</w:t>
            </w:r>
          </w:p>
        </w:tc>
        <w:tc>
          <w:tcPr>
            <w:tcW w:w="2279" w:type="dxa"/>
            <w:vAlign w:val="center"/>
          </w:tcPr>
          <w:p w14:paraId="148B70C6">
            <w:pPr>
              <w:jc w:val="center"/>
              <w:rPr>
                <w:rFonts w:ascii="宋体" w:hAnsi="宋体" w:cs="宋体"/>
                <w:sz w:val="24"/>
              </w:rPr>
            </w:pPr>
            <w:r>
              <w:rPr>
                <w:rFonts w:hint="eastAsia" w:ascii="宋体" w:hAnsi="宋体" w:cs="宋体"/>
                <w:sz w:val="24"/>
              </w:rPr>
              <w:t>公司名称</w:t>
            </w:r>
          </w:p>
        </w:tc>
        <w:tc>
          <w:tcPr>
            <w:tcW w:w="6316" w:type="dxa"/>
            <w:gridSpan w:val="3"/>
            <w:vAlign w:val="center"/>
          </w:tcPr>
          <w:p w14:paraId="319D996D">
            <w:pPr>
              <w:jc w:val="center"/>
              <w:rPr>
                <w:rFonts w:ascii="宋体" w:hAnsi="宋体" w:cs="宋体"/>
                <w:sz w:val="24"/>
              </w:rPr>
            </w:pPr>
          </w:p>
        </w:tc>
      </w:tr>
      <w:tr w14:paraId="2E0CD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1466BAB4">
            <w:pPr>
              <w:jc w:val="center"/>
              <w:rPr>
                <w:rFonts w:ascii="宋体" w:hAnsi="宋体" w:cs="宋体"/>
                <w:sz w:val="24"/>
              </w:rPr>
            </w:pPr>
          </w:p>
        </w:tc>
        <w:tc>
          <w:tcPr>
            <w:tcW w:w="2279" w:type="dxa"/>
            <w:vAlign w:val="center"/>
          </w:tcPr>
          <w:p w14:paraId="276068E3">
            <w:pPr>
              <w:jc w:val="center"/>
              <w:rPr>
                <w:rFonts w:ascii="宋体" w:hAnsi="宋体" w:cs="宋体"/>
                <w:sz w:val="24"/>
              </w:rPr>
            </w:pPr>
            <w:r>
              <w:rPr>
                <w:rFonts w:hint="eastAsia" w:ascii="宋体" w:hAnsi="宋体" w:cs="宋体"/>
                <w:sz w:val="24"/>
              </w:rPr>
              <w:t>地址</w:t>
            </w:r>
          </w:p>
        </w:tc>
        <w:tc>
          <w:tcPr>
            <w:tcW w:w="6316" w:type="dxa"/>
            <w:gridSpan w:val="3"/>
            <w:vAlign w:val="center"/>
          </w:tcPr>
          <w:p w14:paraId="587B48A7">
            <w:pPr>
              <w:jc w:val="center"/>
              <w:rPr>
                <w:rFonts w:ascii="宋体" w:hAnsi="宋体" w:cs="宋体"/>
                <w:sz w:val="24"/>
              </w:rPr>
            </w:pPr>
          </w:p>
        </w:tc>
      </w:tr>
      <w:tr w14:paraId="716A4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CA97CD4">
            <w:pPr>
              <w:jc w:val="center"/>
              <w:rPr>
                <w:rFonts w:ascii="宋体" w:hAnsi="宋体" w:cs="宋体"/>
                <w:sz w:val="24"/>
              </w:rPr>
            </w:pPr>
          </w:p>
        </w:tc>
        <w:tc>
          <w:tcPr>
            <w:tcW w:w="2279" w:type="dxa"/>
            <w:vAlign w:val="center"/>
          </w:tcPr>
          <w:p w14:paraId="444DECCC">
            <w:pPr>
              <w:jc w:val="center"/>
              <w:rPr>
                <w:rFonts w:ascii="宋体" w:hAnsi="宋体" w:cs="宋体"/>
                <w:sz w:val="24"/>
              </w:rPr>
            </w:pPr>
            <w:r>
              <w:rPr>
                <w:rFonts w:hint="eastAsia" w:ascii="宋体" w:hAnsi="宋体" w:cs="宋体"/>
                <w:sz w:val="24"/>
              </w:rPr>
              <w:t>经营范围</w:t>
            </w:r>
          </w:p>
        </w:tc>
        <w:tc>
          <w:tcPr>
            <w:tcW w:w="6316" w:type="dxa"/>
            <w:gridSpan w:val="3"/>
            <w:vAlign w:val="center"/>
          </w:tcPr>
          <w:p w14:paraId="63923202">
            <w:pPr>
              <w:jc w:val="center"/>
              <w:rPr>
                <w:rFonts w:ascii="宋体" w:hAnsi="宋体" w:cs="宋体"/>
                <w:sz w:val="24"/>
              </w:rPr>
            </w:pPr>
          </w:p>
        </w:tc>
      </w:tr>
      <w:tr w14:paraId="2517B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6A38507D">
            <w:pPr>
              <w:jc w:val="center"/>
              <w:rPr>
                <w:rFonts w:ascii="宋体" w:hAnsi="宋体" w:cs="宋体"/>
                <w:sz w:val="24"/>
              </w:rPr>
            </w:pPr>
          </w:p>
        </w:tc>
        <w:tc>
          <w:tcPr>
            <w:tcW w:w="2279" w:type="dxa"/>
            <w:vAlign w:val="center"/>
          </w:tcPr>
          <w:p w14:paraId="469207DC">
            <w:pPr>
              <w:jc w:val="center"/>
              <w:rPr>
                <w:rFonts w:ascii="宋体" w:hAnsi="宋体" w:cs="宋体"/>
                <w:sz w:val="24"/>
              </w:rPr>
            </w:pPr>
            <w:r>
              <w:rPr>
                <w:rFonts w:hint="eastAsia" w:ascii="宋体" w:hAnsi="宋体" w:cs="宋体"/>
                <w:sz w:val="24"/>
              </w:rPr>
              <w:t>统一社会信用代码</w:t>
            </w:r>
          </w:p>
        </w:tc>
        <w:tc>
          <w:tcPr>
            <w:tcW w:w="6316" w:type="dxa"/>
            <w:gridSpan w:val="3"/>
            <w:vAlign w:val="center"/>
          </w:tcPr>
          <w:p w14:paraId="7BD658C8">
            <w:pPr>
              <w:jc w:val="center"/>
              <w:rPr>
                <w:rFonts w:ascii="宋体" w:hAnsi="宋体" w:cs="宋体"/>
                <w:sz w:val="24"/>
              </w:rPr>
            </w:pPr>
          </w:p>
        </w:tc>
      </w:tr>
      <w:tr w14:paraId="109AB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040365B7">
            <w:pPr>
              <w:jc w:val="center"/>
              <w:rPr>
                <w:rFonts w:ascii="宋体" w:hAnsi="宋体" w:cs="宋体"/>
                <w:sz w:val="24"/>
              </w:rPr>
            </w:pPr>
          </w:p>
        </w:tc>
        <w:tc>
          <w:tcPr>
            <w:tcW w:w="2279" w:type="dxa"/>
            <w:vAlign w:val="center"/>
          </w:tcPr>
          <w:p w14:paraId="1569D64A">
            <w:pPr>
              <w:jc w:val="center"/>
              <w:rPr>
                <w:rFonts w:ascii="宋体" w:hAnsi="宋体" w:cs="宋体"/>
                <w:sz w:val="24"/>
              </w:rPr>
            </w:pPr>
            <w:r>
              <w:rPr>
                <w:rFonts w:hint="eastAsia" w:ascii="宋体" w:hAnsi="宋体" w:cs="宋体"/>
                <w:sz w:val="24"/>
              </w:rPr>
              <w:t>成立时间</w:t>
            </w:r>
          </w:p>
        </w:tc>
        <w:tc>
          <w:tcPr>
            <w:tcW w:w="1640" w:type="dxa"/>
            <w:vAlign w:val="center"/>
          </w:tcPr>
          <w:p w14:paraId="1EEEDA91">
            <w:pPr>
              <w:jc w:val="center"/>
              <w:rPr>
                <w:rFonts w:ascii="宋体" w:hAnsi="宋体" w:cs="宋体"/>
                <w:sz w:val="24"/>
              </w:rPr>
            </w:pPr>
          </w:p>
        </w:tc>
        <w:tc>
          <w:tcPr>
            <w:tcW w:w="1920" w:type="dxa"/>
            <w:vAlign w:val="center"/>
          </w:tcPr>
          <w:p w14:paraId="6D7D23DF">
            <w:pPr>
              <w:jc w:val="center"/>
              <w:rPr>
                <w:rFonts w:ascii="宋体" w:hAnsi="宋体" w:cs="宋体"/>
                <w:sz w:val="24"/>
              </w:rPr>
            </w:pPr>
            <w:r>
              <w:rPr>
                <w:rFonts w:hint="eastAsia" w:ascii="宋体" w:hAnsi="宋体" w:cs="宋体"/>
                <w:sz w:val="24"/>
              </w:rPr>
              <w:t>经济性质</w:t>
            </w:r>
          </w:p>
        </w:tc>
        <w:tc>
          <w:tcPr>
            <w:tcW w:w="2756" w:type="dxa"/>
            <w:vAlign w:val="center"/>
          </w:tcPr>
          <w:p w14:paraId="01361AC3">
            <w:pPr>
              <w:jc w:val="center"/>
              <w:rPr>
                <w:rFonts w:ascii="宋体" w:hAnsi="宋体" w:cs="宋体"/>
                <w:sz w:val="24"/>
              </w:rPr>
            </w:pPr>
          </w:p>
        </w:tc>
      </w:tr>
      <w:tr w14:paraId="784E3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8439B3A">
            <w:pPr>
              <w:jc w:val="center"/>
              <w:rPr>
                <w:rFonts w:ascii="宋体" w:hAnsi="宋体" w:cs="宋体"/>
                <w:sz w:val="24"/>
              </w:rPr>
            </w:pPr>
          </w:p>
        </w:tc>
        <w:tc>
          <w:tcPr>
            <w:tcW w:w="2279" w:type="dxa"/>
            <w:vAlign w:val="center"/>
          </w:tcPr>
          <w:p w14:paraId="2A7DE7F6">
            <w:pPr>
              <w:jc w:val="center"/>
              <w:rPr>
                <w:rFonts w:ascii="宋体" w:hAnsi="宋体" w:cs="宋体"/>
                <w:sz w:val="24"/>
              </w:rPr>
            </w:pPr>
            <w:r>
              <w:rPr>
                <w:rFonts w:hint="eastAsia" w:ascii="宋体" w:hAnsi="宋体" w:cs="宋体"/>
                <w:sz w:val="24"/>
              </w:rPr>
              <w:t>法定代表人</w:t>
            </w:r>
          </w:p>
        </w:tc>
        <w:tc>
          <w:tcPr>
            <w:tcW w:w="1640" w:type="dxa"/>
            <w:vAlign w:val="center"/>
          </w:tcPr>
          <w:p w14:paraId="28609A14">
            <w:pPr>
              <w:jc w:val="center"/>
              <w:rPr>
                <w:rFonts w:ascii="宋体" w:hAnsi="宋体" w:cs="宋体"/>
                <w:sz w:val="24"/>
              </w:rPr>
            </w:pPr>
          </w:p>
        </w:tc>
        <w:tc>
          <w:tcPr>
            <w:tcW w:w="1920" w:type="dxa"/>
            <w:vAlign w:val="center"/>
          </w:tcPr>
          <w:p w14:paraId="5EEE5ED7">
            <w:pPr>
              <w:jc w:val="center"/>
              <w:rPr>
                <w:rFonts w:ascii="宋体" w:hAnsi="宋体" w:cs="宋体"/>
                <w:sz w:val="24"/>
              </w:rPr>
            </w:pPr>
            <w:r>
              <w:rPr>
                <w:rFonts w:hint="eastAsia" w:ascii="宋体" w:hAnsi="宋体" w:cs="宋体"/>
                <w:sz w:val="24"/>
              </w:rPr>
              <w:t>联系电话</w:t>
            </w:r>
          </w:p>
        </w:tc>
        <w:tc>
          <w:tcPr>
            <w:tcW w:w="2756" w:type="dxa"/>
            <w:vAlign w:val="center"/>
          </w:tcPr>
          <w:p w14:paraId="7A89F630">
            <w:pPr>
              <w:jc w:val="center"/>
              <w:rPr>
                <w:rFonts w:ascii="宋体" w:hAnsi="宋体" w:cs="宋体"/>
                <w:sz w:val="24"/>
              </w:rPr>
            </w:pPr>
          </w:p>
        </w:tc>
      </w:tr>
      <w:tr w14:paraId="68766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625413B1">
            <w:pPr>
              <w:jc w:val="center"/>
              <w:rPr>
                <w:rFonts w:ascii="宋体" w:hAnsi="宋体" w:cs="宋体"/>
                <w:sz w:val="24"/>
              </w:rPr>
            </w:pPr>
          </w:p>
        </w:tc>
        <w:tc>
          <w:tcPr>
            <w:tcW w:w="2279" w:type="dxa"/>
            <w:vAlign w:val="center"/>
          </w:tcPr>
          <w:p w14:paraId="2D13E217">
            <w:pPr>
              <w:jc w:val="center"/>
              <w:rPr>
                <w:rFonts w:ascii="宋体" w:hAnsi="宋体" w:cs="宋体"/>
                <w:sz w:val="24"/>
              </w:rPr>
            </w:pPr>
            <w:r>
              <w:rPr>
                <w:rFonts w:hint="eastAsia" w:ascii="宋体" w:hAnsi="宋体" w:cs="宋体"/>
                <w:sz w:val="24"/>
              </w:rPr>
              <w:t>注册资金</w:t>
            </w:r>
          </w:p>
        </w:tc>
        <w:tc>
          <w:tcPr>
            <w:tcW w:w="1640" w:type="dxa"/>
            <w:vAlign w:val="center"/>
          </w:tcPr>
          <w:p w14:paraId="0AE147BC">
            <w:pPr>
              <w:jc w:val="center"/>
              <w:rPr>
                <w:rFonts w:ascii="宋体" w:hAnsi="宋体" w:cs="宋体"/>
                <w:sz w:val="24"/>
              </w:rPr>
            </w:pPr>
          </w:p>
        </w:tc>
        <w:tc>
          <w:tcPr>
            <w:tcW w:w="1920" w:type="dxa"/>
            <w:vAlign w:val="center"/>
          </w:tcPr>
          <w:p w14:paraId="756048A5">
            <w:pPr>
              <w:jc w:val="center"/>
              <w:rPr>
                <w:rFonts w:ascii="宋体" w:hAnsi="宋体" w:cs="宋体"/>
                <w:sz w:val="24"/>
              </w:rPr>
            </w:pPr>
            <w:r>
              <w:rPr>
                <w:rFonts w:hint="eastAsia" w:ascii="宋体" w:hAnsi="宋体" w:cs="宋体"/>
                <w:sz w:val="24"/>
              </w:rPr>
              <w:t>技术人员数</w:t>
            </w:r>
          </w:p>
        </w:tc>
        <w:tc>
          <w:tcPr>
            <w:tcW w:w="2756" w:type="dxa"/>
            <w:vAlign w:val="center"/>
          </w:tcPr>
          <w:p w14:paraId="368C6195">
            <w:pPr>
              <w:jc w:val="center"/>
              <w:rPr>
                <w:rFonts w:ascii="宋体" w:hAnsi="宋体" w:cs="宋体"/>
                <w:sz w:val="24"/>
              </w:rPr>
            </w:pPr>
          </w:p>
        </w:tc>
      </w:tr>
      <w:tr w14:paraId="164B7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B830A44">
            <w:pPr>
              <w:jc w:val="center"/>
              <w:rPr>
                <w:rFonts w:ascii="宋体" w:hAnsi="宋体" w:cs="宋体"/>
                <w:sz w:val="24"/>
              </w:rPr>
            </w:pPr>
          </w:p>
        </w:tc>
        <w:tc>
          <w:tcPr>
            <w:tcW w:w="2279" w:type="dxa"/>
            <w:vAlign w:val="center"/>
          </w:tcPr>
          <w:p w14:paraId="0E432EA0">
            <w:pPr>
              <w:jc w:val="center"/>
              <w:rPr>
                <w:rFonts w:ascii="宋体" w:hAnsi="宋体" w:cs="宋体"/>
                <w:sz w:val="24"/>
              </w:rPr>
            </w:pPr>
            <w:r>
              <w:rPr>
                <w:rFonts w:hint="eastAsia" w:ascii="宋体" w:hAnsi="宋体" w:cs="宋体"/>
                <w:sz w:val="24"/>
              </w:rPr>
              <w:t>资产总额</w:t>
            </w:r>
          </w:p>
        </w:tc>
        <w:tc>
          <w:tcPr>
            <w:tcW w:w="1640" w:type="dxa"/>
            <w:vAlign w:val="center"/>
          </w:tcPr>
          <w:p w14:paraId="43B777D5">
            <w:pPr>
              <w:jc w:val="center"/>
              <w:rPr>
                <w:rFonts w:ascii="宋体" w:hAnsi="宋体" w:cs="宋体"/>
                <w:sz w:val="24"/>
              </w:rPr>
            </w:pPr>
          </w:p>
        </w:tc>
        <w:tc>
          <w:tcPr>
            <w:tcW w:w="1920" w:type="dxa"/>
            <w:vAlign w:val="center"/>
          </w:tcPr>
          <w:p w14:paraId="21CA8C12">
            <w:pPr>
              <w:jc w:val="center"/>
              <w:rPr>
                <w:rFonts w:ascii="宋体" w:hAnsi="宋体" w:cs="宋体"/>
                <w:sz w:val="24"/>
              </w:rPr>
            </w:pPr>
            <w:r>
              <w:rPr>
                <w:rFonts w:hint="eastAsia" w:ascii="宋体" w:hAnsi="宋体" w:cs="宋体"/>
                <w:sz w:val="24"/>
              </w:rPr>
              <w:t>净资产</w:t>
            </w:r>
          </w:p>
        </w:tc>
        <w:tc>
          <w:tcPr>
            <w:tcW w:w="2756" w:type="dxa"/>
            <w:vAlign w:val="center"/>
          </w:tcPr>
          <w:p w14:paraId="5A2EA5A3">
            <w:pPr>
              <w:jc w:val="center"/>
              <w:rPr>
                <w:rFonts w:ascii="宋体" w:hAnsi="宋体" w:cs="宋体"/>
                <w:sz w:val="24"/>
              </w:rPr>
            </w:pPr>
          </w:p>
        </w:tc>
      </w:tr>
      <w:tr w14:paraId="4365A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2830782">
            <w:pPr>
              <w:jc w:val="center"/>
              <w:rPr>
                <w:rFonts w:ascii="宋体" w:hAnsi="宋体" w:cs="宋体"/>
                <w:sz w:val="24"/>
              </w:rPr>
            </w:pPr>
          </w:p>
        </w:tc>
        <w:tc>
          <w:tcPr>
            <w:tcW w:w="2279" w:type="dxa"/>
            <w:vAlign w:val="center"/>
          </w:tcPr>
          <w:p w14:paraId="56355775">
            <w:pPr>
              <w:jc w:val="center"/>
              <w:rPr>
                <w:rFonts w:ascii="宋体" w:hAnsi="宋体" w:cs="宋体"/>
                <w:sz w:val="24"/>
              </w:rPr>
            </w:pPr>
            <w:r>
              <w:rPr>
                <w:rFonts w:hint="eastAsia" w:ascii="宋体" w:hAnsi="宋体" w:cs="宋体"/>
                <w:sz w:val="24"/>
              </w:rPr>
              <w:t>是否依法纳税</w:t>
            </w:r>
          </w:p>
        </w:tc>
        <w:tc>
          <w:tcPr>
            <w:tcW w:w="1640" w:type="dxa"/>
            <w:vAlign w:val="center"/>
          </w:tcPr>
          <w:p w14:paraId="37E2C3F4">
            <w:pPr>
              <w:jc w:val="center"/>
              <w:rPr>
                <w:rFonts w:ascii="宋体" w:hAnsi="宋体" w:cs="宋体"/>
                <w:sz w:val="24"/>
              </w:rPr>
            </w:pPr>
          </w:p>
        </w:tc>
        <w:tc>
          <w:tcPr>
            <w:tcW w:w="1920" w:type="dxa"/>
            <w:vAlign w:val="center"/>
          </w:tcPr>
          <w:p w14:paraId="3C7D1644">
            <w:pPr>
              <w:jc w:val="center"/>
              <w:rPr>
                <w:rFonts w:ascii="宋体" w:hAnsi="宋体" w:cs="宋体"/>
                <w:sz w:val="24"/>
              </w:rPr>
            </w:pPr>
            <w:r>
              <w:rPr>
                <w:rFonts w:hint="eastAsia" w:ascii="宋体" w:hAnsi="宋体" w:cs="宋体"/>
                <w:sz w:val="24"/>
              </w:rPr>
              <w:t>是否参加社保</w:t>
            </w:r>
          </w:p>
        </w:tc>
        <w:tc>
          <w:tcPr>
            <w:tcW w:w="2756" w:type="dxa"/>
            <w:vAlign w:val="center"/>
          </w:tcPr>
          <w:p w14:paraId="2B38AC20">
            <w:pPr>
              <w:jc w:val="center"/>
              <w:rPr>
                <w:rFonts w:ascii="宋体" w:hAnsi="宋体" w:cs="宋体"/>
                <w:sz w:val="24"/>
              </w:rPr>
            </w:pPr>
          </w:p>
        </w:tc>
      </w:tr>
      <w:tr w14:paraId="59A74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vAlign w:val="center"/>
          </w:tcPr>
          <w:p w14:paraId="3A317C9B">
            <w:pPr>
              <w:jc w:val="center"/>
              <w:rPr>
                <w:rFonts w:ascii="宋体" w:hAnsi="宋体" w:cs="宋体"/>
                <w:sz w:val="24"/>
              </w:rPr>
            </w:pPr>
          </w:p>
        </w:tc>
        <w:tc>
          <w:tcPr>
            <w:tcW w:w="2279" w:type="dxa"/>
            <w:vAlign w:val="center"/>
          </w:tcPr>
          <w:p w14:paraId="3F54B28B">
            <w:pPr>
              <w:jc w:val="center"/>
              <w:rPr>
                <w:rFonts w:ascii="宋体" w:hAnsi="宋体" w:cs="宋体"/>
                <w:sz w:val="24"/>
              </w:rPr>
            </w:pPr>
            <w:r>
              <w:rPr>
                <w:rFonts w:hint="eastAsia" w:ascii="宋体" w:hAnsi="宋体" w:cs="宋体"/>
                <w:sz w:val="24"/>
              </w:rPr>
              <w:t>近三年公司</w:t>
            </w:r>
          </w:p>
          <w:p w14:paraId="0377D4E3">
            <w:pPr>
              <w:jc w:val="center"/>
              <w:rPr>
                <w:rFonts w:ascii="宋体" w:hAnsi="宋体" w:cs="宋体"/>
                <w:sz w:val="24"/>
              </w:rPr>
            </w:pPr>
            <w:r>
              <w:rPr>
                <w:rFonts w:hint="eastAsia" w:ascii="宋体" w:hAnsi="宋体" w:cs="宋体"/>
                <w:sz w:val="24"/>
              </w:rPr>
              <w:t>业绩、信誉</w:t>
            </w:r>
          </w:p>
        </w:tc>
        <w:tc>
          <w:tcPr>
            <w:tcW w:w="6316" w:type="dxa"/>
            <w:gridSpan w:val="3"/>
            <w:vAlign w:val="center"/>
          </w:tcPr>
          <w:p w14:paraId="63F3C5BB">
            <w:pPr>
              <w:jc w:val="center"/>
              <w:rPr>
                <w:rFonts w:ascii="宋体" w:hAnsi="宋体" w:cs="宋体"/>
                <w:sz w:val="24"/>
              </w:rPr>
            </w:pPr>
          </w:p>
          <w:p w14:paraId="07EFE72E">
            <w:pPr>
              <w:rPr>
                <w:rFonts w:ascii="宋体" w:hAnsi="宋体" w:cs="宋体"/>
                <w:sz w:val="24"/>
              </w:rPr>
            </w:pPr>
          </w:p>
        </w:tc>
      </w:tr>
      <w:tr w14:paraId="3541E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645" w:type="dxa"/>
            <w:vMerge w:val="continue"/>
            <w:vAlign w:val="center"/>
          </w:tcPr>
          <w:p w14:paraId="0FB7FB6E">
            <w:pPr>
              <w:jc w:val="center"/>
              <w:rPr>
                <w:rFonts w:ascii="宋体" w:hAnsi="宋体" w:cs="宋体"/>
                <w:sz w:val="24"/>
              </w:rPr>
            </w:pPr>
          </w:p>
        </w:tc>
        <w:tc>
          <w:tcPr>
            <w:tcW w:w="8595" w:type="dxa"/>
            <w:gridSpan w:val="4"/>
          </w:tcPr>
          <w:p w14:paraId="5CE3CCBB">
            <w:pPr>
              <w:rPr>
                <w:rFonts w:ascii="宋体" w:hAnsi="宋体" w:cs="宋体"/>
                <w:sz w:val="24"/>
              </w:rPr>
            </w:pPr>
            <w:r>
              <w:rPr>
                <w:rFonts w:hint="eastAsia" w:ascii="宋体" w:hAnsi="宋体" w:cs="宋体"/>
                <w:sz w:val="24"/>
              </w:rPr>
              <w:t>单位优势及特点：</w:t>
            </w:r>
          </w:p>
        </w:tc>
      </w:tr>
    </w:tbl>
    <w:p w14:paraId="36DE2436">
      <w:pPr>
        <w:pStyle w:val="29"/>
        <w:spacing w:before="0" w:beforeAutospacing="0" w:after="0" w:afterAutospacing="0"/>
        <w:rPr>
          <w:snapToGrid w:val="0"/>
        </w:rPr>
      </w:pPr>
      <w:r>
        <w:rPr>
          <w:rFonts w:hint="eastAsia"/>
          <w:snapToGrid w:val="0"/>
        </w:rPr>
        <w:t>说明：本表后应附有单位简介。</w:t>
      </w:r>
    </w:p>
    <w:p w14:paraId="3AF9C299">
      <w:pPr>
        <w:snapToGrid w:val="0"/>
        <w:spacing w:before="50" w:after="50" w:line="360" w:lineRule="auto"/>
        <w:rPr>
          <w:rFonts w:ascii="宋体" w:hAnsi="宋体" w:cs="宋体"/>
          <w:sz w:val="24"/>
        </w:rPr>
      </w:pPr>
    </w:p>
    <w:p w14:paraId="35B7FD5A">
      <w:pPr>
        <w:pStyle w:val="5"/>
        <w:rPr>
          <w:rFonts w:ascii="宋体" w:hAnsi="宋体" w:eastAsia="宋体"/>
        </w:rPr>
      </w:pPr>
    </w:p>
    <w:p w14:paraId="62A4EC32">
      <w:pPr>
        <w:snapToGrid w:val="0"/>
        <w:spacing w:before="50" w:after="50" w:line="360" w:lineRule="auto"/>
        <w:rPr>
          <w:rFonts w:ascii="宋体" w:hAnsi="宋体" w:cs="宋体"/>
          <w:spacing w:val="20"/>
          <w:sz w:val="24"/>
          <w:u w:val="single"/>
        </w:rPr>
      </w:pPr>
      <w:r>
        <w:rPr>
          <w:rFonts w:hint="eastAsia" w:ascii="宋体" w:hAnsi="宋体" w:cs="宋体"/>
          <w:sz w:val="24"/>
        </w:rPr>
        <w:t>法定代表人或其委托代理人签字或盖章</w:t>
      </w:r>
      <w:r>
        <w:rPr>
          <w:rFonts w:hint="eastAsia" w:ascii="宋体" w:hAnsi="宋体" w:cs="宋体"/>
          <w:spacing w:val="20"/>
          <w:sz w:val="24"/>
        </w:rPr>
        <w:t>：</w:t>
      </w:r>
    </w:p>
    <w:p w14:paraId="316B9D5F">
      <w:pPr>
        <w:pStyle w:val="62"/>
        <w:spacing w:line="360" w:lineRule="auto"/>
        <w:ind w:right="480"/>
        <w:rPr>
          <w:rFonts w:hAnsi="宋体" w:eastAsia="宋体"/>
          <w:b/>
          <w:szCs w:val="21"/>
        </w:rPr>
      </w:pPr>
      <w:r>
        <w:rPr>
          <w:rFonts w:hint="eastAsia" w:hAnsi="宋体" w:eastAsia="宋体"/>
          <w:sz w:val="24"/>
        </w:rPr>
        <w:t>投标人公章：                           年    月    日</w:t>
      </w:r>
    </w:p>
    <w:p w14:paraId="77CCE032">
      <w:pPr>
        <w:snapToGrid w:val="0"/>
        <w:spacing w:before="50" w:afterLines="50"/>
        <w:jc w:val="left"/>
        <w:rPr>
          <w:rFonts w:ascii="宋体" w:hAnsi="宋体"/>
          <w:b/>
          <w:bCs/>
          <w:sz w:val="24"/>
        </w:rPr>
      </w:pPr>
      <w:r>
        <w:rPr>
          <w:rFonts w:hint="eastAsia" w:ascii="宋体" w:hAnsi="宋体" w:cs="宋体"/>
          <w:b/>
          <w:szCs w:val="21"/>
        </w:rPr>
        <w:br w:type="page"/>
      </w:r>
      <w:bookmarkEnd w:id="68"/>
      <w:r>
        <w:rPr>
          <w:rFonts w:hint="eastAsia" w:ascii="宋体" w:hAnsi="宋体"/>
          <w:b/>
          <w:bCs/>
          <w:sz w:val="24"/>
          <w:szCs w:val="22"/>
        </w:rPr>
        <w:t>2、</w:t>
      </w:r>
      <w:r>
        <w:rPr>
          <w:rFonts w:hint="eastAsia" w:ascii="宋体" w:hAnsi="宋体"/>
          <w:b/>
          <w:bCs/>
          <w:sz w:val="24"/>
        </w:rPr>
        <w:t>本项目的具体实施方案</w:t>
      </w:r>
    </w:p>
    <w:p w14:paraId="2EBE6122">
      <w:pPr>
        <w:snapToGrid w:val="0"/>
        <w:spacing w:before="50" w:afterLines="50"/>
        <w:jc w:val="left"/>
        <w:rPr>
          <w:rFonts w:ascii="宋体" w:hAnsi="宋体"/>
          <w:b/>
          <w:bCs/>
          <w:sz w:val="24"/>
        </w:rPr>
      </w:pPr>
    </w:p>
    <w:p w14:paraId="2FEA6CA2">
      <w:pPr>
        <w:snapToGrid w:val="0"/>
        <w:spacing w:before="50" w:afterLines="50"/>
        <w:jc w:val="left"/>
        <w:rPr>
          <w:rFonts w:ascii="宋体" w:hAnsi="宋体"/>
          <w:b/>
          <w:bCs/>
          <w:sz w:val="24"/>
        </w:rPr>
      </w:pPr>
    </w:p>
    <w:p w14:paraId="5CB00278">
      <w:pPr>
        <w:snapToGrid w:val="0"/>
        <w:spacing w:before="50" w:afterLines="50"/>
        <w:jc w:val="left"/>
        <w:rPr>
          <w:rFonts w:ascii="宋体" w:hAnsi="宋体"/>
          <w:b/>
          <w:bCs/>
          <w:sz w:val="24"/>
        </w:rPr>
      </w:pPr>
    </w:p>
    <w:p w14:paraId="3DF1F4BF">
      <w:pPr>
        <w:snapToGrid w:val="0"/>
        <w:spacing w:before="50" w:afterLines="50"/>
        <w:jc w:val="left"/>
        <w:rPr>
          <w:rFonts w:ascii="宋体" w:hAnsi="宋体"/>
          <w:b/>
          <w:bCs/>
          <w:sz w:val="24"/>
        </w:rPr>
      </w:pPr>
    </w:p>
    <w:p w14:paraId="76518CAF">
      <w:pPr>
        <w:snapToGrid w:val="0"/>
        <w:spacing w:before="50" w:afterLines="50"/>
        <w:jc w:val="left"/>
        <w:rPr>
          <w:rFonts w:ascii="宋体" w:hAnsi="宋体"/>
          <w:b/>
          <w:bCs/>
          <w:sz w:val="24"/>
        </w:rPr>
      </w:pPr>
    </w:p>
    <w:p w14:paraId="1251C952">
      <w:pPr>
        <w:snapToGrid w:val="0"/>
        <w:spacing w:before="50" w:afterLines="50"/>
        <w:jc w:val="left"/>
        <w:rPr>
          <w:rFonts w:ascii="宋体" w:hAnsi="宋体"/>
          <w:b/>
          <w:bCs/>
          <w:sz w:val="24"/>
        </w:rPr>
      </w:pPr>
    </w:p>
    <w:p w14:paraId="732CF2F7">
      <w:pPr>
        <w:snapToGrid w:val="0"/>
        <w:spacing w:before="50" w:afterLines="50"/>
        <w:jc w:val="left"/>
        <w:rPr>
          <w:rFonts w:ascii="宋体" w:hAnsi="宋体"/>
          <w:b/>
          <w:bCs/>
          <w:sz w:val="24"/>
        </w:rPr>
      </w:pPr>
    </w:p>
    <w:p w14:paraId="680B3C23">
      <w:pPr>
        <w:snapToGrid w:val="0"/>
        <w:spacing w:before="50" w:afterLines="50"/>
        <w:jc w:val="left"/>
        <w:rPr>
          <w:rFonts w:ascii="宋体" w:hAnsi="宋体"/>
          <w:b/>
          <w:bCs/>
          <w:sz w:val="24"/>
        </w:rPr>
      </w:pPr>
    </w:p>
    <w:p w14:paraId="39203F16">
      <w:pPr>
        <w:snapToGrid w:val="0"/>
        <w:spacing w:before="50" w:afterLines="50"/>
        <w:jc w:val="left"/>
        <w:rPr>
          <w:rFonts w:ascii="宋体" w:hAnsi="宋体"/>
          <w:b/>
          <w:bCs/>
          <w:sz w:val="24"/>
        </w:rPr>
      </w:pPr>
    </w:p>
    <w:p w14:paraId="78E847EC">
      <w:pPr>
        <w:snapToGrid w:val="0"/>
        <w:spacing w:before="50" w:afterLines="50"/>
        <w:jc w:val="left"/>
        <w:rPr>
          <w:rFonts w:ascii="宋体" w:hAnsi="宋体"/>
          <w:b/>
          <w:bCs/>
          <w:sz w:val="24"/>
        </w:rPr>
      </w:pPr>
    </w:p>
    <w:p w14:paraId="3D0E9CFD">
      <w:pPr>
        <w:snapToGrid w:val="0"/>
        <w:spacing w:before="50" w:afterLines="50"/>
        <w:jc w:val="left"/>
        <w:rPr>
          <w:rFonts w:ascii="宋体" w:hAnsi="宋体"/>
          <w:b/>
          <w:bCs/>
          <w:sz w:val="24"/>
        </w:rPr>
      </w:pPr>
    </w:p>
    <w:p w14:paraId="093BF86F">
      <w:pPr>
        <w:snapToGrid w:val="0"/>
        <w:spacing w:before="50" w:afterLines="50"/>
        <w:jc w:val="left"/>
        <w:rPr>
          <w:rFonts w:ascii="宋体" w:hAnsi="宋体"/>
          <w:b/>
          <w:bCs/>
          <w:sz w:val="24"/>
        </w:rPr>
      </w:pPr>
    </w:p>
    <w:p w14:paraId="4DDED9D8">
      <w:pPr>
        <w:snapToGrid w:val="0"/>
        <w:spacing w:before="50" w:afterLines="50"/>
        <w:jc w:val="left"/>
        <w:rPr>
          <w:rFonts w:ascii="宋体" w:hAnsi="宋体"/>
          <w:b/>
          <w:bCs/>
          <w:sz w:val="24"/>
        </w:rPr>
      </w:pPr>
    </w:p>
    <w:p w14:paraId="0A73BD3E">
      <w:pPr>
        <w:snapToGrid w:val="0"/>
        <w:spacing w:before="50" w:afterLines="50"/>
        <w:jc w:val="left"/>
        <w:rPr>
          <w:rFonts w:ascii="宋体" w:hAnsi="宋体"/>
          <w:b/>
          <w:bCs/>
          <w:sz w:val="24"/>
        </w:rPr>
      </w:pPr>
    </w:p>
    <w:p w14:paraId="56F73DAA">
      <w:pPr>
        <w:rPr>
          <w:rFonts w:ascii="宋体" w:hAnsi="宋体"/>
          <w:b/>
          <w:bCs/>
          <w:sz w:val="24"/>
        </w:rPr>
      </w:pPr>
      <w:r>
        <w:rPr>
          <w:rFonts w:hint="eastAsia" w:ascii="宋体" w:hAnsi="宋体"/>
        </w:rPr>
        <w:br w:type="page"/>
      </w:r>
      <w:bookmarkStart w:id="69" w:name="OLE_LINK21"/>
      <w:r>
        <w:rPr>
          <w:rFonts w:hint="eastAsia" w:ascii="宋体" w:hAnsi="宋体"/>
          <w:b/>
          <w:bCs/>
          <w:sz w:val="24"/>
        </w:rPr>
        <w:t>3、项目主要人员一览表</w:t>
      </w:r>
    </w:p>
    <w:p w14:paraId="0FF1CCD2">
      <w:pPr>
        <w:pStyle w:val="16"/>
        <w:adjustRightInd w:val="0"/>
        <w:spacing w:before="120" w:after="120" w:line="360" w:lineRule="auto"/>
        <w:jc w:val="center"/>
        <w:textAlignment w:val="baseline"/>
        <w:rPr>
          <w:rFonts w:hAnsi="宋体"/>
          <w:sz w:val="28"/>
          <w:szCs w:val="28"/>
        </w:rPr>
      </w:pPr>
      <w:r>
        <w:rPr>
          <w:rFonts w:hint="eastAsia" w:hAnsi="宋体"/>
          <w:b/>
          <w:sz w:val="28"/>
          <w:szCs w:val="28"/>
        </w:rPr>
        <w:t>项目主要人员一览表</w:t>
      </w:r>
    </w:p>
    <w:tbl>
      <w:tblPr>
        <w:tblStyle w:val="33"/>
        <w:tblW w:w="91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1342"/>
        <w:gridCol w:w="915"/>
        <w:gridCol w:w="928"/>
        <w:gridCol w:w="1134"/>
        <w:gridCol w:w="1134"/>
        <w:gridCol w:w="976"/>
        <w:gridCol w:w="1727"/>
      </w:tblGrid>
      <w:tr w14:paraId="4F4441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40215BDA">
            <w:pPr>
              <w:pStyle w:val="19"/>
              <w:jc w:val="center"/>
              <w:rPr>
                <w:rFonts w:ascii="宋体" w:hAnsi="宋体"/>
                <w:sz w:val="21"/>
                <w:szCs w:val="21"/>
              </w:rPr>
            </w:pPr>
            <w:r>
              <w:rPr>
                <w:rFonts w:hint="eastAsia" w:ascii="宋体" w:hAnsi="宋体"/>
                <w:sz w:val="21"/>
                <w:szCs w:val="21"/>
              </w:rPr>
              <w:t>序号</w:t>
            </w:r>
          </w:p>
        </w:tc>
        <w:tc>
          <w:tcPr>
            <w:tcW w:w="1342" w:type="dxa"/>
            <w:tcBorders>
              <w:top w:val="single" w:color="auto" w:sz="4" w:space="0"/>
              <w:left w:val="single" w:color="auto" w:sz="4" w:space="0"/>
              <w:bottom w:val="single" w:color="auto" w:sz="4" w:space="0"/>
              <w:right w:val="single" w:color="auto" w:sz="4" w:space="0"/>
            </w:tcBorders>
            <w:vAlign w:val="center"/>
          </w:tcPr>
          <w:p w14:paraId="6B0AA55F">
            <w:pPr>
              <w:pStyle w:val="19"/>
              <w:jc w:val="center"/>
              <w:rPr>
                <w:rFonts w:ascii="宋体" w:hAnsi="宋体"/>
                <w:sz w:val="21"/>
                <w:szCs w:val="21"/>
              </w:rPr>
            </w:pPr>
            <w:r>
              <w:rPr>
                <w:rFonts w:hint="eastAsia" w:ascii="宋体" w:hAnsi="宋体"/>
                <w:sz w:val="21"/>
                <w:szCs w:val="21"/>
              </w:rPr>
              <w:t>项目组所任职务</w:t>
            </w:r>
          </w:p>
        </w:tc>
        <w:tc>
          <w:tcPr>
            <w:tcW w:w="915" w:type="dxa"/>
            <w:tcBorders>
              <w:top w:val="single" w:color="auto" w:sz="4" w:space="0"/>
              <w:left w:val="single" w:color="auto" w:sz="4" w:space="0"/>
              <w:bottom w:val="single" w:color="auto" w:sz="4" w:space="0"/>
              <w:right w:val="single" w:color="auto" w:sz="4" w:space="0"/>
            </w:tcBorders>
            <w:vAlign w:val="center"/>
          </w:tcPr>
          <w:p w14:paraId="76A45AD8">
            <w:pPr>
              <w:pStyle w:val="19"/>
              <w:jc w:val="center"/>
              <w:rPr>
                <w:rFonts w:ascii="宋体" w:hAnsi="宋体"/>
                <w:sz w:val="21"/>
                <w:szCs w:val="21"/>
              </w:rPr>
            </w:pPr>
            <w:r>
              <w:rPr>
                <w:rFonts w:hint="eastAsia" w:ascii="宋体" w:hAnsi="宋体"/>
                <w:sz w:val="21"/>
                <w:szCs w:val="21"/>
              </w:rPr>
              <w:t>姓名</w:t>
            </w:r>
          </w:p>
        </w:tc>
        <w:tc>
          <w:tcPr>
            <w:tcW w:w="928" w:type="dxa"/>
            <w:tcBorders>
              <w:top w:val="single" w:color="auto" w:sz="4" w:space="0"/>
              <w:left w:val="single" w:color="auto" w:sz="4" w:space="0"/>
              <w:bottom w:val="single" w:color="auto" w:sz="4" w:space="0"/>
              <w:right w:val="single" w:color="auto" w:sz="4" w:space="0"/>
            </w:tcBorders>
            <w:vAlign w:val="center"/>
          </w:tcPr>
          <w:p w14:paraId="3C0F0541">
            <w:pPr>
              <w:jc w:val="center"/>
              <w:rPr>
                <w:rFonts w:ascii="宋体" w:hAnsi="宋体"/>
              </w:rPr>
            </w:pPr>
            <w:r>
              <w:rPr>
                <w:rFonts w:hint="eastAsia" w:ascii="宋体" w:hAnsi="宋体"/>
              </w:rPr>
              <w:t>性别</w:t>
            </w:r>
          </w:p>
        </w:tc>
        <w:tc>
          <w:tcPr>
            <w:tcW w:w="1134" w:type="dxa"/>
            <w:tcBorders>
              <w:top w:val="single" w:color="auto" w:sz="4" w:space="0"/>
              <w:left w:val="single" w:color="auto" w:sz="4" w:space="0"/>
              <w:bottom w:val="single" w:color="auto" w:sz="4" w:space="0"/>
              <w:right w:val="single" w:color="auto" w:sz="4" w:space="0"/>
            </w:tcBorders>
            <w:vAlign w:val="center"/>
          </w:tcPr>
          <w:p w14:paraId="323E26B5">
            <w:pPr>
              <w:jc w:val="center"/>
              <w:rPr>
                <w:rFonts w:ascii="宋体" w:hAnsi="宋体"/>
              </w:rPr>
            </w:pPr>
            <w:r>
              <w:rPr>
                <w:rFonts w:hint="eastAsia" w:ascii="宋体" w:hAnsi="宋体"/>
              </w:rPr>
              <w:t>年龄</w:t>
            </w:r>
          </w:p>
        </w:tc>
        <w:tc>
          <w:tcPr>
            <w:tcW w:w="1134" w:type="dxa"/>
            <w:tcBorders>
              <w:top w:val="single" w:color="auto" w:sz="4" w:space="0"/>
              <w:left w:val="single" w:color="auto" w:sz="4" w:space="0"/>
              <w:bottom w:val="single" w:color="auto" w:sz="4" w:space="0"/>
              <w:right w:val="single" w:color="auto" w:sz="4" w:space="0"/>
            </w:tcBorders>
            <w:vAlign w:val="center"/>
          </w:tcPr>
          <w:p w14:paraId="5A72E6B5">
            <w:pPr>
              <w:jc w:val="center"/>
              <w:rPr>
                <w:rFonts w:ascii="宋体" w:hAnsi="宋体"/>
              </w:rPr>
            </w:pPr>
            <w:r>
              <w:rPr>
                <w:rFonts w:hint="eastAsia" w:ascii="宋体" w:hAnsi="宋体"/>
              </w:rPr>
              <w:t>学 历</w:t>
            </w:r>
          </w:p>
        </w:tc>
        <w:tc>
          <w:tcPr>
            <w:tcW w:w="976" w:type="dxa"/>
            <w:tcBorders>
              <w:top w:val="single" w:color="auto" w:sz="4" w:space="0"/>
              <w:left w:val="single" w:color="auto" w:sz="4" w:space="0"/>
              <w:bottom w:val="single" w:color="auto" w:sz="4" w:space="0"/>
              <w:right w:val="single" w:color="auto" w:sz="4" w:space="0"/>
            </w:tcBorders>
            <w:vAlign w:val="center"/>
          </w:tcPr>
          <w:p w14:paraId="6A477E26">
            <w:pPr>
              <w:jc w:val="center"/>
              <w:rPr>
                <w:rFonts w:ascii="宋体" w:hAnsi="宋体"/>
              </w:rPr>
            </w:pPr>
            <w:r>
              <w:rPr>
                <w:rFonts w:hint="eastAsia" w:ascii="宋体" w:hAnsi="宋体"/>
              </w:rPr>
              <w:t>专业</w:t>
            </w:r>
          </w:p>
        </w:tc>
        <w:tc>
          <w:tcPr>
            <w:tcW w:w="1727" w:type="dxa"/>
            <w:tcBorders>
              <w:top w:val="single" w:color="auto" w:sz="4" w:space="0"/>
              <w:left w:val="single" w:color="auto" w:sz="4" w:space="0"/>
              <w:bottom w:val="single" w:color="auto" w:sz="4" w:space="0"/>
              <w:right w:val="single" w:color="auto" w:sz="4" w:space="0"/>
            </w:tcBorders>
            <w:vAlign w:val="center"/>
          </w:tcPr>
          <w:p w14:paraId="1404E56C">
            <w:pPr>
              <w:pStyle w:val="19"/>
              <w:jc w:val="center"/>
              <w:rPr>
                <w:rFonts w:ascii="宋体" w:hAnsi="宋体"/>
                <w:sz w:val="21"/>
                <w:szCs w:val="21"/>
              </w:rPr>
            </w:pPr>
            <w:r>
              <w:rPr>
                <w:rFonts w:hint="eastAsia" w:ascii="宋体" w:hAnsi="宋体"/>
                <w:sz w:val="21"/>
                <w:szCs w:val="21"/>
              </w:rPr>
              <w:t>从事本工作时间</w:t>
            </w:r>
          </w:p>
        </w:tc>
      </w:tr>
      <w:tr w14:paraId="071C9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0E12CE86">
            <w:pPr>
              <w:pStyle w:val="19"/>
              <w:jc w:val="center"/>
              <w:rPr>
                <w:rFonts w:ascii="宋体" w:hAnsi="宋体"/>
                <w:sz w:val="21"/>
                <w:szCs w:val="21"/>
              </w:rPr>
            </w:pPr>
            <w:r>
              <w:rPr>
                <w:rFonts w:hint="eastAsia" w:ascii="宋体" w:hAnsi="宋体"/>
                <w:sz w:val="21"/>
                <w:szCs w:val="21"/>
              </w:rPr>
              <w:t>1</w:t>
            </w:r>
          </w:p>
        </w:tc>
        <w:tc>
          <w:tcPr>
            <w:tcW w:w="1342" w:type="dxa"/>
            <w:tcBorders>
              <w:top w:val="single" w:color="auto" w:sz="4" w:space="0"/>
              <w:left w:val="single" w:color="auto" w:sz="4" w:space="0"/>
              <w:bottom w:val="single" w:color="auto" w:sz="4" w:space="0"/>
              <w:right w:val="single" w:color="auto" w:sz="4" w:space="0"/>
            </w:tcBorders>
            <w:vAlign w:val="center"/>
          </w:tcPr>
          <w:p w14:paraId="2FD155D2">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438EC7D3">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C595FF9">
            <w:pPr>
              <w:jc w:val="center"/>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14:paraId="3DCDA38D">
            <w:pPr>
              <w:jc w:val="center"/>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14:paraId="71153C0E">
            <w:pPr>
              <w:jc w:val="center"/>
              <w:rPr>
                <w:rFonts w:ascii="宋体" w:hAnsi="宋体"/>
              </w:rPr>
            </w:pPr>
          </w:p>
        </w:tc>
        <w:tc>
          <w:tcPr>
            <w:tcW w:w="976" w:type="dxa"/>
            <w:tcBorders>
              <w:top w:val="single" w:color="auto" w:sz="4" w:space="0"/>
              <w:left w:val="single" w:color="auto" w:sz="4" w:space="0"/>
              <w:bottom w:val="single" w:color="auto" w:sz="4" w:space="0"/>
              <w:right w:val="single" w:color="auto" w:sz="4" w:space="0"/>
            </w:tcBorders>
            <w:vAlign w:val="center"/>
          </w:tcPr>
          <w:p w14:paraId="18E20EE1">
            <w:pPr>
              <w:jc w:val="center"/>
              <w:rPr>
                <w:rFonts w:ascii="宋体" w:hAnsi="宋体"/>
              </w:rPr>
            </w:pPr>
          </w:p>
        </w:tc>
        <w:tc>
          <w:tcPr>
            <w:tcW w:w="1727" w:type="dxa"/>
            <w:tcBorders>
              <w:top w:val="single" w:color="auto" w:sz="4" w:space="0"/>
              <w:left w:val="single" w:color="auto" w:sz="4" w:space="0"/>
              <w:bottom w:val="single" w:color="auto" w:sz="4" w:space="0"/>
              <w:right w:val="single" w:color="auto" w:sz="4" w:space="0"/>
            </w:tcBorders>
            <w:vAlign w:val="center"/>
          </w:tcPr>
          <w:p w14:paraId="12427262">
            <w:pPr>
              <w:pStyle w:val="19"/>
              <w:jc w:val="center"/>
              <w:rPr>
                <w:rFonts w:ascii="宋体" w:hAnsi="宋体"/>
                <w:sz w:val="21"/>
                <w:szCs w:val="21"/>
              </w:rPr>
            </w:pPr>
          </w:p>
        </w:tc>
      </w:tr>
      <w:tr w14:paraId="098E4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0778EB68">
            <w:pPr>
              <w:pStyle w:val="19"/>
              <w:jc w:val="center"/>
              <w:rPr>
                <w:rFonts w:ascii="宋体" w:hAnsi="宋体"/>
                <w:sz w:val="21"/>
                <w:szCs w:val="21"/>
              </w:rPr>
            </w:pPr>
            <w:r>
              <w:rPr>
                <w:rFonts w:hint="eastAsia" w:ascii="宋体" w:hAnsi="宋体"/>
                <w:sz w:val="21"/>
                <w:szCs w:val="21"/>
              </w:rPr>
              <w:t>2</w:t>
            </w:r>
          </w:p>
        </w:tc>
        <w:tc>
          <w:tcPr>
            <w:tcW w:w="1342" w:type="dxa"/>
            <w:tcBorders>
              <w:top w:val="single" w:color="auto" w:sz="4" w:space="0"/>
              <w:left w:val="single" w:color="auto" w:sz="4" w:space="0"/>
              <w:bottom w:val="single" w:color="auto" w:sz="4" w:space="0"/>
              <w:right w:val="single" w:color="auto" w:sz="4" w:space="0"/>
            </w:tcBorders>
            <w:vAlign w:val="center"/>
          </w:tcPr>
          <w:p w14:paraId="3A4473B4">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266C7FA6">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70312A8">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468B6C1">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tcPr>
          <w:p w14:paraId="7418D3A1">
            <w:pPr>
              <w:pStyle w:val="19"/>
              <w:jc w:val="center"/>
              <w:rPr>
                <w:rFonts w:ascii="宋体" w:hAnsi="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6A7A2C13">
            <w:pPr>
              <w:pStyle w:val="19"/>
              <w:jc w:val="center"/>
              <w:rPr>
                <w:rFonts w:ascii="宋体" w:hAnsi="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52ECA47C">
            <w:pPr>
              <w:pStyle w:val="19"/>
              <w:jc w:val="center"/>
              <w:rPr>
                <w:rFonts w:ascii="宋体" w:hAnsi="宋体"/>
                <w:sz w:val="21"/>
                <w:szCs w:val="21"/>
              </w:rPr>
            </w:pPr>
          </w:p>
        </w:tc>
      </w:tr>
      <w:tr w14:paraId="789EF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698C01ED">
            <w:pPr>
              <w:pStyle w:val="19"/>
              <w:jc w:val="center"/>
              <w:rPr>
                <w:rFonts w:ascii="宋体" w:hAnsi="宋体"/>
                <w:sz w:val="21"/>
                <w:szCs w:val="21"/>
              </w:rPr>
            </w:pPr>
            <w:r>
              <w:rPr>
                <w:rFonts w:hint="eastAsia" w:ascii="宋体" w:hAnsi="宋体"/>
                <w:sz w:val="21"/>
                <w:szCs w:val="21"/>
              </w:rPr>
              <w:t>3</w:t>
            </w:r>
          </w:p>
        </w:tc>
        <w:tc>
          <w:tcPr>
            <w:tcW w:w="1342" w:type="dxa"/>
            <w:tcBorders>
              <w:top w:val="single" w:color="auto" w:sz="4" w:space="0"/>
              <w:left w:val="single" w:color="auto" w:sz="4" w:space="0"/>
              <w:bottom w:val="single" w:color="auto" w:sz="4" w:space="0"/>
              <w:right w:val="single" w:color="auto" w:sz="4" w:space="0"/>
            </w:tcBorders>
            <w:vAlign w:val="center"/>
          </w:tcPr>
          <w:p w14:paraId="42FD9E4E">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5AC8AD1B">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382A9E1">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5AB99140">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tcPr>
          <w:p w14:paraId="358612CB">
            <w:pPr>
              <w:pStyle w:val="19"/>
              <w:jc w:val="center"/>
              <w:rPr>
                <w:rFonts w:ascii="宋体" w:hAnsi="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39A362DA">
            <w:pPr>
              <w:pStyle w:val="19"/>
              <w:jc w:val="center"/>
              <w:rPr>
                <w:rFonts w:ascii="宋体" w:hAnsi="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3B8D243E">
            <w:pPr>
              <w:pStyle w:val="19"/>
              <w:jc w:val="center"/>
              <w:rPr>
                <w:rFonts w:ascii="宋体" w:hAnsi="宋体"/>
                <w:sz w:val="21"/>
                <w:szCs w:val="21"/>
              </w:rPr>
            </w:pPr>
          </w:p>
        </w:tc>
      </w:tr>
      <w:tr w14:paraId="09DD3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673B4126">
            <w:pPr>
              <w:pStyle w:val="19"/>
              <w:jc w:val="center"/>
              <w:rPr>
                <w:rFonts w:ascii="宋体" w:hAnsi="宋体"/>
                <w:sz w:val="21"/>
                <w:szCs w:val="21"/>
              </w:rPr>
            </w:pPr>
            <w:r>
              <w:rPr>
                <w:rFonts w:hint="eastAsia" w:ascii="宋体" w:hAnsi="宋体"/>
                <w:sz w:val="21"/>
                <w:szCs w:val="21"/>
              </w:rPr>
              <w:t>4</w:t>
            </w:r>
          </w:p>
        </w:tc>
        <w:tc>
          <w:tcPr>
            <w:tcW w:w="1342" w:type="dxa"/>
            <w:tcBorders>
              <w:top w:val="single" w:color="auto" w:sz="4" w:space="0"/>
              <w:left w:val="single" w:color="auto" w:sz="4" w:space="0"/>
              <w:bottom w:val="single" w:color="auto" w:sz="4" w:space="0"/>
              <w:right w:val="single" w:color="auto" w:sz="4" w:space="0"/>
            </w:tcBorders>
            <w:vAlign w:val="center"/>
          </w:tcPr>
          <w:p w14:paraId="7232A87A">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6904E4FA">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2D21F095">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30B95688">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tcPr>
          <w:p w14:paraId="676AB240">
            <w:pPr>
              <w:pStyle w:val="19"/>
              <w:jc w:val="center"/>
              <w:rPr>
                <w:rFonts w:ascii="宋体" w:hAnsi="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9CB7CAF">
            <w:pPr>
              <w:pStyle w:val="19"/>
              <w:jc w:val="center"/>
              <w:rPr>
                <w:rFonts w:ascii="宋体" w:hAnsi="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40600BA9">
            <w:pPr>
              <w:pStyle w:val="19"/>
              <w:jc w:val="center"/>
              <w:rPr>
                <w:rFonts w:ascii="宋体" w:hAnsi="宋体"/>
                <w:sz w:val="21"/>
                <w:szCs w:val="21"/>
              </w:rPr>
            </w:pPr>
          </w:p>
        </w:tc>
      </w:tr>
      <w:tr w14:paraId="781F9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539206E0">
            <w:pPr>
              <w:pStyle w:val="19"/>
              <w:jc w:val="center"/>
              <w:rPr>
                <w:rFonts w:ascii="宋体" w:hAnsi="宋体"/>
                <w:sz w:val="21"/>
                <w:szCs w:val="21"/>
              </w:rPr>
            </w:pPr>
            <w:r>
              <w:rPr>
                <w:rFonts w:hint="eastAsia" w:ascii="宋体" w:hAnsi="宋体"/>
                <w:sz w:val="21"/>
                <w:szCs w:val="21"/>
              </w:rPr>
              <w:t>5</w:t>
            </w:r>
          </w:p>
        </w:tc>
        <w:tc>
          <w:tcPr>
            <w:tcW w:w="1342" w:type="dxa"/>
            <w:tcBorders>
              <w:top w:val="single" w:color="auto" w:sz="4" w:space="0"/>
              <w:left w:val="single" w:color="auto" w:sz="4" w:space="0"/>
              <w:bottom w:val="single" w:color="auto" w:sz="4" w:space="0"/>
              <w:right w:val="single" w:color="auto" w:sz="4" w:space="0"/>
            </w:tcBorders>
            <w:vAlign w:val="center"/>
          </w:tcPr>
          <w:p w14:paraId="2FFC2A72">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2FEEE4C0">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01B96D72">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405D0DD3">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tcPr>
          <w:p w14:paraId="56F7EB67">
            <w:pPr>
              <w:pStyle w:val="19"/>
              <w:jc w:val="center"/>
              <w:rPr>
                <w:rFonts w:ascii="宋体" w:hAnsi="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1ABCEB5">
            <w:pPr>
              <w:pStyle w:val="19"/>
              <w:jc w:val="center"/>
              <w:rPr>
                <w:rFonts w:ascii="宋体" w:hAnsi="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4DD7DE53">
            <w:pPr>
              <w:pStyle w:val="19"/>
              <w:jc w:val="center"/>
              <w:rPr>
                <w:rFonts w:ascii="宋体" w:hAnsi="宋体"/>
                <w:sz w:val="21"/>
                <w:szCs w:val="21"/>
              </w:rPr>
            </w:pPr>
          </w:p>
        </w:tc>
      </w:tr>
      <w:tr w14:paraId="7CA5D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13F4301F">
            <w:pPr>
              <w:pStyle w:val="19"/>
              <w:jc w:val="center"/>
              <w:rPr>
                <w:rFonts w:ascii="宋体" w:hAnsi="宋体"/>
                <w:sz w:val="21"/>
                <w:szCs w:val="21"/>
              </w:rPr>
            </w:pPr>
            <w:r>
              <w:rPr>
                <w:rFonts w:hint="eastAsia" w:ascii="宋体" w:hAnsi="宋体"/>
                <w:sz w:val="21"/>
                <w:szCs w:val="21"/>
              </w:rPr>
              <w:t>6</w:t>
            </w:r>
          </w:p>
        </w:tc>
        <w:tc>
          <w:tcPr>
            <w:tcW w:w="1342" w:type="dxa"/>
            <w:tcBorders>
              <w:top w:val="single" w:color="auto" w:sz="4" w:space="0"/>
              <w:left w:val="single" w:color="auto" w:sz="4" w:space="0"/>
              <w:bottom w:val="single" w:color="auto" w:sz="4" w:space="0"/>
              <w:right w:val="single" w:color="auto" w:sz="4" w:space="0"/>
            </w:tcBorders>
            <w:vAlign w:val="center"/>
          </w:tcPr>
          <w:p w14:paraId="23864232">
            <w:pPr>
              <w:pStyle w:val="19"/>
              <w:jc w:val="center"/>
              <w:rPr>
                <w:rFonts w:ascii="宋体" w:hAnsi="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015DC31B">
            <w:pPr>
              <w:pStyle w:val="19"/>
              <w:jc w:val="center"/>
              <w:rPr>
                <w:rFonts w:ascii="宋体" w:hAnsi="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4A86058">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6D6A976F">
            <w:pPr>
              <w:pStyle w:val="19"/>
              <w:jc w:val="center"/>
              <w:rPr>
                <w:rFonts w:ascii="宋体" w:hAnsi="宋体"/>
                <w:sz w:val="21"/>
                <w:szCs w:val="21"/>
              </w:rPr>
            </w:pPr>
          </w:p>
        </w:tc>
        <w:tc>
          <w:tcPr>
            <w:tcW w:w="1134" w:type="dxa"/>
            <w:tcBorders>
              <w:top w:val="single" w:color="auto" w:sz="4" w:space="0"/>
              <w:left w:val="single" w:color="auto" w:sz="4" w:space="0"/>
              <w:bottom w:val="single" w:color="auto" w:sz="4" w:space="0"/>
              <w:right w:val="single" w:color="auto" w:sz="4" w:space="0"/>
            </w:tcBorders>
          </w:tcPr>
          <w:p w14:paraId="42222F71">
            <w:pPr>
              <w:pStyle w:val="19"/>
              <w:jc w:val="center"/>
              <w:rPr>
                <w:rFonts w:ascii="宋体" w:hAnsi="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5F2B6B88">
            <w:pPr>
              <w:pStyle w:val="19"/>
              <w:jc w:val="center"/>
              <w:rPr>
                <w:rFonts w:ascii="宋体" w:hAnsi="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49505112">
            <w:pPr>
              <w:pStyle w:val="19"/>
              <w:jc w:val="center"/>
              <w:rPr>
                <w:rFonts w:ascii="宋体" w:hAnsi="宋体"/>
                <w:sz w:val="21"/>
                <w:szCs w:val="21"/>
              </w:rPr>
            </w:pPr>
          </w:p>
        </w:tc>
      </w:tr>
      <w:tr w14:paraId="65CF74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14:paraId="7F80DEAA">
            <w:pPr>
              <w:rPr>
                <w:rFonts w:ascii="宋体" w:hAnsi="宋体"/>
                <w:szCs w:val="21"/>
              </w:rPr>
            </w:pPr>
            <w:r>
              <w:rPr>
                <w:rFonts w:hint="eastAsia" w:ascii="宋体" w:hAnsi="宋体"/>
                <w:szCs w:val="21"/>
              </w:rPr>
              <w:t>…</w:t>
            </w:r>
          </w:p>
        </w:tc>
        <w:tc>
          <w:tcPr>
            <w:tcW w:w="1342" w:type="dxa"/>
            <w:tcBorders>
              <w:top w:val="single" w:color="auto" w:sz="4" w:space="0"/>
              <w:left w:val="single" w:color="auto" w:sz="4" w:space="0"/>
              <w:bottom w:val="single" w:color="auto" w:sz="4" w:space="0"/>
              <w:right w:val="single" w:color="auto" w:sz="4" w:space="0"/>
            </w:tcBorders>
            <w:vAlign w:val="center"/>
          </w:tcPr>
          <w:p w14:paraId="4A3F51F7">
            <w:pPr>
              <w:rPr>
                <w:rFonts w:ascii="宋体" w:hAnsi="宋体"/>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05E1B382">
            <w:pPr>
              <w:rPr>
                <w:rFonts w:ascii="宋体" w:hAnsi="宋体"/>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DCA7EF2">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AC63C87">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tcPr>
          <w:p w14:paraId="61D83267">
            <w:pPr>
              <w:rPr>
                <w:rFonts w:ascii="宋体" w:hAnsi="宋体"/>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140CA04">
            <w:pPr>
              <w:rPr>
                <w:rFonts w:ascii="宋体" w:hAnsi="宋体"/>
                <w:szCs w:val="21"/>
              </w:rPr>
            </w:pPr>
          </w:p>
        </w:tc>
        <w:tc>
          <w:tcPr>
            <w:tcW w:w="1727" w:type="dxa"/>
            <w:tcBorders>
              <w:top w:val="single" w:color="auto" w:sz="4" w:space="0"/>
              <w:left w:val="single" w:color="auto" w:sz="4" w:space="0"/>
              <w:bottom w:val="single" w:color="auto" w:sz="4" w:space="0"/>
              <w:right w:val="single" w:color="auto" w:sz="4" w:space="0"/>
            </w:tcBorders>
            <w:vAlign w:val="center"/>
          </w:tcPr>
          <w:p w14:paraId="5896974C">
            <w:pPr>
              <w:rPr>
                <w:rFonts w:ascii="宋体" w:hAnsi="宋体"/>
                <w:szCs w:val="21"/>
              </w:rPr>
            </w:pPr>
          </w:p>
        </w:tc>
      </w:tr>
    </w:tbl>
    <w:p w14:paraId="349F589F">
      <w:pPr>
        <w:spacing w:line="360" w:lineRule="auto"/>
        <w:ind w:firstLine="422" w:firstLineChars="200"/>
        <w:rPr>
          <w:rFonts w:ascii="宋体" w:hAnsi="宋体"/>
          <w:b/>
          <w:szCs w:val="21"/>
        </w:rPr>
      </w:pPr>
      <w:r>
        <w:rPr>
          <w:rFonts w:hint="eastAsia" w:ascii="宋体" w:hAnsi="宋体"/>
          <w:b/>
          <w:szCs w:val="21"/>
        </w:rPr>
        <w:t>注：1、“项目实施人员”指投标单位针对该项目实施所配备的人员。</w:t>
      </w:r>
    </w:p>
    <w:p w14:paraId="3F1B94BA">
      <w:pPr>
        <w:spacing w:line="360" w:lineRule="auto"/>
        <w:ind w:firstLine="843" w:firstLineChars="400"/>
        <w:rPr>
          <w:rFonts w:ascii="宋体" w:hAnsi="宋体"/>
          <w:b/>
          <w:szCs w:val="21"/>
        </w:rPr>
      </w:pPr>
      <w:r>
        <w:rPr>
          <w:rFonts w:hint="eastAsia" w:ascii="宋体" w:hAnsi="宋体"/>
          <w:b/>
          <w:szCs w:val="21"/>
        </w:rPr>
        <w:t>2、后附各专业人员</w:t>
      </w:r>
      <w:r>
        <w:rPr>
          <w:rFonts w:hint="eastAsia" w:ascii="宋体" w:hAnsi="宋体"/>
          <w:b/>
        </w:rPr>
        <w:t>身份证、相关证书、社保等证明材料</w:t>
      </w:r>
      <w:r>
        <w:rPr>
          <w:rFonts w:hint="eastAsia" w:ascii="宋体" w:hAnsi="宋体"/>
          <w:b/>
          <w:szCs w:val="21"/>
        </w:rPr>
        <w:t>复印。</w:t>
      </w:r>
    </w:p>
    <w:p w14:paraId="4F2C5AB4">
      <w:pPr>
        <w:spacing w:line="360" w:lineRule="auto"/>
        <w:ind w:firstLine="843" w:firstLineChars="400"/>
        <w:rPr>
          <w:rFonts w:ascii="宋体" w:hAnsi="宋体"/>
          <w:b/>
          <w:szCs w:val="21"/>
        </w:rPr>
      </w:pPr>
      <w:r>
        <w:rPr>
          <w:rFonts w:hint="eastAsia" w:ascii="宋体" w:hAnsi="宋体"/>
          <w:b/>
          <w:szCs w:val="21"/>
        </w:rPr>
        <w:t>3、表格不够填写可添加。如本表格不适合投标人的实际情况，可自行制表填写。</w:t>
      </w:r>
    </w:p>
    <w:p w14:paraId="7A0059A9">
      <w:pPr>
        <w:spacing w:line="360" w:lineRule="auto"/>
        <w:ind w:firstLine="843" w:firstLineChars="400"/>
        <w:rPr>
          <w:rFonts w:ascii="宋体" w:hAnsi="宋体"/>
          <w:b/>
          <w:szCs w:val="21"/>
        </w:rPr>
      </w:pPr>
    </w:p>
    <w:p w14:paraId="1081ABB1">
      <w:pPr>
        <w:spacing w:line="360" w:lineRule="auto"/>
        <w:ind w:firstLine="843" w:firstLineChars="400"/>
        <w:rPr>
          <w:rFonts w:ascii="宋体" w:hAnsi="宋体"/>
          <w:b/>
          <w:szCs w:val="21"/>
        </w:rPr>
      </w:pPr>
    </w:p>
    <w:p w14:paraId="5ED43B83">
      <w:pPr>
        <w:snapToGrid w:val="0"/>
        <w:spacing w:before="50" w:after="50" w:line="360" w:lineRule="auto"/>
        <w:rPr>
          <w:rFonts w:ascii="宋体" w:hAnsi="宋体"/>
          <w:spacing w:val="20"/>
          <w:sz w:val="24"/>
          <w:u w:val="single"/>
        </w:rPr>
      </w:pPr>
      <w:r>
        <w:rPr>
          <w:rFonts w:hint="eastAsia" w:ascii="宋体" w:hAnsi="宋体"/>
          <w:sz w:val="24"/>
        </w:rPr>
        <w:t>法定代表人签字或盖章</w:t>
      </w:r>
      <w:r>
        <w:rPr>
          <w:rFonts w:hint="eastAsia" w:ascii="宋体" w:hAnsi="宋体"/>
          <w:spacing w:val="20"/>
          <w:sz w:val="24"/>
        </w:rPr>
        <w:t>：</w:t>
      </w:r>
    </w:p>
    <w:p w14:paraId="2539BCEC">
      <w:pPr>
        <w:snapToGrid w:val="0"/>
        <w:spacing w:beforeLines="50" w:after="50" w:line="440" w:lineRule="exact"/>
        <w:rPr>
          <w:rFonts w:ascii="宋体" w:hAnsi="宋体"/>
          <w:sz w:val="24"/>
        </w:rPr>
      </w:pPr>
      <w:r>
        <w:rPr>
          <w:rFonts w:hint="eastAsia" w:ascii="宋体" w:hAnsi="宋体"/>
          <w:sz w:val="24"/>
        </w:rPr>
        <w:t>投标人公章：                                 年    月    日</w:t>
      </w:r>
    </w:p>
    <w:bookmarkEnd w:id="69"/>
    <w:p w14:paraId="2AD671E2">
      <w:pPr>
        <w:pStyle w:val="29"/>
        <w:spacing w:beforeAutospacing="0" w:afterAutospacing="0"/>
        <w:jc w:val="both"/>
      </w:pPr>
    </w:p>
    <w:p w14:paraId="2A59C352">
      <w:pPr>
        <w:pStyle w:val="29"/>
        <w:spacing w:beforeAutospacing="0" w:afterAutospacing="0"/>
        <w:jc w:val="center"/>
        <w:rPr>
          <w:b/>
          <w:snapToGrid w:val="0"/>
        </w:rPr>
      </w:pPr>
      <w:r>
        <w:rPr>
          <w:rFonts w:hint="eastAsia"/>
        </w:rPr>
        <w:br w:type="page"/>
      </w:r>
      <w:r>
        <w:rPr>
          <w:rFonts w:hint="eastAsia"/>
          <w:b/>
          <w:sz w:val="28"/>
          <w:szCs w:val="28"/>
        </w:rPr>
        <w:t>项目负责人简历表</w:t>
      </w:r>
    </w:p>
    <w:tbl>
      <w:tblPr>
        <w:tblStyle w:val="33"/>
        <w:tblW w:w="8919" w:type="dxa"/>
        <w:jc w:val="center"/>
        <w:tblLayout w:type="fixed"/>
        <w:tblCellMar>
          <w:top w:w="57" w:type="dxa"/>
          <w:left w:w="57" w:type="dxa"/>
          <w:bottom w:w="57" w:type="dxa"/>
          <w:right w:w="57" w:type="dxa"/>
        </w:tblCellMar>
      </w:tblPr>
      <w:tblGrid>
        <w:gridCol w:w="2018"/>
        <w:gridCol w:w="205"/>
        <w:gridCol w:w="1951"/>
        <w:gridCol w:w="730"/>
        <w:gridCol w:w="424"/>
        <w:gridCol w:w="296"/>
        <w:gridCol w:w="602"/>
        <w:gridCol w:w="118"/>
        <w:gridCol w:w="180"/>
        <w:gridCol w:w="616"/>
        <w:gridCol w:w="433"/>
        <w:gridCol w:w="181"/>
        <w:gridCol w:w="1165"/>
      </w:tblGrid>
      <w:tr w14:paraId="08198E3F">
        <w:tblPrEx>
          <w:tblCellMar>
            <w:top w:w="57" w:type="dxa"/>
            <w:left w:w="57" w:type="dxa"/>
            <w:bottom w:w="57" w:type="dxa"/>
            <w:right w:w="57" w:type="dxa"/>
          </w:tblCellMar>
        </w:tblPrEx>
        <w:trPr>
          <w:trHeight w:val="743"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14:paraId="5B10A8D8">
            <w:pPr>
              <w:jc w:val="distribute"/>
              <w:rPr>
                <w:rFonts w:ascii="宋体" w:hAnsi="宋体"/>
              </w:rPr>
            </w:pPr>
            <w:r>
              <w:rPr>
                <w:rFonts w:hint="eastAsia" w:ascii="宋体" w:hAnsi="宋体"/>
              </w:rPr>
              <w:t>项目负责</w:t>
            </w:r>
          </w:p>
          <w:p w14:paraId="51E1F2E3">
            <w:pPr>
              <w:jc w:val="distribute"/>
              <w:rPr>
                <w:rFonts w:ascii="宋体" w:hAnsi="宋体"/>
              </w:rPr>
            </w:pPr>
            <w:r>
              <w:rPr>
                <w:rFonts w:hint="eastAsia" w:ascii="宋体" w:hAnsi="宋体"/>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64EAD52B">
            <w:pPr>
              <w:jc w:val="center"/>
              <w:rPr>
                <w:rFonts w:ascii="宋体" w:hAnsi="宋体"/>
              </w:rPr>
            </w:pPr>
          </w:p>
        </w:tc>
        <w:tc>
          <w:tcPr>
            <w:tcW w:w="730" w:type="dxa"/>
            <w:tcBorders>
              <w:top w:val="single" w:color="auto" w:sz="6" w:space="0"/>
              <w:left w:val="single" w:color="auto" w:sz="6" w:space="0"/>
              <w:bottom w:val="single" w:color="auto" w:sz="6" w:space="0"/>
              <w:right w:val="single" w:color="auto" w:sz="6" w:space="0"/>
            </w:tcBorders>
            <w:vAlign w:val="center"/>
          </w:tcPr>
          <w:p w14:paraId="6C7688AC">
            <w:pPr>
              <w:jc w:val="center"/>
              <w:rPr>
                <w:rFonts w:ascii="宋体" w:hAnsi="宋体"/>
              </w:rPr>
            </w:pPr>
            <w:r>
              <w:rPr>
                <w:rFonts w:hint="eastAsia" w:ascii="宋体" w:hAnsi="宋体"/>
              </w:rPr>
              <w:t>性</w:t>
            </w:r>
          </w:p>
          <w:p w14:paraId="215E84D5">
            <w:pPr>
              <w:jc w:val="center"/>
              <w:rPr>
                <w:rFonts w:ascii="宋体" w:hAnsi="宋体"/>
              </w:rPr>
            </w:pPr>
            <w:r>
              <w:rPr>
                <w:rFonts w:hint="eastAsia" w:ascii="宋体" w:hAnsi="宋体"/>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0A613FE6">
            <w:pPr>
              <w:jc w:val="center"/>
              <w:rPr>
                <w:rFonts w:ascii="宋体" w:hAnsi="宋体"/>
              </w:rPr>
            </w:pP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02DC04CD">
            <w:pPr>
              <w:jc w:val="center"/>
              <w:rPr>
                <w:rFonts w:ascii="宋体" w:hAnsi="宋体"/>
              </w:rPr>
            </w:pPr>
            <w:r>
              <w:rPr>
                <w:rFonts w:hint="eastAsia" w:ascii="宋体" w:hAnsi="宋体"/>
              </w:rPr>
              <w:t>年</w:t>
            </w:r>
          </w:p>
          <w:p w14:paraId="2706B3D8">
            <w:pPr>
              <w:jc w:val="center"/>
              <w:rPr>
                <w:rFonts w:ascii="宋体" w:hAnsi="宋体"/>
              </w:rPr>
            </w:pPr>
            <w:r>
              <w:rPr>
                <w:rFonts w:hint="eastAsia" w:ascii="宋体" w:hAnsi="宋体"/>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4BCF90DB">
            <w:pPr>
              <w:jc w:val="center"/>
              <w:rPr>
                <w:rFonts w:ascii="宋体" w:hAnsi="宋体"/>
              </w:rPr>
            </w:pPr>
          </w:p>
        </w:tc>
        <w:tc>
          <w:tcPr>
            <w:tcW w:w="614" w:type="dxa"/>
            <w:gridSpan w:val="2"/>
            <w:tcBorders>
              <w:top w:val="single" w:color="auto" w:sz="6" w:space="0"/>
              <w:left w:val="single" w:color="auto" w:sz="6" w:space="0"/>
              <w:bottom w:val="single" w:color="auto" w:sz="6" w:space="0"/>
              <w:right w:val="single" w:color="auto" w:sz="6" w:space="0"/>
            </w:tcBorders>
            <w:vAlign w:val="center"/>
          </w:tcPr>
          <w:p w14:paraId="152F0381">
            <w:pPr>
              <w:jc w:val="center"/>
              <w:rPr>
                <w:rFonts w:ascii="宋体" w:hAnsi="宋体"/>
              </w:rPr>
            </w:pPr>
            <w:r>
              <w:rPr>
                <w:rFonts w:hint="eastAsia" w:ascii="宋体" w:hAnsi="宋体"/>
              </w:rPr>
              <w:t>学</w:t>
            </w:r>
          </w:p>
          <w:p w14:paraId="088D68E6">
            <w:pPr>
              <w:jc w:val="center"/>
              <w:rPr>
                <w:rFonts w:ascii="宋体" w:hAnsi="宋体"/>
              </w:rPr>
            </w:pPr>
            <w:r>
              <w:rPr>
                <w:rFonts w:hint="eastAsia" w:ascii="宋体" w:hAnsi="宋体"/>
              </w:rPr>
              <w:t>历</w:t>
            </w:r>
          </w:p>
        </w:tc>
        <w:tc>
          <w:tcPr>
            <w:tcW w:w="1165" w:type="dxa"/>
            <w:tcBorders>
              <w:top w:val="single" w:color="auto" w:sz="6" w:space="0"/>
              <w:left w:val="single" w:color="auto" w:sz="6" w:space="0"/>
              <w:bottom w:val="single" w:color="auto" w:sz="6" w:space="0"/>
              <w:right w:val="single" w:color="auto" w:sz="6" w:space="0"/>
            </w:tcBorders>
            <w:vAlign w:val="center"/>
          </w:tcPr>
          <w:p w14:paraId="087C8EE5">
            <w:pPr>
              <w:jc w:val="center"/>
              <w:rPr>
                <w:rFonts w:ascii="宋体" w:hAnsi="宋体"/>
              </w:rPr>
            </w:pPr>
          </w:p>
        </w:tc>
      </w:tr>
      <w:tr w14:paraId="6D3BA94A">
        <w:tblPrEx>
          <w:tblCellMar>
            <w:top w:w="57" w:type="dxa"/>
            <w:left w:w="57" w:type="dxa"/>
            <w:bottom w:w="57" w:type="dxa"/>
            <w:right w:w="57" w:type="dxa"/>
          </w:tblCellMar>
        </w:tblPrEx>
        <w:trPr>
          <w:trHeight w:val="490"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14:paraId="0602F3A7">
            <w:pPr>
              <w:jc w:val="distribute"/>
              <w:rPr>
                <w:rFonts w:ascii="宋体" w:hAnsi="宋体"/>
              </w:rPr>
            </w:pPr>
            <w:r>
              <w:rPr>
                <w:rFonts w:hint="eastAsia" w:ascii="宋体" w:hAnsi="宋体"/>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7C05CB53">
            <w:pPr>
              <w:jc w:val="center"/>
              <w:rPr>
                <w:rFonts w:ascii="宋体" w:hAnsi="宋体"/>
              </w:rPr>
            </w:pPr>
          </w:p>
        </w:tc>
        <w:tc>
          <w:tcPr>
            <w:tcW w:w="730" w:type="dxa"/>
            <w:tcBorders>
              <w:top w:val="single" w:color="auto" w:sz="6" w:space="0"/>
              <w:left w:val="single" w:color="auto" w:sz="6" w:space="0"/>
              <w:bottom w:val="single" w:color="auto" w:sz="6" w:space="0"/>
              <w:right w:val="single" w:color="auto" w:sz="6" w:space="0"/>
            </w:tcBorders>
            <w:vAlign w:val="center"/>
          </w:tcPr>
          <w:p w14:paraId="361E6F32">
            <w:pPr>
              <w:jc w:val="center"/>
              <w:rPr>
                <w:rFonts w:ascii="宋体" w:hAnsi="宋体"/>
              </w:rPr>
            </w:pPr>
            <w:r>
              <w:rPr>
                <w:rFonts w:hint="eastAsia" w:ascii="宋体" w:hAnsi="宋体"/>
              </w:rPr>
              <w:t>专业职称</w:t>
            </w:r>
          </w:p>
        </w:tc>
        <w:tc>
          <w:tcPr>
            <w:tcW w:w="1322" w:type="dxa"/>
            <w:gridSpan w:val="3"/>
            <w:tcBorders>
              <w:top w:val="single" w:color="auto" w:sz="6" w:space="0"/>
              <w:left w:val="single" w:color="auto" w:sz="6" w:space="0"/>
              <w:bottom w:val="single" w:color="auto" w:sz="6" w:space="0"/>
              <w:right w:val="single" w:color="auto" w:sz="6" w:space="0"/>
            </w:tcBorders>
            <w:vAlign w:val="center"/>
          </w:tcPr>
          <w:p w14:paraId="6DFE35B4">
            <w:pPr>
              <w:jc w:val="center"/>
              <w:rPr>
                <w:rFonts w:ascii="宋体" w:hAnsi="宋体"/>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2BFD8FA6">
            <w:pPr>
              <w:jc w:val="center"/>
              <w:rPr>
                <w:rFonts w:ascii="宋体" w:hAnsi="宋体"/>
              </w:rPr>
            </w:pPr>
            <w:r>
              <w:rPr>
                <w:rFonts w:hint="eastAsia" w:ascii="宋体" w:hAnsi="宋体"/>
              </w:rPr>
              <w:t>专业年限</w:t>
            </w:r>
          </w:p>
        </w:tc>
        <w:tc>
          <w:tcPr>
            <w:tcW w:w="1346" w:type="dxa"/>
            <w:gridSpan w:val="2"/>
            <w:tcBorders>
              <w:top w:val="single" w:color="auto" w:sz="6" w:space="0"/>
              <w:left w:val="single" w:color="auto" w:sz="6" w:space="0"/>
              <w:bottom w:val="single" w:color="auto" w:sz="6" w:space="0"/>
              <w:right w:val="single" w:color="auto" w:sz="6" w:space="0"/>
            </w:tcBorders>
            <w:vAlign w:val="center"/>
          </w:tcPr>
          <w:p w14:paraId="58DDB72B">
            <w:pPr>
              <w:jc w:val="center"/>
              <w:rPr>
                <w:rFonts w:ascii="宋体" w:hAnsi="宋体"/>
              </w:rPr>
            </w:pPr>
          </w:p>
        </w:tc>
      </w:tr>
      <w:tr w14:paraId="79B24925">
        <w:tblPrEx>
          <w:tblCellMar>
            <w:top w:w="57" w:type="dxa"/>
            <w:left w:w="57" w:type="dxa"/>
            <w:bottom w:w="57" w:type="dxa"/>
            <w:right w:w="57" w:type="dxa"/>
          </w:tblCellMar>
        </w:tblPrEx>
        <w:trPr>
          <w:cantSplit/>
          <w:trHeight w:val="469"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14:paraId="4A24A80D">
            <w:pPr>
              <w:jc w:val="center"/>
              <w:rPr>
                <w:rFonts w:ascii="宋体" w:hAnsi="宋体"/>
              </w:rPr>
            </w:pPr>
            <w:r>
              <w:rPr>
                <w:rFonts w:hint="eastAsia" w:ascii="宋体" w:hAnsi="宋体"/>
              </w:rPr>
              <w:t>工 作 单 位</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66911A3B">
            <w:pPr>
              <w:jc w:val="center"/>
              <w:rPr>
                <w:rFonts w:ascii="宋体" w:hAnsi="宋体"/>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141AC6AA">
            <w:pPr>
              <w:jc w:val="center"/>
              <w:rPr>
                <w:rFonts w:ascii="宋体" w:hAnsi="宋体"/>
              </w:rPr>
            </w:pPr>
            <w:r>
              <w:rPr>
                <w:rFonts w:hint="eastAsia" w:ascii="宋体" w:hAnsi="宋体"/>
              </w:rPr>
              <w:t>电话</w:t>
            </w:r>
          </w:p>
        </w:tc>
        <w:tc>
          <w:tcPr>
            <w:tcW w:w="1346" w:type="dxa"/>
            <w:gridSpan w:val="2"/>
            <w:tcBorders>
              <w:top w:val="single" w:color="auto" w:sz="6" w:space="0"/>
              <w:left w:val="single" w:color="auto" w:sz="6" w:space="0"/>
              <w:bottom w:val="single" w:color="auto" w:sz="6" w:space="0"/>
              <w:right w:val="single" w:color="auto" w:sz="6" w:space="0"/>
            </w:tcBorders>
            <w:vAlign w:val="center"/>
          </w:tcPr>
          <w:p w14:paraId="2857C548">
            <w:pPr>
              <w:jc w:val="center"/>
              <w:rPr>
                <w:rFonts w:ascii="宋体" w:hAnsi="宋体"/>
              </w:rPr>
            </w:pPr>
          </w:p>
        </w:tc>
      </w:tr>
      <w:tr w14:paraId="794068CC">
        <w:tblPrEx>
          <w:tblCellMar>
            <w:top w:w="57" w:type="dxa"/>
            <w:left w:w="57" w:type="dxa"/>
            <w:bottom w:w="57" w:type="dxa"/>
            <w:right w:w="57" w:type="dxa"/>
          </w:tblCellMar>
        </w:tblPrEx>
        <w:trPr>
          <w:trHeight w:val="469"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14:paraId="6D67E01A">
            <w:pPr>
              <w:jc w:val="distribute"/>
              <w:rPr>
                <w:rFonts w:ascii="宋体" w:hAnsi="宋体"/>
              </w:rPr>
            </w:pPr>
            <w:r>
              <w:rPr>
                <w:rFonts w:hint="eastAsia" w:ascii="宋体" w:hAnsi="宋体"/>
              </w:rPr>
              <w:t>通讯地址</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6F16505E">
            <w:pPr>
              <w:jc w:val="center"/>
              <w:rPr>
                <w:rFonts w:ascii="宋体" w:hAnsi="宋体"/>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71A0CA46">
            <w:pPr>
              <w:jc w:val="center"/>
              <w:rPr>
                <w:rFonts w:ascii="宋体" w:hAnsi="宋体"/>
              </w:rPr>
            </w:pPr>
            <w:r>
              <w:rPr>
                <w:rFonts w:hint="eastAsia" w:ascii="宋体" w:hAnsi="宋体"/>
              </w:rPr>
              <w:t>邮编</w:t>
            </w:r>
          </w:p>
        </w:tc>
        <w:tc>
          <w:tcPr>
            <w:tcW w:w="1346" w:type="dxa"/>
            <w:gridSpan w:val="2"/>
            <w:tcBorders>
              <w:top w:val="single" w:color="auto" w:sz="6" w:space="0"/>
              <w:left w:val="single" w:color="auto" w:sz="6" w:space="0"/>
              <w:bottom w:val="single" w:color="auto" w:sz="6" w:space="0"/>
              <w:right w:val="single" w:color="auto" w:sz="6" w:space="0"/>
            </w:tcBorders>
            <w:vAlign w:val="center"/>
          </w:tcPr>
          <w:p w14:paraId="744E6592">
            <w:pPr>
              <w:jc w:val="center"/>
              <w:rPr>
                <w:rFonts w:ascii="宋体" w:hAnsi="宋体"/>
              </w:rPr>
            </w:pPr>
          </w:p>
        </w:tc>
      </w:tr>
      <w:tr w14:paraId="2102FF71">
        <w:tblPrEx>
          <w:tblCellMar>
            <w:top w:w="57" w:type="dxa"/>
            <w:left w:w="57" w:type="dxa"/>
            <w:bottom w:w="57" w:type="dxa"/>
            <w:right w:w="57" w:type="dxa"/>
          </w:tblCellMar>
        </w:tblPrEx>
        <w:trPr>
          <w:cantSplit/>
          <w:trHeight w:val="551" w:hRule="atLeast"/>
          <w:jc w:val="center"/>
        </w:trPr>
        <w:tc>
          <w:tcPr>
            <w:tcW w:w="8919" w:type="dxa"/>
            <w:gridSpan w:val="13"/>
            <w:tcBorders>
              <w:top w:val="single" w:color="auto" w:sz="6" w:space="0"/>
              <w:left w:val="single" w:color="auto" w:sz="6" w:space="0"/>
              <w:bottom w:val="nil"/>
              <w:right w:val="single" w:color="auto" w:sz="6" w:space="0"/>
            </w:tcBorders>
            <w:vAlign w:val="center"/>
          </w:tcPr>
          <w:p w14:paraId="68B70D4A">
            <w:pPr>
              <w:jc w:val="center"/>
              <w:rPr>
                <w:rFonts w:ascii="宋体" w:hAnsi="宋体"/>
              </w:rPr>
            </w:pPr>
            <w:r>
              <w:rPr>
                <w:rFonts w:hint="eastAsia" w:ascii="宋体" w:hAnsi="宋体"/>
              </w:rPr>
              <w:t>类似项目工作经验</w:t>
            </w:r>
          </w:p>
        </w:tc>
      </w:tr>
      <w:tr w14:paraId="4C93894A">
        <w:tblPrEx>
          <w:tblCellMar>
            <w:top w:w="57" w:type="dxa"/>
            <w:left w:w="57" w:type="dxa"/>
            <w:bottom w:w="57" w:type="dxa"/>
            <w:right w:w="57" w:type="dxa"/>
          </w:tblCellMar>
        </w:tblPrEx>
        <w:trPr>
          <w:cantSplit/>
          <w:trHeight w:val="795" w:hRule="atLeast"/>
          <w:jc w:val="center"/>
        </w:trPr>
        <w:tc>
          <w:tcPr>
            <w:tcW w:w="2223" w:type="dxa"/>
            <w:gridSpan w:val="2"/>
            <w:tcBorders>
              <w:top w:val="single" w:color="auto" w:sz="6" w:space="0"/>
              <w:left w:val="single" w:color="auto" w:sz="6" w:space="0"/>
              <w:bottom w:val="single" w:color="auto" w:sz="6" w:space="0"/>
              <w:right w:val="single" w:color="auto" w:sz="6" w:space="0"/>
            </w:tcBorders>
            <w:vAlign w:val="center"/>
          </w:tcPr>
          <w:p w14:paraId="19BACCD9">
            <w:pPr>
              <w:jc w:val="center"/>
              <w:rPr>
                <w:rFonts w:ascii="宋体" w:hAnsi="宋体"/>
              </w:rPr>
            </w:pPr>
            <w:r>
              <w:rPr>
                <w:rFonts w:hint="eastAsia" w:ascii="宋体" w:hAnsi="宋体"/>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77686727">
            <w:pPr>
              <w:jc w:val="center"/>
              <w:rPr>
                <w:rFonts w:ascii="宋体" w:hAnsi="宋体"/>
              </w:rPr>
            </w:pPr>
            <w:r>
              <w:rPr>
                <w:rFonts w:hint="eastAsia" w:ascii="宋体" w:hAnsi="宋体"/>
              </w:rPr>
              <w:t>参加过的类似项目</w:t>
            </w:r>
          </w:p>
        </w:tc>
        <w:tc>
          <w:tcPr>
            <w:tcW w:w="1196" w:type="dxa"/>
            <w:gridSpan w:val="4"/>
            <w:tcBorders>
              <w:top w:val="single" w:color="auto" w:sz="6" w:space="0"/>
              <w:left w:val="single" w:color="auto" w:sz="6" w:space="0"/>
              <w:bottom w:val="single" w:color="auto" w:sz="6" w:space="0"/>
              <w:right w:val="single" w:color="auto" w:sz="6" w:space="0"/>
            </w:tcBorders>
            <w:vAlign w:val="center"/>
          </w:tcPr>
          <w:p w14:paraId="49D5CA71">
            <w:pPr>
              <w:jc w:val="center"/>
              <w:rPr>
                <w:rFonts w:ascii="宋体" w:hAnsi="宋体"/>
              </w:rPr>
            </w:pPr>
            <w:r>
              <w:rPr>
                <w:rFonts w:hint="eastAsia" w:ascii="宋体" w:hAnsi="宋体"/>
              </w:rPr>
              <w:t>担任职务</w:t>
            </w:r>
          </w:p>
        </w:tc>
        <w:tc>
          <w:tcPr>
            <w:tcW w:w="2395" w:type="dxa"/>
            <w:gridSpan w:val="4"/>
            <w:tcBorders>
              <w:top w:val="single" w:color="auto" w:sz="6" w:space="0"/>
              <w:left w:val="single" w:color="auto" w:sz="6" w:space="0"/>
              <w:bottom w:val="single" w:color="auto" w:sz="6" w:space="0"/>
              <w:right w:val="single" w:color="auto" w:sz="6" w:space="0"/>
            </w:tcBorders>
            <w:vAlign w:val="center"/>
          </w:tcPr>
          <w:p w14:paraId="262017D2">
            <w:pPr>
              <w:ind w:firstLine="105" w:firstLineChars="50"/>
              <w:rPr>
                <w:rFonts w:ascii="宋体" w:hAnsi="宋体"/>
              </w:rPr>
            </w:pPr>
            <w:r>
              <w:rPr>
                <w:rFonts w:hint="eastAsia" w:ascii="宋体" w:hAnsi="宋体"/>
              </w:rPr>
              <w:t>发包人及联系电话</w:t>
            </w:r>
          </w:p>
        </w:tc>
      </w:tr>
      <w:tr w14:paraId="0B0F1100">
        <w:tblPrEx>
          <w:tblCellMar>
            <w:top w:w="57" w:type="dxa"/>
            <w:left w:w="57" w:type="dxa"/>
            <w:bottom w:w="57" w:type="dxa"/>
            <w:right w:w="57" w:type="dxa"/>
          </w:tblCellMar>
        </w:tblPrEx>
        <w:trPr>
          <w:cantSplit/>
          <w:trHeight w:val="639" w:hRule="atLeast"/>
          <w:jc w:val="center"/>
        </w:trPr>
        <w:tc>
          <w:tcPr>
            <w:tcW w:w="2223" w:type="dxa"/>
            <w:gridSpan w:val="2"/>
            <w:tcBorders>
              <w:top w:val="single" w:color="auto" w:sz="6" w:space="0"/>
              <w:left w:val="single" w:color="auto" w:sz="6" w:space="0"/>
              <w:bottom w:val="single" w:color="auto" w:sz="4" w:space="0"/>
              <w:right w:val="single" w:color="auto" w:sz="6" w:space="0"/>
            </w:tcBorders>
            <w:vAlign w:val="center"/>
          </w:tcPr>
          <w:p w14:paraId="23470E04">
            <w:pPr>
              <w:spacing w:line="900" w:lineRule="auto"/>
              <w:jc w:val="center"/>
              <w:rPr>
                <w:rFonts w:ascii="宋体" w:hAnsi="宋体"/>
              </w:rPr>
            </w:pPr>
          </w:p>
          <w:p w14:paraId="6BBE8DCD">
            <w:pPr>
              <w:spacing w:line="900" w:lineRule="auto"/>
              <w:jc w:val="center"/>
              <w:rPr>
                <w:rFonts w:ascii="宋体" w:hAnsi="宋体"/>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1F347E5B">
            <w:pPr>
              <w:jc w:val="center"/>
              <w:rPr>
                <w:rFonts w:ascii="宋体" w:hAnsi="宋体"/>
              </w:rPr>
            </w:pPr>
          </w:p>
        </w:tc>
        <w:tc>
          <w:tcPr>
            <w:tcW w:w="1196" w:type="dxa"/>
            <w:gridSpan w:val="4"/>
            <w:tcBorders>
              <w:top w:val="single" w:color="auto" w:sz="6" w:space="0"/>
              <w:left w:val="single" w:color="auto" w:sz="6" w:space="0"/>
              <w:bottom w:val="single" w:color="auto" w:sz="4" w:space="0"/>
              <w:right w:val="single" w:color="auto" w:sz="6" w:space="0"/>
            </w:tcBorders>
            <w:vAlign w:val="center"/>
          </w:tcPr>
          <w:p w14:paraId="2C75B25D">
            <w:pPr>
              <w:jc w:val="center"/>
              <w:rPr>
                <w:rFonts w:ascii="宋体" w:hAnsi="宋体"/>
              </w:rPr>
            </w:pPr>
          </w:p>
        </w:tc>
        <w:tc>
          <w:tcPr>
            <w:tcW w:w="2395" w:type="dxa"/>
            <w:gridSpan w:val="4"/>
            <w:tcBorders>
              <w:top w:val="single" w:color="auto" w:sz="6" w:space="0"/>
              <w:left w:val="single" w:color="auto" w:sz="6" w:space="0"/>
              <w:bottom w:val="single" w:color="auto" w:sz="6" w:space="0"/>
              <w:right w:val="single" w:color="auto" w:sz="6" w:space="0"/>
            </w:tcBorders>
            <w:vAlign w:val="center"/>
          </w:tcPr>
          <w:p w14:paraId="44C0028D">
            <w:pPr>
              <w:jc w:val="center"/>
              <w:rPr>
                <w:rFonts w:ascii="宋体" w:hAnsi="宋体"/>
              </w:rPr>
            </w:pPr>
          </w:p>
        </w:tc>
      </w:tr>
    </w:tbl>
    <w:p w14:paraId="5CCA4108">
      <w:pPr>
        <w:spacing w:line="460" w:lineRule="atLeast"/>
        <w:rPr>
          <w:rFonts w:ascii="宋体" w:hAnsi="宋体"/>
          <w:b/>
          <w:szCs w:val="21"/>
        </w:rPr>
      </w:pPr>
      <w:r>
        <w:rPr>
          <w:rFonts w:hint="eastAsia" w:ascii="宋体" w:hAnsi="宋体"/>
          <w:b/>
          <w:szCs w:val="21"/>
        </w:rPr>
        <w:t>注：后附项目负责人</w:t>
      </w:r>
      <w:r>
        <w:rPr>
          <w:rFonts w:hint="eastAsia" w:ascii="宋体" w:hAnsi="宋体"/>
          <w:b/>
        </w:rPr>
        <w:t>身份证、相关证书、社保等证明材料</w:t>
      </w:r>
      <w:r>
        <w:rPr>
          <w:rFonts w:hint="eastAsia" w:ascii="宋体" w:hAnsi="宋体"/>
          <w:b/>
          <w:szCs w:val="21"/>
        </w:rPr>
        <w:t>。</w:t>
      </w:r>
    </w:p>
    <w:p w14:paraId="795BFBEB">
      <w:pPr>
        <w:spacing w:line="460" w:lineRule="atLeast"/>
        <w:rPr>
          <w:rFonts w:ascii="宋体" w:hAnsi="宋体"/>
          <w:b/>
          <w:sz w:val="24"/>
        </w:rPr>
      </w:pPr>
    </w:p>
    <w:p w14:paraId="494641CD">
      <w:pPr>
        <w:spacing w:line="460" w:lineRule="atLeast"/>
        <w:rPr>
          <w:rFonts w:ascii="宋体" w:hAnsi="宋体"/>
          <w:b/>
          <w:sz w:val="24"/>
        </w:rPr>
      </w:pPr>
    </w:p>
    <w:p w14:paraId="1D8C2A31">
      <w:pPr>
        <w:snapToGrid w:val="0"/>
        <w:spacing w:before="50" w:after="50" w:line="360" w:lineRule="auto"/>
        <w:rPr>
          <w:rFonts w:ascii="宋体" w:hAnsi="宋体"/>
          <w:spacing w:val="20"/>
          <w:sz w:val="24"/>
          <w:u w:val="single"/>
        </w:rPr>
      </w:pPr>
      <w:r>
        <w:rPr>
          <w:rFonts w:hint="eastAsia" w:ascii="宋体" w:hAnsi="宋体"/>
          <w:sz w:val="24"/>
        </w:rPr>
        <w:t>法定代表人签字或盖章</w:t>
      </w:r>
      <w:r>
        <w:rPr>
          <w:rFonts w:hint="eastAsia" w:ascii="宋体" w:hAnsi="宋体"/>
          <w:spacing w:val="20"/>
          <w:sz w:val="24"/>
        </w:rPr>
        <w:t>：</w:t>
      </w:r>
    </w:p>
    <w:p w14:paraId="3C8B35B6">
      <w:pPr>
        <w:spacing w:line="460" w:lineRule="atLeast"/>
        <w:rPr>
          <w:rFonts w:ascii="宋体" w:hAnsi="宋体"/>
          <w:b/>
          <w:sz w:val="24"/>
        </w:rPr>
      </w:pPr>
      <w:r>
        <w:rPr>
          <w:rFonts w:hint="eastAsia" w:ascii="宋体" w:hAnsi="宋体"/>
          <w:sz w:val="24"/>
        </w:rPr>
        <w:t>投标人公章：                               年    月    日</w:t>
      </w:r>
    </w:p>
    <w:p w14:paraId="179873D0">
      <w:pPr>
        <w:pStyle w:val="5"/>
        <w:rPr>
          <w:rFonts w:ascii="宋体" w:hAnsi="宋体" w:eastAsia="宋体"/>
          <w:b/>
        </w:rPr>
      </w:pPr>
      <w:r>
        <w:rPr>
          <w:rFonts w:hint="eastAsia" w:ascii="宋体" w:hAnsi="宋体" w:eastAsia="宋体"/>
          <w:b/>
        </w:rPr>
        <w:br w:type="page"/>
      </w:r>
      <w:r>
        <w:rPr>
          <w:rFonts w:hint="eastAsia" w:ascii="宋体" w:hAnsi="宋体" w:eastAsia="宋体"/>
          <w:b/>
        </w:rPr>
        <w:t>4、项目业绩格式</w:t>
      </w:r>
    </w:p>
    <w:p w14:paraId="3409B42F">
      <w:pPr>
        <w:pStyle w:val="62"/>
        <w:spacing w:line="360" w:lineRule="auto"/>
        <w:jc w:val="center"/>
        <w:rPr>
          <w:rFonts w:hAnsi="宋体" w:eastAsia="宋体"/>
          <w:b/>
          <w:sz w:val="32"/>
          <w:szCs w:val="32"/>
        </w:rPr>
      </w:pPr>
      <w:r>
        <w:rPr>
          <w:rFonts w:hint="eastAsia" w:hAnsi="宋体" w:eastAsia="宋体"/>
          <w:b/>
          <w:sz w:val="32"/>
          <w:szCs w:val="32"/>
        </w:rPr>
        <w:t>项目业绩一览表</w:t>
      </w:r>
    </w:p>
    <w:tbl>
      <w:tblPr>
        <w:tblStyle w:val="33"/>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2095"/>
        <w:gridCol w:w="1800"/>
        <w:gridCol w:w="2100"/>
        <w:gridCol w:w="2090"/>
      </w:tblGrid>
      <w:tr w14:paraId="2C112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11" w:type="dxa"/>
            <w:vAlign w:val="center"/>
          </w:tcPr>
          <w:p w14:paraId="14626614">
            <w:pPr>
              <w:jc w:val="center"/>
              <w:rPr>
                <w:rFonts w:ascii="宋体" w:hAnsi="宋体"/>
                <w:b/>
                <w:sz w:val="24"/>
              </w:rPr>
            </w:pPr>
            <w:r>
              <w:rPr>
                <w:rFonts w:hint="eastAsia" w:ascii="宋体" w:hAnsi="宋体"/>
                <w:b/>
                <w:sz w:val="24"/>
              </w:rPr>
              <w:t>序号</w:t>
            </w:r>
          </w:p>
        </w:tc>
        <w:tc>
          <w:tcPr>
            <w:tcW w:w="2095" w:type="dxa"/>
            <w:vAlign w:val="center"/>
          </w:tcPr>
          <w:p w14:paraId="531A7DE0">
            <w:pPr>
              <w:jc w:val="center"/>
              <w:rPr>
                <w:rFonts w:ascii="宋体" w:hAnsi="宋体"/>
                <w:b/>
                <w:sz w:val="24"/>
              </w:rPr>
            </w:pPr>
            <w:r>
              <w:rPr>
                <w:rFonts w:hint="eastAsia" w:ascii="宋体" w:hAnsi="宋体"/>
                <w:b/>
                <w:sz w:val="24"/>
              </w:rPr>
              <w:t>项目名称</w:t>
            </w:r>
          </w:p>
        </w:tc>
        <w:tc>
          <w:tcPr>
            <w:tcW w:w="1800" w:type="dxa"/>
            <w:vAlign w:val="center"/>
          </w:tcPr>
          <w:p w14:paraId="13869F2D">
            <w:pPr>
              <w:tabs>
                <w:tab w:val="left" w:pos="6252"/>
              </w:tabs>
              <w:spacing w:line="360" w:lineRule="auto"/>
              <w:jc w:val="center"/>
              <w:rPr>
                <w:rFonts w:ascii="宋体" w:hAnsi="宋体"/>
                <w:b/>
                <w:sz w:val="24"/>
              </w:rPr>
            </w:pPr>
            <w:r>
              <w:rPr>
                <w:rFonts w:hint="eastAsia" w:ascii="宋体" w:hAnsi="宋体"/>
                <w:b/>
                <w:sz w:val="24"/>
              </w:rPr>
              <w:t>项目起止时间</w:t>
            </w:r>
          </w:p>
        </w:tc>
        <w:tc>
          <w:tcPr>
            <w:tcW w:w="2100" w:type="dxa"/>
            <w:vAlign w:val="center"/>
          </w:tcPr>
          <w:p w14:paraId="31848047">
            <w:pPr>
              <w:tabs>
                <w:tab w:val="left" w:pos="6252"/>
              </w:tabs>
              <w:spacing w:line="360" w:lineRule="auto"/>
              <w:jc w:val="center"/>
              <w:rPr>
                <w:rFonts w:ascii="宋体" w:hAnsi="宋体"/>
                <w:b/>
                <w:sz w:val="24"/>
              </w:rPr>
            </w:pPr>
            <w:r>
              <w:rPr>
                <w:rFonts w:hint="eastAsia" w:ascii="宋体" w:hAnsi="宋体"/>
                <w:b/>
                <w:sz w:val="24"/>
              </w:rPr>
              <w:t>合同金额（万元）</w:t>
            </w:r>
          </w:p>
        </w:tc>
        <w:tc>
          <w:tcPr>
            <w:tcW w:w="2090" w:type="dxa"/>
            <w:vAlign w:val="center"/>
          </w:tcPr>
          <w:p w14:paraId="2E3CC90A">
            <w:pPr>
              <w:tabs>
                <w:tab w:val="left" w:pos="6252"/>
              </w:tabs>
              <w:spacing w:line="360" w:lineRule="auto"/>
              <w:jc w:val="center"/>
              <w:rPr>
                <w:rFonts w:ascii="宋体" w:hAnsi="宋体"/>
                <w:b/>
                <w:sz w:val="24"/>
              </w:rPr>
            </w:pPr>
            <w:r>
              <w:rPr>
                <w:rFonts w:hint="eastAsia" w:ascii="宋体" w:hAnsi="宋体"/>
                <w:b/>
                <w:sz w:val="24"/>
              </w:rPr>
              <w:t>采购单位联系人及联系电话</w:t>
            </w:r>
          </w:p>
        </w:tc>
      </w:tr>
      <w:tr w14:paraId="03343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11" w:type="dxa"/>
            <w:vAlign w:val="center"/>
          </w:tcPr>
          <w:p w14:paraId="57098F34">
            <w:pPr>
              <w:jc w:val="center"/>
              <w:rPr>
                <w:rFonts w:ascii="宋体" w:hAnsi="宋体"/>
                <w:sz w:val="24"/>
              </w:rPr>
            </w:pPr>
            <w:r>
              <w:rPr>
                <w:rFonts w:hint="eastAsia" w:ascii="宋体" w:hAnsi="宋体"/>
                <w:sz w:val="24"/>
              </w:rPr>
              <w:t>1</w:t>
            </w:r>
          </w:p>
        </w:tc>
        <w:tc>
          <w:tcPr>
            <w:tcW w:w="2095" w:type="dxa"/>
            <w:vAlign w:val="center"/>
          </w:tcPr>
          <w:p w14:paraId="2A2ECD0E">
            <w:pPr>
              <w:jc w:val="center"/>
              <w:rPr>
                <w:rFonts w:ascii="宋体" w:hAnsi="宋体"/>
                <w:sz w:val="24"/>
              </w:rPr>
            </w:pPr>
          </w:p>
        </w:tc>
        <w:tc>
          <w:tcPr>
            <w:tcW w:w="1800" w:type="dxa"/>
          </w:tcPr>
          <w:p w14:paraId="6CFB459E">
            <w:pPr>
              <w:jc w:val="center"/>
              <w:rPr>
                <w:rFonts w:ascii="宋体" w:hAnsi="宋体"/>
                <w:sz w:val="24"/>
              </w:rPr>
            </w:pPr>
          </w:p>
        </w:tc>
        <w:tc>
          <w:tcPr>
            <w:tcW w:w="2100" w:type="dxa"/>
            <w:vAlign w:val="center"/>
          </w:tcPr>
          <w:p w14:paraId="7D72D01D">
            <w:pPr>
              <w:jc w:val="center"/>
              <w:rPr>
                <w:rFonts w:ascii="宋体" w:hAnsi="宋体"/>
                <w:sz w:val="24"/>
              </w:rPr>
            </w:pPr>
          </w:p>
        </w:tc>
        <w:tc>
          <w:tcPr>
            <w:tcW w:w="2090" w:type="dxa"/>
            <w:vAlign w:val="center"/>
          </w:tcPr>
          <w:p w14:paraId="6DC788EE">
            <w:pPr>
              <w:jc w:val="center"/>
              <w:rPr>
                <w:rFonts w:ascii="宋体" w:hAnsi="宋体"/>
                <w:sz w:val="24"/>
              </w:rPr>
            </w:pPr>
          </w:p>
        </w:tc>
      </w:tr>
      <w:tr w14:paraId="29C95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11" w:type="dxa"/>
            <w:vAlign w:val="center"/>
          </w:tcPr>
          <w:p w14:paraId="243B7B95">
            <w:pPr>
              <w:jc w:val="center"/>
              <w:rPr>
                <w:rFonts w:ascii="宋体" w:hAnsi="宋体"/>
                <w:sz w:val="24"/>
              </w:rPr>
            </w:pPr>
            <w:r>
              <w:rPr>
                <w:rFonts w:hint="eastAsia" w:ascii="宋体" w:hAnsi="宋体"/>
                <w:sz w:val="24"/>
              </w:rPr>
              <w:t>2</w:t>
            </w:r>
          </w:p>
        </w:tc>
        <w:tc>
          <w:tcPr>
            <w:tcW w:w="2095" w:type="dxa"/>
            <w:vAlign w:val="center"/>
          </w:tcPr>
          <w:p w14:paraId="2DC40286">
            <w:pPr>
              <w:jc w:val="center"/>
              <w:rPr>
                <w:rFonts w:ascii="宋体" w:hAnsi="宋体"/>
                <w:sz w:val="24"/>
              </w:rPr>
            </w:pPr>
          </w:p>
        </w:tc>
        <w:tc>
          <w:tcPr>
            <w:tcW w:w="1800" w:type="dxa"/>
          </w:tcPr>
          <w:p w14:paraId="25D1BC46">
            <w:pPr>
              <w:jc w:val="center"/>
              <w:rPr>
                <w:rFonts w:ascii="宋体" w:hAnsi="宋体"/>
                <w:sz w:val="24"/>
              </w:rPr>
            </w:pPr>
          </w:p>
        </w:tc>
        <w:tc>
          <w:tcPr>
            <w:tcW w:w="2100" w:type="dxa"/>
            <w:vAlign w:val="center"/>
          </w:tcPr>
          <w:p w14:paraId="2A736C60">
            <w:pPr>
              <w:jc w:val="center"/>
              <w:rPr>
                <w:rFonts w:ascii="宋体" w:hAnsi="宋体"/>
                <w:sz w:val="24"/>
              </w:rPr>
            </w:pPr>
          </w:p>
        </w:tc>
        <w:tc>
          <w:tcPr>
            <w:tcW w:w="2090" w:type="dxa"/>
            <w:vAlign w:val="center"/>
          </w:tcPr>
          <w:p w14:paraId="4EF4C5E4">
            <w:pPr>
              <w:jc w:val="center"/>
              <w:rPr>
                <w:rFonts w:ascii="宋体" w:hAnsi="宋体"/>
                <w:sz w:val="24"/>
              </w:rPr>
            </w:pPr>
          </w:p>
        </w:tc>
      </w:tr>
      <w:tr w14:paraId="0248C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vAlign w:val="center"/>
          </w:tcPr>
          <w:p w14:paraId="12E4EFE2">
            <w:pPr>
              <w:jc w:val="center"/>
              <w:rPr>
                <w:rFonts w:ascii="宋体" w:hAnsi="宋体"/>
                <w:sz w:val="24"/>
              </w:rPr>
            </w:pPr>
            <w:r>
              <w:rPr>
                <w:rFonts w:hint="eastAsia" w:ascii="宋体" w:hAnsi="宋体"/>
                <w:sz w:val="24"/>
              </w:rPr>
              <w:t>3</w:t>
            </w:r>
          </w:p>
        </w:tc>
        <w:tc>
          <w:tcPr>
            <w:tcW w:w="2095" w:type="dxa"/>
            <w:vAlign w:val="center"/>
          </w:tcPr>
          <w:p w14:paraId="7F1E4809">
            <w:pPr>
              <w:jc w:val="center"/>
              <w:rPr>
                <w:rFonts w:ascii="宋体" w:hAnsi="宋体"/>
                <w:sz w:val="24"/>
              </w:rPr>
            </w:pPr>
          </w:p>
        </w:tc>
        <w:tc>
          <w:tcPr>
            <w:tcW w:w="1800" w:type="dxa"/>
          </w:tcPr>
          <w:p w14:paraId="5A1EEE1E">
            <w:pPr>
              <w:jc w:val="center"/>
              <w:rPr>
                <w:rFonts w:ascii="宋体" w:hAnsi="宋体"/>
                <w:sz w:val="24"/>
              </w:rPr>
            </w:pPr>
          </w:p>
        </w:tc>
        <w:tc>
          <w:tcPr>
            <w:tcW w:w="2100" w:type="dxa"/>
            <w:vAlign w:val="center"/>
          </w:tcPr>
          <w:p w14:paraId="79AC99DA">
            <w:pPr>
              <w:jc w:val="center"/>
              <w:rPr>
                <w:rFonts w:ascii="宋体" w:hAnsi="宋体"/>
                <w:sz w:val="24"/>
              </w:rPr>
            </w:pPr>
          </w:p>
        </w:tc>
        <w:tc>
          <w:tcPr>
            <w:tcW w:w="2090" w:type="dxa"/>
            <w:vAlign w:val="center"/>
          </w:tcPr>
          <w:p w14:paraId="5A85BDE6">
            <w:pPr>
              <w:jc w:val="center"/>
              <w:rPr>
                <w:rFonts w:ascii="宋体" w:hAnsi="宋体"/>
                <w:sz w:val="24"/>
              </w:rPr>
            </w:pPr>
          </w:p>
        </w:tc>
      </w:tr>
      <w:tr w14:paraId="5909B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vAlign w:val="center"/>
          </w:tcPr>
          <w:p w14:paraId="7B69FFE0">
            <w:pPr>
              <w:jc w:val="center"/>
              <w:rPr>
                <w:rFonts w:ascii="宋体" w:hAnsi="宋体"/>
                <w:sz w:val="24"/>
              </w:rPr>
            </w:pPr>
            <w:r>
              <w:rPr>
                <w:rFonts w:hint="eastAsia" w:ascii="宋体" w:hAnsi="宋体"/>
                <w:sz w:val="24"/>
              </w:rPr>
              <w:t>4</w:t>
            </w:r>
          </w:p>
        </w:tc>
        <w:tc>
          <w:tcPr>
            <w:tcW w:w="2095" w:type="dxa"/>
            <w:vAlign w:val="center"/>
          </w:tcPr>
          <w:p w14:paraId="0E4FB99E">
            <w:pPr>
              <w:jc w:val="center"/>
              <w:rPr>
                <w:rFonts w:ascii="宋体" w:hAnsi="宋体"/>
                <w:sz w:val="24"/>
              </w:rPr>
            </w:pPr>
          </w:p>
        </w:tc>
        <w:tc>
          <w:tcPr>
            <w:tcW w:w="1800" w:type="dxa"/>
          </w:tcPr>
          <w:p w14:paraId="1F2CC2DB">
            <w:pPr>
              <w:jc w:val="center"/>
              <w:rPr>
                <w:rFonts w:ascii="宋体" w:hAnsi="宋体"/>
                <w:sz w:val="24"/>
              </w:rPr>
            </w:pPr>
          </w:p>
        </w:tc>
        <w:tc>
          <w:tcPr>
            <w:tcW w:w="2100" w:type="dxa"/>
            <w:vAlign w:val="center"/>
          </w:tcPr>
          <w:p w14:paraId="1CE5DB9B">
            <w:pPr>
              <w:jc w:val="center"/>
              <w:rPr>
                <w:rFonts w:ascii="宋体" w:hAnsi="宋体"/>
                <w:sz w:val="24"/>
              </w:rPr>
            </w:pPr>
          </w:p>
        </w:tc>
        <w:tc>
          <w:tcPr>
            <w:tcW w:w="2090" w:type="dxa"/>
            <w:vAlign w:val="center"/>
          </w:tcPr>
          <w:p w14:paraId="09EE1784">
            <w:pPr>
              <w:jc w:val="center"/>
              <w:rPr>
                <w:rFonts w:ascii="宋体" w:hAnsi="宋体"/>
                <w:sz w:val="24"/>
              </w:rPr>
            </w:pPr>
          </w:p>
        </w:tc>
      </w:tr>
      <w:tr w14:paraId="43E37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1" w:type="dxa"/>
            <w:vAlign w:val="center"/>
          </w:tcPr>
          <w:p w14:paraId="4C18488D">
            <w:pPr>
              <w:jc w:val="center"/>
              <w:rPr>
                <w:rFonts w:ascii="宋体" w:hAnsi="宋体"/>
                <w:sz w:val="24"/>
              </w:rPr>
            </w:pPr>
            <w:r>
              <w:rPr>
                <w:rFonts w:hint="eastAsia" w:ascii="宋体" w:hAnsi="宋体"/>
                <w:sz w:val="24"/>
              </w:rPr>
              <w:t>……</w:t>
            </w:r>
          </w:p>
        </w:tc>
        <w:tc>
          <w:tcPr>
            <w:tcW w:w="2095" w:type="dxa"/>
            <w:vAlign w:val="center"/>
          </w:tcPr>
          <w:p w14:paraId="7722CC76">
            <w:pPr>
              <w:jc w:val="center"/>
              <w:rPr>
                <w:rFonts w:ascii="宋体" w:hAnsi="宋体"/>
                <w:sz w:val="24"/>
              </w:rPr>
            </w:pPr>
          </w:p>
        </w:tc>
        <w:tc>
          <w:tcPr>
            <w:tcW w:w="1800" w:type="dxa"/>
          </w:tcPr>
          <w:p w14:paraId="30D1350A">
            <w:pPr>
              <w:jc w:val="center"/>
              <w:rPr>
                <w:rFonts w:ascii="宋体" w:hAnsi="宋体"/>
                <w:sz w:val="24"/>
              </w:rPr>
            </w:pPr>
          </w:p>
        </w:tc>
        <w:tc>
          <w:tcPr>
            <w:tcW w:w="2100" w:type="dxa"/>
            <w:vAlign w:val="center"/>
          </w:tcPr>
          <w:p w14:paraId="2F652BC2">
            <w:pPr>
              <w:jc w:val="center"/>
              <w:rPr>
                <w:rFonts w:ascii="宋体" w:hAnsi="宋体"/>
                <w:sz w:val="24"/>
              </w:rPr>
            </w:pPr>
          </w:p>
        </w:tc>
        <w:tc>
          <w:tcPr>
            <w:tcW w:w="2090" w:type="dxa"/>
            <w:vAlign w:val="center"/>
          </w:tcPr>
          <w:p w14:paraId="77FA0773">
            <w:pPr>
              <w:jc w:val="center"/>
              <w:rPr>
                <w:rFonts w:ascii="宋体" w:hAnsi="宋体"/>
                <w:sz w:val="24"/>
              </w:rPr>
            </w:pPr>
          </w:p>
        </w:tc>
      </w:tr>
    </w:tbl>
    <w:p w14:paraId="257F3CD4">
      <w:pPr>
        <w:snapToGrid w:val="0"/>
        <w:spacing w:line="240" w:lineRule="atLeast"/>
        <w:ind w:firstLine="200"/>
        <w:rPr>
          <w:rFonts w:ascii="宋体" w:hAnsi="宋体"/>
          <w:b/>
          <w:sz w:val="24"/>
        </w:rPr>
      </w:pPr>
      <w:r>
        <w:rPr>
          <w:rFonts w:hint="eastAsia" w:ascii="宋体" w:hAnsi="宋体"/>
          <w:b/>
          <w:sz w:val="24"/>
        </w:rPr>
        <w:t>注：1.此表不提供，视为无业绩。</w:t>
      </w:r>
    </w:p>
    <w:p w14:paraId="0EC4AC1B">
      <w:pPr>
        <w:snapToGrid w:val="0"/>
        <w:spacing w:line="240" w:lineRule="atLeast"/>
        <w:ind w:firstLine="704" w:firstLineChars="292"/>
        <w:rPr>
          <w:rFonts w:ascii="宋体" w:hAnsi="宋体"/>
          <w:b/>
          <w:sz w:val="24"/>
        </w:rPr>
      </w:pPr>
      <w:r>
        <w:rPr>
          <w:rFonts w:hint="eastAsia" w:ascii="宋体" w:hAnsi="宋体"/>
          <w:b/>
          <w:sz w:val="24"/>
        </w:rPr>
        <w:t>2.此表仅提供了格式，表格不够可自行增加。</w:t>
      </w:r>
    </w:p>
    <w:p w14:paraId="542B86DA">
      <w:pPr>
        <w:snapToGrid w:val="0"/>
        <w:spacing w:line="240" w:lineRule="atLeast"/>
        <w:ind w:firstLine="701" w:firstLineChars="291"/>
        <w:rPr>
          <w:rFonts w:ascii="宋体" w:hAnsi="宋体"/>
          <w:b/>
          <w:sz w:val="24"/>
        </w:rPr>
      </w:pPr>
      <w:r>
        <w:rPr>
          <w:rFonts w:hint="eastAsia" w:ascii="宋体" w:hAnsi="宋体"/>
          <w:b/>
          <w:sz w:val="24"/>
        </w:rPr>
        <w:t>3.后附合同等资料。</w:t>
      </w:r>
    </w:p>
    <w:p w14:paraId="2027AE46">
      <w:pPr>
        <w:snapToGrid w:val="0"/>
        <w:spacing w:line="240" w:lineRule="atLeast"/>
        <w:ind w:firstLine="701" w:firstLineChars="291"/>
        <w:rPr>
          <w:rFonts w:ascii="宋体" w:hAnsi="宋体"/>
          <w:b/>
          <w:sz w:val="24"/>
        </w:rPr>
      </w:pPr>
      <w:r>
        <w:rPr>
          <w:rFonts w:hint="eastAsia" w:ascii="宋体" w:hAnsi="宋体"/>
          <w:b/>
          <w:sz w:val="24"/>
        </w:rPr>
        <w:t>4.如本表格不适合投标人的实际情况，可自行制表填写。</w:t>
      </w:r>
    </w:p>
    <w:p w14:paraId="2286B55F">
      <w:pPr>
        <w:snapToGrid w:val="0"/>
        <w:spacing w:line="240" w:lineRule="atLeast"/>
        <w:ind w:firstLine="701" w:firstLineChars="291"/>
        <w:rPr>
          <w:rFonts w:ascii="宋体" w:hAnsi="宋体"/>
          <w:b/>
          <w:sz w:val="24"/>
        </w:rPr>
      </w:pPr>
    </w:p>
    <w:p w14:paraId="61B1FE17">
      <w:pPr>
        <w:snapToGrid w:val="0"/>
        <w:spacing w:line="240" w:lineRule="atLeast"/>
        <w:ind w:firstLine="701" w:firstLineChars="291"/>
        <w:rPr>
          <w:rFonts w:ascii="宋体" w:hAnsi="宋体"/>
          <w:b/>
          <w:sz w:val="24"/>
        </w:rPr>
      </w:pPr>
    </w:p>
    <w:p w14:paraId="61352D4D">
      <w:pPr>
        <w:snapToGrid w:val="0"/>
        <w:spacing w:beforeLines="50" w:line="400" w:lineRule="exact"/>
        <w:ind w:firstLine="200"/>
        <w:rPr>
          <w:rFonts w:ascii="宋体" w:hAnsi="宋体"/>
          <w:sz w:val="24"/>
          <w:u w:val="single"/>
        </w:rPr>
      </w:pPr>
      <w:r>
        <w:rPr>
          <w:rFonts w:hint="eastAsia" w:ascii="宋体" w:hAnsi="宋体"/>
          <w:sz w:val="24"/>
        </w:rPr>
        <w:t>法定代表人签字或盖章：</w:t>
      </w:r>
    </w:p>
    <w:p w14:paraId="309163EC">
      <w:pPr>
        <w:snapToGrid w:val="0"/>
        <w:spacing w:beforeLines="50" w:after="50" w:line="400" w:lineRule="exact"/>
        <w:ind w:firstLine="240" w:firstLineChars="100"/>
        <w:rPr>
          <w:rFonts w:ascii="宋体" w:hAnsi="宋体"/>
          <w:sz w:val="24"/>
        </w:rPr>
      </w:pPr>
      <w:r>
        <w:rPr>
          <w:rFonts w:hint="eastAsia" w:ascii="宋体" w:hAnsi="宋体"/>
          <w:sz w:val="24"/>
        </w:rPr>
        <w:t>投标人公章：</w:t>
      </w:r>
    </w:p>
    <w:p w14:paraId="079850CB">
      <w:pPr>
        <w:pStyle w:val="62"/>
        <w:spacing w:line="360" w:lineRule="auto"/>
        <w:ind w:right="480" w:firstLine="240" w:firstLineChars="100"/>
        <w:rPr>
          <w:rFonts w:hAnsi="宋体" w:eastAsia="宋体"/>
          <w:b/>
          <w:szCs w:val="21"/>
        </w:rPr>
      </w:pPr>
      <w:r>
        <w:rPr>
          <w:rFonts w:hint="eastAsia" w:hAnsi="宋体" w:eastAsia="宋体"/>
          <w:sz w:val="24"/>
        </w:rPr>
        <w:t>日期：    年    月    日</w:t>
      </w:r>
    </w:p>
    <w:p w14:paraId="67D3412E">
      <w:pPr>
        <w:pStyle w:val="5"/>
        <w:rPr>
          <w:rFonts w:ascii="宋体" w:hAnsi="宋体" w:eastAsia="宋体"/>
          <w:b/>
          <w:bCs/>
        </w:rPr>
      </w:pPr>
      <w:r>
        <w:rPr>
          <w:rFonts w:hint="eastAsia" w:ascii="宋体" w:hAnsi="宋体" w:eastAsia="宋体"/>
          <w:b/>
        </w:rPr>
        <w:br w:type="page"/>
      </w:r>
      <w:r>
        <w:rPr>
          <w:rFonts w:hint="eastAsia" w:ascii="宋体" w:hAnsi="宋体" w:eastAsia="宋体"/>
          <w:b/>
          <w:bCs/>
        </w:rPr>
        <w:t>5、管理制度，质量保证措施，服务承诺，合理化建议等</w:t>
      </w:r>
    </w:p>
    <w:p w14:paraId="2BD6A081">
      <w:pPr>
        <w:pStyle w:val="5"/>
        <w:rPr>
          <w:rFonts w:ascii="宋体" w:hAnsi="宋体" w:eastAsia="宋体"/>
        </w:rPr>
      </w:pPr>
    </w:p>
    <w:p w14:paraId="5701B4B5">
      <w:pPr>
        <w:rPr>
          <w:rFonts w:ascii="宋体" w:hAnsi="宋体"/>
        </w:rPr>
      </w:pPr>
    </w:p>
    <w:p w14:paraId="02D86FD7">
      <w:pPr>
        <w:pStyle w:val="5"/>
        <w:rPr>
          <w:rFonts w:ascii="宋体" w:hAnsi="宋体" w:eastAsia="宋体"/>
        </w:rPr>
      </w:pPr>
    </w:p>
    <w:p w14:paraId="1A7B1E82">
      <w:pPr>
        <w:rPr>
          <w:rFonts w:ascii="宋体" w:hAnsi="宋体"/>
        </w:rPr>
      </w:pPr>
    </w:p>
    <w:p w14:paraId="0D618B78">
      <w:pPr>
        <w:pStyle w:val="5"/>
        <w:rPr>
          <w:rFonts w:ascii="宋体" w:hAnsi="宋体" w:eastAsia="宋体"/>
        </w:rPr>
      </w:pPr>
    </w:p>
    <w:p w14:paraId="43069534">
      <w:pPr>
        <w:pStyle w:val="52"/>
        <w:rPr>
          <w:rFonts w:ascii="宋体" w:hAnsi="宋体"/>
        </w:rPr>
      </w:pPr>
    </w:p>
    <w:p w14:paraId="0A19C72B">
      <w:pPr>
        <w:pStyle w:val="52"/>
        <w:rPr>
          <w:rFonts w:ascii="宋体" w:hAnsi="宋体"/>
        </w:rPr>
      </w:pPr>
    </w:p>
    <w:p w14:paraId="78DC0BC3">
      <w:pPr>
        <w:pStyle w:val="52"/>
        <w:rPr>
          <w:rFonts w:ascii="宋体" w:hAnsi="宋体"/>
        </w:rPr>
      </w:pPr>
    </w:p>
    <w:p w14:paraId="0CAA8D56">
      <w:pPr>
        <w:pStyle w:val="52"/>
        <w:rPr>
          <w:rFonts w:ascii="宋体" w:hAnsi="宋体"/>
        </w:rPr>
      </w:pPr>
    </w:p>
    <w:p w14:paraId="2ACC5302">
      <w:pPr>
        <w:pStyle w:val="52"/>
        <w:rPr>
          <w:rFonts w:ascii="宋体" w:hAnsi="宋体"/>
        </w:rPr>
      </w:pPr>
    </w:p>
    <w:p w14:paraId="48C57131">
      <w:pPr>
        <w:pStyle w:val="52"/>
        <w:rPr>
          <w:rFonts w:ascii="宋体" w:hAnsi="宋体"/>
        </w:rPr>
      </w:pPr>
    </w:p>
    <w:p w14:paraId="74670EC0">
      <w:pPr>
        <w:pStyle w:val="52"/>
        <w:rPr>
          <w:rFonts w:ascii="宋体" w:hAnsi="宋体"/>
        </w:rPr>
      </w:pPr>
    </w:p>
    <w:p w14:paraId="3AB80E1B">
      <w:pPr>
        <w:pStyle w:val="52"/>
        <w:rPr>
          <w:rFonts w:ascii="宋体" w:hAnsi="宋体"/>
        </w:rPr>
      </w:pPr>
    </w:p>
    <w:p w14:paraId="06A5D5D4">
      <w:pPr>
        <w:pStyle w:val="52"/>
        <w:rPr>
          <w:rFonts w:ascii="宋体" w:hAnsi="宋体"/>
        </w:rPr>
      </w:pPr>
    </w:p>
    <w:p w14:paraId="1486B085">
      <w:pPr>
        <w:pStyle w:val="52"/>
        <w:rPr>
          <w:rFonts w:ascii="宋体" w:hAnsi="宋体"/>
        </w:rPr>
      </w:pPr>
    </w:p>
    <w:p w14:paraId="440285D5">
      <w:pPr>
        <w:snapToGrid w:val="0"/>
        <w:spacing w:before="50" w:afterLines="50" w:line="440" w:lineRule="exact"/>
        <w:jc w:val="left"/>
        <w:rPr>
          <w:rFonts w:ascii="宋体" w:hAnsi="宋体"/>
          <w:sz w:val="24"/>
        </w:rPr>
      </w:pPr>
      <w:r>
        <w:rPr>
          <w:rFonts w:hint="eastAsia" w:ascii="宋体" w:hAnsi="宋体"/>
          <w:b/>
          <w:sz w:val="24"/>
        </w:rPr>
        <w:t>6、投标人需要说明的其他内容。（未尽事宜可按评分细则部分制作）</w:t>
      </w:r>
    </w:p>
    <w:p w14:paraId="724167AE">
      <w:pPr>
        <w:spacing w:line="460" w:lineRule="atLeast"/>
        <w:jc w:val="center"/>
        <w:rPr>
          <w:rFonts w:ascii="宋体" w:hAnsi="宋体" w:cs="宋体"/>
          <w:b/>
          <w:sz w:val="24"/>
        </w:rPr>
      </w:pPr>
    </w:p>
    <w:p w14:paraId="698D8478">
      <w:pPr>
        <w:spacing w:line="460" w:lineRule="atLeast"/>
        <w:jc w:val="center"/>
        <w:rPr>
          <w:rFonts w:ascii="宋体" w:hAnsi="宋体" w:cs="宋体"/>
          <w:b/>
          <w:sz w:val="24"/>
        </w:rPr>
      </w:pPr>
    </w:p>
    <w:p w14:paraId="461E9A44">
      <w:pPr>
        <w:spacing w:line="460" w:lineRule="atLeast"/>
        <w:jc w:val="center"/>
        <w:rPr>
          <w:rFonts w:ascii="宋体" w:hAnsi="宋体" w:cs="宋体"/>
          <w:b/>
          <w:sz w:val="24"/>
        </w:rPr>
      </w:pPr>
    </w:p>
    <w:p w14:paraId="22C4F6AA">
      <w:pPr>
        <w:spacing w:line="460" w:lineRule="atLeast"/>
        <w:jc w:val="center"/>
        <w:rPr>
          <w:rFonts w:ascii="宋体" w:hAnsi="宋体" w:cs="宋体"/>
          <w:b/>
          <w:sz w:val="24"/>
        </w:rPr>
      </w:pPr>
    </w:p>
    <w:p w14:paraId="4434AA21">
      <w:pPr>
        <w:spacing w:line="460" w:lineRule="atLeast"/>
        <w:jc w:val="center"/>
        <w:rPr>
          <w:rFonts w:ascii="宋体" w:hAnsi="宋体" w:cs="宋体"/>
          <w:b/>
          <w:sz w:val="24"/>
        </w:rPr>
      </w:pPr>
    </w:p>
    <w:p w14:paraId="3F4B28FC">
      <w:pPr>
        <w:spacing w:line="460" w:lineRule="atLeast"/>
        <w:jc w:val="center"/>
        <w:rPr>
          <w:rFonts w:ascii="宋体" w:hAnsi="宋体" w:cs="宋体"/>
          <w:b/>
          <w:sz w:val="24"/>
        </w:rPr>
      </w:pPr>
    </w:p>
    <w:p w14:paraId="757F4C14">
      <w:pPr>
        <w:spacing w:line="460" w:lineRule="atLeast"/>
        <w:jc w:val="center"/>
        <w:rPr>
          <w:rFonts w:ascii="宋体" w:hAnsi="宋体" w:cs="宋体"/>
          <w:b/>
          <w:sz w:val="24"/>
        </w:rPr>
      </w:pPr>
    </w:p>
    <w:p w14:paraId="2462598C">
      <w:pPr>
        <w:spacing w:line="460" w:lineRule="atLeast"/>
        <w:jc w:val="center"/>
        <w:rPr>
          <w:rFonts w:ascii="宋体" w:hAnsi="宋体" w:cs="宋体"/>
          <w:b/>
          <w:sz w:val="24"/>
        </w:rPr>
      </w:pPr>
    </w:p>
    <w:p w14:paraId="0C4BCCDD">
      <w:pPr>
        <w:spacing w:line="460" w:lineRule="atLeast"/>
        <w:jc w:val="center"/>
        <w:rPr>
          <w:rFonts w:ascii="宋体" w:hAnsi="宋体" w:cs="宋体"/>
          <w:b/>
          <w:sz w:val="24"/>
        </w:rPr>
      </w:pPr>
    </w:p>
    <w:p w14:paraId="04123620">
      <w:pPr>
        <w:spacing w:line="460" w:lineRule="atLeast"/>
        <w:jc w:val="center"/>
        <w:rPr>
          <w:rFonts w:ascii="宋体" w:hAnsi="宋体" w:cs="宋体"/>
          <w:b/>
          <w:sz w:val="24"/>
        </w:rPr>
      </w:pPr>
    </w:p>
    <w:p w14:paraId="09D8FF8E">
      <w:pPr>
        <w:spacing w:line="460" w:lineRule="atLeast"/>
        <w:jc w:val="center"/>
        <w:rPr>
          <w:rFonts w:ascii="宋体" w:hAnsi="宋体" w:cs="宋体"/>
          <w:b/>
          <w:sz w:val="24"/>
        </w:rPr>
      </w:pPr>
    </w:p>
    <w:p w14:paraId="30498E6C">
      <w:pPr>
        <w:pStyle w:val="14"/>
        <w:ind w:firstLine="482"/>
        <w:rPr>
          <w:rFonts w:ascii="宋体" w:hAnsi="宋体"/>
          <w:b/>
          <w:sz w:val="24"/>
        </w:rPr>
      </w:pPr>
    </w:p>
    <w:p w14:paraId="5F42FFFF">
      <w:pPr>
        <w:pStyle w:val="21"/>
        <w:rPr>
          <w:rFonts w:ascii="宋体" w:hAnsi="宋体" w:cs="宋体"/>
          <w:b/>
          <w:sz w:val="24"/>
        </w:rPr>
      </w:pPr>
    </w:p>
    <w:p w14:paraId="1E879410">
      <w:pPr>
        <w:pStyle w:val="21"/>
        <w:rPr>
          <w:rFonts w:ascii="宋体" w:hAnsi="宋体" w:cs="宋体"/>
          <w:b/>
          <w:sz w:val="24"/>
        </w:rPr>
      </w:pPr>
    </w:p>
    <w:p w14:paraId="183422F1">
      <w:pPr>
        <w:pStyle w:val="21"/>
        <w:rPr>
          <w:rFonts w:ascii="宋体" w:hAnsi="宋体" w:cs="宋体"/>
          <w:b/>
          <w:sz w:val="24"/>
        </w:rPr>
      </w:pPr>
    </w:p>
    <w:p w14:paraId="7E896A17">
      <w:pPr>
        <w:pStyle w:val="21"/>
        <w:rPr>
          <w:rFonts w:ascii="宋体" w:hAnsi="宋体" w:cs="宋体"/>
          <w:b/>
          <w:sz w:val="24"/>
        </w:rPr>
      </w:pPr>
    </w:p>
    <w:p w14:paraId="47C65398">
      <w:pPr>
        <w:spacing w:line="460" w:lineRule="atLeast"/>
        <w:jc w:val="center"/>
        <w:rPr>
          <w:rFonts w:ascii="宋体" w:hAnsi="宋体" w:cs="宋体"/>
          <w:sz w:val="24"/>
        </w:rPr>
      </w:pPr>
      <w:r>
        <w:rPr>
          <w:rFonts w:hint="eastAsia" w:ascii="宋体" w:hAnsi="宋体" w:cs="宋体"/>
          <w:b/>
          <w:sz w:val="24"/>
        </w:rPr>
        <w:t>三、报价文件格式</w:t>
      </w:r>
    </w:p>
    <w:p w14:paraId="4CE692D7">
      <w:pPr>
        <w:snapToGrid w:val="0"/>
        <w:spacing w:beforeLines="50" w:after="50" w:line="440" w:lineRule="exact"/>
        <w:rPr>
          <w:rFonts w:ascii="宋体" w:hAnsi="宋体" w:cs="宋体"/>
          <w:sz w:val="24"/>
        </w:rPr>
      </w:pPr>
      <w:r>
        <w:rPr>
          <w:rFonts w:hint="eastAsia" w:ascii="宋体" w:hAnsi="宋体" w:cs="宋体"/>
          <w:sz w:val="24"/>
        </w:rPr>
        <w:t xml:space="preserve">·报价文件封面格式： </w:t>
      </w:r>
    </w:p>
    <w:p w14:paraId="2FE4B092">
      <w:pPr>
        <w:snapToGrid w:val="0"/>
        <w:spacing w:beforeLines="50" w:after="50" w:line="440" w:lineRule="exact"/>
        <w:rPr>
          <w:rFonts w:ascii="宋体" w:hAnsi="宋体" w:cs="宋体"/>
          <w:b/>
          <w:bCs/>
          <w:sz w:val="32"/>
        </w:rPr>
      </w:pPr>
    </w:p>
    <w:p w14:paraId="187A3869">
      <w:pPr>
        <w:snapToGrid w:val="0"/>
        <w:spacing w:beforeLines="50" w:after="50" w:line="440" w:lineRule="exact"/>
        <w:rPr>
          <w:rFonts w:ascii="宋体" w:hAnsi="宋体" w:cs="宋体"/>
          <w:bCs/>
          <w:sz w:val="24"/>
        </w:rPr>
      </w:pPr>
    </w:p>
    <w:p w14:paraId="0B051E45">
      <w:pPr>
        <w:snapToGrid w:val="0"/>
        <w:spacing w:beforeLines="50" w:after="50" w:line="440" w:lineRule="exact"/>
        <w:jc w:val="center"/>
        <w:rPr>
          <w:rFonts w:ascii="宋体" w:hAnsi="宋体" w:cs="宋体"/>
          <w:bCs/>
          <w:sz w:val="24"/>
        </w:rPr>
      </w:pPr>
      <w:r>
        <w:rPr>
          <w:rFonts w:hint="eastAsia" w:ascii="宋体" w:hAnsi="宋体" w:cs="宋体"/>
          <w:bCs/>
          <w:sz w:val="24"/>
        </w:rPr>
        <w:t>报 价 文 件</w:t>
      </w:r>
    </w:p>
    <w:p w14:paraId="7CBF4B93">
      <w:pPr>
        <w:snapToGrid w:val="0"/>
        <w:spacing w:beforeLines="50" w:after="50" w:line="440" w:lineRule="exact"/>
        <w:ind w:firstLine="1068" w:firstLineChars="445"/>
        <w:rPr>
          <w:rFonts w:ascii="宋体" w:hAnsi="宋体" w:cs="宋体"/>
          <w:bCs/>
          <w:sz w:val="24"/>
        </w:rPr>
      </w:pPr>
      <w:r>
        <w:rPr>
          <w:rFonts w:hint="eastAsia" w:ascii="宋体" w:hAnsi="宋体" w:cs="宋体"/>
          <w:bCs/>
          <w:sz w:val="24"/>
        </w:rPr>
        <w:t>项目名称：</w:t>
      </w:r>
    </w:p>
    <w:p w14:paraId="667E5102">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项目编号：</w:t>
      </w:r>
    </w:p>
    <w:p w14:paraId="5679D1BA">
      <w:pPr>
        <w:snapToGrid w:val="0"/>
        <w:spacing w:beforeLines="50" w:after="50" w:line="440" w:lineRule="exact"/>
        <w:ind w:firstLine="480" w:firstLineChars="200"/>
        <w:rPr>
          <w:rFonts w:ascii="宋体" w:hAnsi="宋体" w:cs="宋体"/>
          <w:bCs/>
          <w:sz w:val="24"/>
        </w:rPr>
      </w:pPr>
      <w:r>
        <w:rPr>
          <w:rFonts w:hint="eastAsia" w:ascii="宋体" w:hAnsi="宋体" w:cs="宋体"/>
          <w:bCs/>
          <w:sz w:val="24"/>
        </w:rPr>
        <w:t xml:space="preserve">    投标人名称：</w:t>
      </w:r>
    </w:p>
    <w:p w14:paraId="3F181858">
      <w:pPr>
        <w:pStyle w:val="10"/>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7A27A1F2">
      <w:pPr>
        <w:snapToGrid w:val="0"/>
        <w:spacing w:beforeLines="50" w:after="50" w:line="440" w:lineRule="exact"/>
        <w:rPr>
          <w:rFonts w:ascii="宋体" w:hAnsi="宋体" w:cs="宋体"/>
          <w:sz w:val="24"/>
        </w:rPr>
      </w:pPr>
    </w:p>
    <w:p w14:paraId="44107D81">
      <w:pPr>
        <w:snapToGrid w:val="0"/>
        <w:spacing w:beforeLines="50" w:after="50" w:line="440" w:lineRule="exact"/>
        <w:rPr>
          <w:rFonts w:ascii="宋体" w:hAnsi="宋体" w:cs="宋体"/>
          <w:sz w:val="24"/>
        </w:rPr>
      </w:pPr>
      <w:r>
        <w:rPr>
          <w:rFonts w:hint="eastAsia" w:ascii="宋体" w:hAnsi="宋体" w:cs="宋体"/>
          <w:sz w:val="24"/>
        </w:rPr>
        <w:t xml:space="preserve">                        年  月  日</w:t>
      </w:r>
    </w:p>
    <w:p w14:paraId="7973B18E">
      <w:pPr>
        <w:snapToGrid w:val="0"/>
        <w:spacing w:beforeLines="50" w:after="50" w:line="440" w:lineRule="exact"/>
        <w:rPr>
          <w:rFonts w:ascii="宋体" w:hAnsi="宋体" w:cs="宋体"/>
          <w:b/>
          <w:sz w:val="32"/>
          <w:szCs w:val="32"/>
        </w:rPr>
      </w:pPr>
      <w:r>
        <w:rPr>
          <w:rFonts w:hint="eastAsia" w:ascii="宋体" w:hAnsi="宋体" w:cs="宋体"/>
          <w:sz w:val="24"/>
        </w:rPr>
        <w:br w:type="page"/>
      </w:r>
      <w:r>
        <w:rPr>
          <w:rFonts w:hint="eastAsia" w:ascii="宋体" w:hAnsi="宋体" w:cs="宋体"/>
          <w:b/>
          <w:bCs/>
          <w:sz w:val="24"/>
        </w:rPr>
        <w:t>1.投标函格式：</w:t>
      </w:r>
    </w:p>
    <w:p w14:paraId="384FD164">
      <w:pPr>
        <w:pStyle w:val="16"/>
        <w:adjustRightInd w:val="0"/>
        <w:snapToGrid w:val="0"/>
        <w:spacing w:line="360" w:lineRule="auto"/>
        <w:jc w:val="center"/>
        <w:rPr>
          <w:rFonts w:hAnsi="宋体"/>
          <w:b/>
          <w:bCs/>
          <w:sz w:val="32"/>
          <w:szCs w:val="32"/>
        </w:rPr>
      </w:pPr>
      <w:r>
        <w:rPr>
          <w:rFonts w:hint="eastAsia" w:hAnsi="宋体"/>
          <w:b/>
          <w:bCs/>
          <w:sz w:val="32"/>
          <w:szCs w:val="32"/>
        </w:rPr>
        <w:t>投 标 函</w:t>
      </w:r>
    </w:p>
    <w:p w14:paraId="26EF3020">
      <w:pPr>
        <w:snapToGrid w:val="0"/>
        <w:spacing w:line="360" w:lineRule="auto"/>
        <w:rPr>
          <w:rFonts w:ascii="宋体" w:hAnsi="宋体" w:cs="宋体"/>
          <w:sz w:val="24"/>
        </w:rPr>
      </w:pPr>
      <w:r>
        <w:rPr>
          <w:rFonts w:hint="eastAsia" w:ascii="宋体" w:hAnsi="宋体" w:cs="宋体"/>
          <w:sz w:val="24"/>
        </w:rPr>
        <w:t>致：（采购单位名称）：</w:t>
      </w:r>
    </w:p>
    <w:p w14:paraId="30F2D108">
      <w:pPr>
        <w:snapToGrid w:val="0"/>
        <w:spacing w:line="360" w:lineRule="auto"/>
        <w:ind w:firstLine="480"/>
        <w:rPr>
          <w:rFonts w:ascii="宋体" w:hAnsi="宋体" w:cs="宋体"/>
          <w:sz w:val="24"/>
        </w:rPr>
      </w:pPr>
      <w:r>
        <w:rPr>
          <w:rFonts w:hint="eastAsia" w:ascii="宋体" w:hAnsi="宋体" w:cs="宋体"/>
          <w:sz w:val="24"/>
        </w:rPr>
        <w:t>根据贵方为项目的采购公告（项目编号：），签字代表（全名）经正式授权并代表投标人（投标人名称）提交了电子投标文件。</w:t>
      </w:r>
    </w:p>
    <w:p w14:paraId="2C9469E9">
      <w:pPr>
        <w:snapToGrid w:val="0"/>
        <w:spacing w:line="360" w:lineRule="auto"/>
        <w:ind w:firstLine="480" w:firstLineChars="200"/>
        <w:rPr>
          <w:rFonts w:ascii="宋体" w:hAnsi="宋体" w:cs="宋体"/>
          <w:sz w:val="24"/>
        </w:rPr>
      </w:pPr>
      <w:r>
        <w:rPr>
          <w:rFonts w:hint="eastAsia" w:ascii="宋体" w:hAnsi="宋体" w:cs="宋体"/>
          <w:sz w:val="24"/>
        </w:rPr>
        <w:t>据此函，签字代表宣布同意如下：</w:t>
      </w:r>
    </w:p>
    <w:p w14:paraId="7CED3065">
      <w:pPr>
        <w:pStyle w:val="14"/>
        <w:spacing w:line="360" w:lineRule="auto"/>
        <w:ind w:right="-91" w:firstLine="460" w:firstLineChars="192"/>
        <w:rPr>
          <w:rFonts w:ascii="宋体" w:hAnsi="宋体"/>
          <w:sz w:val="24"/>
        </w:rPr>
      </w:pPr>
      <w:r>
        <w:rPr>
          <w:rFonts w:hint="eastAsia" w:ascii="宋体" w:hAnsi="宋体"/>
          <w:sz w:val="24"/>
        </w:rPr>
        <w:t>1.我方已详细审查了采购文件的全部内容及其相关补充文件</w:t>
      </w:r>
      <w:r>
        <w:rPr>
          <w:rFonts w:hint="eastAsia" w:ascii="宋体" w:hAnsi="宋体"/>
          <w:b/>
          <w:sz w:val="24"/>
        </w:rPr>
        <w:t>（若有）</w:t>
      </w:r>
      <w:r>
        <w:rPr>
          <w:rFonts w:hint="eastAsia" w:ascii="宋体" w:hAnsi="宋体"/>
          <w:sz w:val="24"/>
        </w:rPr>
        <w:t>，并完全清晰理解全部内容及相关的补充文件</w:t>
      </w:r>
      <w:r>
        <w:rPr>
          <w:rFonts w:hint="eastAsia" w:ascii="宋体" w:hAnsi="宋体"/>
          <w:b/>
          <w:sz w:val="24"/>
        </w:rPr>
        <w:t>（若有）</w:t>
      </w:r>
      <w:r>
        <w:rPr>
          <w:rFonts w:hint="eastAsia" w:ascii="宋体" w:hAnsi="宋体"/>
          <w:sz w:val="24"/>
        </w:rPr>
        <w:t>，不存在任何误解之处，同意放弃提出异议和质疑的权利。</w:t>
      </w:r>
    </w:p>
    <w:p w14:paraId="09133781">
      <w:pPr>
        <w:spacing w:line="360" w:lineRule="auto"/>
        <w:ind w:right="-89" w:firstLine="464" w:firstLineChars="200"/>
        <w:jc w:val="left"/>
        <w:rPr>
          <w:rFonts w:ascii="宋体" w:hAnsi="宋体" w:cs="宋体"/>
          <w:spacing w:val="-4"/>
          <w:sz w:val="24"/>
        </w:rPr>
      </w:pPr>
      <w:r>
        <w:rPr>
          <w:rFonts w:hint="eastAsia" w:ascii="宋体" w:hAnsi="宋体" w:cs="宋体"/>
          <w:spacing w:val="-4"/>
          <w:sz w:val="24"/>
        </w:rPr>
        <w:t>2.我方遵守《中华人民共和国政府采购法》及相关法律法规的规定。同意采购文件中所提到的无效标条款，并服从有关开标现场的会议纪律。否则，同意被废除投标资格。</w:t>
      </w:r>
    </w:p>
    <w:p w14:paraId="78F88866">
      <w:pPr>
        <w:spacing w:line="360" w:lineRule="auto"/>
        <w:ind w:firstLine="464" w:firstLineChars="200"/>
        <w:rPr>
          <w:rFonts w:ascii="宋体" w:hAnsi="宋体" w:cs="宋体"/>
          <w:spacing w:val="-4"/>
          <w:sz w:val="24"/>
        </w:rPr>
      </w:pPr>
      <w:r>
        <w:rPr>
          <w:rFonts w:hint="eastAsia" w:ascii="宋体" w:hAnsi="宋体" w:cs="宋体"/>
          <w:spacing w:val="-4"/>
          <w:sz w:val="24"/>
        </w:rPr>
        <w:t>3.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08653880">
      <w:pPr>
        <w:spacing w:line="360" w:lineRule="auto"/>
        <w:ind w:firstLine="464" w:firstLineChars="200"/>
        <w:rPr>
          <w:rFonts w:ascii="宋体" w:hAnsi="宋体" w:cs="宋体"/>
          <w:spacing w:val="-4"/>
          <w:sz w:val="24"/>
        </w:rPr>
      </w:pPr>
      <w:r>
        <w:rPr>
          <w:rFonts w:hint="eastAsia" w:ascii="宋体" w:hAnsi="宋体" w:cs="宋体"/>
          <w:spacing w:val="-4"/>
          <w:sz w:val="24"/>
        </w:rPr>
        <w:t>4.投标有效期为自开标之日起</w:t>
      </w:r>
      <w:r>
        <w:rPr>
          <w:rFonts w:hint="eastAsia" w:ascii="宋体" w:hAnsi="宋体" w:cs="宋体"/>
          <w:spacing w:val="-4"/>
          <w:sz w:val="24"/>
          <w:u w:val="single"/>
        </w:rPr>
        <w:t>60</w:t>
      </w:r>
      <w:r>
        <w:rPr>
          <w:rFonts w:hint="eastAsia" w:ascii="宋体" w:hAnsi="宋体" w:cs="宋体"/>
          <w:spacing w:val="-4"/>
          <w:sz w:val="24"/>
        </w:rPr>
        <w:t>天内，如在投标有效期内撤回投标，我方同意被废除投标资格。</w:t>
      </w:r>
    </w:p>
    <w:p w14:paraId="4CC09144">
      <w:pPr>
        <w:spacing w:line="360" w:lineRule="auto"/>
        <w:ind w:firstLine="464" w:firstLineChars="200"/>
        <w:rPr>
          <w:rFonts w:ascii="宋体" w:hAnsi="宋体" w:cs="宋体"/>
          <w:sz w:val="24"/>
        </w:rPr>
      </w:pPr>
      <w:r>
        <w:rPr>
          <w:rFonts w:hint="eastAsia" w:ascii="宋体" w:hAnsi="宋体" w:cs="宋体"/>
          <w:spacing w:val="-4"/>
          <w:sz w:val="24"/>
        </w:rPr>
        <w:t>5.</w:t>
      </w:r>
      <w:r>
        <w:rPr>
          <w:rFonts w:hint="eastAsia" w:ascii="宋体" w:hAnsi="宋体" w:cs="宋体"/>
          <w:sz w:val="24"/>
        </w:rPr>
        <w:t>若我方中标，则直至合同履行完毕为止，本投标文件有效。</w:t>
      </w:r>
    </w:p>
    <w:p w14:paraId="382E95ED">
      <w:pPr>
        <w:snapToGrid w:val="0"/>
        <w:spacing w:line="360" w:lineRule="auto"/>
        <w:ind w:firstLine="480" w:firstLineChars="200"/>
        <w:rPr>
          <w:rFonts w:ascii="宋体" w:hAnsi="宋体" w:cs="宋体"/>
          <w:sz w:val="24"/>
        </w:rPr>
      </w:pPr>
      <w:r>
        <w:rPr>
          <w:rFonts w:hint="eastAsia" w:ascii="宋体" w:hAnsi="宋体" w:cs="宋体"/>
          <w:sz w:val="24"/>
        </w:rPr>
        <w:t>6.与本投标有关的一切正式往来信函请寄：</w:t>
      </w:r>
    </w:p>
    <w:p w14:paraId="73C68D2C">
      <w:pPr>
        <w:snapToGrid w:val="0"/>
        <w:spacing w:line="440" w:lineRule="exact"/>
        <w:rPr>
          <w:rFonts w:ascii="宋体" w:hAnsi="宋体" w:cs="宋体"/>
          <w:sz w:val="24"/>
        </w:rPr>
      </w:pPr>
    </w:p>
    <w:p w14:paraId="0647C2D2">
      <w:pPr>
        <w:snapToGrid w:val="0"/>
        <w:spacing w:line="440" w:lineRule="exact"/>
        <w:rPr>
          <w:rFonts w:ascii="宋体" w:hAnsi="宋体" w:cs="宋体"/>
          <w:sz w:val="24"/>
        </w:rPr>
      </w:pPr>
      <w:r>
        <w:rPr>
          <w:rFonts w:hint="eastAsia" w:ascii="宋体" w:hAnsi="宋体" w:cs="宋体"/>
          <w:sz w:val="24"/>
        </w:rPr>
        <w:t>地址：邮编：__________   电话：______________</w:t>
      </w:r>
    </w:p>
    <w:p w14:paraId="24521C90">
      <w:pPr>
        <w:snapToGrid w:val="0"/>
        <w:spacing w:line="440" w:lineRule="exact"/>
        <w:rPr>
          <w:rFonts w:ascii="宋体" w:hAnsi="宋体" w:cs="宋体"/>
          <w:sz w:val="24"/>
        </w:rPr>
      </w:pPr>
      <w:r>
        <w:rPr>
          <w:rFonts w:hint="eastAsia" w:ascii="宋体" w:hAnsi="宋体" w:cs="宋体"/>
          <w:sz w:val="24"/>
        </w:rPr>
        <w:t>传真：______________投标人代表姓名：___________  职务：</w:t>
      </w:r>
    </w:p>
    <w:p w14:paraId="210A939B">
      <w:pPr>
        <w:snapToGrid w:val="0"/>
        <w:spacing w:line="440" w:lineRule="exact"/>
        <w:rPr>
          <w:rFonts w:ascii="宋体" w:hAnsi="宋体" w:cs="宋体"/>
          <w:sz w:val="24"/>
        </w:rPr>
      </w:pPr>
      <w:r>
        <w:rPr>
          <w:rFonts w:hint="eastAsia" w:ascii="宋体" w:hAnsi="宋体" w:cs="宋体"/>
          <w:sz w:val="24"/>
        </w:rPr>
        <w:t>投标人名称(公章):___________________</w:t>
      </w:r>
    </w:p>
    <w:p w14:paraId="2F203681">
      <w:pPr>
        <w:snapToGrid w:val="0"/>
        <w:spacing w:line="440" w:lineRule="exact"/>
        <w:rPr>
          <w:rFonts w:ascii="宋体" w:hAnsi="宋体" w:cs="宋体"/>
          <w:sz w:val="24"/>
        </w:rPr>
      </w:pPr>
      <w:r>
        <w:rPr>
          <w:rFonts w:hint="eastAsia" w:ascii="宋体" w:hAnsi="宋体" w:cs="宋体"/>
          <w:sz w:val="24"/>
        </w:rPr>
        <w:t>开户银行：   银行账号：</w:t>
      </w:r>
    </w:p>
    <w:p w14:paraId="7A0F05AA">
      <w:pPr>
        <w:adjustRightInd w:val="0"/>
        <w:spacing w:line="440" w:lineRule="exact"/>
        <w:rPr>
          <w:rFonts w:ascii="宋体" w:hAnsi="宋体" w:cs="宋体"/>
          <w:sz w:val="24"/>
        </w:rPr>
      </w:pPr>
      <w:r>
        <w:rPr>
          <w:rFonts w:hint="eastAsia" w:ascii="宋体" w:hAnsi="宋体" w:cs="宋体"/>
          <w:sz w:val="24"/>
        </w:rPr>
        <w:t>法定代表人签字或盖章:___________</w:t>
      </w:r>
    </w:p>
    <w:p w14:paraId="71BC0344">
      <w:pPr>
        <w:adjustRightInd w:val="0"/>
        <w:spacing w:line="440" w:lineRule="exact"/>
        <w:rPr>
          <w:rFonts w:ascii="宋体" w:hAnsi="宋体" w:cs="宋体"/>
          <w:b/>
          <w:sz w:val="24"/>
        </w:rPr>
      </w:pPr>
      <w:r>
        <w:rPr>
          <w:rFonts w:hint="eastAsia" w:ascii="宋体" w:hAnsi="宋体" w:cs="宋体"/>
          <w:sz w:val="24"/>
        </w:rPr>
        <w:t>日期:_____年___月___日</w:t>
      </w:r>
    </w:p>
    <w:p w14:paraId="34576FE9">
      <w:pPr>
        <w:snapToGrid w:val="0"/>
        <w:spacing w:line="360" w:lineRule="auto"/>
        <w:jc w:val="left"/>
        <w:rPr>
          <w:rFonts w:ascii="宋体" w:hAnsi="宋体" w:cs="宋体"/>
          <w:b/>
          <w:sz w:val="24"/>
        </w:rPr>
      </w:pPr>
      <w:r>
        <w:rPr>
          <w:rFonts w:hint="eastAsia" w:ascii="宋体" w:hAnsi="宋体" w:cs="宋体"/>
          <w:b/>
          <w:sz w:val="24"/>
        </w:rPr>
        <w:br w:type="page"/>
      </w:r>
      <w:r>
        <w:rPr>
          <w:rFonts w:hint="eastAsia" w:ascii="宋体" w:hAnsi="宋体" w:cs="宋体"/>
          <w:b/>
          <w:sz w:val="24"/>
        </w:rPr>
        <w:t>2.开标一览表格式</w:t>
      </w:r>
    </w:p>
    <w:p w14:paraId="22374926">
      <w:pPr>
        <w:jc w:val="center"/>
        <w:rPr>
          <w:rFonts w:ascii="宋体" w:hAnsi="宋体" w:cs="宋体"/>
          <w:b/>
          <w:sz w:val="32"/>
          <w:szCs w:val="32"/>
        </w:rPr>
      </w:pPr>
      <w:r>
        <w:rPr>
          <w:rFonts w:hint="eastAsia" w:ascii="宋体" w:hAnsi="宋体" w:cs="宋体"/>
          <w:b/>
          <w:sz w:val="32"/>
          <w:szCs w:val="32"/>
        </w:rPr>
        <w:t>开标一览表</w:t>
      </w:r>
    </w:p>
    <w:p w14:paraId="23747112">
      <w:pPr>
        <w:spacing w:beforeLines="50" w:line="440" w:lineRule="exact"/>
        <w:rPr>
          <w:rFonts w:ascii="宋体" w:hAnsi="宋体" w:cs="宋体"/>
          <w:b/>
          <w:sz w:val="24"/>
        </w:rPr>
      </w:pPr>
      <w:r>
        <w:rPr>
          <w:rFonts w:hint="eastAsia" w:ascii="宋体" w:hAnsi="宋体" w:cs="宋体"/>
          <w:sz w:val="24"/>
        </w:rPr>
        <w:t>项目编号：</w:t>
      </w:r>
      <w:r>
        <w:rPr>
          <w:rFonts w:hint="eastAsia" w:ascii="宋体" w:hAnsi="宋体" w:cs="宋体"/>
          <w:sz w:val="24"/>
          <w:lang w:eastAsia="zh-CN"/>
        </w:rPr>
        <w:t>ZSJS-2025-002</w:t>
      </w:r>
      <w:r>
        <w:rPr>
          <w:rFonts w:hint="eastAsia" w:ascii="宋体" w:hAnsi="宋体" w:cs="宋体"/>
          <w:sz w:val="24"/>
        </w:rPr>
        <w:t xml:space="preserve">  </w:t>
      </w:r>
    </w:p>
    <w:tbl>
      <w:tblPr>
        <w:tblStyle w:val="33"/>
        <w:tblW w:w="9237" w:type="dxa"/>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82"/>
        <w:gridCol w:w="7055"/>
      </w:tblGrid>
      <w:tr w14:paraId="560DE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7" w:hRule="atLeast"/>
        </w:trPr>
        <w:tc>
          <w:tcPr>
            <w:tcW w:w="2182" w:type="dxa"/>
            <w:tcBorders>
              <w:top w:val="single" w:color="auto" w:sz="4" w:space="0"/>
              <w:left w:val="single" w:color="auto" w:sz="4" w:space="0"/>
              <w:bottom w:val="single" w:color="auto" w:sz="4" w:space="0"/>
              <w:right w:val="single" w:color="auto" w:sz="4" w:space="0"/>
            </w:tcBorders>
            <w:vAlign w:val="center"/>
          </w:tcPr>
          <w:p w14:paraId="5381C895">
            <w:pPr>
              <w:adjustRightInd w:val="0"/>
              <w:spacing w:line="440" w:lineRule="exact"/>
              <w:jc w:val="center"/>
              <w:rPr>
                <w:rFonts w:ascii="宋体" w:hAnsi="宋体" w:cs="宋体"/>
                <w:sz w:val="24"/>
              </w:rPr>
            </w:pPr>
            <w:r>
              <w:rPr>
                <w:rFonts w:hint="eastAsia" w:ascii="宋体" w:hAnsi="宋体" w:cs="宋体"/>
                <w:sz w:val="24"/>
              </w:rPr>
              <w:t>项目名称</w:t>
            </w:r>
          </w:p>
        </w:tc>
        <w:tc>
          <w:tcPr>
            <w:tcW w:w="7055" w:type="dxa"/>
            <w:tcBorders>
              <w:top w:val="single" w:color="auto" w:sz="4" w:space="0"/>
              <w:left w:val="single" w:color="auto" w:sz="4" w:space="0"/>
              <w:bottom w:val="single" w:color="auto" w:sz="4" w:space="0"/>
              <w:right w:val="single" w:color="000000" w:sz="4" w:space="0"/>
            </w:tcBorders>
            <w:vAlign w:val="center"/>
          </w:tcPr>
          <w:p w14:paraId="2EA8EF26">
            <w:pPr>
              <w:adjustRightInd w:val="0"/>
              <w:spacing w:line="440" w:lineRule="exact"/>
              <w:jc w:val="center"/>
              <w:rPr>
                <w:rFonts w:ascii="宋体" w:hAnsi="宋体" w:cs="宋体"/>
                <w:sz w:val="24"/>
              </w:rPr>
            </w:pPr>
            <w:r>
              <w:rPr>
                <w:rFonts w:hint="eastAsia" w:ascii="宋体" w:hAnsi="宋体" w:cs="宋体"/>
                <w:sz w:val="24"/>
              </w:rPr>
              <w:t>菜园镇机关食堂外包项目</w:t>
            </w:r>
          </w:p>
        </w:tc>
      </w:tr>
      <w:tr w14:paraId="63F74C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9" w:hRule="atLeast"/>
        </w:trPr>
        <w:tc>
          <w:tcPr>
            <w:tcW w:w="2182" w:type="dxa"/>
            <w:tcBorders>
              <w:top w:val="single" w:color="auto" w:sz="4" w:space="0"/>
              <w:left w:val="single" w:color="auto" w:sz="4" w:space="0"/>
              <w:bottom w:val="single" w:color="auto" w:sz="4" w:space="0"/>
              <w:right w:val="single" w:color="auto" w:sz="4" w:space="0"/>
            </w:tcBorders>
            <w:vAlign w:val="center"/>
          </w:tcPr>
          <w:p w14:paraId="07427778">
            <w:pPr>
              <w:spacing w:line="440" w:lineRule="atLeast"/>
              <w:jc w:val="center"/>
              <w:rPr>
                <w:rFonts w:ascii="宋体" w:hAnsi="宋体" w:cs="宋体"/>
                <w:kern w:val="0"/>
                <w:sz w:val="24"/>
              </w:rPr>
            </w:pPr>
            <w:r>
              <w:rPr>
                <w:rFonts w:hint="eastAsia" w:ascii="宋体" w:hAnsi="宋体" w:cs="宋体"/>
                <w:sz w:val="24"/>
              </w:rPr>
              <w:t>总投标报价</w:t>
            </w:r>
          </w:p>
        </w:tc>
        <w:tc>
          <w:tcPr>
            <w:tcW w:w="7055" w:type="dxa"/>
            <w:tcBorders>
              <w:top w:val="single" w:color="auto" w:sz="4" w:space="0"/>
              <w:left w:val="single" w:color="auto" w:sz="4" w:space="0"/>
              <w:bottom w:val="single" w:color="auto" w:sz="4" w:space="0"/>
              <w:right w:val="single" w:color="000000" w:sz="4" w:space="0"/>
            </w:tcBorders>
            <w:vAlign w:val="center"/>
          </w:tcPr>
          <w:p w14:paraId="44575365">
            <w:pPr>
              <w:adjustRightInd w:val="0"/>
              <w:spacing w:line="440" w:lineRule="exact"/>
              <w:ind w:firstLine="240" w:firstLineChars="100"/>
              <w:jc w:val="left"/>
              <w:rPr>
                <w:rFonts w:ascii="宋体" w:hAnsi="宋体" w:cs="宋体"/>
                <w:sz w:val="24"/>
                <w:u w:val="single"/>
              </w:rPr>
            </w:pPr>
            <w:r>
              <w:rPr>
                <w:rFonts w:hint="eastAsia" w:ascii="宋体" w:hAnsi="宋体" w:cs="宋体"/>
                <w:sz w:val="24"/>
              </w:rPr>
              <w:t>大写（人民币）：</w:t>
            </w:r>
          </w:p>
          <w:p w14:paraId="07A55A70">
            <w:pPr>
              <w:adjustRightInd w:val="0"/>
              <w:spacing w:line="440" w:lineRule="exact"/>
              <w:ind w:firstLine="240" w:firstLineChars="100"/>
              <w:jc w:val="left"/>
              <w:rPr>
                <w:rFonts w:ascii="宋体" w:hAnsi="宋体" w:cs="宋体"/>
                <w:sz w:val="24"/>
              </w:rPr>
            </w:pPr>
            <w:r>
              <w:rPr>
                <w:rFonts w:hint="eastAsia" w:ascii="宋体" w:hAnsi="宋体" w:cs="宋体"/>
                <w:sz w:val="24"/>
              </w:rPr>
              <w:t xml:space="preserve">小写：￥ </w:t>
            </w:r>
          </w:p>
        </w:tc>
      </w:tr>
      <w:tr w14:paraId="7FEC70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2182" w:type="dxa"/>
            <w:tcBorders>
              <w:top w:val="single" w:color="auto" w:sz="4" w:space="0"/>
              <w:left w:val="single" w:color="auto" w:sz="4" w:space="0"/>
              <w:bottom w:val="single" w:color="auto" w:sz="4" w:space="0"/>
              <w:right w:val="single" w:color="auto" w:sz="4" w:space="0"/>
            </w:tcBorders>
            <w:vAlign w:val="center"/>
          </w:tcPr>
          <w:p w14:paraId="69CE2418">
            <w:pPr>
              <w:adjustRightInd w:val="0"/>
              <w:spacing w:line="440" w:lineRule="exact"/>
              <w:jc w:val="center"/>
              <w:rPr>
                <w:rFonts w:ascii="宋体" w:hAnsi="宋体" w:cs="宋体"/>
                <w:sz w:val="24"/>
              </w:rPr>
            </w:pPr>
            <w:r>
              <w:rPr>
                <w:rFonts w:hint="eastAsia" w:ascii="宋体" w:hAnsi="宋体" w:cs="宋体"/>
                <w:sz w:val="24"/>
              </w:rPr>
              <w:t>备注</w:t>
            </w:r>
          </w:p>
        </w:tc>
        <w:tc>
          <w:tcPr>
            <w:tcW w:w="7055" w:type="dxa"/>
            <w:tcBorders>
              <w:top w:val="single" w:color="auto" w:sz="4" w:space="0"/>
              <w:left w:val="single" w:color="auto" w:sz="4" w:space="0"/>
              <w:bottom w:val="single" w:color="auto" w:sz="4" w:space="0"/>
              <w:right w:val="single" w:color="000000" w:sz="4" w:space="0"/>
            </w:tcBorders>
            <w:vAlign w:val="center"/>
          </w:tcPr>
          <w:p w14:paraId="6BEA33A0">
            <w:pPr>
              <w:adjustRightInd w:val="0"/>
              <w:spacing w:line="440" w:lineRule="exact"/>
              <w:ind w:firstLine="240" w:firstLineChars="100"/>
              <w:rPr>
                <w:rFonts w:ascii="宋体" w:hAnsi="宋体" w:cs="宋体"/>
                <w:sz w:val="24"/>
              </w:rPr>
            </w:pPr>
          </w:p>
        </w:tc>
      </w:tr>
    </w:tbl>
    <w:p w14:paraId="1EF5D02C">
      <w:pPr>
        <w:adjustRightInd w:val="0"/>
        <w:spacing w:line="440" w:lineRule="exact"/>
        <w:rPr>
          <w:rFonts w:ascii="宋体" w:hAnsi="宋体" w:cs="宋体"/>
          <w:szCs w:val="21"/>
        </w:rPr>
      </w:pPr>
      <w:r>
        <w:rPr>
          <w:rFonts w:hint="eastAsia" w:ascii="宋体" w:hAnsi="宋体" w:cs="宋体"/>
          <w:b/>
          <w:bCs/>
          <w:szCs w:val="21"/>
        </w:rPr>
        <w:t>注</w:t>
      </w:r>
      <w:r>
        <w:rPr>
          <w:rFonts w:hint="eastAsia" w:ascii="宋体" w:hAnsi="宋体" w:cs="宋体"/>
          <w:szCs w:val="21"/>
        </w:rPr>
        <w:t>：1.按以上</w:t>
      </w:r>
      <w:r>
        <w:rPr>
          <w:rFonts w:hint="eastAsia" w:ascii="宋体" w:hAnsi="宋体" w:cs="宋体"/>
          <w:kern w:val="0"/>
          <w:szCs w:val="21"/>
        </w:rPr>
        <w:t>表格形式填写。</w:t>
      </w:r>
    </w:p>
    <w:p w14:paraId="06466F2D">
      <w:pPr>
        <w:adjustRightInd w:val="0"/>
        <w:spacing w:line="440" w:lineRule="exact"/>
        <w:ind w:firstLine="420" w:firstLineChars="200"/>
        <w:rPr>
          <w:rFonts w:ascii="宋体" w:hAnsi="宋体" w:cs="宋体"/>
          <w:b/>
          <w:bCs/>
          <w:szCs w:val="21"/>
        </w:rPr>
      </w:pPr>
      <w:r>
        <w:rPr>
          <w:rFonts w:hint="eastAsia" w:ascii="宋体" w:hAnsi="宋体" w:cs="宋体"/>
          <w:szCs w:val="21"/>
        </w:rPr>
        <w:t>2.</w:t>
      </w:r>
      <w:r>
        <w:rPr>
          <w:rFonts w:hint="eastAsia"/>
        </w:rPr>
        <w:t>投标报价</w:t>
      </w:r>
      <w:r>
        <w:rPr>
          <w:rFonts w:hint="eastAsia" w:hAnsi="宋体"/>
          <w:b/>
          <w:bCs/>
          <w:kern w:val="0"/>
          <w:szCs w:val="21"/>
        </w:rPr>
        <w:t>包括提供本项目服务工作所需的设备、装备、人员工资、奖金、加班费、社会保险、管理费用、税费、利润、完成合同所需的一切本身和不可或缺的所有工作开支、政策性文件规定及合同包含的所有风险、责任等各项全部费用。</w:t>
      </w:r>
    </w:p>
    <w:p w14:paraId="1D07ECFA">
      <w:pPr>
        <w:snapToGrid w:val="0"/>
        <w:spacing w:line="440" w:lineRule="exact"/>
        <w:ind w:firstLine="420" w:firstLineChars="200"/>
        <w:jc w:val="left"/>
        <w:rPr>
          <w:rFonts w:ascii="宋体" w:hAnsi="宋体" w:cs="宋体"/>
          <w:szCs w:val="21"/>
        </w:rPr>
      </w:pPr>
      <w:r>
        <w:rPr>
          <w:rFonts w:hint="eastAsia" w:ascii="宋体" w:hAnsi="宋体" w:cs="宋体"/>
          <w:szCs w:val="21"/>
        </w:rPr>
        <w:t>3.投标人如果需要对报价、服务或其它内容加以说明，可在备注一栏中填写。</w:t>
      </w:r>
    </w:p>
    <w:p w14:paraId="15E30FD5">
      <w:pPr>
        <w:spacing w:line="380" w:lineRule="exact"/>
        <w:rPr>
          <w:rFonts w:ascii="宋体" w:hAnsi="宋体" w:cs="宋体"/>
          <w:sz w:val="24"/>
        </w:rPr>
      </w:pPr>
    </w:p>
    <w:p w14:paraId="450341DA">
      <w:pPr>
        <w:pStyle w:val="5"/>
        <w:rPr>
          <w:rFonts w:ascii="宋体" w:hAnsi="宋体" w:eastAsia="宋体"/>
        </w:rPr>
      </w:pPr>
    </w:p>
    <w:p w14:paraId="4ED25823">
      <w:pPr>
        <w:spacing w:line="380" w:lineRule="exact"/>
        <w:rPr>
          <w:rFonts w:ascii="宋体" w:hAnsi="宋体" w:cs="宋体"/>
          <w:sz w:val="24"/>
        </w:rPr>
      </w:pPr>
      <w:r>
        <w:rPr>
          <w:rFonts w:hint="eastAsia" w:ascii="宋体" w:hAnsi="宋体" w:cs="宋体"/>
          <w:sz w:val="24"/>
        </w:rPr>
        <w:t>投标人全称(加盖公章)：</w:t>
      </w:r>
    </w:p>
    <w:p w14:paraId="17B06921">
      <w:pPr>
        <w:spacing w:line="380" w:lineRule="exact"/>
        <w:rPr>
          <w:rFonts w:ascii="宋体" w:hAnsi="宋体" w:cs="宋体"/>
          <w:sz w:val="24"/>
          <w:u w:val="single"/>
        </w:rPr>
      </w:pPr>
      <w:r>
        <w:rPr>
          <w:rFonts w:hint="eastAsia" w:ascii="宋体" w:hAnsi="宋体" w:cs="宋体"/>
          <w:sz w:val="24"/>
        </w:rPr>
        <w:t>投标人代表签字</w:t>
      </w:r>
      <w:r>
        <w:rPr>
          <w:rFonts w:hint="eastAsia" w:ascii="宋体" w:hAnsi="宋体" w:cs="宋体"/>
          <w:sz w:val="24"/>
          <w:lang w:val="en-US" w:eastAsia="zh-CN"/>
        </w:rPr>
        <w:t>或盖章</w:t>
      </w:r>
      <w:r>
        <w:rPr>
          <w:rFonts w:hint="eastAsia" w:ascii="宋体" w:hAnsi="宋体" w:cs="宋体"/>
          <w:sz w:val="24"/>
        </w:rPr>
        <w:t>：</w:t>
      </w:r>
    </w:p>
    <w:p w14:paraId="639C0D50">
      <w:pPr>
        <w:spacing w:line="380" w:lineRule="exact"/>
        <w:rPr>
          <w:rFonts w:ascii="宋体" w:hAnsi="宋体" w:cs="宋体"/>
          <w:sz w:val="24"/>
        </w:rPr>
      </w:pPr>
      <w:r>
        <w:rPr>
          <w:rFonts w:hint="eastAsia" w:ascii="宋体" w:hAnsi="宋体" w:cs="宋体"/>
          <w:sz w:val="24"/>
        </w:rPr>
        <w:t>日期：年月</w:t>
      </w:r>
      <w:r>
        <w:rPr>
          <w:rFonts w:hint="eastAsia" w:ascii="宋体" w:hAnsi="宋体" w:cs="宋体"/>
          <w:sz w:val="24"/>
          <w:lang w:val="en-US" w:eastAsia="zh-CN"/>
        </w:rPr>
        <w:t xml:space="preserve"> </w:t>
      </w:r>
      <w:r>
        <w:rPr>
          <w:rFonts w:hint="eastAsia" w:ascii="宋体" w:hAnsi="宋体" w:cs="宋体"/>
          <w:sz w:val="24"/>
        </w:rPr>
        <w:t>日</w:t>
      </w:r>
    </w:p>
    <w:p w14:paraId="3382E230">
      <w:pPr>
        <w:pStyle w:val="16"/>
        <w:snapToGrid w:val="0"/>
        <w:spacing w:beforeLines="10" w:afterLines="10" w:line="360" w:lineRule="auto"/>
        <w:rPr>
          <w:rFonts w:hAnsi="宋体"/>
        </w:rPr>
      </w:pPr>
    </w:p>
    <w:p w14:paraId="37D315DB">
      <w:pPr>
        <w:rPr>
          <w:rFonts w:hAnsi="宋体"/>
        </w:rPr>
      </w:pPr>
    </w:p>
    <w:sectPr>
      <w:pgSz w:w="11906" w:h="16838"/>
      <w:pgMar w:top="1134" w:right="1361" w:bottom="1134" w:left="1361" w:header="851" w:footer="992" w:gutter="0"/>
      <w:cols w:space="0" w:num="1"/>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MS UI Gothic">
    <w:panose1 w:val="020B0600070205080204"/>
    <w:charset w:val="80"/>
    <w:family w:val="swiss"/>
    <w:pitch w:val="default"/>
    <w:sig w:usb0="E00002FF" w:usb1="6AC7FDFB" w:usb2="08000012" w:usb3="00000000" w:csb0="4002009F" w:csb1="DFD70000"/>
  </w:font>
  <w:font w:name="微软雅黑 Light">
    <w:panose1 w:val="020B0502040204020203"/>
    <w:charset w:val="86"/>
    <w:family w:val="swiss"/>
    <w:pitch w:val="default"/>
    <w:sig w:usb0="80000287" w:usb1="2ACF0010" w:usb2="00000016" w:usb3="00000000" w:csb0="0004001F" w:csb1="00000000"/>
  </w:font>
  <w:font w:name="Verdana">
    <w:panose1 w:val="020B0604030504040204"/>
    <w:charset w:val="00"/>
    <w:family w:val="swiss"/>
    <w:pitch w:val="default"/>
    <w:sig w:usb0="A00006FF" w:usb1="4000205B" w:usb2="00000010" w:usb3="00000000" w:csb0="2000019F" w:csb1="00000000"/>
  </w:font>
  <w:font w:name="汉仪仿宋简">
    <w:altName w:val="仿宋"/>
    <w:panose1 w:val="00000000000000000000"/>
    <w:charset w:val="86"/>
    <w:family w:val="auto"/>
    <w:pitch w:val="default"/>
    <w:sig w:usb0="00000000" w:usb1="00000000" w:usb2="00000012"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B7C619">
    <w:pPr>
      <w:pStyle w:val="20"/>
      <w:rPr>
        <w:rFonts w:ascii="宋体" w:hAnsi="宋体"/>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48A1151">
                          <w:pPr>
                            <w:pStyle w:val="20"/>
                          </w:pPr>
                          <w:r>
                            <w:fldChar w:fldCharType="begin"/>
                          </w:r>
                          <w:r>
                            <w:instrText xml:space="preserve"> PAGE  \* MERGEFORMAT </w:instrText>
                          </w:r>
                          <w:r>
                            <w:fldChar w:fldCharType="separate"/>
                          </w:r>
                          <w:r>
                            <w:t>50</w:t>
                          </w:r>
                          <w:r>
                            <w:fldChar w:fldCharType="end"/>
                          </w:r>
                        </w:p>
                      </w:txbxContent>
                    </wps:txbx>
                    <wps:bodyPr vert="horz" wrap="none" lIns="0" tIns="0" rIns="0" bIns="0" anchor="t" anchorCtr="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M6pebnPAAAABQEAAA8AAAAAAAAAAQAgAAAA&#10;IgAAAGRycy9kb3ducmV2LnhtbFBLAQIUABQAAAAIAIdO4kBK6LWj2wEAAMADAAAOAAAAAAAAAAEA&#10;IAAAAB4BAABkcnMvZTJvRG9jLnhtbFBLBQYAAAAABgAGAFkBAABrBQAAAAA=&#10;">
              <v:fill on="f" focussize="0,0"/>
              <v:stroke on="f"/>
              <v:imagedata o:title=""/>
              <o:lock v:ext="edit" aspectratio="f"/>
              <v:textbox inset="0mm,0mm,0mm,0mm" style="mso-fit-shape-to-text:t;">
                <w:txbxContent>
                  <w:p w14:paraId="148A1151">
                    <w:pPr>
                      <w:pStyle w:val="20"/>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C33C5">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755B0">
    <w:pPr>
      <w:jc w:val="center"/>
      <w:rPr>
        <w:rFonts w:ascii="宋体" w:hAnsi="宋体"/>
      </w:rPr>
    </w:pPr>
    <w:r>
      <w:rPr>
        <w:rFonts w:hint="eastAsia" w:ascii="宋体" w:hAnsi="宋体"/>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D6EC1E"/>
    <w:multiLevelType w:val="singleLevel"/>
    <w:tmpl w:val="88D6EC1E"/>
    <w:lvl w:ilvl="0" w:tentative="0">
      <w:start w:val="7"/>
      <w:numFmt w:val="chineseCounting"/>
      <w:suff w:val="nothing"/>
      <w:lvlText w:val="%1、"/>
      <w:lvlJc w:val="left"/>
      <w:rPr>
        <w:rFonts w:hint="eastAsia"/>
      </w:rPr>
    </w:lvl>
  </w:abstractNum>
  <w:abstractNum w:abstractNumId="1">
    <w:nsid w:val="BC8760EE"/>
    <w:multiLevelType w:val="singleLevel"/>
    <w:tmpl w:val="BC8760EE"/>
    <w:lvl w:ilvl="0" w:tentative="0">
      <w:start w:val="4"/>
      <w:numFmt w:val="chineseCounting"/>
      <w:suff w:val="nothing"/>
      <w:lvlText w:val="%1、"/>
      <w:lvlJc w:val="left"/>
      <w:rPr>
        <w:rFonts w:hint="eastAsia"/>
      </w:rPr>
    </w:lvl>
  </w:abstractNum>
  <w:abstractNum w:abstractNumId="2">
    <w:nsid w:val="00000001"/>
    <w:multiLevelType w:val="multilevel"/>
    <w:tmpl w:val="00000001"/>
    <w:lvl w:ilvl="0" w:tentative="0">
      <w:start w:val="1"/>
      <w:numFmt w:val="decimal"/>
      <w:pStyle w:val="67"/>
      <w:lvlText w:val="（%1）"/>
      <w:lvlJc w:val="left"/>
      <w:pPr>
        <w:tabs>
          <w:tab w:val="left" w:pos="1365"/>
        </w:tabs>
        <w:ind w:left="1365" w:hanging="735"/>
      </w:pPr>
      <w:rPr>
        <w:rFonts w:hint="eastAsia"/>
      </w:rPr>
    </w:lvl>
    <w:lvl w:ilvl="1" w:tentative="0">
      <w:start w:val="1"/>
      <w:numFmt w:val="lowerLetter"/>
      <w:lvlText w:val="%2)"/>
      <w:lvlJc w:val="left"/>
      <w:pPr>
        <w:tabs>
          <w:tab w:val="left" w:pos="1470"/>
        </w:tabs>
        <w:ind w:left="1470" w:hanging="420"/>
      </w:pPr>
    </w:lvl>
    <w:lvl w:ilvl="2" w:tentative="0">
      <w:start w:val="1"/>
      <w:numFmt w:val="lowerRoman"/>
      <w:lvlText w:val="%3."/>
      <w:lvlJc w:val="right"/>
      <w:pPr>
        <w:tabs>
          <w:tab w:val="left" w:pos="1890"/>
        </w:tabs>
        <w:ind w:left="1890" w:hanging="420"/>
      </w:pPr>
    </w:lvl>
    <w:lvl w:ilvl="3" w:tentative="0">
      <w:start w:val="1"/>
      <w:numFmt w:val="decimal"/>
      <w:lvlText w:val="%4."/>
      <w:lvlJc w:val="left"/>
      <w:pPr>
        <w:tabs>
          <w:tab w:val="left" w:pos="2310"/>
        </w:tabs>
        <w:ind w:left="2310" w:hanging="420"/>
      </w:pPr>
    </w:lvl>
    <w:lvl w:ilvl="4" w:tentative="0">
      <w:start w:val="1"/>
      <w:numFmt w:val="lowerLetter"/>
      <w:lvlText w:val="%5)"/>
      <w:lvlJc w:val="left"/>
      <w:pPr>
        <w:tabs>
          <w:tab w:val="left" w:pos="2730"/>
        </w:tabs>
        <w:ind w:left="2730" w:hanging="420"/>
      </w:pPr>
    </w:lvl>
    <w:lvl w:ilvl="5" w:tentative="0">
      <w:start w:val="1"/>
      <w:numFmt w:val="lowerRoman"/>
      <w:lvlText w:val="%6."/>
      <w:lvlJc w:val="right"/>
      <w:pPr>
        <w:tabs>
          <w:tab w:val="left" w:pos="3150"/>
        </w:tabs>
        <w:ind w:left="3150" w:hanging="420"/>
      </w:pPr>
    </w:lvl>
    <w:lvl w:ilvl="6" w:tentative="0">
      <w:start w:val="1"/>
      <w:numFmt w:val="decimal"/>
      <w:lvlText w:val="%7."/>
      <w:lvlJc w:val="left"/>
      <w:pPr>
        <w:tabs>
          <w:tab w:val="left" w:pos="3570"/>
        </w:tabs>
        <w:ind w:left="3570" w:hanging="420"/>
      </w:pPr>
    </w:lvl>
    <w:lvl w:ilvl="7" w:tentative="0">
      <w:start w:val="1"/>
      <w:numFmt w:val="lowerLetter"/>
      <w:lvlText w:val="%8)"/>
      <w:lvlJc w:val="left"/>
      <w:pPr>
        <w:tabs>
          <w:tab w:val="left" w:pos="3990"/>
        </w:tabs>
        <w:ind w:left="3990" w:hanging="420"/>
      </w:pPr>
    </w:lvl>
    <w:lvl w:ilvl="8" w:tentative="0">
      <w:start w:val="1"/>
      <w:numFmt w:val="lowerRoman"/>
      <w:lvlText w:val="%9."/>
      <w:lvlJc w:val="right"/>
      <w:pPr>
        <w:tabs>
          <w:tab w:val="left" w:pos="4410"/>
        </w:tabs>
        <w:ind w:left="4410" w:hanging="420"/>
      </w:pPr>
    </w:lvl>
  </w:abstractNum>
  <w:abstractNum w:abstractNumId="3">
    <w:nsid w:val="00000002"/>
    <w:multiLevelType w:val="singleLevel"/>
    <w:tmpl w:val="00000002"/>
    <w:lvl w:ilvl="0" w:tentative="0">
      <w:start w:val="1"/>
      <w:numFmt w:val="decimal"/>
      <w:pStyle w:val="9"/>
      <w:lvlText w:val="%1."/>
      <w:lvlJc w:val="left"/>
      <w:pPr>
        <w:tabs>
          <w:tab w:val="left" w:pos="360"/>
        </w:tabs>
        <w:ind w:left="360" w:hanging="360"/>
      </w:pPr>
    </w:lvl>
  </w:abstractNum>
  <w:abstractNum w:abstractNumId="4">
    <w:nsid w:val="00000003"/>
    <w:multiLevelType w:val="multilevel"/>
    <w:tmpl w:val="00000003"/>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D040A85"/>
    <w:multiLevelType w:val="singleLevel"/>
    <w:tmpl w:val="0D040A85"/>
    <w:lvl w:ilvl="0" w:tentative="0">
      <w:start w:val="2"/>
      <w:numFmt w:val="chineseCounting"/>
      <w:suff w:val="nothing"/>
      <w:lvlText w:val="%1、"/>
      <w:lvlJc w:val="left"/>
      <w:rPr>
        <w:rFonts w:hint="eastAsia"/>
      </w:rPr>
    </w:lvl>
  </w:abstractNum>
  <w:abstractNum w:abstractNumId="6">
    <w:nsid w:val="19242844"/>
    <w:multiLevelType w:val="singleLevel"/>
    <w:tmpl w:val="19242844"/>
    <w:lvl w:ilvl="0" w:tentative="0">
      <w:start w:val="5"/>
      <w:numFmt w:val="decimal"/>
      <w:lvlText w:val="%1."/>
      <w:lvlJc w:val="left"/>
      <w:pPr>
        <w:tabs>
          <w:tab w:val="left" w:pos="312"/>
        </w:tabs>
      </w:pPr>
    </w:lvl>
  </w:abstractNum>
  <w:abstractNum w:abstractNumId="7">
    <w:nsid w:val="3FBFE9A5"/>
    <w:multiLevelType w:val="singleLevel"/>
    <w:tmpl w:val="3FBFE9A5"/>
    <w:lvl w:ilvl="0" w:tentative="0">
      <w:start w:val="1"/>
      <w:numFmt w:val="decimal"/>
      <w:suff w:val="nothing"/>
      <w:lvlText w:val="%1、"/>
      <w:lvlJc w:val="left"/>
    </w:lvl>
  </w:abstractNum>
  <w:abstractNum w:abstractNumId="8">
    <w:nsid w:val="515B6699"/>
    <w:multiLevelType w:val="multilevel"/>
    <w:tmpl w:val="515B6699"/>
    <w:lvl w:ilvl="0" w:tentative="0">
      <w:start w:val="1"/>
      <w:numFmt w:val="decimal"/>
      <w:suff w:val="nothing"/>
      <w:lvlText w:val="第%1章 "/>
      <w:lvlJc w:val="left"/>
      <w:pPr>
        <w:ind w:left="432" w:hanging="432"/>
      </w:pPr>
      <w:rPr>
        <w:rFonts w:hint="eastAsia"/>
        <w:b w:val="0"/>
        <w:bCs w:val="0"/>
        <w:i w:val="0"/>
        <w:iCs w:val="0"/>
        <w:caps w:val="0"/>
        <w:smallCaps w:val="0"/>
        <w:strike w:val="0"/>
        <w:dstrike w:val="0"/>
        <w:vanish w:val="0"/>
        <w:spacing w:val="0"/>
        <w:position w:val="0"/>
        <w:u w:val="none"/>
        <w:vertAlign w:val="baseline"/>
      </w:rPr>
    </w:lvl>
    <w:lvl w:ilvl="1" w:tentative="0">
      <w:start w:val="1"/>
      <w:numFmt w:val="decimal"/>
      <w:isLgl/>
      <w:lvlText w:val="%1.%2."/>
      <w:lvlJc w:val="left"/>
      <w:pPr>
        <w:ind w:left="0" w:firstLine="0"/>
      </w:pPr>
      <w:rPr>
        <w:rFonts w:hint="eastAsia"/>
      </w:rPr>
    </w:lvl>
    <w:lvl w:ilvl="2" w:tentative="0">
      <w:start w:val="1"/>
      <w:numFmt w:val="decimal"/>
      <w:isLgl/>
      <w:lvlText w:val="%1.%2.%3."/>
      <w:lvlJc w:val="left"/>
      <w:pPr>
        <w:ind w:left="0" w:firstLine="0"/>
      </w:pPr>
      <w:rPr>
        <w:rFonts w:hint="eastAsia"/>
        <w:b w:val="0"/>
        <w:bCs w:val="0"/>
        <w:i w:val="0"/>
        <w:iCs w:val="0"/>
        <w:caps w:val="0"/>
        <w:smallCaps w:val="0"/>
        <w:strike w:val="0"/>
        <w:dstrike w:val="0"/>
        <w:vanish w:val="0"/>
        <w:spacing w:val="0"/>
        <w:position w:val="0"/>
        <w:u w:val="none"/>
        <w:vertAlign w:val="baseline"/>
      </w:rPr>
    </w:lvl>
    <w:lvl w:ilvl="3" w:tentative="0">
      <w:start w:val="1"/>
      <w:numFmt w:val="decimal"/>
      <w:pStyle w:val="8"/>
      <w:isLgl/>
      <w:lvlText w:val="%1.%2.%3.%4."/>
      <w:lvlJc w:val="left"/>
      <w:pPr>
        <w:ind w:left="0" w:firstLine="0"/>
      </w:pPr>
      <w:rPr>
        <w:b w:val="0"/>
        <w:bCs w:val="0"/>
        <w:i w:val="0"/>
        <w:iCs w:val="0"/>
        <w:caps w:val="0"/>
        <w:smallCaps w:val="0"/>
        <w:strike w:val="0"/>
        <w:dstrike w:val="0"/>
        <w:vanish w:val="0"/>
        <w:spacing w:val="0"/>
        <w:position w:val="0"/>
        <w:u w:val="none"/>
        <w:vertAlign w:val="baseline"/>
      </w:rPr>
    </w:lvl>
    <w:lvl w:ilvl="4" w:tentative="0">
      <w:start w:val="1"/>
      <w:numFmt w:val="decimal"/>
      <w:isLgl/>
      <w:lvlText w:val="%1.%2.%3.%4.%5."/>
      <w:lvlJc w:val="left"/>
      <w:pPr>
        <w:ind w:left="0" w:firstLine="0"/>
      </w:pPr>
      <w:rPr>
        <w:rFonts w:hint="eastAsia"/>
        <w:b/>
        <w:bCs w:val="0"/>
        <w:i w:val="0"/>
        <w:iCs w:val="0"/>
        <w:caps w:val="0"/>
        <w:smallCaps w:val="0"/>
        <w:strike w:val="0"/>
        <w:dstrike w:val="0"/>
        <w:vanish w:val="0"/>
        <w:spacing w:val="0"/>
        <w:position w:val="0"/>
        <w:u w:val="none"/>
        <w:vertAlign w:val="baseline"/>
      </w:rPr>
    </w:lvl>
    <w:lvl w:ilvl="5" w:tentative="0">
      <w:start w:val="1"/>
      <w:numFmt w:val="decimal"/>
      <w:isLgl/>
      <w:lvlText w:val="%1.%2.%3.%4.%5.%6."/>
      <w:lvlJc w:val="left"/>
      <w:pPr>
        <w:ind w:left="0" w:firstLine="0"/>
      </w:pPr>
      <w:rPr>
        <w:rFonts w:hint="eastAsia"/>
        <w:b/>
        <w:bCs w:val="0"/>
        <w:i w:val="0"/>
        <w:iCs w:val="0"/>
        <w:caps w:val="0"/>
        <w:smallCaps w:val="0"/>
        <w:strike w:val="0"/>
        <w:dstrike w:val="0"/>
        <w:vanish w:val="0"/>
        <w:spacing w:val="0"/>
        <w:position w:val="0"/>
        <w:u w:val="none"/>
        <w:vertAlign w:val="baseline"/>
      </w:rPr>
    </w:lvl>
    <w:lvl w:ilvl="6" w:tentative="0">
      <w:start w:val="1"/>
      <w:numFmt w:val="decimal"/>
      <w:isLgl/>
      <w:lvlText w:val="%1.%2.%3.%4.%5.%6.%7."/>
      <w:lvlJc w:val="left"/>
      <w:pPr>
        <w:ind w:left="0" w:firstLine="0"/>
      </w:pPr>
      <w:rPr>
        <w:b w:val="0"/>
        <w:bCs w:val="0"/>
        <w:i w:val="0"/>
        <w:iCs w:val="0"/>
        <w:caps w:val="0"/>
        <w:smallCaps w:val="0"/>
        <w:strike w:val="0"/>
        <w:dstrike w:val="0"/>
        <w:vanish w:val="0"/>
        <w:spacing w:val="0"/>
        <w:position w:val="0"/>
        <w:u w:val="none"/>
        <w:vertAlign w:val="baseline"/>
      </w:rPr>
    </w:lvl>
    <w:lvl w:ilvl="7" w:tentative="0">
      <w:start w:val="1"/>
      <w:numFmt w:val="decimal"/>
      <w:isLgl/>
      <w:lvlText w:val="%1.%2.%3.%4.%5.%6.%7.%8."/>
      <w:lvlJc w:val="left"/>
      <w:pPr>
        <w:ind w:left="0" w:firstLine="0"/>
      </w:pPr>
      <w:rPr>
        <w:rFonts w:hint="eastAsia"/>
      </w:rPr>
    </w:lvl>
    <w:lvl w:ilvl="8" w:tentative="0">
      <w:start w:val="1"/>
      <w:numFmt w:val="decimal"/>
      <w:isLgl/>
      <w:lvlText w:val="%1.%2.%3.%4.%5.%6.%7.%8.%9."/>
      <w:lvlJc w:val="left"/>
      <w:pPr>
        <w:ind w:left="0" w:firstLine="0"/>
      </w:pPr>
      <w:rPr>
        <w:rFonts w:hint="eastAsia"/>
        <w:b/>
      </w:rPr>
    </w:lvl>
  </w:abstractNum>
  <w:abstractNum w:abstractNumId="9">
    <w:nsid w:val="57F74FA1"/>
    <w:multiLevelType w:val="singleLevel"/>
    <w:tmpl w:val="57F74FA1"/>
    <w:lvl w:ilvl="0" w:tentative="0">
      <w:start w:val="1"/>
      <w:numFmt w:val="decimal"/>
      <w:suff w:val="nothing"/>
      <w:lvlText w:val="%1、"/>
      <w:lvlJc w:val="left"/>
    </w:lvl>
  </w:abstractNum>
  <w:abstractNum w:abstractNumId="10">
    <w:nsid w:val="61519B55"/>
    <w:multiLevelType w:val="singleLevel"/>
    <w:tmpl w:val="61519B55"/>
    <w:lvl w:ilvl="0" w:tentative="0">
      <w:start w:val="1"/>
      <w:numFmt w:val="decimal"/>
      <w:suff w:val="nothing"/>
      <w:lvlText w:val="%1、"/>
      <w:lvlJc w:val="left"/>
    </w:lvl>
  </w:abstractNum>
  <w:abstractNum w:abstractNumId="11">
    <w:nsid w:val="62AEB26F"/>
    <w:multiLevelType w:val="singleLevel"/>
    <w:tmpl w:val="62AEB26F"/>
    <w:lvl w:ilvl="0" w:tentative="0">
      <w:start w:val="1"/>
      <w:numFmt w:val="decimal"/>
      <w:suff w:val="nothing"/>
      <w:lvlText w:val="%1、"/>
      <w:lvlJc w:val="left"/>
    </w:lvl>
  </w:abstractNum>
  <w:abstractNum w:abstractNumId="12">
    <w:nsid w:val="6334507A"/>
    <w:multiLevelType w:val="singleLevel"/>
    <w:tmpl w:val="6334507A"/>
    <w:lvl w:ilvl="0" w:tentative="0">
      <w:start w:val="1"/>
      <w:numFmt w:val="decimal"/>
      <w:suff w:val="nothing"/>
      <w:lvlText w:val="%1、"/>
      <w:lvlJc w:val="left"/>
    </w:lvl>
  </w:abstractNum>
  <w:abstractNum w:abstractNumId="13">
    <w:nsid w:val="684C738B"/>
    <w:multiLevelType w:val="multilevel"/>
    <w:tmpl w:val="684C738B"/>
    <w:lvl w:ilvl="0" w:tentative="0">
      <w:start w:val="1"/>
      <w:numFmt w:val="decimal"/>
      <w:lvlText w:val="%1"/>
      <w:lvlJc w:val="left"/>
      <w:pPr>
        <w:ind w:left="432" w:hanging="432"/>
      </w:pPr>
      <w:rPr>
        <w:rFonts w:hint="eastAsia"/>
      </w:rPr>
    </w:lvl>
    <w:lvl w:ilvl="1" w:tentative="0">
      <w:start w:val="1"/>
      <w:numFmt w:val="decimal"/>
      <w:pStyle w:val="58"/>
      <w:lvlText w:val="%1.%2"/>
      <w:lvlJc w:val="left"/>
      <w:pPr>
        <w:ind w:left="1144" w:hanging="576"/>
      </w:pPr>
      <w:rPr>
        <w:rFonts w:hint="eastAsia"/>
      </w:rPr>
    </w:lvl>
    <w:lvl w:ilvl="2" w:tentative="0">
      <w:start w:val="1"/>
      <w:numFmt w:val="decimal"/>
      <w:pStyle w:val="59"/>
      <w:lvlText w:val="%1.%2.%3"/>
      <w:lvlJc w:val="left"/>
      <w:pPr>
        <w:ind w:left="720" w:hanging="720"/>
      </w:pPr>
      <w:rPr>
        <w:rFonts w:hint="eastAsia"/>
      </w:rPr>
    </w:lvl>
    <w:lvl w:ilvl="3" w:tentative="0">
      <w:start w:val="1"/>
      <w:numFmt w:val="decimal"/>
      <w:pStyle w:val="73"/>
      <w:lvlText w:val="%1.%2.%3.%4"/>
      <w:lvlJc w:val="left"/>
      <w:pPr>
        <w:ind w:left="864" w:hanging="580"/>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lvlText w:val="%1.%2.%3.%4.%5"/>
      <w:lvlJc w:val="left"/>
      <w:pPr>
        <w:ind w:left="1008" w:hanging="554"/>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lvlText w:val="%1.%2.%3.%4.%5.%6"/>
      <w:lvlJc w:val="left"/>
      <w:pPr>
        <w:ind w:left="1152" w:hanging="1152"/>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6" w:tentative="0">
      <w:start w:val="1"/>
      <w:numFmt w:val="decimal"/>
      <w:lvlText w:val="%1.%2.%3.%4.%5.%6.%7"/>
      <w:lvlJc w:val="left"/>
      <w:pPr>
        <w:ind w:left="1296" w:hanging="1296"/>
      </w:pPr>
      <w:rPr>
        <w:rFonts w:hint="eastAsia"/>
      </w:rPr>
    </w:lvl>
    <w:lvl w:ilvl="7" w:tentative="0">
      <w:start w:val="1"/>
      <w:numFmt w:val="decimal"/>
      <w:lvlText w:val="%8)"/>
      <w:lvlJc w:val="left"/>
      <w:pPr>
        <w:ind w:left="1440" w:hanging="1440"/>
      </w:pPr>
      <w:rPr>
        <w:rFonts w:hint="eastAsia"/>
      </w:rPr>
    </w:lvl>
    <w:lvl w:ilvl="8" w:tentative="0">
      <w:start w:val="1"/>
      <w:numFmt w:val="bullet"/>
      <w:lvlText w:val=""/>
      <w:lvlJc w:val="left"/>
      <w:pPr>
        <w:ind w:left="1584" w:hanging="1584"/>
      </w:pPr>
      <w:rPr>
        <w:rFonts w:hint="default" w:ascii="Wingdings" w:hAnsi="Wingdings"/>
      </w:rPr>
    </w:lvl>
  </w:abstractNum>
  <w:abstractNum w:abstractNumId="14">
    <w:nsid w:val="7961005B"/>
    <w:multiLevelType w:val="singleLevel"/>
    <w:tmpl w:val="7961005B"/>
    <w:lvl w:ilvl="0" w:tentative="0">
      <w:start w:val="1"/>
      <w:numFmt w:val="chineseCounting"/>
      <w:suff w:val="nothing"/>
      <w:lvlText w:val="（%1）"/>
      <w:lvlJc w:val="left"/>
      <w:rPr>
        <w:rFonts w:hint="eastAsia"/>
      </w:rPr>
    </w:lvl>
  </w:abstractNum>
  <w:num w:numId="1">
    <w:abstractNumId w:val="8"/>
  </w:num>
  <w:num w:numId="2">
    <w:abstractNumId w:val="3"/>
  </w:num>
  <w:num w:numId="3">
    <w:abstractNumId w:val="13"/>
  </w:num>
  <w:num w:numId="4">
    <w:abstractNumId w:val="2"/>
  </w:num>
  <w:num w:numId="5">
    <w:abstractNumId w:val="4"/>
    <w:lvlOverride w:ilvl="0">
      <w:startOverride w:val="1"/>
    </w:lvlOverride>
  </w:num>
  <w:num w:numId="6">
    <w:abstractNumId w:val="0"/>
  </w:num>
  <w:num w:numId="7">
    <w:abstractNumId w:val="1"/>
  </w:num>
  <w:num w:numId="8">
    <w:abstractNumId w:val="5"/>
  </w:num>
  <w:num w:numId="9">
    <w:abstractNumId w:val="14"/>
  </w:num>
  <w:num w:numId="10">
    <w:abstractNumId w:val="10"/>
  </w:num>
  <w:num w:numId="11">
    <w:abstractNumId w:val="12"/>
  </w:num>
  <w:num w:numId="12">
    <w:abstractNumId w:val="9"/>
  </w:num>
  <w:num w:numId="13">
    <w:abstractNumId w:val="11"/>
  </w:num>
  <w:num w:numId="14">
    <w:abstractNumId w:val="7"/>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8"/>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kNTBhOGI3NjRiMDViYjc4Yjc1ZjUwN2Y0OTY1Y2MifQ=="/>
  </w:docVars>
  <w:rsids>
    <w:rsidRoot w:val="00172A27"/>
    <w:rsid w:val="00012E45"/>
    <w:rsid w:val="0002041C"/>
    <w:rsid w:val="00037EF3"/>
    <w:rsid w:val="00087C8E"/>
    <w:rsid w:val="000A7176"/>
    <w:rsid w:val="000C0028"/>
    <w:rsid w:val="000C3F4B"/>
    <w:rsid w:val="000D0595"/>
    <w:rsid w:val="000E0D35"/>
    <w:rsid w:val="000F6467"/>
    <w:rsid w:val="00102CC5"/>
    <w:rsid w:val="00123D38"/>
    <w:rsid w:val="0013429A"/>
    <w:rsid w:val="00165BEB"/>
    <w:rsid w:val="00172A27"/>
    <w:rsid w:val="0019164F"/>
    <w:rsid w:val="001B0817"/>
    <w:rsid w:val="001D721D"/>
    <w:rsid w:val="001F032E"/>
    <w:rsid w:val="001F167D"/>
    <w:rsid w:val="0020533F"/>
    <w:rsid w:val="002100AC"/>
    <w:rsid w:val="002167D2"/>
    <w:rsid w:val="0022559D"/>
    <w:rsid w:val="002352E9"/>
    <w:rsid w:val="00236D4C"/>
    <w:rsid w:val="002446C5"/>
    <w:rsid w:val="002455E5"/>
    <w:rsid w:val="002B4D2F"/>
    <w:rsid w:val="002B622E"/>
    <w:rsid w:val="002C2FCB"/>
    <w:rsid w:val="002D1AA1"/>
    <w:rsid w:val="00314B28"/>
    <w:rsid w:val="0031582E"/>
    <w:rsid w:val="003339B3"/>
    <w:rsid w:val="0035587E"/>
    <w:rsid w:val="00357B76"/>
    <w:rsid w:val="0036787D"/>
    <w:rsid w:val="003679F9"/>
    <w:rsid w:val="00386377"/>
    <w:rsid w:val="003878A9"/>
    <w:rsid w:val="003A3DD7"/>
    <w:rsid w:val="003D2C21"/>
    <w:rsid w:val="003D765A"/>
    <w:rsid w:val="003E19F5"/>
    <w:rsid w:val="003F7C8F"/>
    <w:rsid w:val="00403EA5"/>
    <w:rsid w:val="004040E2"/>
    <w:rsid w:val="00417EF4"/>
    <w:rsid w:val="0042102D"/>
    <w:rsid w:val="00423EB4"/>
    <w:rsid w:val="0043659A"/>
    <w:rsid w:val="004443A0"/>
    <w:rsid w:val="00445864"/>
    <w:rsid w:val="00451FC3"/>
    <w:rsid w:val="004C6260"/>
    <w:rsid w:val="004F04F6"/>
    <w:rsid w:val="004F1E15"/>
    <w:rsid w:val="00511DFB"/>
    <w:rsid w:val="00534A8D"/>
    <w:rsid w:val="00552333"/>
    <w:rsid w:val="00553D27"/>
    <w:rsid w:val="00553EF4"/>
    <w:rsid w:val="00562481"/>
    <w:rsid w:val="00562580"/>
    <w:rsid w:val="00570F9C"/>
    <w:rsid w:val="0059156A"/>
    <w:rsid w:val="005916B2"/>
    <w:rsid w:val="005955D3"/>
    <w:rsid w:val="005B59A3"/>
    <w:rsid w:val="005D33C7"/>
    <w:rsid w:val="005D401F"/>
    <w:rsid w:val="005E4EF3"/>
    <w:rsid w:val="005E74ED"/>
    <w:rsid w:val="005E76AF"/>
    <w:rsid w:val="0060232A"/>
    <w:rsid w:val="006023D5"/>
    <w:rsid w:val="00613A68"/>
    <w:rsid w:val="00635A74"/>
    <w:rsid w:val="006410C3"/>
    <w:rsid w:val="00670BE6"/>
    <w:rsid w:val="00674F2B"/>
    <w:rsid w:val="00683CEB"/>
    <w:rsid w:val="006B1364"/>
    <w:rsid w:val="006D76E2"/>
    <w:rsid w:val="006E05BE"/>
    <w:rsid w:val="006F7F3C"/>
    <w:rsid w:val="0070254B"/>
    <w:rsid w:val="00740A2D"/>
    <w:rsid w:val="00742C8A"/>
    <w:rsid w:val="00781E2C"/>
    <w:rsid w:val="007B090C"/>
    <w:rsid w:val="007B4F57"/>
    <w:rsid w:val="007B6D0D"/>
    <w:rsid w:val="007C3E69"/>
    <w:rsid w:val="007C5227"/>
    <w:rsid w:val="007E703E"/>
    <w:rsid w:val="00801C63"/>
    <w:rsid w:val="008102F1"/>
    <w:rsid w:val="008111F5"/>
    <w:rsid w:val="008141AD"/>
    <w:rsid w:val="00817489"/>
    <w:rsid w:val="0084412F"/>
    <w:rsid w:val="00865297"/>
    <w:rsid w:val="00873066"/>
    <w:rsid w:val="00876902"/>
    <w:rsid w:val="008A3FBC"/>
    <w:rsid w:val="008A5FA9"/>
    <w:rsid w:val="008C1B1F"/>
    <w:rsid w:val="008D5EC3"/>
    <w:rsid w:val="008E5D9F"/>
    <w:rsid w:val="008F6496"/>
    <w:rsid w:val="00903100"/>
    <w:rsid w:val="009162DF"/>
    <w:rsid w:val="0092564A"/>
    <w:rsid w:val="009269A2"/>
    <w:rsid w:val="0094678D"/>
    <w:rsid w:val="00964C02"/>
    <w:rsid w:val="00987A22"/>
    <w:rsid w:val="009A23BC"/>
    <w:rsid w:val="009A6F7D"/>
    <w:rsid w:val="009B7EE6"/>
    <w:rsid w:val="009C5327"/>
    <w:rsid w:val="009D6D9E"/>
    <w:rsid w:val="009E3FE5"/>
    <w:rsid w:val="00A03F63"/>
    <w:rsid w:val="00A178B1"/>
    <w:rsid w:val="00A245A2"/>
    <w:rsid w:val="00A34D9B"/>
    <w:rsid w:val="00A44B29"/>
    <w:rsid w:val="00A96075"/>
    <w:rsid w:val="00AE107D"/>
    <w:rsid w:val="00AF38F6"/>
    <w:rsid w:val="00B20EEA"/>
    <w:rsid w:val="00B2286B"/>
    <w:rsid w:val="00B607A5"/>
    <w:rsid w:val="00B619B1"/>
    <w:rsid w:val="00B66875"/>
    <w:rsid w:val="00B702B5"/>
    <w:rsid w:val="00B91082"/>
    <w:rsid w:val="00B95618"/>
    <w:rsid w:val="00BB04FB"/>
    <w:rsid w:val="00BB4D4C"/>
    <w:rsid w:val="00BC3E29"/>
    <w:rsid w:val="00BC7507"/>
    <w:rsid w:val="00BD3672"/>
    <w:rsid w:val="00BF1BE2"/>
    <w:rsid w:val="00C17555"/>
    <w:rsid w:val="00C768E7"/>
    <w:rsid w:val="00C92E0B"/>
    <w:rsid w:val="00CA5324"/>
    <w:rsid w:val="00CA68E4"/>
    <w:rsid w:val="00CC3AFD"/>
    <w:rsid w:val="00CF2B1C"/>
    <w:rsid w:val="00D055E8"/>
    <w:rsid w:val="00D14931"/>
    <w:rsid w:val="00D55EB4"/>
    <w:rsid w:val="00D63F1A"/>
    <w:rsid w:val="00D6408B"/>
    <w:rsid w:val="00DA3405"/>
    <w:rsid w:val="00DC24A5"/>
    <w:rsid w:val="00DD33A6"/>
    <w:rsid w:val="00DE2B86"/>
    <w:rsid w:val="00DF6A79"/>
    <w:rsid w:val="00E02A38"/>
    <w:rsid w:val="00E05429"/>
    <w:rsid w:val="00E05912"/>
    <w:rsid w:val="00E06E49"/>
    <w:rsid w:val="00E27396"/>
    <w:rsid w:val="00E37A92"/>
    <w:rsid w:val="00E44E8C"/>
    <w:rsid w:val="00E6174F"/>
    <w:rsid w:val="00E70845"/>
    <w:rsid w:val="00E8195F"/>
    <w:rsid w:val="00E82B94"/>
    <w:rsid w:val="00EC2881"/>
    <w:rsid w:val="00ED7547"/>
    <w:rsid w:val="00F00F06"/>
    <w:rsid w:val="00F13277"/>
    <w:rsid w:val="00F224DB"/>
    <w:rsid w:val="00F320B1"/>
    <w:rsid w:val="00F4290A"/>
    <w:rsid w:val="00F52D5B"/>
    <w:rsid w:val="00F54276"/>
    <w:rsid w:val="00F646F3"/>
    <w:rsid w:val="00F86987"/>
    <w:rsid w:val="00FD24C0"/>
    <w:rsid w:val="00FD7B13"/>
    <w:rsid w:val="00FE13B2"/>
    <w:rsid w:val="00FF1B18"/>
    <w:rsid w:val="012F20E3"/>
    <w:rsid w:val="013434AC"/>
    <w:rsid w:val="013531F3"/>
    <w:rsid w:val="014A4B87"/>
    <w:rsid w:val="014E6932"/>
    <w:rsid w:val="014F219D"/>
    <w:rsid w:val="018D077E"/>
    <w:rsid w:val="01973B44"/>
    <w:rsid w:val="019978BC"/>
    <w:rsid w:val="01AA1AC9"/>
    <w:rsid w:val="01B606DE"/>
    <w:rsid w:val="01B66CB4"/>
    <w:rsid w:val="01C0309B"/>
    <w:rsid w:val="01CA4F94"/>
    <w:rsid w:val="01D31020"/>
    <w:rsid w:val="01D86637"/>
    <w:rsid w:val="01D96255"/>
    <w:rsid w:val="02151639"/>
    <w:rsid w:val="022F0983"/>
    <w:rsid w:val="023C1BF9"/>
    <w:rsid w:val="02421D02"/>
    <w:rsid w:val="02481864"/>
    <w:rsid w:val="029307AF"/>
    <w:rsid w:val="0295277A"/>
    <w:rsid w:val="02AB3D4B"/>
    <w:rsid w:val="02BE3A7E"/>
    <w:rsid w:val="02D85BF6"/>
    <w:rsid w:val="02EB239A"/>
    <w:rsid w:val="02ED2503"/>
    <w:rsid w:val="02FA438B"/>
    <w:rsid w:val="02FE4E90"/>
    <w:rsid w:val="0356189E"/>
    <w:rsid w:val="03575C81"/>
    <w:rsid w:val="037B196F"/>
    <w:rsid w:val="038A1948"/>
    <w:rsid w:val="039C3694"/>
    <w:rsid w:val="03A26EFC"/>
    <w:rsid w:val="03A965F3"/>
    <w:rsid w:val="03D472D2"/>
    <w:rsid w:val="04180F6C"/>
    <w:rsid w:val="043D6C25"/>
    <w:rsid w:val="045C69BC"/>
    <w:rsid w:val="046C750A"/>
    <w:rsid w:val="047563BF"/>
    <w:rsid w:val="04B52C5F"/>
    <w:rsid w:val="04D550AF"/>
    <w:rsid w:val="04EC79F8"/>
    <w:rsid w:val="05025778"/>
    <w:rsid w:val="05191440"/>
    <w:rsid w:val="056106F1"/>
    <w:rsid w:val="05726DA2"/>
    <w:rsid w:val="059C54AA"/>
    <w:rsid w:val="05AE5E9D"/>
    <w:rsid w:val="05C23886"/>
    <w:rsid w:val="05E103FC"/>
    <w:rsid w:val="05F03043"/>
    <w:rsid w:val="0616571D"/>
    <w:rsid w:val="06242FF1"/>
    <w:rsid w:val="062A4BA5"/>
    <w:rsid w:val="064918B1"/>
    <w:rsid w:val="06543D28"/>
    <w:rsid w:val="06592090"/>
    <w:rsid w:val="066466EB"/>
    <w:rsid w:val="066B6BD0"/>
    <w:rsid w:val="066E1317"/>
    <w:rsid w:val="06824DC3"/>
    <w:rsid w:val="06B156A8"/>
    <w:rsid w:val="06B225CD"/>
    <w:rsid w:val="06C453DB"/>
    <w:rsid w:val="06C76486"/>
    <w:rsid w:val="06F659A5"/>
    <w:rsid w:val="07155C37"/>
    <w:rsid w:val="073360BD"/>
    <w:rsid w:val="07407FC5"/>
    <w:rsid w:val="075449B1"/>
    <w:rsid w:val="07651E62"/>
    <w:rsid w:val="07A80859"/>
    <w:rsid w:val="07B70A9C"/>
    <w:rsid w:val="07C84A57"/>
    <w:rsid w:val="07D975A3"/>
    <w:rsid w:val="07E850FA"/>
    <w:rsid w:val="07F053D2"/>
    <w:rsid w:val="07F8733B"/>
    <w:rsid w:val="08000695"/>
    <w:rsid w:val="080C0DE8"/>
    <w:rsid w:val="081C4DA3"/>
    <w:rsid w:val="08534C69"/>
    <w:rsid w:val="08652D8D"/>
    <w:rsid w:val="0880567A"/>
    <w:rsid w:val="08AD1F6E"/>
    <w:rsid w:val="08BB45BC"/>
    <w:rsid w:val="08D63E2A"/>
    <w:rsid w:val="08DA7138"/>
    <w:rsid w:val="090441B5"/>
    <w:rsid w:val="09095327"/>
    <w:rsid w:val="0926237D"/>
    <w:rsid w:val="09304FAA"/>
    <w:rsid w:val="09385C0D"/>
    <w:rsid w:val="094559F1"/>
    <w:rsid w:val="095073FA"/>
    <w:rsid w:val="0960344D"/>
    <w:rsid w:val="09652EA6"/>
    <w:rsid w:val="097C1F9D"/>
    <w:rsid w:val="097F0140"/>
    <w:rsid w:val="09A432A2"/>
    <w:rsid w:val="09BC05EC"/>
    <w:rsid w:val="09C94AB7"/>
    <w:rsid w:val="09D92A71"/>
    <w:rsid w:val="09E35B78"/>
    <w:rsid w:val="09FB37C0"/>
    <w:rsid w:val="0A05052C"/>
    <w:rsid w:val="0A0F696E"/>
    <w:rsid w:val="0A235C87"/>
    <w:rsid w:val="0A36214C"/>
    <w:rsid w:val="0A4236B7"/>
    <w:rsid w:val="0A5151D8"/>
    <w:rsid w:val="0A6F38B0"/>
    <w:rsid w:val="0A7333A0"/>
    <w:rsid w:val="0A7669ED"/>
    <w:rsid w:val="0A894972"/>
    <w:rsid w:val="0A9926DB"/>
    <w:rsid w:val="0AC57974"/>
    <w:rsid w:val="0ACA6D38"/>
    <w:rsid w:val="0ADB0F46"/>
    <w:rsid w:val="0AE222D4"/>
    <w:rsid w:val="0AE3678E"/>
    <w:rsid w:val="0B0D6E40"/>
    <w:rsid w:val="0B0E72DC"/>
    <w:rsid w:val="0B0F1CB4"/>
    <w:rsid w:val="0B2058F5"/>
    <w:rsid w:val="0B274E3E"/>
    <w:rsid w:val="0B5E5DFE"/>
    <w:rsid w:val="0B792C38"/>
    <w:rsid w:val="0B8E6FD4"/>
    <w:rsid w:val="0B9730BE"/>
    <w:rsid w:val="0BAE45AD"/>
    <w:rsid w:val="0BCB720C"/>
    <w:rsid w:val="0BCD4D32"/>
    <w:rsid w:val="0BE1433A"/>
    <w:rsid w:val="0C320BC4"/>
    <w:rsid w:val="0C460641"/>
    <w:rsid w:val="0C567BBF"/>
    <w:rsid w:val="0C6E4BE4"/>
    <w:rsid w:val="0C9D4705"/>
    <w:rsid w:val="0CC31C91"/>
    <w:rsid w:val="0CCE789E"/>
    <w:rsid w:val="0CD54911"/>
    <w:rsid w:val="0CFF53BF"/>
    <w:rsid w:val="0D060E2A"/>
    <w:rsid w:val="0D0E7D44"/>
    <w:rsid w:val="0D2A3ABE"/>
    <w:rsid w:val="0D35493D"/>
    <w:rsid w:val="0D3C042C"/>
    <w:rsid w:val="0D3D1A44"/>
    <w:rsid w:val="0D5648B3"/>
    <w:rsid w:val="0D5733D9"/>
    <w:rsid w:val="0D696CDD"/>
    <w:rsid w:val="0D8B0A01"/>
    <w:rsid w:val="0D9F625A"/>
    <w:rsid w:val="0DAF3692"/>
    <w:rsid w:val="0DBC0BBA"/>
    <w:rsid w:val="0E0E5FD3"/>
    <w:rsid w:val="0E4532A6"/>
    <w:rsid w:val="0E455054"/>
    <w:rsid w:val="0E5C0210"/>
    <w:rsid w:val="0E6F0323"/>
    <w:rsid w:val="0E796AAB"/>
    <w:rsid w:val="0E9B4C74"/>
    <w:rsid w:val="0EA37FCC"/>
    <w:rsid w:val="0EC1589A"/>
    <w:rsid w:val="0EC818A5"/>
    <w:rsid w:val="0EDD15B7"/>
    <w:rsid w:val="0F022F45"/>
    <w:rsid w:val="0F2729AB"/>
    <w:rsid w:val="0F3D21CF"/>
    <w:rsid w:val="0F5A68DD"/>
    <w:rsid w:val="0F5E4E99"/>
    <w:rsid w:val="101F3C57"/>
    <w:rsid w:val="102869DB"/>
    <w:rsid w:val="1081433D"/>
    <w:rsid w:val="10AB11F1"/>
    <w:rsid w:val="10C43F6C"/>
    <w:rsid w:val="11036B00"/>
    <w:rsid w:val="111451B1"/>
    <w:rsid w:val="112D2E13"/>
    <w:rsid w:val="114F1D45"/>
    <w:rsid w:val="11586E4C"/>
    <w:rsid w:val="11EE155E"/>
    <w:rsid w:val="11FA2072"/>
    <w:rsid w:val="11FF27F2"/>
    <w:rsid w:val="122356AC"/>
    <w:rsid w:val="122431D2"/>
    <w:rsid w:val="12433393"/>
    <w:rsid w:val="124B6B0E"/>
    <w:rsid w:val="124D017D"/>
    <w:rsid w:val="129245E0"/>
    <w:rsid w:val="129E6669"/>
    <w:rsid w:val="12A447F5"/>
    <w:rsid w:val="12C0739F"/>
    <w:rsid w:val="12C329EB"/>
    <w:rsid w:val="12CD1ABC"/>
    <w:rsid w:val="12D15108"/>
    <w:rsid w:val="12DB263C"/>
    <w:rsid w:val="12E60488"/>
    <w:rsid w:val="12F831C5"/>
    <w:rsid w:val="130F5C30"/>
    <w:rsid w:val="13313C85"/>
    <w:rsid w:val="137361BF"/>
    <w:rsid w:val="13765CAF"/>
    <w:rsid w:val="13803F46"/>
    <w:rsid w:val="13980163"/>
    <w:rsid w:val="13A54B13"/>
    <w:rsid w:val="13C20EF5"/>
    <w:rsid w:val="13C54541"/>
    <w:rsid w:val="13E0137B"/>
    <w:rsid w:val="13EC5F71"/>
    <w:rsid w:val="13F15336"/>
    <w:rsid w:val="142771FD"/>
    <w:rsid w:val="143F0797"/>
    <w:rsid w:val="14402091"/>
    <w:rsid w:val="144E2788"/>
    <w:rsid w:val="14506500"/>
    <w:rsid w:val="14EC3CEE"/>
    <w:rsid w:val="14EC447B"/>
    <w:rsid w:val="14F81BA5"/>
    <w:rsid w:val="150869FD"/>
    <w:rsid w:val="152717B5"/>
    <w:rsid w:val="15490013"/>
    <w:rsid w:val="15593193"/>
    <w:rsid w:val="156F462C"/>
    <w:rsid w:val="15774BD6"/>
    <w:rsid w:val="157B57FF"/>
    <w:rsid w:val="15A00DC2"/>
    <w:rsid w:val="15B11EE6"/>
    <w:rsid w:val="15EA2979"/>
    <w:rsid w:val="16302145"/>
    <w:rsid w:val="163A7468"/>
    <w:rsid w:val="163F2850"/>
    <w:rsid w:val="16481B85"/>
    <w:rsid w:val="164E7F90"/>
    <w:rsid w:val="166F47AE"/>
    <w:rsid w:val="167C35DD"/>
    <w:rsid w:val="16921052"/>
    <w:rsid w:val="169851FD"/>
    <w:rsid w:val="16A448E1"/>
    <w:rsid w:val="16A668AC"/>
    <w:rsid w:val="16FC296F"/>
    <w:rsid w:val="17123F41"/>
    <w:rsid w:val="17186C80"/>
    <w:rsid w:val="172D1D50"/>
    <w:rsid w:val="174165D4"/>
    <w:rsid w:val="17667DE9"/>
    <w:rsid w:val="17773DA4"/>
    <w:rsid w:val="178A7FB9"/>
    <w:rsid w:val="179F3426"/>
    <w:rsid w:val="17AF09C1"/>
    <w:rsid w:val="17BB6387"/>
    <w:rsid w:val="17E855D9"/>
    <w:rsid w:val="17FD074D"/>
    <w:rsid w:val="18055854"/>
    <w:rsid w:val="1811244B"/>
    <w:rsid w:val="1832297A"/>
    <w:rsid w:val="184E35FA"/>
    <w:rsid w:val="1881137E"/>
    <w:rsid w:val="189270E7"/>
    <w:rsid w:val="18932E60"/>
    <w:rsid w:val="18D3325C"/>
    <w:rsid w:val="18EB2C9C"/>
    <w:rsid w:val="18F90F15"/>
    <w:rsid w:val="19037FE5"/>
    <w:rsid w:val="19306900"/>
    <w:rsid w:val="19355CC5"/>
    <w:rsid w:val="19440BEB"/>
    <w:rsid w:val="1954439D"/>
    <w:rsid w:val="196F34C8"/>
    <w:rsid w:val="197D7D98"/>
    <w:rsid w:val="199C5D44"/>
    <w:rsid w:val="19A075E2"/>
    <w:rsid w:val="19A1335A"/>
    <w:rsid w:val="19BC3F64"/>
    <w:rsid w:val="19BE3F0C"/>
    <w:rsid w:val="19D25FCD"/>
    <w:rsid w:val="19F826F4"/>
    <w:rsid w:val="19FB0CBC"/>
    <w:rsid w:val="1A0F6516"/>
    <w:rsid w:val="1A116605"/>
    <w:rsid w:val="1A330456"/>
    <w:rsid w:val="1A3441CE"/>
    <w:rsid w:val="1A4545F6"/>
    <w:rsid w:val="1A473F02"/>
    <w:rsid w:val="1A5328A6"/>
    <w:rsid w:val="1A587EBD"/>
    <w:rsid w:val="1A89451A"/>
    <w:rsid w:val="1A976395"/>
    <w:rsid w:val="1A9B0CEF"/>
    <w:rsid w:val="1AB70D51"/>
    <w:rsid w:val="1AB772D9"/>
    <w:rsid w:val="1ABC48F0"/>
    <w:rsid w:val="1AE7477B"/>
    <w:rsid w:val="1AE94FB9"/>
    <w:rsid w:val="1AEA210D"/>
    <w:rsid w:val="1AEB2ADF"/>
    <w:rsid w:val="1AF916A0"/>
    <w:rsid w:val="1AFD7C26"/>
    <w:rsid w:val="1AFF658A"/>
    <w:rsid w:val="1B117D24"/>
    <w:rsid w:val="1B391A9C"/>
    <w:rsid w:val="1B542D7A"/>
    <w:rsid w:val="1B5468D6"/>
    <w:rsid w:val="1B8F5B60"/>
    <w:rsid w:val="1BB45A42"/>
    <w:rsid w:val="1BB76E65"/>
    <w:rsid w:val="1BC90D8B"/>
    <w:rsid w:val="1BCD3220"/>
    <w:rsid w:val="1BD06794"/>
    <w:rsid w:val="1C093B64"/>
    <w:rsid w:val="1C0941C4"/>
    <w:rsid w:val="1C187D5C"/>
    <w:rsid w:val="1C1918CE"/>
    <w:rsid w:val="1C215A59"/>
    <w:rsid w:val="1C2269D4"/>
    <w:rsid w:val="1C2A3ADB"/>
    <w:rsid w:val="1C2F413F"/>
    <w:rsid w:val="1C556DAA"/>
    <w:rsid w:val="1C5B1033"/>
    <w:rsid w:val="1C782A98"/>
    <w:rsid w:val="1C8E7BC6"/>
    <w:rsid w:val="1CA7512B"/>
    <w:rsid w:val="1CB452A0"/>
    <w:rsid w:val="1CBF4223"/>
    <w:rsid w:val="1CE1063D"/>
    <w:rsid w:val="1CF77E61"/>
    <w:rsid w:val="1D01483C"/>
    <w:rsid w:val="1D0936F0"/>
    <w:rsid w:val="1D100F23"/>
    <w:rsid w:val="1D1722B1"/>
    <w:rsid w:val="1D4666F2"/>
    <w:rsid w:val="1D596426"/>
    <w:rsid w:val="1D6228C9"/>
    <w:rsid w:val="1D677FC0"/>
    <w:rsid w:val="1D813BCE"/>
    <w:rsid w:val="1D992CC6"/>
    <w:rsid w:val="1DCA10D2"/>
    <w:rsid w:val="1DD82E36"/>
    <w:rsid w:val="1DE16609"/>
    <w:rsid w:val="1DF47EFC"/>
    <w:rsid w:val="1DFB128B"/>
    <w:rsid w:val="1E1227E6"/>
    <w:rsid w:val="1E285DF8"/>
    <w:rsid w:val="1E544E3F"/>
    <w:rsid w:val="1E91399D"/>
    <w:rsid w:val="1E957931"/>
    <w:rsid w:val="1EAE454F"/>
    <w:rsid w:val="1EB61656"/>
    <w:rsid w:val="1EBD4792"/>
    <w:rsid w:val="1EC602F1"/>
    <w:rsid w:val="1ECE2E43"/>
    <w:rsid w:val="1EF0272E"/>
    <w:rsid w:val="1EFB00AF"/>
    <w:rsid w:val="1F114ADE"/>
    <w:rsid w:val="1F220A99"/>
    <w:rsid w:val="1F341150"/>
    <w:rsid w:val="1F3A5D31"/>
    <w:rsid w:val="1F4C4878"/>
    <w:rsid w:val="1F503858"/>
    <w:rsid w:val="1F5D0229"/>
    <w:rsid w:val="1FB00EE7"/>
    <w:rsid w:val="1FBA3072"/>
    <w:rsid w:val="1FD04999"/>
    <w:rsid w:val="1FD0596B"/>
    <w:rsid w:val="1FEB3581"/>
    <w:rsid w:val="1FED3FFD"/>
    <w:rsid w:val="1FF02946"/>
    <w:rsid w:val="1FF93EF0"/>
    <w:rsid w:val="20230F6D"/>
    <w:rsid w:val="20350AB8"/>
    <w:rsid w:val="20517888"/>
    <w:rsid w:val="205E1FA5"/>
    <w:rsid w:val="20653198"/>
    <w:rsid w:val="20663D00"/>
    <w:rsid w:val="20956523"/>
    <w:rsid w:val="20A57BD4"/>
    <w:rsid w:val="20B54B1F"/>
    <w:rsid w:val="20CA13E8"/>
    <w:rsid w:val="20EC5803"/>
    <w:rsid w:val="20F87D04"/>
    <w:rsid w:val="211B128C"/>
    <w:rsid w:val="21423675"/>
    <w:rsid w:val="2148238C"/>
    <w:rsid w:val="21535882"/>
    <w:rsid w:val="215D0469"/>
    <w:rsid w:val="215D04AF"/>
    <w:rsid w:val="21647640"/>
    <w:rsid w:val="21710C7A"/>
    <w:rsid w:val="217B7008"/>
    <w:rsid w:val="218D48F0"/>
    <w:rsid w:val="21B13157"/>
    <w:rsid w:val="21DC13D3"/>
    <w:rsid w:val="22044A0F"/>
    <w:rsid w:val="22464F27"/>
    <w:rsid w:val="224F5389"/>
    <w:rsid w:val="2251497C"/>
    <w:rsid w:val="22561186"/>
    <w:rsid w:val="226079EB"/>
    <w:rsid w:val="226F3FF6"/>
    <w:rsid w:val="229657DF"/>
    <w:rsid w:val="22BD40F6"/>
    <w:rsid w:val="22E94F81"/>
    <w:rsid w:val="22F664C5"/>
    <w:rsid w:val="22F95FB5"/>
    <w:rsid w:val="23122A7A"/>
    <w:rsid w:val="231B45FC"/>
    <w:rsid w:val="23403BE4"/>
    <w:rsid w:val="234B5230"/>
    <w:rsid w:val="237815D0"/>
    <w:rsid w:val="237A0EA4"/>
    <w:rsid w:val="238B4578"/>
    <w:rsid w:val="23A14683"/>
    <w:rsid w:val="23B06964"/>
    <w:rsid w:val="23BD09A0"/>
    <w:rsid w:val="23C93BD9"/>
    <w:rsid w:val="23D5257E"/>
    <w:rsid w:val="23E629DD"/>
    <w:rsid w:val="23E843D5"/>
    <w:rsid w:val="242157C3"/>
    <w:rsid w:val="245A3FCA"/>
    <w:rsid w:val="245D6977"/>
    <w:rsid w:val="24651B54"/>
    <w:rsid w:val="246B6A3F"/>
    <w:rsid w:val="246F652F"/>
    <w:rsid w:val="24794FA8"/>
    <w:rsid w:val="24B403E6"/>
    <w:rsid w:val="24B86128"/>
    <w:rsid w:val="2524184E"/>
    <w:rsid w:val="25341526"/>
    <w:rsid w:val="25437D0A"/>
    <w:rsid w:val="25793E48"/>
    <w:rsid w:val="257A518B"/>
    <w:rsid w:val="259A75DB"/>
    <w:rsid w:val="259D3570"/>
    <w:rsid w:val="25C66622"/>
    <w:rsid w:val="264B052F"/>
    <w:rsid w:val="265956E8"/>
    <w:rsid w:val="265C0E4B"/>
    <w:rsid w:val="265E2CFF"/>
    <w:rsid w:val="265E4AAD"/>
    <w:rsid w:val="266C203C"/>
    <w:rsid w:val="26867B60"/>
    <w:rsid w:val="26B741BD"/>
    <w:rsid w:val="26BC7A25"/>
    <w:rsid w:val="26C863CA"/>
    <w:rsid w:val="26CF7759"/>
    <w:rsid w:val="26F64CE5"/>
    <w:rsid w:val="27094CDC"/>
    <w:rsid w:val="27441EF5"/>
    <w:rsid w:val="27473793"/>
    <w:rsid w:val="27651E6B"/>
    <w:rsid w:val="27661C4E"/>
    <w:rsid w:val="27855AC2"/>
    <w:rsid w:val="27A746DC"/>
    <w:rsid w:val="27AC2841"/>
    <w:rsid w:val="27AF30E6"/>
    <w:rsid w:val="27FE2AE4"/>
    <w:rsid w:val="27FE6547"/>
    <w:rsid w:val="2818512F"/>
    <w:rsid w:val="281E2746"/>
    <w:rsid w:val="282231B6"/>
    <w:rsid w:val="28497097"/>
    <w:rsid w:val="28546167"/>
    <w:rsid w:val="28677014"/>
    <w:rsid w:val="28894404"/>
    <w:rsid w:val="288E0F4E"/>
    <w:rsid w:val="28AC5F05"/>
    <w:rsid w:val="28B01054"/>
    <w:rsid w:val="28B766F6"/>
    <w:rsid w:val="28F60FCD"/>
    <w:rsid w:val="28FE2577"/>
    <w:rsid w:val="290137FE"/>
    <w:rsid w:val="29051210"/>
    <w:rsid w:val="290D4568"/>
    <w:rsid w:val="2910486E"/>
    <w:rsid w:val="29243FC6"/>
    <w:rsid w:val="29284336"/>
    <w:rsid w:val="292E6004"/>
    <w:rsid w:val="29736AC1"/>
    <w:rsid w:val="29787C34"/>
    <w:rsid w:val="298C36DF"/>
    <w:rsid w:val="29954C89"/>
    <w:rsid w:val="29BA649E"/>
    <w:rsid w:val="29CB06AB"/>
    <w:rsid w:val="29E17ECF"/>
    <w:rsid w:val="29F13D11"/>
    <w:rsid w:val="29FD45DD"/>
    <w:rsid w:val="2A027E45"/>
    <w:rsid w:val="2A0B6CFA"/>
    <w:rsid w:val="2A187669"/>
    <w:rsid w:val="2A247DBB"/>
    <w:rsid w:val="2A263B34"/>
    <w:rsid w:val="2A3D0E7D"/>
    <w:rsid w:val="2A426494"/>
    <w:rsid w:val="2A4E308A"/>
    <w:rsid w:val="2A726D79"/>
    <w:rsid w:val="2A8820F8"/>
    <w:rsid w:val="2A905451"/>
    <w:rsid w:val="2AA1140C"/>
    <w:rsid w:val="2AA1765E"/>
    <w:rsid w:val="2AE01F34"/>
    <w:rsid w:val="2B1240B8"/>
    <w:rsid w:val="2B154B2B"/>
    <w:rsid w:val="2B1A0600"/>
    <w:rsid w:val="2B234BA1"/>
    <w:rsid w:val="2B3109E2"/>
    <w:rsid w:val="2B381D70"/>
    <w:rsid w:val="2B3C1132"/>
    <w:rsid w:val="2B683CD8"/>
    <w:rsid w:val="2B70072D"/>
    <w:rsid w:val="2B8458DC"/>
    <w:rsid w:val="2B856638"/>
    <w:rsid w:val="2B870602"/>
    <w:rsid w:val="2B886128"/>
    <w:rsid w:val="2B91322F"/>
    <w:rsid w:val="2BA70CA4"/>
    <w:rsid w:val="2BB67139"/>
    <w:rsid w:val="2BBB02AC"/>
    <w:rsid w:val="2BC17995"/>
    <w:rsid w:val="2BE615F5"/>
    <w:rsid w:val="2C1005F7"/>
    <w:rsid w:val="2C2863BD"/>
    <w:rsid w:val="2C3B319A"/>
    <w:rsid w:val="2C3D4F9B"/>
    <w:rsid w:val="2C555C95"/>
    <w:rsid w:val="2C695F59"/>
    <w:rsid w:val="2C865546"/>
    <w:rsid w:val="2CBF5B79"/>
    <w:rsid w:val="2CC55886"/>
    <w:rsid w:val="2CCB5AF7"/>
    <w:rsid w:val="2CCF04B2"/>
    <w:rsid w:val="2CD812B0"/>
    <w:rsid w:val="2CDE0C6B"/>
    <w:rsid w:val="2CF3274D"/>
    <w:rsid w:val="2D2F0F51"/>
    <w:rsid w:val="2D3E73E6"/>
    <w:rsid w:val="2D4349FC"/>
    <w:rsid w:val="2D546C0A"/>
    <w:rsid w:val="2D6D3827"/>
    <w:rsid w:val="2D856DC3"/>
    <w:rsid w:val="2D915768"/>
    <w:rsid w:val="2DAA4A7C"/>
    <w:rsid w:val="2DE53D06"/>
    <w:rsid w:val="2DF847A9"/>
    <w:rsid w:val="2DFB7085"/>
    <w:rsid w:val="2E447E0C"/>
    <w:rsid w:val="2E4C168F"/>
    <w:rsid w:val="2E505623"/>
    <w:rsid w:val="2E6609A2"/>
    <w:rsid w:val="2E6E40B7"/>
    <w:rsid w:val="2E8072F9"/>
    <w:rsid w:val="2E9C43C4"/>
    <w:rsid w:val="2EC21951"/>
    <w:rsid w:val="2EF75A9F"/>
    <w:rsid w:val="2F087CAC"/>
    <w:rsid w:val="2F2461C7"/>
    <w:rsid w:val="2F380AB3"/>
    <w:rsid w:val="2F47669F"/>
    <w:rsid w:val="2F713AA3"/>
    <w:rsid w:val="2F754C15"/>
    <w:rsid w:val="2F762E67"/>
    <w:rsid w:val="2F990904"/>
    <w:rsid w:val="2FAC6889"/>
    <w:rsid w:val="2FB87737"/>
    <w:rsid w:val="2FD34791"/>
    <w:rsid w:val="2FF3245E"/>
    <w:rsid w:val="30274161"/>
    <w:rsid w:val="303B24C1"/>
    <w:rsid w:val="306453B6"/>
    <w:rsid w:val="30930421"/>
    <w:rsid w:val="30B8300C"/>
    <w:rsid w:val="30E42053"/>
    <w:rsid w:val="30F1651D"/>
    <w:rsid w:val="311741D6"/>
    <w:rsid w:val="312468F3"/>
    <w:rsid w:val="312E1520"/>
    <w:rsid w:val="3147160D"/>
    <w:rsid w:val="316D3DF6"/>
    <w:rsid w:val="317F3B29"/>
    <w:rsid w:val="3199108F"/>
    <w:rsid w:val="31C12394"/>
    <w:rsid w:val="31C43C8D"/>
    <w:rsid w:val="31F167D5"/>
    <w:rsid w:val="31F87952"/>
    <w:rsid w:val="321150C9"/>
    <w:rsid w:val="32227B13"/>
    <w:rsid w:val="322A7F39"/>
    <w:rsid w:val="32472899"/>
    <w:rsid w:val="325B6344"/>
    <w:rsid w:val="326005BE"/>
    <w:rsid w:val="32637AE2"/>
    <w:rsid w:val="32A55811"/>
    <w:rsid w:val="32D00AE0"/>
    <w:rsid w:val="32D85BE7"/>
    <w:rsid w:val="32D90B79"/>
    <w:rsid w:val="32E12C1B"/>
    <w:rsid w:val="3317670F"/>
    <w:rsid w:val="331B71E9"/>
    <w:rsid w:val="3321758E"/>
    <w:rsid w:val="332550E3"/>
    <w:rsid w:val="333170A5"/>
    <w:rsid w:val="335923DB"/>
    <w:rsid w:val="335C7983"/>
    <w:rsid w:val="338E37D7"/>
    <w:rsid w:val="339C4E66"/>
    <w:rsid w:val="33A1422B"/>
    <w:rsid w:val="33AC04AD"/>
    <w:rsid w:val="33D27F07"/>
    <w:rsid w:val="33DF326B"/>
    <w:rsid w:val="33E86ECF"/>
    <w:rsid w:val="33F22CD8"/>
    <w:rsid w:val="33FD33A1"/>
    <w:rsid w:val="34160808"/>
    <w:rsid w:val="341E3ACD"/>
    <w:rsid w:val="34216CB5"/>
    <w:rsid w:val="344F3C87"/>
    <w:rsid w:val="3469472C"/>
    <w:rsid w:val="34784F8C"/>
    <w:rsid w:val="34897199"/>
    <w:rsid w:val="348A1163"/>
    <w:rsid w:val="348B6E58"/>
    <w:rsid w:val="3490456D"/>
    <w:rsid w:val="34954F50"/>
    <w:rsid w:val="349D0E96"/>
    <w:rsid w:val="34AF2977"/>
    <w:rsid w:val="34D827D7"/>
    <w:rsid w:val="34FC3E0F"/>
    <w:rsid w:val="35040F15"/>
    <w:rsid w:val="35123632"/>
    <w:rsid w:val="35265452"/>
    <w:rsid w:val="353A0493"/>
    <w:rsid w:val="355D79CF"/>
    <w:rsid w:val="35613C72"/>
    <w:rsid w:val="357D27F8"/>
    <w:rsid w:val="359027A9"/>
    <w:rsid w:val="35954682"/>
    <w:rsid w:val="35A051A4"/>
    <w:rsid w:val="35CA5CBB"/>
    <w:rsid w:val="35E054DE"/>
    <w:rsid w:val="35E825E5"/>
    <w:rsid w:val="364B1A04"/>
    <w:rsid w:val="367B48D9"/>
    <w:rsid w:val="367B7FC3"/>
    <w:rsid w:val="36871DCF"/>
    <w:rsid w:val="369D3403"/>
    <w:rsid w:val="36A51E37"/>
    <w:rsid w:val="36BD5820"/>
    <w:rsid w:val="36C24BE4"/>
    <w:rsid w:val="36C3270A"/>
    <w:rsid w:val="3715513B"/>
    <w:rsid w:val="371D1E1A"/>
    <w:rsid w:val="372C6501"/>
    <w:rsid w:val="373F4487"/>
    <w:rsid w:val="374B4C2A"/>
    <w:rsid w:val="377311F1"/>
    <w:rsid w:val="37C8622A"/>
    <w:rsid w:val="37D56B99"/>
    <w:rsid w:val="37DF17C6"/>
    <w:rsid w:val="37E42938"/>
    <w:rsid w:val="37E96FAD"/>
    <w:rsid w:val="37FF36C2"/>
    <w:rsid w:val="38044D88"/>
    <w:rsid w:val="38206066"/>
    <w:rsid w:val="38611491"/>
    <w:rsid w:val="386B02BD"/>
    <w:rsid w:val="386F48F8"/>
    <w:rsid w:val="38834FFF"/>
    <w:rsid w:val="38A330FE"/>
    <w:rsid w:val="38A65E3F"/>
    <w:rsid w:val="38BD5663"/>
    <w:rsid w:val="38BF3897"/>
    <w:rsid w:val="38C06F01"/>
    <w:rsid w:val="38C70290"/>
    <w:rsid w:val="38DE1A7D"/>
    <w:rsid w:val="39167469"/>
    <w:rsid w:val="392B4CC2"/>
    <w:rsid w:val="39677CC5"/>
    <w:rsid w:val="397C3770"/>
    <w:rsid w:val="39900FC9"/>
    <w:rsid w:val="399A1E48"/>
    <w:rsid w:val="39A44A75"/>
    <w:rsid w:val="39A66F77"/>
    <w:rsid w:val="39C3314D"/>
    <w:rsid w:val="39D013C6"/>
    <w:rsid w:val="39E44E71"/>
    <w:rsid w:val="39F41558"/>
    <w:rsid w:val="39FF1CAB"/>
    <w:rsid w:val="3A125E82"/>
    <w:rsid w:val="3A1F234D"/>
    <w:rsid w:val="3A5854D5"/>
    <w:rsid w:val="3A654204"/>
    <w:rsid w:val="3A667F7C"/>
    <w:rsid w:val="3A824937"/>
    <w:rsid w:val="3A927A2B"/>
    <w:rsid w:val="3AB270F8"/>
    <w:rsid w:val="3AEA720B"/>
    <w:rsid w:val="3AF02707"/>
    <w:rsid w:val="3AF43C81"/>
    <w:rsid w:val="3AF630AE"/>
    <w:rsid w:val="3B190B4B"/>
    <w:rsid w:val="3B2F036E"/>
    <w:rsid w:val="3B530501"/>
    <w:rsid w:val="3B6224F2"/>
    <w:rsid w:val="3B7010B2"/>
    <w:rsid w:val="3B8F315C"/>
    <w:rsid w:val="3BAD21DD"/>
    <w:rsid w:val="3BB911A2"/>
    <w:rsid w:val="3BD553B9"/>
    <w:rsid w:val="3BDC0FD0"/>
    <w:rsid w:val="3BDE372A"/>
    <w:rsid w:val="3C033CD5"/>
    <w:rsid w:val="3C1E28BD"/>
    <w:rsid w:val="3C3328AA"/>
    <w:rsid w:val="3C6B79B0"/>
    <w:rsid w:val="3C6F3118"/>
    <w:rsid w:val="3C880D8D"/>
    <w:rsid w:val="3C96331B"/>
    <w:rsid w:val="3CB13B28"/>
    <w:rsid w:val="3CB46D7D"/>
    <w:rsid w:val="3CCA13D3"/>
    <w:rsid w:val="3CD65500"/>
    <w:rsid w:val="3CDC50B6"/>
    <w:rsid w:val="3CDE6FFD"/>
    <w:rsid w:val="3D216783"/>
    <w:rsid w:val="3D3B124C"/>
    <w:rsid w:val="3D4F553C"/>
    <w:rsid w:val="3DBF00CF"/>
    <w:rsid w:val="3DC3718A"/>
    <w:rsid w:val="3DCB6A74"/>
    <w:rsid w:val="3DEB55BC"/>
    <w:rsid w:val="3DEE65D6"/>
    <w:rsid w:val="3DF71617"/>
    <w:rsid w:val="3E3208A1"/>
    <w:rsid w:val="3E5878C6"/>
    <w:rsid w:val="3E6842C3"/>
    <w:rsid w:val="3E6F5651"/>
    <w:rsid w:val="3E972761"/>
    <w:rsid w:val="3E99447C"/>
    <w:rsid w:val="3EA45DE0"/>
    <w:rsid w:val="3ECD6DBE"/>
    <w:rsid w:val="3ED11044"/>
    <w:rsid w:val="3F0C7426"/>
    <w:rsid w:val="3F3379BB"/>
    <w:rsid w:val="3F3E5024"/>
    <w:rsid w:val="3F4361C5"/>
    <w:rsid w:val="3F566811"/>
    <w:rsid w:val="3F5A718F"/>
    <w:rsid w:val="3F762A0F"/>
    <w:rsid w:val="3F9133A5"/>
    <w:rsid w:val="3FB377C0"/>
    <w:rsid w:val="3FBA73C5"/>
    <w:rsid w:val="3FC75019"/>
    <w:rsid w:val="400064CF"/>
    <w:rsid w:val="400973E0"/>
    <w:rsid w:val="400D729E"/>
    <w:rsid w:val="402E3F9A"/>
    <w:rsid w:val="40356427"/>
    <w:rsid w:val="403E38F8"/>
    <w:rsid w:val="40556615"/>
    <w:rsid w:val="406311E6"/>
    <w:rsid w:val="40730CFD"/>
    <w:rsid w:val="40A47108"/>
    <w:rsid w:val="40AD4A64"/>
    <w:rsid w:val="40AF442B"/>
    <w:rsid w:val="40BC6B48"/>
    <w:rsid w:val="40D01B70"/>
    <w:rsid w:val="40E031C9"/>
    <w:rsid w:val="40FA6626"/>
    <w:rsid w:val="41286304"/>
    <w:rsid w:val="415242C7"/>
    <w:rsid w:val="41764F49"/>
    <w:rsid w:val="417C52F2"/>
    <w:rsid w:val="419D4ED4"/>
    <w:rsid w:val="41B8730F"/>
    <w:rsid w:val="41CD072C"/>
    <w:rsid w:val="41F320F5"/>
    <w:rsid w:val="421E4AE6"/>
    <w:rsid w:val="422F02A6"/>
    <w:rsid w:val="42304060"/>
    <w:rsid w:val="424072EE"/>
    <w:rsid w:val="424B0183"/>
    <w:rsid w:val="42571DE4"/>
    <w:rsid w:val="427A2817"/>
    <w:rsid w:val="428523D6"/>
    <w:rsid w:val="428F187A"/>
    <w:rsid w:val="42B850ED"/>
    <w:rsid w:val="42C65A5C"/>
    <w:rsid w:val="42D31F27"/>
    <w:rsid w:val="43212C92"/>
    <w:rsid w:val="432627CA"/>
    <w:rsid w:val="43374264"/>
    <w:rsid w:val="437454B8"/>
    <w:rsid w:val="438F5E4E"/>
    <w:rsid w:val="439416B6"/>
    <w:rsid w:val="43B05002"/>
    <w:rsid w:val="43B32B74"/>
    <w:rsid w:val="43B835F7"/>
    <w:rsid w:val="43BB6C43"/>
    <w:rsid w:val="43BF40CF"/>
    <w:rsid w:val="43BF6338"/>
    <w:rsid w:val="43C52E38"/>
    <w:rsid w:val="43C875B2"/>
    <w:rsid w:val="43CC70A2"/>
    <w:rsid w:val="43E202FE"/>
    <w:rsid w:val="43E350B0"/>
    <w:rsid w:val="43E50164"/>
    <w:rsid w:val="43E90B65"/>
    <w:rsid w:val="43ED08BD"/>
    <w:rsid w:val="43F403A7"/>
    <w:rsid w:val="43FA6695"/>
    <w:rsid w:val="44127426"/>
    <w:rsid w:val="44333F20"/>
    <w:rsid w:val="44384737"/>
    <w:rsid w:val="444035EC"/>
    <w:rsid w:val="444F774C"/>
    <w:rsid w:val="445873A3"/>
    <w:rsid w:val="44654CA2"/>
    <w:rsid w:val="448434D9"/>
    <w:rsid w:val="448C737A"/>
    <w:rsid w:val="448E7078"/>
    <w:rsid w:val="44906321"/>
    <w:rsid w:val="44A973E3"/>
    <w:rsid w:val="44B1534E"/>
    <w:rsid w:val="44C164DB"/>
    <w:rsid w:val="44CD6704"/>
    <w:rsid w:val="44E26451"/>
    <w:rsid w:val="44EA28D6"/>
    <w:rsid w:val="44F92119"/>
    <w:rsid w:val="44FA379B"/>
    <w:rsid w:val="44FC39B7"/>
    <w:rsid w:val="450007BB"/>
    <w:rsid w:val="450A60D4"/>
    <w:rsid w:val="452151CC"/>
    <w:rsid w:val="452B429C"/>
    <w:rsid w:val="456806CA"/>
    <w:rsid w:val="457719FA"/>
    <w:rsid w:val="457C4AF8"/>
    <w:rsid w:val="45A55DFD"/>
    <w:rsid w:val="45C0347C"/>
    <w:rsid w:val="45C73FC5"/>
    <w:rsid w:val="45E32481"/>
    <w:rsid w:val="45F36B68"/>
    <w:rsid w:val="46003033"/>
    <w:rsid w:val="4616725F"/>
    <w:rsid w:val="46244F73"/>
    <w:rsid w:val="462842BB"/>
    <w:rsid w:val="463B406B"/>
    <w:rsid w:val="46526B04"/>
    <w:rsid w:val="46853538"/>
    <w:rsid w:val="468C5065"/>
    <w:rsid w:val="46A47303"/>
    <w:rsid w:val="46BA58D8"/>
    <w:rsid w:val="46D52711"/>
    <w:rsid w:val="46D85EE6"/>
    <w:rsid w:val="46F81F5C"/>
    <w:rsid w:val="470C44B2"/>
    <w:rsid w:val="470E352E"/>
    <w:rsid w:val="472471F5"/>
    <w:rsid w:val="4732600C"/>
    <w:rsid w:val="473A4323"/>
    <w:rsid w:val="474156B1"/>
    <w:rsid w:val="476B4E24"/>
    <w:rsid w:val="477055F6"/>
    <w:rsid w:val="477517FF"/>
    <w:rsid w:val="4784434F"/>
    <w:rsid w:val="479B1265"/>
    <w:rsid w:val="47A846D7"/>
    <w:rsid w:val="47CD25AB"/>
    <w:rsid w:val="47D77955"/>
    <w:rsid w:val="47D93349"/>
    <w:rsid w:val="47E2130D"/>
    <w:rsid w:val="47F06A69"/>
    <w:rsid w:val="47F92430"/>
    <w:rsid w:val="480C5855"/>
    <w:rsid w:val="482F423C"/>
    <w:rsid w:val="484E277B"/>
    <w:rsid w:val="489839F7"/>
    <w:rsid w:val="48BA5AEC"/>
    <w:rsid w:val="48DA7B6B"/>
    <w:rsid w:val="48DE010C"/>
    <w:rsid w:val="48E22EC4"/>
    <w:rsid w:val="48EF5AA8"/>
    <w:rsid w:val="49171924"/>
    <w:rsid w:val="49204A66"/>
    <w:rsid w:val="492D05E3"/>
    <w:rsid w:val="49415E3C"/>
    <w:rsid w:val="495C2C76"/>
    <w:rsid w:val="49615B8B"/>
    <w:rsid w:val="497E4576"/>
    <w:rsid w:val="498911A0"/>
    <w:rsid w:val="49997A26"/>
    <w:rsid w:val="499C3073"/>
    <w:rsid w:val="499E6DEB"/>
    <w:rsid w:val="49B26D3A"/>
    <w:rsid w:val="49B760FE"/>
    <w:rsid w:val="49C401CC"/>
    <w:rsid w:val="49F25388"/>
    <w:rsid w:val="49FC7E5D"/>
    <w:rsid w:val="4A1946C3"/>
    <w:rsid w:val="4A253068"/>
    <w:rsid w:val="4A616D3D"/>
    <w:rsid w:val="4A8B3C5F"/>
    <w:rsid w:val="4AFF1B0B"/>
    <w:rsid w:val="4B3F2A49"/>
    <w:rsid w:val="4B9F2020"/>
    <w:rsid w:val="4BB02E05"/>
    <w:rsid w:val="4BCF3BD3"/>
    <w:rsid w:val="4BF2341E"/>
    <w:rsid w:val="4BF578FF"/>
    <w:rsid w:val="4C3659D3"/>
    <w:rsid w:val="4C424A06"/>
    <w:rsid w:val="4C9B5863"/>
    <w:rsid w:val="4CAE48B3"/>
    <w:rsid w:val="4CBB7CB4"/>
    <w:rsid w:val="4CF047C6"/>
    <w:rsid w:val="4CF338F1"/>
    <w:rsid w:val="4D177711"/>
    <w:rsid w:val="4D19267C"/>
    <w:rsid w:val="4D292176"/>
    <w:rsid w:val="4D381304"/>
    <w:rsid w:val="4D410CA2"/>
    <w:rsid w:val="4D510618"/>
    <w:rsid w:val="4D695962"/>
    <w:rsid w:val="4D7143BC"/>
    <w:rsid w:val="4D7367E0"/>
    <w:rsid w:val="4D761E2D"/>
    <w:rsid w:val="4D775082"/>
    <w:rsid w:val="4D8B6117"/>
    <w:rsid w:val="4DA60B74"/>
    <w:rsid w:val="4DAB7D28"/>
    <w:rsid w:val="4DB36BDD"/>
    <w:rsid w:val="4DB4734B"/>
    <w:rsid w:val="4DD10F56"/>
    <w:rsid w:val="4DDD70BE"/>
    <w:rsid w:val="4DF571F5"/>
    <w:rsid w:val="4E0631B0"/>
    <w:rsid w:val="4E0D09E3"/>
    <w:rsid w:val="4E204980"/>
    <w:rsid w:val="4E281166"/>
    <w:rsid w:val="4E3B5550"/>
    <w:rsid w:val="4E411E53"/>
    <w:rsid w:val="4E6B1B79"/>
    <w:rsid w:val="4E721147"/>
    <w:rsid w:val="4E7A03FC"/>
    <w:rsid w:val="4E964534"/>
    <w:rsid w:val="4EB90223"/>
    <w:rsid w:val="4EC54E1A"/>
    <w:rsid w:val="4ED96B17"/>
    <w:rsid w:val="4EDA4C65"/>
    <w:rsid w:val="4EE11F24"/>
    <w:rsid w:val="4EF31BF6"/>
    <w:rsid w:val="4F087D42"/>
    <w:rsid w:val="4F195165"/>
    <w:rsid w:val="4F1E4433"/>
    <w:rsid w:val="4F2064F4"/>
    <w:rsid w:val="4F2C45ED"/>
    <w:rsid w:val="4F563CC4"/>
    <w:rsid w:val="4F6D4750"/>
    <w:rsid w:val="4F764366"/>
    <w:rsid w:val="4F7E0295"/>
    <w:rsid w:val="4FB02243"/>
    <w:rsid w:val="4FDF0628"/>
    <w:rsid w:val="4FE90FDC"/>
    <w:rsid w:val="4FFA4F97"/>
    <w:rsid w:val="50243DC2"/>
    <w:rsid w:val="50344E97"/>
    <w:rsid w:val="50445142"/>
    <w:rsid w:val="50454464"/>
    <w:rsid w:val="50562D15"/>
    <w:rsid w:val="506348EA"/>
    <w:rsid w:val="5066262C"/>
    <w:rsid w:val="506F14E1"/>
    <w:rsid w:val="509727E6"/>
    <w:rsid w:val="50B0055B"/>
    <w:rsid w:val="50B138A7"/>
    <w:rsid w:val="50FC089B"/>
    <w:rsid w:val="51010497"/>
    <w:rsid w:val="51085492"/>
    <w:rsid w:val="510E4306"/>
    <w:rsid w:val="510F3CA1"/>
    <w:rsid w:val="51330760"/>
    <w:rsid w:val="513D15DF"/>
    <w:rsid w:val="5147155B"/>
    <w:rsid w:val="51542485"/>
    <w:rsid w:val="515B3813"/>
    <w:rsid w:val="516C37A9"/>
    <w:rsid w:val="51730B5D"/>
    <w:rsid w:val="5187285A"/>
    <w:rsid w:val="518934D7"/>
    <w:rsid w:val="51B64EEE"/>
    <w:rsid w:val="51BD44CE"/>
    <w:rsid w:val="51E11F6A"/>
    <w:rsid w:val="51E974F1"/>
    <w:rsid w:val="51ED4DB3"/>
    <w:rsid w:val="51EE4687"/>
    <w:rsid w:val="520143BB"/>
    <w:rsid w:val="523D116B"/>
    <w:rsid w:val="52693B3B"/>
    <w:rsid w:val="527728CF"/>
    <w:rsid w:val="527C0A76"/>
    <w:rsid w:val="52B4767F"/>
    <w:rsid w:val="52B910F3"/>
    <w:rsid w:val="52CC1E87"/>
    <w:rsid w:val="52DB4C0C"/>
    <w:rsid w:val="52EA7B1F"/>
    <w:rsid w:val="52EB4F08"/>
    <w:rsid w:val="52EC69E9"/>
    <w:rsid w:val="52EC6BCB"/>
    <w:rsid w:val="53177C0E"/>
    <w:rsid w:val="532A5BF4"/>
    <w:rsid w:val="53356A3F"/>
    <w:rsid w:val="5361397A"/>
    <w:rsid w:val="53670B95"/>
    <w:rsid w:val="538E6122"/>
    <w:rsid w:val="5391176E"/>
    <w:rsid w:val="539C0268"/>
    <w:rsid w:val="53A3424E"/>
    <w:rsid w:val="53AB38FF"/>
    <w:rsid w:val="53C51011"/>
    <w:rsid w:val="53D53D51"/>
    <w:rsid w:val="53E67116"/>
    <w:rsid w:val="53E97F57"/>
    <w:rsid w:val="53FA4276"/>
    <w:rsid w:val="541C1980"/>
    <w:rsid w:val="548337AD"/>
    <w:rsid w:val="54BD237F"/>
    <w:rsid w:val="54C53DC5"/>
    <w:rsid w:val="54DC110F"/>
    <w:rsid w:val="54E12281"/>
    <w:rsid w:val="54F975CB"/>
    <w:rsid w:val="54FE72D7"/>
    <w:rsid w:val="550C0239"/>
    <w:rsid w:val="552D54C7"/>
    <w:rsid w:val="552F7491"/>
    <w:rsid w:val="554271C4"/>
    <w:rsid w:val="555467FF"/>
    <w:rsid w:val="555869E7"/>
    <w:rsid w:val="5569651D"/>
    <w:rsid w:val="557918C6"/>
    <w:rsid w:val="5582234C"/>
    <w:rsid w:val="558275C0"/>
    <w:rsid w:val="55B76F40"/>
    <w:rsid w:val="55C220B3"/>
    <w:rsid w:val="55CB540B"/>
    <w:rsid w:val="55D818D6"/>
    <w:rsid w:val="55F92680"/>
    <w:rsid w:val="56097CE2"/>
    <w:rsid w:val="56156687"/>
    <w:rsid w:val="561623FF"/>
    <w:rsid w:val="56190197"/>
    <w:rsid w:val="561C15B8"/>
    <w:rsid w:val="563F5709"/>
    <w:rsid w:val="56503B63"/>
    <w:rsid w:val="565D1DDC"/>
    <w:rsid w:val="56671279"/>
    <w:rsid w:val="56690780"/>
    <w:rsid w:val="566B274A"/>
    <w:rsid w:val="568A12FA"/>
    <w:rsid w:val="569A4DDE"/>
    <w:rsid w:val="56A9004D"/>
    <w:rsid w:val="56C24012"/>
    <w:rsid w:val="56C45789"/>
    <w:rsid w:val="56DA342C"/>
    <w:rsid w:val="572052E3"/>
    <w:rsid w:val="57266671"/>
    <w:rsid w:val="57392849"/>
    <w:rsid w:val="573945F7"/>
    <w:rsid w:val="573C0B3A"/>
    <w:rsid w:val="574014E1"/>
    <w:rsid w:val="57517B92"/>
    <w:rsid w:val="575A4468"/>
    <w:rsid w:val="57603931"/>
    <w:rsid w:val="577B4C0F"/>
    <w:rsid w:val="57882E88"/>
    <w:rsid w:val="57A777B2"/>
    <w:rsid w:val="57BB325E"/>
    <w:rsid w:val="57CC0FC7"/>
    <w:rsid w:val="57E41835"/>
    <w:rsid w:val="57FD3876"/>
    <w:rsid w:val="58445001"/>
    <w:rsid w:val="58725E54"/>
    <w:rsid w:val="58810003"/>
    <w:rsid w:val="58836DD9"/>
    <w:rsid w:val="58962D72"/>
    <w:rsid w:val="58B044FB"/>
    <w:rsid w:val="58D345D7"/>
    <w:rsid w:val="58DC6282"/>
    <w:rsid w:val="58E02B47"/>
    <w:rsid w:val="58E467E4"/>
    <w:rsid w:val="58FF53CC"/>
    <w:rsid w:val="59097FF9"/>
    <w:rsid w:val="591075D9"/>
    <w:rsid w:val="592454BD"/>
    <w:rsid w:val="594B23BF"/>
    <w:rsid w:val="594C1C2D"/>
    <w:rsid w:val="59611BE3"/>
    <w:rsid w:val="59901547"/>
    <w:rsid w:val="59A673BF"/>
    <w:rsid w:val="59B368E2"/>
    <w:rsid w:val="5A13112F"/>
    <w:rsid w:val="5A2B292C"/>
    <w:rsid w:val="5A2F1CE1"/>
    <w:rsid w:val="5A3D7F5A"/>
    <w:rsid w:val="5A533C21"/>
    <w:rsid w:val="5A703AF5"/>
    <w:rsid w:val="5AA75D1B"/>
    <w:rsid w:val="5AB40E78"/>
    <w:rsid w:val="5ABF3219"/>
    <w:rsid w:val="5ADF7263"/>
    <w:rsid w:val="5AEA6B52"/>
    <w:rsid w:val="5AF2338E"/>
    <w:rsid w:val="5B26004A"/>
    <w:rsid w:val="5B2C1B15"/>
    <w:rsid w:val="5B4E4D05"/>
    <w:rsid w:val="5B6B4F9B"/>
    <w:rsid w:val="5B9B13DC"/>
    <w:rsid w:val="5BDF1190"/>
    <w:rsid w:val="5BE7549F"/>
    <w:rsid w:val="5C074CC3"/>
    <w:rsid w:val="5C311D40"/>
    <w:rsid w:val="5C3D2493"/>
    <w:rsid w:val="5C3D4C5F"/>
    <w:rsid w:val="5C537F09"/>
    <w:rsid w:val="5CA86B39"/>
    <w:rsid w:val="5CC47CC0"/>
    <w:rsid w:val="5CD01559"/>
    <w:rsid w:val="5CDA23D8"/>
    <w:rsid w:val="5CFE64A1"/>
    <w:rsid w:val="5CFF1550"/>
    <w:rsid w:val="5D0D5760"/>
    <w:rsid w:val="5D476139"/>
    <w:rsid w:val="5D5932FD"/>
    <w:rsid w:val="5D7F38E5"/>
    <w:rsid w:val="5D887E95"/>
    <w:rsid w:val="5DA14CA4"/>
    <w:rsid w:val="5DAF116F"/>
    <w:rsid w:val="5DC80482"/>
    <w:rsid w:val="5DE83964"/>
    <w:rsid w:val="5E021AD4"/>
    <w:rsid w:val="5E0671B4"/>
    <w:rsid w:val="5E0F0CA9"/>
    <w:rsid w:val="5E714676"/>
    <w:rsid w:val="5EB87E3D"/>
    <w:rsid w:val="5ED658B5"/>
    <w:rsid w:val="5F2147B1"/>
    <w:rsid w:val="5F27742B"/>
    <w:rsid w:val="5F4B0972"/>
    <w:rsid w:val="5F4E49B7"/>
    <w:rsid w:val="5F7A755A"/>
    <w:rsid w:val="5F922AF6"/>
    <w:rsid w:val="5F993E84"/>
    <w:rsid w:val="5FB8266D"/>
    <w:rsid w:val="5FBE38EB"/>
    <w:rsid w:val="5FF13CC0"/>
    <w:rsid w:val="5FF4728A"/>
    <w:rsid w:val="5FFE29C2"/>
    <w:rsid w:val="6025396A"/>
    <w:rsid w:val="602F6597"/>
    <w:rsid w:val="60343BAD"/>
    <w:rsid w:val="603F5005"/>
    <w:rsid w:val="605129B1"/>
    <w:rsid w:val="607246D5"/>
    <w:rsid w:val="607628A1"/>
    <w:rsid w:val="607E307A"/>
    <w:rsid w:val="607F6A00"/>
    <w:rsid w:val="60820DBC"/>
    <w:rsid w:val="609B124C"/>
    <w:rsid w:val="609F196E"/>
    <w:rsid w:val="60A92EA8"/>
    <w:rsid w:val="60AC408B"/>
    <w:rsid w:val="60B82A30"/>
    <w:rsid w:val="60DF620F"/>
    <w:rsid w:val="60EC4488"/>
    <w:rsid w:val="60FB291D"/>
    <w:rsid w:val="60FE664A"/>
    <w:rsid w:val="611834CF"/>
    <w:rsid w:val="6118527D"/>
    <w:rsid w:val="61243C22"/>
    <w:rsid w:val="612E4AA0"/>
    <w:rsid w:val="6138591F"/>
    <w:rsid w:val="6146003C"/>
    <w:rsid w:val="614918DA"/>
    <w:rsid w:val="6162474A"/>
    <w:rsid w:val="61A74815"/>
    <w:rsid w:val="61A82B8C"/>
    <w:rsid w:val="61AD3C17"/>
    <w:rsid w:val="61BB23AC"/>
    <w:rsid w:val="61D17638"/>
    <w:rsid w:val="61DE3FB3"/>
    <w:rsid w:val="61DF6CF6"/>
    <w:rsid w:val="61FA1656"/>
    <w:rsid w:val="623600B0"/>
    <w:rsid w:val="623E306E"/>
    <w:rsid w:val="62682234"/>
    <w:rsid w:val="626F711E"/>
    <w:rsid w:val="62B63D5F"/>
    <w:rsid w:val="62B92EA8"/>
    <w:rsid w:val="62C25121"/>
    <w:rsid w:val="62C8016A"/>
    <w:rsid w:val="62CA6A4B"/>
    <w:rsid w:val="62E00C6E"/>
    <w:rsid w:val="62EE11A2"/>
    <w:rsid w:val="62F53AC8"/>
    <w:rsid w:val="62FC66C8"/>
    <w:rsid w:val="62FF1C01"/>
    <w:rsid w:val="63091321"/>
    <w:rsid w:val="630A1D8F"/>
    <w:rsid w:val="632D5F5E"/>
    <w:rsid w:val="63495BC1"/>
    <w:rsid w:val="634B7B8C"/>
    <w:rsid w:val="63514A76"/>
    <w:rsid w:val="636602F7"/>
    <w:rsid w:val="63866E40"/>
    <w:rsid w:val="638F30E9"/>
    <w:rsid w:val="63B50323"/>
    <w:rsid w:val="63B84AF5"/>
    <w:rsid w:val="63C45248"/>
    <w:rsid w:val="64072BE6"/>
    <w:rsid w:val="641A755E"/>
    <w:rsid w:val="641E16B8"/>
    <w:rsid w:val="644545DB"/>
    <w:rsid w:val="64555CDA"/>
    <w:rsid w:val="646A047C"/>
    <w:rsid w:val="64834068"/>
    <w:rsid w:val="64C14FBA"/>
    <w:rsid w:val="64C179D9"/>
    <w:rsid w:val="64C5571C"/>
    <w:rsid w:val="64D67929"/>
    <w:rsid w:val="64D92F75"/>
    <w:rsid w:val="64E70858"/>
    <w:rsid w:val="64E84537"/>
    <w:rsid w:val="64EA4AFA"/>
    <w:rsid w:val="651027B1"/>
    <w:rsid w:val="651D7306"/>
    <w:rsid w:val="651F7F4D"/>
    <w:rsid w:val="652534D8"/>
    <w:rsid w:val="65295CAB"/>
    <w:rsid w:val="653528A1"/>
    <w:rsid w:val="65384140"/>
    <w:rsid w:val="653D1756"/>
    <w:rsid w:val="654D2AF0"/>
    <w:rsid w:val="65583F21"/>
    <w:rsid w:val="655D5954"/>
    <w:rsid w:val="65750EF0"/>
    <w:rsid w:val="657A4758"/>
    <w:rsid w:val="6589499B"/>
    <w:rsid w:val="658D448B"/>
    <w:rsid w:val="659B4662"/>
    <w:rsid w:val="65DC0F6F"/>
    <w:rsid w:val="66333C0D"/>
    <w:rsid w:val="66507267"/>
    <w:rsid w:val="665D27B3"/>
    <w:rsid w:val="669058B5"/>
    <w:rsid w:val="669A06C9"/>
    <w:rsid w:val="66C93C02"/>
    <w:rsid w:val="66D93700"/>
    <w:rsid w:val="66FB4654"/>
    <w:rsid w:val="670342D9"/>
    <w:rsid w:val="67064B36"/>
    <w:rsid w:val="672F3320"/>
    <w:rsid w:val="677A27ED"/>
    <w:rsid w:val="679D028A"/>
    <w:rsid w:val="67AF0FD9"/>
    <w:rsid w:val="67C86AC4"/>
    <w:rsid w:val="67DE67B8"/>
    <w:rsid w:val="67F4246A"/>
    <w:rsid w:val="68155059"/>
    <w:rsid w:val="683706DE"/>
    <w:rsid w:val="68541AF0"/>
    <w:rsid w:val="68B0223F"/>
    <w:rsid w:val="68DC4ECB"/>
    <w:rsid w:val="68DE0B5A"/>
    <w:rsid w:val="68E93D78"/>
    <w:rsid w:val="691342E5"/>
    <w:rsid w:val="69195C98"/>
    <w:rsid w:val="69344C1E"/>
    <w:rsid w:val="69361D9A"/>
    <w:rsid w:val="69456E2B"/>
    <w:rsid w:val="69682C81"/>
    <w:rsid w:val="69734B01"/>
    <w:rsid w:val="699B6A4B"/>
    <w:rsid w:val="699E0FCF"/>
    <w:rsid w:val="699F478D"/>
    <w:rsid w:val="69AA1760"/>
    <w:rsid w:val="69E44896"/>
    <w:rsid w:val="69EF0824"/>
    <w:rsid w:val="69FC398E"/>
    <w:rsid w:val="6A164324"/>
    <w:rsid w:val="6A1707C7"/>
    <w:rsid w:val="6A38073E"/>
    <w:rsid w:val="6A6257BB"/>
    <w:rsid w:val="6A63735D"/>
    <w:rsid w:val="6A774534"/>
    <w:rsid w:val="6A965126"/>
    <w:rsid w:val="6AB302C8"/>
    <w:rsid w:val="6ABF49BB"/>
    <w:rsid w:val="6ADA17F5"/>
    <w:rsid w:val="6ADE12E5"/>
    <w:rsid w:val="6AE12B83"/>
    <w:rsid w:val="6AED1528"/>
    <w:rsid w:val="6AFC3567"/>
    <w:rsid w:val="6AFE1987"/>
    <w:rsid w:val="6B0A032C"/>
    <w:rsid w:val="6B0D5727"/>
    <w:rsid w:val="6B3E7FD6"/>
    <w:rsid w:val="6B900564"/>
    <w:rsid w:val="6B9B5C39"/>
    <w:rsid w:val="6BDA5F51"/>
    <w:rsid w:val="6BEC29AB"/>
    <w:rsid w:val="6C1F1BB5"/>
    <w:rsid w:val="6C250955"/>
    <w:rsid w:val="6C3478D4"/>
    <w:rsid w:val="6C427652"/>
    <w:rsid w:val="6C5D26DE"/>
    <w:rsid w:val="6C841A18"/>
    <w:rsid w:val="6C863C6A"/>
    <w:rsid w:val="6C9D156C"/>
    <w:rsid w:val="6CA81BAB"/>
    <w:rsid w:val="6CAB4B17"/>
    <w:rsid w:val="6CAF2EE6"/>
    <w:rsid w:val="6CD434EA"/>
    <w:rsid w:val="6CD75FEC"/>
    <w:rsid w:val="6CD877DD"/>
    <w:rsid w:val="6CDC1854"/>
    <w:rsid w:val="6D013069"/>
    <w:rsid w:val="6D145BCC"/>
    <w:rsid w:val="6D152FEE"/>
    <w:rsid w:val="6D444DEE"/>
    <w:rsid w:val="6D605FE2"/>
    <w:rsid w:val="6D764DFA"/>
    <w:rsid w:val="6D8F4B19"/>
    <w:rsid w:val="6DB66549"/>
    <w:rsid w:val="6DBE0F5A"/>
    <w:rsid w:val="6DD72B83"/>
    <w:rsid w:val="6DDB5FB0"/>
    <w:rsid w:val="6DEA61F3"/>
    <w:rsid w:val="6E4E6C9A"/>
    <w:rsid w:val="6E6908AD"/>
    <w:rsid w:val="6E7E20EE"/>
    <w:rsid w:val="6EA77C40"/>
    <w:rsid w:val="6EC30BD5"/>
    <w:rsid w:val="6EDC1FE0"/>
    <w:rsid w:val="6EE2027D"/>
    <w:rsid w:val="6F067E4F"/>
    <w:rsid w:val="6F0E4B3B"/>
    <w:rsid w:val="6F186F40"/>
    <w:rsid w:val="6F202742"/>
    <w:rsid w:val="6F4638FD"/>
    <w:rsid w:val="6F775864"/>
    <w:rsid w:val="6F7C10CD"/>
    <w:rsid w:val="6FAC3760"/>
    <w:rsid w:val="6FB73075"/>
    <w:rsid w:val="6FC71653"/>
    <w:rsid w:val="700310A6"/>
    <w:rsid w:val="70335C2F"/>
    <w:rsid w:val="705C33D8"/>
    <w:rsid w:val="706E6C67"/>
    <w:rsid w:val="707A1AB0"/>
    <w:rsid w:val="70877D29"/>
    <w:rsid w:val="70910BA8"/>
    <w:rsid w:val="70B33D7D"/>
    <w:rsid w:val="70BA00FF"/>
    <w:rsid w:val="70BC0FD8"/>
    <w:rsid w:val="70DE203F"/>
    <w:rsid w:val="70EC5DDE"/>
    <w:rsid w:val="711041C2"/>
    <w:rsid w:val="713734FD"/>
    <w:rsid w:val="71701BA8"/>
    <w:rsid w:val="71864485"/>
    <w:rsid w:val="71BB5EDC"/>
    <w:rsid w:val="71CE111D"/>
    <w:rsid w:val="71D64AC4"/>
    <w:rsid w:val="71E06E2B"/>
    <w:rsid w:val="71E76CD1"/>
    <w:rsid w:val="72471C33"/>
    <w:rsid w:val="724D0AFE"/>
    <w:rsid w:val="72897D89"/>
    <w:rsid w:val="72A06176"/>
    <w:rsid w:val="72AB14FA"/>
    <w:rsid w:val="72B62B48"/>
    <w:rsid w:val="72C32ED3"/>
    <w:rsid w:val="72F97B34"/>
    <w:rsid w:val="73217FC1"/>
    <w:rsid w:val="733046A8"/>
    <w:rsid w:val="733E6DC5"/>
    <w:rsid w:val="736D1458"/>
    <w:rsid w:val="73A17354"/>
    <w:rsid w:val="73B3123C"/>
    <w:rsid w:val="73C70282"/>
    <w:rsid w:val="73D20082"/>
    <w:rsid w:val="73D72D76"/>
    <w:rsid w:val="74096920"/>
    <w:rsid w:val="74122000"/>
    <w:rsid w:val="74273CFD"/>
    <w:rsid w:val="742C1313"/>
    <w:rsid w:val="74324450"/>
    <w:rsid w:val="74373814"/>
    <w:rsid w:val="746F769D"/>
    <w:rsid w:val="74786307"/>
    <w:rsid w:val="74806F69"/>
    <w:rsid w:val="74945441"/>
    <w:rsid w:val="74AA19FC"/>
    <w:rsid w:val="74BF3F35"/>
    <w:rsid w:val="74E4574A"/>
    <w:rsid w:val="74F6547D"/>
    <w:rsid w:val="74FD78E8"/>
    <w:rsid w:val="75044503"/>
    <w:rsid w:val="750C70AA"/>
    <w:rsid w:val="750E330A"/>
    <w:rsid w:val="751A0A46"/>
    <w:rsid w:val="75273889"/>
    <w:rsid w:val="75366130"/>
    <w:rsid w:val="75461F61"/>
    <w:rsid w:val="75530B22"/>
    <w:rsid w:val="756232AB"/>
    <w:rsid w:val="7575623F"/>
    <w:rsid w:val="75A629FF"/>
    <w:rsid w:val="75D11A46"/>
    <w:rsid w:val="75EB48B6"/>
    <w:rsid w:val="75FC747B"/>
    <w:rsid w:val="760140DA"/>
    <w:rsid w:val="760F4A49"/>
    <w:rsid w:val="7641097A"/>
    <w:rsid w:val="764C7F9E"/>
    <w:rsid w:val="765A0288"/>
    <w:rsid w:val="767174B1"/>
    <w:rsid w:val="7677439C"/>
    <w:rsid w:val="767849AA"/>
    <w:rsid w:val="768C4122"/>
    <w:rsid w:val="76BD26F7"/>
    <w:rsid w:val="76C021E7"/>
    <w:rsid w:val="76CA4E14"/>
    <w:rsid w:val="76CF2909"/>
    <w:rsid w:val="76D26944"/>
    <w:rsid w:val="76F53C3E"/>
    <w:rsid w:val="772D136D"/>
    <w:rsid w:val="77394704"/>
    <w:rsid w:val="773F74DA"/>
    <w:rsid w:val="774424D0"/>
    <w:rsid w:val="77A60210"/>
    <w:rsid w:val="77B55193"/>
    <w:rsid w:val="77C67492"/>
    <w:rsid w:val="77F739E6"/>
    <w:rsid w:val="78063C29"/>
    <w:rsid w:val="78085BF3"/>
    <w:rsid w:val="78137BE6"/>
    <w:rsid w:val="78520C1D"/>
    <w:rsid w:val="7866291A"/>
    <w:rsid w:val="786646C8"/>
    <w:rsid w:val="787A235A"/>
    <w:rsid w:val="788334CC"/>
    <w:rsid w:val="788A03B6"/>
    <w:rsid w:val="78D855C6"/>
    <w:rsid w:val="78DD2BDC"/>
    <w:rsid w:val="7901510C"/>
    <w:rsid w:val="79110AD8"/>
    <w:rsid w:val="79153CC0"/>
    <w:rsid w:val="79254583"/>
    <w:rsid w:val="79733BA0"/>
    <w:rsid w:val="798D5D54"/>
    <w:rsid w:val="79BD2A81"/>
    <w:rsid w:val="79F725D0"/>
    <w:rsid w:val="7A0348C4"/>
    <w:rsid w:val="7A0423EA"/>
    <w:rsid w:val="7A066163"/>
    <w:rsid w:val="7A083C89"/>
    <w:rsid w:val="7A0B3779"/>
    <w:rsid w:val="7A124C2E"/>
    <w:rsid w:val="7A195E96"/>
    <w:rsid w:val="7A2E4638"/>
    <w:rsid w:val="7A3C3932"/>
    <w:rsid w:val="7A4B4776"/>
    <w:rsid w:val="7A995229"/>
    <w:rsid w:val="7AA00365"/>
    <w:rsid w:val="7AAA2F92"/>
    <w:rsid w:val="7AB92EC7"/>
    <w:rsid w:val="7AD718AD"/>
    <w:rsid w:val="7AE364A4"/>
    <w:rsid w:val="7AEA0041"/>
    <w:rsid w:val="7AF92645"/>
    <w:rsid w:val="7B0545DE"/>
    <w:rsid w:val="7B197112"/>
    <w:rsid w:val="7B2A6630"/>
    <w:rsid w:val="7B445194"/>
    <w:rsid w:val="7B4B6523"/>
    <w:rsid w:val="7B5D6256"/>
    <w:rsid w:val="7B842120"/>
    <w:rsid w:val="7B8515EA"/>
    <w:rsid w:val="7BAE5937"/>
    <w:rsid w:val="7BC167E5"/>
    <w:rsid w:val="7BEB1AB4"/>
    <w:rsid w:val="7BEE6EAE"/>
    <w:rsid w:val="7BF53A86"/>
    <w:rsid w:val="7BFA5A02"/>
    <w:rsid w:val="7C0466D2"/>
    <w:rsid w:val="7C0C3669"/>
    <w:rsid w:val="7C183F2B"/>
    <w:rsid w:val="7C3074C7"/>
    <w:rsid w:val="7C3C069A"/>
    <w:rsid w:val="7C414170"/>
    <w:rsid w:val="7CBC23A6"/>
    <w:rsid w:val="7CD97B5E"/>
    <w:rsid w:val="7D0860BC"/>
    <w:rsid w:val="7D1868D9"/>
    <w:rsid w:val="7D3055DE"/>
    <w:rsid w:val="7D380D29"/>
    <w:rsid w:val="7D384885"/>
    <w:rsid w:val="7D4E78D9"/>
    <w:rsid w:val="7D537911"/>
    <w:rsid w:val="7DAF266D"/>
    <w:rsid w:val="7DCB3F52"/>
    <w:rsid w:val="7DE60785"/>
    <w:rsid w:val="7DFC2CBA"/>
    <w:rsid w:val="7DFD162B"/>
    <w:rsid w:val="7E066731"/>
    <w:rsid w:val="7E074257"/>
    <w:rsid w:val="7E0E55E6"/>
    <w:rsid w:val="7E0E607F"/>
    <w:rsid w:val="7E327903"/>
    <w:rsid w:val="7E4061A7"/>
    <w:rsid w:val="7E7519B6"/>
    <w:rsid w:val="7E8A7362"/>
    <w:rsid w:val="7EAD6913"/>
    <w:rsid w:val="7EB22415"/>
    <w:rsid w:val="7EBB576E"/>
    <w:rsid w:val="7EC565EC"/>
    <w:rsid w:val="7EDE320A"/>
    <w:rsid w:val="7EE816E4"/>
    <w:rsid w:val="7F0F40ED"/>
    <w:rsid w:val="7F231565"/>
    <w:rsid w:val="7F5F77F2"/>
    <w:rsid w:val="7F631961"/>
    <w:rsid w:val="7F645E05"/>
    <w:rsid w:val="7F71127C"/>
    <w:rsid w:val="7F764943"/>
    <w:rsid w:val="7F7818B1"/>
    <w:rsid w:val="7FA04629"/>
    <w:rsid w:val="7FAC7C4E"/>
    <w:rsid w:val="7FB4040F"/>
    <w:rsid w:val="7FD239F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adjustRightInd w:val="0"/>
      <w:spacing w:line="400" w:lineRule="exact"/>
      <w:jc w:val="left"/>
      <w:textAlignment w:val="baseline"/>
      <w:outlineLvl w:val="0"/>
    </w:pPr>
    <w:rPr>
      <w:rFonts w:ascii="Calibri" w:hAnsi="Calibri" w:eastAsia="黑体" w:cs="宋体"/>
      <w:kern w:val="0"/>
      <w:sz w:val="24"/>
    </w:rPr>
  </w:style>
  <w:style w:type="paragraph" w:styleId="6">
    <w:name w:val="heading 2"/>
    <w:basedOn w:val="1"/>
    <w:next w:val="1"/>
    <w:qFormat/>
    <w:uiPriority w:val="0"/>
    <w:pPr>
      <w:tabs>
        <w:tab w:val="left" w:pos="1260"/>
        <w:tab w:val="left" w:pos="1575"/>
      </w:tabs>
      <w:outlineLvl w:val="1"/>
    </w:pPr>
  </w:style>
  <w:style w:type="paragraph" w:styleId="7">
    <w:name w:val="heading 3"/>
    <w:basedOn w:val="1"/>
    <w:next w:val="1"/>
    <w:qFormat/>
    <w:uiPriority w:val="0"/>
    <w:pPr>
      <w:keepNext/>
      <w:keepLines/>
      <w:spacing w:before="260" w:after="260" w:line="413" w:lineRule="auto"/>
      <w:outlineLvl w:val="2"/>
    </w:pPr>
    <w:rPr>
      <w:rFonts w:ascii="Calibri" w:hAnsi="Calibri" w:cs="宋体"/>
      <w:b/>
      <w:bCs/>
      <w:sz w:val="32"/>
      <w:szCs w:val="32"/>
    </w:rPr>
  </w:style>
  <w:style w:type="paragraph" w:styleId="8">
    <w:name w:val="heading 4"/>
    <w:basedOn w:val="1"/>
    <w:next w:val="1"/>
    <w:unhideWhenUsed/>
    <w:qFormat/>
    <w:uiPriority w:val="0"/>
    <w:pPr>
      <w:keepNext/>
      <w:keepLines/>
      <w:numPr>
        <w:ilvl w:val="3"/>
        <w:numId w:val="1"/>
      </w:numPr>
      <w:tabs>
        <w:tab w:val="left" w:pos="0"/>
      </w:tabs>
      <w:spacing w:before="280" w:after="290" w:line="376" w:lineRule="auto"/>
      <w:outlineLvl w:val="3"/>
    </w:pPr>
    <w:rPr>
      <w:rFonts w:asciiTheme="majorHAnsi" w:hAnsiTheme="majorHAnsi" w:cstheme="majorBidi"/>
      <w:b/>
      <w:bCs/>
      <w:szCs w:val="28"/>
    </w:rPr>
  </w:style>
  <w:style w:type="character" w:default="1" w:styleId="35">
    <w:name w:val="Default Paragraph Font"/>
    <w:unhideWhenUsed/>
    <w:qFormat/>
    <w:uiPriority w:val="1"/>
  </w:style>
  <w:style w:type="table" w:default="1" w:styleId="33">
    <w:name w:val="Normal Table"/>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99"/>
    <w:pPr>
      <w:ind w:firstLine="420"/>
    </w:pPr>
    <w:rPr>
      <w:rFonts w:ascii="Times New Roman"/>
    </w:rPr>
  </w:style>
  <w:style w:type="paragraph" w:styleId="3">
    <w:name w:val="Body Text"/>
    <w:basedOn w:val="1"/>
    <w:next w:val="2"/>
    <w:qFormat/>
    <w:uiPriority w:val="0"/>
    <w:pPr>
      <w:spacing w:after="120"/>
    </w:pPr>
    <w:rPr>
      <w:rFonts w:ascii="Calibri" w:hAnsi="Calibri" w:cs="宋体"/>
    </w:rPr>
  </w:style>
  <w:style w:type="paragraph" w:styleId="4">
    <w:name w:val="toc 6"/>
    <w:basedOn w:val="1"/>
    <w:next w:val="1"/>
    <w:unhideWhenUsed/>
    <w:qFormat/>
    <w:uiPriority w:val="39"/>
    <w:pPr>
      <w:widowControl/>
      <w:ind w:left="2100" w:leftChars="1000"/>
      <w:jc w:val="left"/>
    </w:pPr>
    <w:rPr>
      <w:rFonts w:ascii="Calibri" w:hAnsi="Calibri"/>
      <w:kern w:val="0"/>
      <w:lang w:eastAsia="en-US" w:bidi="en-US"/>
    </w:rPr>
  </w:style>
  <w:style w:type="paragraph" w:styleId="9">
    <w:name w:val="List Number"/>
    <w:basedOn w:val="1"/>
    <w:qFormat/>
    <w:uiPriority w:val="0"/>
    <w:pPr>
      <w:numPr>
        <w:ilvl w:val="0"/>
        <w:numId w:val="2"/>
      </w:numPr>
    </w:pPr>
    <w:rPr>
      <w:rFonts w:ascii="Calibri" w:hAnsi="Calibri" w:cs="宋体"/>
    </w:rPr>
  </w:style>
  <w:style w:type="paragraph" w:styleId="10">
    <w:name w:val="Normal Indent"/>
    <w:basedOn w:val="1"/>
    <w:qFormat/>
    <w:uiPriority w:val="0"/>
    <w:pPr>
      <w:widowControl/>
      <w:adjustRightInd w:val="0"/>
      <w:snapToGrid w:val="0"/>
      <w:spacing w:line="480" w:lineRule="exact"/>
      <w:ind w:firstLine="567"/>
    </w:pPr>
    <w:rPr>
      <w:rFonts w:ascii="宋体" w:hAnsi="Calibri" w:cs="宋体"/>
      <w:snapToGrid w:val="0"/>
      <w:color w:val="000000"/>
      <w:kern w:val="28"/>
      <w:sz w:val="28"/>
      <w:szCs w:val="20"/>
    </w:rPr>
  </w:style>
  <w:style w:type="paragraph" w:styleId="11">
    <w:name w:val="Document Map"/>
    <w:basedOn w:val="1"/>
    <w:link w:val="45"/>
    <w:qFormat/>
    <w:uiPriority w:val="0"/>
    <w:rPr>
      <w:rFonts w:ascii="宋体" w:hAnsi="Calibri" w:cs="宋体"/>
      <w:sz w:val="18"/>
      <w:szCs w:val="18"/>
    </w:rPr>
  </w:style>
  <w:style w:type="paragraph" w:styleId="12">
    <w:name w:val="annotation text"/>
    <w:basedOn w:val="1"/>
    <w:link w:val="46"/>
    <w:qFormat/>
    <w:uiPriority w:val="0"/>
    <w:pPr>
      <w:jc w:val="left"/>
    </w:pPr>
    <w:rPr>
      <w:rFonts w:ascii="Calibri" w:hAnsi="Calibri" w:cs="宋体"/>
    </w:rPr>
  </w:style>
  <w:style w:type="paragraph" w:styleId="13">
    <w:name w:val="Body Text 3"/>
    <w:basedOn w:val="1"/>
    <w:qFormat/>
    <w:uiPriority w:val="0"/>
    <w:pPr>
      <w:spacing w:after="120"/>
    </w:pPr>
    <w:rPr>
      <w:rFonts w:ascii="Calibri" w:hAnsi="Calibri" w:cs="宋体"/>
      <w:sz w:val="16"/>
      <w:szCs w:val="16"/>
    </w:rPr>
  </w:style>
  <w:style w:type="paragraph" w:styleId="14">
    <w:name w:val="Body Text Indent"/>
    <w:basedOn w:val="1"/>
    <w:next w:val="1"/>
    <w:qFormat/>
    <w:uiPriority w:val="0"/>
    <w:pPr>
      <w:ind w:firstLine="560" w:firstLineChars="200"/>
    </w:pPr>
    <w:rPr>
      <w:rFonts w:ascii="Calibri" w:hAnsi="Calibri" w:cs="宋体"/>
      <w:sz w:val="28"/>
    </w:rPr>
  </w:style>
  <w:style w:type="paragraph" w:styleId="15">
    <w:name w:val="List 2"/>
    <w:basedOn w:val="1"/>
    <w:qFormat/>
    <w:uiPriority w:val="0"/>
    <w:pPr>
      <w:ind w:left="100" w:leftChars="200" w:hanging="200" w:hangingChars="200"/>
    </w:pPr>
    <w:rPr>
      <w:rFonts w:ascii="Calibri" w:hAnsi="Calibri" w:cs="宋体"/>
    </w:rPr>
  </w:style>
  <w:style w:type="paragraph" w:styleId="16">
    <w:name w:val="Plain Text"/>
    <w:basedOn w:val="1"/>
    <w:next w:val="10"/>
    <w:link w:val="47"/>
    <w:qFormat/>
    <w:uiPriority w:val="0"/>
    <w:rPr>
      <w:rFonts w:ascii="宋体" w:hAnsi="Courier New" w:cs="宋体"/>
    </w:rPr>
  </w:style>
  <w:style w:type="paragraph" w:styleId="17">
    <w:name w:val="Date"/>
    <w:basedOn w:val="1"/>
    <w:next w:val="1"/>
    <w:qFormat/>
    <w:uiPriority w:val="0"/>
    <w:pPr>
      <w:ind w:left="2500" w:leftChars="2500"/>
    </w:pPr>
    <w:rPr>
      <w:rFonts w:ascii="Calibri" w:hAnsi="Calibri" w:eastAsia="楷体_GB2312" w:cs="宋体"/>
      <w:sz w:val="32"/>
    </w:rPr>
  </w:style>
  <w:style w:type="paragraph" w:styleId="18">
    <w:name w:val="Body Text Indent 2"/>
    <w:basedOn w:val="1"/>
    <w:qFormat/>
    <w:uiPriority w:val="0"/>
    <w:pPr>
      <w:spacing w:line="360" w:lineRule="auto"/>
      <w:ind w:left="916" w:hanging="916" w:hangingChars="333"/>
    </w:pPr>
    <w:rPr>
      <w:rFonts w:ascii="Calibri" w:hAnsi="Calibri" w:eastAsia="黑体" w:cs="宋体"/>
      <w:b/>
      <w:bCs/>
      <w:sz w:val="28"/>
    </w:rPr>
  </w:style>
  <w:style w:type="paragraph" w:styleId="19">
    <w:name w:val="Balloon Text"/>
    <w:basedOn w:val="1"/>
    <w:qFormat/>
    <w:uiPriority w:val="0"/>
    <w:rPr>
      <w:sz w:val="24"/>
      <w:szCs w:val="18"/>
    </w:rPr>
  </w:style>
  <w:style w:type="paragraph" w:styleId="20">
    <w:name w:val="footer"/>
    <w:basedOn w:val="1"/>
    <w:qFormat/>
    <w:uiPriority w:val="0"/>
    <w:pPr>
      <w:tabs>
        <w:tab w:val="center" w:pos="4153"/>
        <w:tab w:val="right" w:pos="8306"/>
      </w:tabs>
      <w:snapToGrid w:val="0"/>
      <w:jc w:val="left"/>
    </w:pPr>
    <w:rPr>
      <w:rFonts w:ascii="Calibri" w:hAnsi="Calibri" w:cs="宋体"/>
      <w:sz w:val="18"/>
      <w:szCs w:val="18"/>
    </w:rPr>
  </w:style>
  <w:style w:type="paragraph" w:styleId="21">
    <w:name w:val="envelope return"/>
    <w:basedOn w:val="1"/>
    <w:qFormat/>
    <w:uiPriority w:val="99"/>
    <w:pPr>
      <w:snapToGrid w:val="0"/>
    </w:pPr>
    <w:rPr>
      <w:rFonts w:ascii="Arial" w:hAnsi="Arial" w:cs="Arial"/>
    </w:rPr>
  </w:style>
  <w:style w:type="paragraph" w:styleId="22">
    <w:name w:val="header"/>
    <w:basedOn w:val="1"/>
    <w:qFormat/>
    <w:uiPriority w:val="0"/>
    <w:pPr>
      <w:pBdr>
        <w:bottom w:val="single" w:color="auto" w:sz="6" w:space="1"/>
      </w:pBdr>
      <w:tabs>
        <w:tab w:val="center" w:pos="4153"/>
        <w:tab w:val="right" w:pos="8306"/>
      </w:tabs>
      <w:snapToGrid w:val="0"/>
      <w:jc w:val="center"/>
    </w:pPr>
    <w:rPr>
      <w:rFonts w:ascii="Calibri" w:hAnsi="Calibri" w:cs="宋体"/>
      <w:sz w:val="18"/>
      <w:szCs w:val="18"/>
    </w:rPr>
  </w:style>
  <w:style w:type="paragraph" w:styleId="2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4">
    <w:name w:val="List"/>
    <w:basedOn w:val="1"/>
    <w:qFormat/>
    <w:uiPriority w:val="0"/>
    <w:pPr>
      <w:ind w:left="200" w:hanging="200"/>
    </w:pPr>
    <w:rPr>
      <w:rFonts w:ascii="Calibri" w:hAnsi="Calibri" w:cs="宋体"/>
    </w:rPr>
  </w:style>
  <w:style w:type="paragraph" w:styleId="25">
    <w:name w:val="Body Text Indent 3"/>
    <w:basedOn w:val="1"/>
    <w:qFormat/>
    <w:uiPriority w:val="0"/>
    <w:pPr>
      <w:adjustRightInd w:val="0"/>
      <w:spacing w:line="360" w:lineRule="auto"/>
      <w:ind w:left="638" w:leftChars="304"/>
    </w:pPr>
    <w:rPr>
      <w:rFonts w:ascii="Calibri" w:hAnsi="Calibri" w:cs="宋体"/>
      <w:sz w:val="32"/>
    </w:rPr>
  </w:style>
  <w:style w:type="paragraph" w:styleId="26">
    <w:name w:val="toc 2"/>
    <w:basedOn w:val="1"/>
    <w:next w:val="1"/>
    <w:qFormat/>
    <w:uiPriority w:val="0"/>
    <w:pPr>
      <w:ind w:left="420" w:leftChars="200"/>
    </w:pPr>
    <w:rPr>
      <w:rFonts w:ascii="Calibri" w:hAnsi="Calibri" w:cs="宋体"/>
    </w:rPr>
  </w:style>
  <w:style w:type="paragraph" w:styleId="27">
    <w:name w:val="Body Text 2"/>
    <w:basedOn w:val="1"/>
    <w:qFormat/>
    <w:uiPriority w:val="0"/>
    <w:pPr>
      <w:jc w:val="center"/>
    </w:pPr>
    <w:rPr>
      <w:rFonts w:ascii="Calibri" w:hAnsi="Calibri" w:cs="宋体"/>
      <w:b/>
      <w:sz w:val="72"/>
    </w:rPr>
  </w:style>
  <w:style w:type="paragraph" w:styleId="2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styleId="2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0">
    <w:name w:val="Title"/>
    <w:basedOn w:val="1"/>
    <w:next w:val="1"/>
    <w:link w:val="48"/>
    <w:qFormat/>
    <w:uiPriority w:val="0"/>
    <w:pPr>
      <w:widowControl/>
      <w:overflowPunct w:val="0"/>
      <w:autoSpaceDE w:val="0"/>
      <w:autoSpaceDN w:val="0"/>
      <w:adjustRightInd w:val="0"/>
      <w:jc w:val="center"/>
      <w:textAlignment w:val="baseline"/>
    </w:pPr>
    <w:rPr>
      <w:b/>
      <w:kern w:val="0"/>
      <w:sz w:val="24"/>
      <w:lang w:val="en-GB"/>
    </w:rPr>
  </w:style>
  <w:style w:type="paragraph" w:styleId="31">
    <w:name w:val="annotation subject"/>
    <w:basedOn w:val="12"/>
    <w:next w:val="12"/>
    <w:link w:val="49"/>
    <w:qFormat/>
    <w:uiPriority w:val="0"/>
    <w:rPr>
      <w:b/>
      <w:bCs/>
    </w:rPr>
  </w:style>
  <w:style w:type="paragraph" w:styleId="32">
    <w:name w:val="Body Text First Indent 2"/>
    <w:basedOn w:val="14"/>
    <w:next w:val="3"/>
    <w:qFormat/>
    <w:uiPriority w:val="99"/>
    <w:pPr>
      <w:ind w:firstLine="420"/>
    </w:p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page number"/>
    <w:qFormat/>
    <w:uiPriority w:val="0"/>
    <w:rPr>
      <w:rFonts w:ascii="Calibri" w:hAnsi="Calibri" w:eastAsia="宋体" w:cs="宋体"/>
    </w:rPr>
  </w:style>
  <w:style w:type="character" w:styleId="37">
    <w:name w:val="Hyperlink"/>
    <w:qFormat/>
    <w:uiPriority w:val="0"/>
    <w:rPr>
      <w:rFonts w:ascii="Calibri" w:hAnsi="Calibri" w:eastAsia="宋体" w:cs="宋体"/>
      <w:color w:val="0000FF"/>
      <w:u w:val="single"/>
    </w:rPr>
  </w:style>
  <w:style w:type="character" w:styleId="38">
    <w:name w:val="annotation reference"/>
    <w:qFormat/>
    <w:uiPriority w:val="0"/>
    <w:rPr>
      <w:rFonts w:ascii="Calibri" w:hAnsi="Calibri" w:eastAsia="宋体" w:cs="宋体"/>
      <w:sz w:val="21"/>
      <w:szCs w:val="21"/>
    </w:rPr>
  </w:style>
  <w:style w:type="character" w:styleId="39">
    <w:name w:val="HTML Sample"/>
    <w:basedOn w:val="35"/>
    <w:qFormat/>
    <w:uiPriority w:val="0"/>
    <w:rPr>
      <w:rFonts w:ascii="Courier New" w:hAnsi="Courier New"/>
    </w:rPr>
  </w:style>
  <w:style w:type="paragraph" w:customStyle="1" w:styleId="40">
    <w:name w:val="样式 表格正文 + 两端对齐"/>
    <w:basedOn w:val="1"/>
    <w:next w:val="41"/>
    <w:qFormat/>
    <w:uiPriority w:val="99"/>
    <w:pPr>
      <w:spacing w:line="300" w:lineRule="auto"/>
    </w:pPr>
    <w:rPr>
      <w:sz w:val="24"/>
    </w:rPr>
  </w:style>
  <w:style w:type="paragraph" w:customStyle="1" w:styleId="41">
    <w:name w:val="正文1"/>
    <w:basedOn w:val="1"/>
    <w:next w:val="42"/>
    <w:qFormat/>
    <w:uiPriority w:val="0"/>
    <w:pPr>
      <w:tabs>
        <w:tab w:val="left" w:pos="1980"/>
        <w:tab w:val="left" w:pos="2160"/>
      </w:tabs>
      <w:spacing w:line="360" w:lineRule="auto"/>
      <w:ind w:left="2160"/>
    </w:pPr>
    <w:rPr>
      <w:rFonts w:ascii="宋体" w:hAnsi="宋体"/>
    </w:rPr>
  </w:style>
  <w:style w:type="paragraph" w:customStyle="1" w:styleId="42">
    <w:name w:val="自动更正"/>
    <w:qFormat/>
    <w:uiPriority w:val="99"/>
    <w:pPr>
      <w:widowControl w:val="0"/>
      <w:jc w:val="both"/>
    </w:pPr>
    <w:rPr>
      <w:rFonts w:ascii="黑体" w:hAnsi="黑体" w:eastAsia="微软雅黑" w:cs="黑体"/>
      <w:kern w:val="2"/>
      <w:sz w:val="21"/>
      <w:szCs w:val="21"/>
      <w:lang w:val="en-US" w:eastAsia="zh-CN" w:bidi="ar-SA"/>
    </w:rPr>
  </w:style>
  <w:style w:type="paragraph" w:customStyle="1" w:styleId="43">
    <w:name w:val="标准正文"/>
    <w:basedOn w:val="1"/>
    <w:qFormat/>
    <w:uiPriority w:val="0"/>
    <w:pPr>
      <w:spacing w:line="360" w:lineRule="auto"/>
      <w:ind w:firstLine="200" w:firstLineChars="200"/>
    </w:pPr>
    <w:rPr>
      <w:rFonts w:ascii="Calibri" w:hAnsi="Calibri" w:cs="宋体"/>
      <w:sz w:val="24"/>
      <w:szCs w:val="20"/>
    </w:rPr>
  </w:style>
  <w:style w:type="paragraph" w:customStyle="1" w:styleId="44">
    <w:name w:val="表格文字"/>
    <w:basedOn w:val="1"/>
    <w:next w:val="3"/>
    <w:qFormat/>
    <w:uiPriority w:val="99"/>
    <w:pPr>
      <w:adjustRightInd w:val="0"/>
      <w:spacing w:line="420" w:lineRule="atLeast"/>
      <w:jc w:val="left"/>
      <w:textAlignment w:val="baseline"/>
    </w:pPr>
    <w:rPr>
      <w:kern w:val="0"/>
    </w:rPr>
  </w:style>
  <w:style w:type="character" w:customStyle="1" w:styleId="45">
    <w:name w:val="文档结构图 Char"/>
    <w:link w:val="11"/>
    <w:qFormat/>
    <w:uiPriority w:val="0"/>
    <w:rPr>
      <w:rFonts w:ascii="宋体" w:hAnsi="Calibri" w:eastAsia="宋体" w:cs="宋体"/>
      <w:kern w:val="2"/>
      <w:sz w:val="18"/>
      <w:szCs w:val="18"/>
    </w:rPr>
  </w:style>
  <w:style w:type="character" w:customStyle="1" w:styleId="46">
    <w:name w:val="批注文字 Char"/>
    <w:link w:val="12"/>
    <w:qFormat/>
    <w:uiPriority w:val="0"/>
    <w:rPr>
      <w:rFonts w:ascii="Calibri" w:hAnsi="Calibri" w:eastAsia="宋体" w:cs="宋体"/>
      <w:kern w:val="2"/>
      <w:sz w:val="21"/>
      <w:szCs w:val="24"/>
    </w:rPr>
  </w:style>
  <w:style w:type="character" w:customStyle="1" w:styleId="47">
    <w:name w:val="纯文本 Char"/>
    <w:link w:val="16"/>
    <w:qFormat/>
    <w:uiPriority w:val="0"/>
    <w:rPr>
      <w:rFonts w:ascii="宋体" w:hAnsi="Courier New" w:eastAsia="宋体" w:cs="宋体"/>
      <w:kern w:val="2"/>
      <w:sz w:val="21"/>
      <w:lang w:val="en-US" w:eastAsia="zh-CN" w:bidi="ar-SA"/>
    </w:rPr>
  </w:style>
  <w:style w:type="character" w:customStyle="1" w:styleId="48">
    <w:name w:val="标题 Char"/>
    <w:link w:val="30"/>
    <w:qFormat/>
    <w:locked/>
    <w:uiPriority w:val="0"/>
    <w:rPr>
      <w:rFonts w:ascii="Calibri" w:hAnsi="Calibri" w:cs="宋体"/>
      <w:b/>
      <w:sz w:val="24"/>
      <w:szCs w:val="24"/>
      <w:lang w:val="en-GB"/>
    </w:rPr>
  </w:style>
  <w:style w:type="character" w:customStyle="1" w:styleId="49">
    <w:name w:val="批注主题 Char"/>
    <w:link w:val="31"/>
    <w:qFormat/>
    <w:uiPriority w:val="0"/>
    <w:rPr>
      <w:rFonts w:ascii="Calibri" w:hAnsi="Calibri" w:eastAsia="宋体" w:cs="宋体"/>
      <w:b/>
      <w:bCs/>
      <w:kern w:val="2"/>
      <w:sz w:val="21"/>
      <w:szCs w:val="24"/>
    </w:rPr>
  </w:style>
  <w:style w:type="character" w:customStyle="1" w:styleId="50">
    <w:name w:val="无"/>
    <w:qFormat/>
    <w:uiPriority w:val="0"/>
    <w:rPr>
      <w:rFonts w:ascii="Calibri" w:hAnsi="Calibri" w:eastAsia="宋体" w:cs="宋体"/>
    </w:rPr>
  </w:style>
  <w:style w:type="paragraph" w:customStyle="1" w:styleId="51">
    <w:name w:val="List Paragraph"/>
    <w:basedOn w:val="1"/>
    <w:qFormat/>
    <w:uiPriority w:val="34"/>
    <w:pPr>
      <w:ind w:firstLine="420" w:firstLineChars="200"/>
    </w:pPr>
    <w:rPr>
      <w:rFonts w:ascii="Calibri" w:hAnsi="Calibri"/>
      <w:szCs w:val="22"/>
    </w:rPr>
  </w:style>
  <w:style w:type="paragraph" w:customStyle="1" w:styleId="52">
    <w:name w:val="正"/>
    <w:qFormat/>
    <w:uiPriority w:val="0"/>
    <w:pPr>
      <w:widowControl w:val="0"/>
      <w:spacing w:line="360" w:lineRule="auto"/>
      <w:ind w:firstLine="480" w:firstLineChars="200"/>
      <w:jc w:val="both"/>
    </w:pPr>
    <w:rPr>
      <w:rFonts w:ascii="Times New Roman" w:hAnsi="Times New Roman" w:eastAsia="宋体" w:cs="Times New Roman"/>
      <w:sz w:val="24"/>
      <w:szCs w:val="24"/>
      <w:lang w:val="en-US" w:eastAsia="zh-CN" w:bidi="ar-SA"/>
    </w:rPr>
  </w:style>
  <w:style w:type="paragraph" w:customStyle="1" w:styleId="53">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customStyle="1" w:styleId="54">
    <w:name w:val="Char Char Char Char Char Char"/>
    <w:basedOn w:val="1"/>
    <w:qFormat/>
    <w:uiPriority w:val="0"/>
    <w:pPr>
      <w:ind w:firstLine="200" w:firstLineChars="200"/>
    </w:pPr>
    <w:rPr>
      <w:rFonts w:ascii="Tahoma" w:hAnsi="Tahoma" w:cs="Tahoma"/>
      <w:sz w:val="24"/>
    </w:rPr>
  </w:style>
  <w:style w:type="paragraph" w:customStyle="1" w:styleId="55">
    <w:name w:val="_Style 18"/>
    <w:basedOn w:val="1"/>
    <w:qFormat/>
    <w:uiPriority w:val="0"/>
    <w:pPr>
      <w:ind w:firstLine="420" w:firstLineChars="200"/>
    </w:pPr>
    <w:rPr>
      <w:rFonts w:ascii="Calibri" w:hAnsi="Calibri" w:cs="宋体"/>
    </w:rPr>
  </w:style>
  <w:style w:type="paragraph" w:customStyle="1" w:styleId="56">
    <w:name w:val="样式1"/>
    <w:basedOn w:val="1"/>
    <w:qFormat/>
    <w:uiPriority w:val="0"/>
    <w:pPr>
      <w:spacing w:line="360" w:lineRule="exact"/>
      <w:ind w:firstLine="200" w:firstLineChars="200"/>
    </w:pPr>
    <w:rPr>
      <w:rFonts w:ascii="Arial" w:hAnsi="Arial" w:cs="宋体"/>
    </w:rPr>
  </w:style>
  <w:style w:type="paragraph" w:customStyle="1" w:styleId="57">
    <w:name w:val="_Style 50"/>
    <w:unhideWhenUsed/>
    <w:qFormat/>
    <w:uiPriority w:val="99"/>
    <w:rPr>
      <w:rFonts w:ascii="Times New Roman" w:hAnsi="Times New Roman" w:eastAsia="宋体" w:cs="Times New Roman"/>
      <w:kern w:val="2"/>
      <w:sz w:val="21"/>
      <w:szCs w:val="24"/>
      <w:lang w:val="en-US" w:eastAsia="zh-CN" w:bidi="ar-SA"/>
    </w:rPr>
  </w:style>
  <w:style w:type="paragraph" w:customStyle="1" w:styleId="58">
    <w:name w:val="2级标题"/>
    <w:basedOn w:val="1"/>
    <w:next w:val="1"/>
    <w:qFormat/>
    <w:uiPriority w:val="0"/>
    <w:pPr>
      <w:numPr>
        <w:ilvl w:val="1"/>
        <w:numId w:val="3"/>
      </w:numPr>
      <w:spacing w:line="360" w:lineRule="auto"/>
      <w:outlineLvl w:val="1"/>
    </w:pPr>
    <w:rPr>
      <w:rFonts w:ascii="宋体" w:hAnsi="宋体"/>
      <w:b/>
      <w:sz w:val="24"/>
      <w:szCs w:val="28"/>
    </w:rPr>
  </w:style>
  <w:style w:type="paragraph" w:customStyle="1" w:styleId="59">
    <w:name w:val="3级标题"/>
    <w:basedOn w:val="58"/>
    <w:next w:val="1"/>
    <w:qFormat/>
    <w:uiPriority w:val="0"/>
    <w:pPr>
      <w:numPr>
        <w:ilvl w:val="2"/>
      </w:numPr>
      <w:outlineLvl w:val="2"/>
    </w:pPr>
  </w:style>
  <w:style w:type="paragraph" w:customStyle="1" w:styleId="60">
    <w:name w:val="Plain Text1"/>
    <w:basedOn w:val="1"/>
    <w:qFormat/>
    <w:uiPriority w:val="0"/>
    <w:pPr>
      <w:adjustRightInd w:val="0"/>
      <w:textAlignment w:val="baseline"/>
    </w:pPr>
    <w:rPr>
      <w:rFonts w:ascii="宋体" w:hAnsi="Courier New" w:eastAsia="楷体_GB2312" w:cs="宋体"/>
      <w:sz w:val="26"/>
    </w:rPr>
  </w:style>
  <w:style w:type="paragraph" w:customStyle="1" w:styleId="61">
    <w:name w:val="Heading1"/>
    <w:basedOn w:val="1"/>
    <w:next w:val="1"/>
    <w:qFormat/>
    <w:uiPriority w:val="0"/>
    <w:pPr>
      <w:keepNext/>
      <w:keepLines/>
      <w:spacing w:before="340" w:after="330" w:line="578" w:lineRule="auto"/>
      <w:jc w:val="center"/>
      <w:textAlignment w:val="baseline"/>
    </w:pPr>
    <w:rPr>
      <w:rFonts w:ascii="Calibri" w:hAnsi="Calibri"/>
      <w:b/>
      <w:bCs/>
      <w:kern w:val="44"/>
      <w:sz w:val="32"/>
      <w:szCs w:val="44"/>
    </w:rPr>
  </w:style>
  <w:style w:type="paragraph" w:customStyle="1" w:styleId="62">
    <w:name w:val="纯文本1"/>
    <w:basedOn w:val="1"/>
    <w:qFormat/>
    <w:uiPriority w:val="0"/>
    <w:pPr>
      <w:adjustRightInd w:val="0"/>
      <w:textAlignment w:val="baseline"/>
    </w:pPr>
    <w:rPr>
      <w:rFonts w:ascii="宋体" w:hAnsi="Courier New" w:eastAsia="楷体_GB2312" w:cs="宋体"/>
      <w:sz w:val="26"/>
    </w:rPr>
  </w:style>
  <w:style w:type="paragraph" w:customStyle="1" w:styleId="63">
    <w:name w:val="正文 A"/>
    <w:qFormat/>
    <w:uiPriority w:val="0"/>
    <w:pPr>
      <w:widowControl w:val="0"/>
      <w:jc w:val="both"/>
    </w:pPr>
    <w:rPr>
      <w:rFonts w:ascii="Times New Roman" w:hAnsi="Times New Roman" w:eastAsia="宋体" w:cs="Times New Roman"/>
      <w:color w:val="000000"/>
      <w:kern w:val="2"/>
      <w:sz w:val="28"/>
      <w:szCs w:val="28"/>
      <w:u w:color="000000"/>
      <w:lang w:val="en-US" w:eastAsia="zh-CN" w:bidi="ar-SA"/>
    </w:rPr>
  </w:style>
  <w:style w:type="paragraph" w:customStyle="1" w:styleId="64">
    <w:name w:val="表头文本"/>
    <w:basedOn w:val="1"/>
    <w:qFormat/>
    <w:uiPriority w:val="0"/>
    <w:pPr>
      <w:autoSpaceDE w:val="0"/>
      <w:autoSpaceDN w:val="0"/>
      <w:adjustRightInd w:val="0"/>
      <w:jc w:val="center"/>
    </w:pPr>
    <w:rPr>
      <w:rFonts w:ascii="Calibri" w:hAnsi="Calibri" w:cs="宋体"/>
      <w:b/>
      <w:kern w:val="0"/>
      <w:sz w:val="24"/>
    </w:rPr>
  </w:style>
  <w:style w:type="paragraph" w:customStyle="1" w:styleId="65">
    <w:name w:val="_Style 1"/>
    <w:basedOn w:val="1"/>
    <w:qFormat/>
    <w:uiPriority w:val="0"/>
    <w:pPr>
      <w:ind w:firstLine="420" w:firstLineChars="200"/>
    </w:pPr>
    <w:rPr>
      <w:rFonts w:ascii="Calibri" w:hAnsi="Calibri" w:cs="宋体"/>
    </w:rPr>
  </w:style>
  <w:style w:type="paragraph" w:customStyle="1" w:styleId="66">
    <w:name w:val="正文2"/>
    <w:basedOn w:val="1"/>
    <w:qFormat/>
    <w:uiPriority w:val="0"/>
    <w:pPr>
      <w:spacing w:before="156" w:line="360" w:lineRule="auto"/>
      <w:ind w:firstLine="510" w:firstLineChars="200"/>
    </w:pPr>
    <w:rPr>
      <w:rFonts w:ascii="Calibri" w:hAnsi="Calibri" w:cs="宋体"/>
      <w:sz w:val="24"/>
    </w:rPr>
  </w:style>
  <w:style w:type="paragraph" w:customStyle="1" w:styleId="67">
    <w:name w:val="条文1"/>
    <w:basedOn w:val="1"/>
    <w:qFormat/>
    <w:uiPriority w:val="0"/>
    <w:pPr>
      <w:numPr>
        <w:ilvl w:val="0"/>
        <w:numId w:val="4"/>
      </w:numPr>
      <w:tabs>
        <w:tab w:val="left" w:pos="720"/>
        <w:tab w:val="clear" w:pos="1365"/>
      </w:tabs>
      <w:spacing w:line="360" w:lineRule="auto"/>
    </w:pPr>
    <w:rPr>
      <w:rFonts w:ascii="MS UI Gothic" w:hAnsi="MS UI Gothic" w:cs="宋体"/>
      <w:kern w:val="44"/>
      <w:sz w:val="24"/>
    </w:rPr>
  </w:style>
  <w:style w:type="paragraph" w:customStyle="1" w:styleId="68">
    <w:name w:val="彩色列表 - 强调文字颜色 11"/>
    <w:basedOn w:val="1"/>
    <w:qFormat/>
    <w:uiPriority w:val="0"/>
    <w:pPr>
      <w:ind w:firstLine="420" w:firstLineChars="200"/>
    </w:pPr>
    <w:rPr>
      <w:rFonts w:ascii="Calibri" w:hAnsi="Calibri" w:cs="宋体"/>
      <w:szCs w:val="22"/>
    </w:rPr>
  </w:style>
  <w:style w:type="paragraph" w:customStyle="1" w:styleId="69">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paragraph" w:customStyle="1" w:styleId="70">
    <w:name w:val="Char Char Char Char Char Char Char Char Char Char Char Char Char Char Char Char Char Char Char Char Char Char Char Char Char"/>
    <w:basedOn w:val="1"/>
    <w:qFormat/>
    <w:uiPriority w:val="0"/>
    <w:rPr>
      <w:rFonts w:ascii="Tahoma" w:hAnsi="Tahoma" w:cs="宋体"/>
      <w:sz w:val="24"/>
      <w:szCs w:val="20"/>
    </w:rPr>
  </w:style>
  <w:style w:type="paragraph" w:customStyle="1" w:styleId="71">
    <w:name w:val="列出段落1"/>
    <w:basedOn w:val="1"/>
    <w:qFormat/>
    <w:uiPriority w:val="0"/>
    <w:pPr>
      <w:ind w:firstLine="420" w:firstLineChars="200"/>
    </w:pPr>
    <w:rPr>
      <w:szCs w:val="20"/>
    </w:rPr>
  </w:style>
  <w:style w:type="paragraph" w:customStyle="1" w:styleId="72">
    <w:name w:val="正文段"/>
    <w:basedOn w:val="1"/>
    <w:qFormat/>
    <w:uiPriority w:val="0"/>
    <w:pPr>
      <w:widowControl/>
      <w:snapToGrid w:val="0"/>
      <w:spacing w:afterLines="50"/>
      <w:ind w:firstLine="200" w:firstLineChars="200"/>
    </w:pPr>
    <w:rPr>
      <w:rFonts w:ascii="Calibri" w:hAnsi="Calibri" w:cs="宋体"/>
      <w:kern w:val="0"/>
      <w:sz w:val="24"/>
      <w:szCs w:val="20"/>
    </w:rPr>
  </w:style>
  <w:style w:type="paragraph" w:customStyle="1" w:styleId="73">
    <w:name w:val="4级标题"/>
    <w:basedOn w:val="59"/>
    <w:next w:val="1"/>
    <w:qFormat/>
    <w:uiPriority w:val="0"/>
    <w:pPr>
      <w:numPr>
        <w:ilvl w:val="3"/>
      </w:numPr>
      <w:adjustRightInd w:val="0"/>
      <w:outlineLvl w:val="3"/>
    </w:pPr>
  </w:style>
  <w:style w:type="paragraph" w:customStyle="1" w:styleId="74">
    <w:name w:val="DAS正文"/>
    <w:basedOn w:val="1"/>
    <w:qFormat/>
    <w:uiPriority w:val="0"/>
    <w:pPr>
      <w:spacing w:line="360" w:lineRule="auto"/>
      <w:ind w:right="181" w:firstLine="480" w:firstLineChars="200"/>
    </w:pPr>
    <w:rPr>
      <w:rFonts w:ascii="Verdana" w:hAnsi="Verdana"/>
      <w:szCs w:val="20"/>
    </w:rPr>
  </w:style>
  <w:style w:type="character" w:customStyle="1" w:styleId="75">
    <w:name w:val="font71"/>
    <w:basedOn w:val="35"/>
    <w:qFormat/>
    <w:uiPriority w:val="0"/>
    <w:rPr>
      <w:rFonts w:hint="eastAsia" w:ascii="宋体" w:hAnsi="宋体" w:eastAsia="宋体" w:cs="宋体"/>
      <w:color w:val="000000"/>
      <w:sz w:val="20"/>
      <w:szCs w:val="20"/>
      <w:u w:val="none"/>
    </w:rPr>
  </w:style>
  <w:style w:type="paragraph" w:customStyle="1" w:styleId="76">
    <w:name w:val="正文段落"/>
    <w:basedOn w:val="1"/>
    <w:qFormat/>
    <w:uiPriority w:val="0"/>
    <w:pPr>
      <w:spacing w:line="360" w:lineRule="auto"/>
      <w:ind w:firstLine="883" w:firstLineChars="200"/>
      <w:jc w:val="left"/>
    </w:pPr>
    <w:rPr>
      <w:rFonts w:cs="宋体"/>
    </w:rPr>
  </w:style>
  <w:style w:type="character" w:customStyle="1" w:styleId="77">
    <w:name w:val="标题 3 Char"/>
    <w:qFormat/>
    <w:uiPriority w:val="0"/>
    <w:rPr>
      <w:b/>
      <w:sz w:val="32"/>
      <w:lang w:val="zh-CN" w:eastAsia="zh-CN"/>
    </w:rPr>
  </w:style>
  <w:style w:type="paragraph" w:customStyle="1" w:styleId="78">
    <w:name w:val="No Spacing"/>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9">
    <w:name w:val="0-正文"/>
    <w:basedOn w:val="1"/>
    <w:qFormat/>
    <w:uiPriority w:val="0"/>
    <w:pPr>
      <w:spacing w:line="360" w:lineRule="auto"/>
      <w:ind w:firstLine="420" w:firstLineChars="200"/>
    </w:pPr>
    <w:rPr>
      <w:rFonts w:ascii="汉仪仿宋简" w:hAnsi="仿宋"/>
      <w:sz w:val="24"/>
      <w:szCs w:val="2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51</Pages>
  <Words>2070</Words>
  <Characters>2285</Characters>
  <Lines>193</Lines>
  <Paragraphs>54</Paragraphs>
  <TotalTime>13</TotalTime>
  <ScaleCrop>false</ScaleCrop>
  <LinksUpToDate>false</LinksUpToDate>
  <CharactersWithSpaces>2346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2021-06-21T04:14:00Z</dcterms:created>
  <dc:creator>杜娟</dc:creator>
  <cp:lastModifiedBy>嵊泗黄健</cp:lastModifiedBy>
  <cp:lastPrinted>2021-04-25T02:30:00Z</cp:lastPrinted>
  <dcterms:modified xsi:type="dcterms:W3CDTF">2025-03-11T00:38:56Z</dcterms:modified>
  <dc:title>南湖区市场监管局食品安全风险评估</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D129C4FB06B842D8BF3E5390AC43591A</vt:lpwstr>
  </property>
  <property fmtid="{D5CDD505-2E9C-101B-9397-08002B2CF9AE}" pid="4" name="KSOTemplateDocerSaveRecord">
    <vt:lpwstr>eyJoZGlkIjoiZmYyNTAwMjk2ZGY3NDI1ZDY4ZDJkMmUxY2YyMjcwMTQiLCJ1c2VySWQiOiI0MzQ2MzU4NzAifQ==</vt:lpwstr>
  </property>
</Properties>
</file>