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87C1791">
      <w:pPr>
        <w:pStyle w:val="28"/>
        <w:jc w:val="both"/>
        <w:rPr>
          <w:rFonts w:ascii="宋体" w:hAnsi="宋体"/>
          <w:color w:val="auto"/>
          <w:sz w:val="52"/>
        </w:rPr>
      </w:pPr>
    </w:p>
    <w:p w14:paraId="7189F1E2">
      <w:pPr>
        <w:pStyle w:val="28"/>
        <w:jc w:val="center"/>
        <w:rPr>
          <w:rFonts w:ascii="宋体" w:hAnsi="宋体"/>
          <w:color w:val="auto"/>
          <w:sz w:val="52"/>
        </w:rPr>
      </w:pPr>
    </w:p>
    <w:p w14:paraId="4A4600CC">
      <w:pPr>
        <w:pStyle w:val="28"/>
        <w:spacing w:line="600" w:lineRule="exact"/>
        <w:jc w:val="center"/>
        <w:rPr>
          <w:rFonts w:hint="eastAsia" w:ascii="宋体" w:hAnsi="宋体" w:eastAsia="宋体" w:cs="宋体"/>
          <w:b/>
          <w:color w:val="auto"/>
          <w:sz w:val="44"/>
          <w:szCs w:val="44"/>
          <w:lang w:val="zh-CN"/>
        </w:rPr>
      </w:pPr>
      <w:r>
        <w:rPr>
          <w:rFonts w:hint="eastAsia" w:ascii="宋体" w:hAnsi="宋体" w:eastAsia="宋体" w:cs="宋体"/>
          <w:b/>
          <w:color w:val="auto"/>
          <w:sz w:val="44"/>
          <w:szCs w:val="44"/>
          <w:lang w:val="zh-CN"/>
        </w:rPr>
        <w:t>2025年中国最美海岸线徒步大会暨长三角万人</w:t>
      </w:r>
    </w:p>
    <w:p w14:paraId="5D396002">
      <w:pPr>
        <w:pStyle w:val="28"/>
        <w:spacing w:line="600" w:lineRule="exact"/>
        <w:jc w:val="center"/>
        <w:rPr>
          <w:rFonts w:hint="eastAsia" w:ascii="宋体" w:hAnsi="宋体" w:eastAsia="宋体" w:cs="宋体"/>
          <w:color w:val="auto"/>
          <w:sz w:val="44"/>
          <w:szCs w:val="44"/>
        </w:rPr>
      </w:pPr>
      <w:r>
        <w:rPr>
          <w:rFonts w:hint="eastAsia" w:ascii="宋体" w:hAnsi="宋体" w:eastAsia="宋体" w:cs="宋体"/>
          <w:b/>
          <w:color w:val="auto"/>
          <w:sz w:val="44"/>
          <w:szCs w:val="44"/>
          <w:lang w:val="zh-CN"/>
        </w:rPr>
        <w:t>徒步大会联赛（嵊泗站）</w:t>
      </w:r>
    </w:p>
    <w:p w14:paraId="7547F3D6">
      <w:pPr>
        <w:pStyle w:val="28"/>
        <w:spacing w:line="600" w:lineRule="exact"/>
        <w:rPr>
          <w:rFonts w:ascii="宋体" w:hAnsi="宋体"/>
          <w:color w:val="auto"/>
          <w:sz w:val="44"/>
          <w:szCs w:val="44"/>
        </w:rPr>
      </w:pPr>
    </w:p>
    <w:p w14:paraId="7E8A4E92">
      <w:pPr>
        <w:pStyle w:val="28"/>
        <w:spacing w:line="600" w:lineRule="exact"/>
        <w:rPr>
          <w:rFonts w:ascii="宋体" w:hAnsi="宋体"/>
          <w:color w:val="auto"/>
          <w:sz w:val="44"/>
          <w:szCs w:val="44"/>
        </w:rPr>
      </w:pPr>
    </w:p>
    <w:p w14:paraId="2E0475CD">
      <w:pPr>
        <w:pStyle w:val="28"/>
        <w:spacing w:line="600" w:lineRule="exact"/>
        <w:rPr>
          <w:rFonts w:ascii="宋体" w:hAnsi="宋体"/>
          <w:color w:val="auto"/>
          <w:sz w:val="36"/>
          <w:szCs w:val="36"/>
        </w:rPr>
      </w:pPr>
      <w:r>
        <w:rPr>
          <w:rFonts w:hint="eastAsia" w:ascii="宋体" w:hAnsi="宋体"/>
          <w:color w:val="auto"/>
          <w:sz w:val="36"/>
          <w:szCs w:val="36"/>
          <w:lang w:eastAsia="zh-CN"/>
        </w:rPr>
        <w:t>（</w:t>
      </w:r>
      <w:r>
        <w:rPr>
          <w:rFonts w:hint="eastAsia" w:ascii="宋体" w:hAnsi="宋体"/>
          <w:color w:val="auto"/>
          <w:sz w:val="36"/>
          <w:szCs w:val="36"/>
        </w:rPr>
        <w:t>竞争性磋商文件</w:t>
      </w:r>
      <w:r>
        <w:rPr>
          <w:rFonts w:hint="eastAsia" w:ascii="宋体" w:hAnsi="宋体"/>
          <w:color w:val="auto"/>
          <w:sz w:val="36"/>
          <w:szCs w:val="36"/>
          <w:lang w:eastAsia="zh-CN"/>
        </w:rPr>
        <w:t>）</w:t>
      </w:r>
    </w:p>
    <w:p w14:paraId="763160DC">
      <w:pPr>
        <w:pStyle w:val="28"/>
        <w:rPr>
          <w:rFonts w:ascii="宋体" w:hAnsi="宋体"/>
          <w:color w:val="auto"/>
          <w:sz w:val="52"/>
        </w:rPr>
      </w:pPr>
    </w:p>
    <w:p w14:paraId="51C9FC44">
      <w:pPr>
        <w:pStyle w:val="28"/>
        <w:rPr>
          <w:rFonts w:ascii="宋体" w:hAnsi="宋体"/>
          <w:color w:val="auto"/>
          <w:sz w:val="52"/>
        </w:rPr>
      </w:pPr>
    </w:p>
    <w:p w14:paraId="09979B6D">
      <w:pPr>
        <w:pStyle w:val="28"/>
        <w:rPr>
          <w:rFonts w:ascii="宋体" w:hAnsi="宋体"/>
          <w:color w:val="auto"/>
          <w:sz w:val="52"/>
        </w:rPr>
      </w:pPr>
    </w:p>
    <w:p w14:paraId="0398B073">
      <w:pPr>
        <w:tabs>
          <w:tab w:val="left" w:pos="7063"/>
        </w:tabs>
        <w:rPr>
          <w:rFonts w:ascii="宋体" w:hAnsi="宋体" w:cs="宋体"/>
          <w:b/>
          <w:color w:val="auto"/>
          <w:sz w:val="36"/>
        </w:rPr>
      </w:pPr>
    </w:p>
    <w:p w14:paraId="714728D1">
      <w:pPr>
        <w:spacing w:line="600" w:lineRule="exact"/>
        <w:rPr>
          <w:rFonts w:ascii="宋体" w:hAnsi="宋体" w:cs="宋体"/>
          <w:b/>
          <w:color w:val="auto"/>
          <w:sz w:val="32"/>
          <w:szCs w:val="32"/>
        </w:rPr>
      </w:pPr>
    </w:p>
    <w:p w14:paraId="18C6E663">
      <w:pPr>
        <w:adjustRightInd w:val="0"/>
        <w:snapToGrid w:val="0"/>
        <w:spacing w:line="600" w:lineRule="exact"/>
        <w:ind w:right="-437" w:rightChars="-208" w:firstLine="1285" w:firstLineChars="400"/>
        <w:rPr>
          <w:rFonts w:hint="eastAsia" w:ascii="宋体" w:hAnsi="宋体" w:eastAsia="宋体"/>
          <w:b/>
          <w:snapToGrid w:val="0"/>
          <w:color w:val="auto"/>
          <w:sz w:val="30"/>
          <w:szCs w:val="30"/>
          <w:lang w:eastAsia="zh-CN"/>
        </w:rPr>
      </w:pPr>
      <w:r>
        <w:rPr>
          <w:rFonts w:hint="eastAsia" w:ascii="宋体" w:hAnsi="宋体" w:cs="宋体"/>
          <w:b/>
          <w:color w:val="auto"/>
          <w:sz w:val="32"/>
          <w:szCs w:val="32"/>
        </w:rPr>
        <w:t>项目编号：</w:t>
      </w:r>
      <w:r>
        <w:rPr>
          <w:rFonts w:hint="eastAsia" w:ascii="宋体" w:hAnsi="宋体"/>
          <w:b/>
          <w:snapToGrid w:val="0"/>
          <w:color w:val="auto"/>
          <w:sz w:val="30"/>
          <w:szCs w:val="30"/>
          <w:lang w:eastAsia="zh-CN"/>
        </w:rPr>
        <w:t>ZSJS-2025-011</w:t>
      </w:r>
    </w:p>
    <w:p w14:paraId="25407F14">
      <w:pPr>
        <w:spacing w:line="600" w:lineRule="exact"/>
        <w:ind w:firstLine="1285" w:firstLineChars="400"/>
        <w:rPr>
          <w:rFonts w:hint="eastAsia" w:ascii="宋体" w:hAnsi="宋体" w:eastAsia="宋体" w:cs="Times New Roman"/>
          <w:b/>
          <w:snapToGrid w:val="0"/>
          <w:color w:val="auto"/>
          <w:sz w:val="30"/>
          <w:szCs w:val="30"/>
          <w:lang w:eastAsia="zh-CN"/>
        </w:rPr>
      </w:pPr>
      <w:r>
        <w:rPr>
          <w:rFonts w:hint="eastAsia" w:ascii="宋体" w:hAnsi="宋体" w:cs="宋体"/>
          <w:b/>
          <w:color w:val="auto"/>
          <w:sz w:val="32"/>
          <w:szCs w:val="32"/>
        </w:rPr>
        <w:t>采购单位：</w:t>
      </w:r>
      <w:r>
        <w:rPr>
          <w:rFonts w:hint="eastAsia" w:ascii="宋体" w:hAnsi="宋体" w:eastAsia="宋体" w:cs="Times New Roman"/>
          <w:b/>
          <w:snapToGrid w:val="0"/>
          <w:color w:val="auto"/>
          <w:sz w:val="30"/>
          <w:szCs w:val="30"/>
        </w:rPr>
        <w:t>嵊泗县</w:t>
      </w:r>
      <w:r>
        <w:rPr>
          <w:rFonts w:hint="eastAsia" w:ascii="宋体" w:hAnsi="宋体" w:cs="Times New Roman"/>
          <w:b/>
          <w:snapToGrid w:val="0"/>
          <w:color w:val="auto"/>
          <w:sz w:val="30"/>
          <w:szCs w:val="30"/>
          <w:lang w:eastAsia="zh-CN"/>
        </w:rPr>
        <w:t>文化和广电旅游体育局</w:t>
      </w:r>
    </w:p>
    <w:p w14:paraId="033688FA">
      <w:pPr>
        <w:spacing w:line="600" w:lineRule="exact"/>
        <w:ind w:firstLine="1285" w:firstLineChars="400"/>
        <w:rPr>
          <w:rFonts w:ascii="宋体" w:hAnsi="宋体" w:cs="宋体"/>
          <w:b/>
          <w:color w:val="auto"/>
          <w:sz w:val="32"/>
          <w:szCs w:val="32"/>
        </w:rPr>
      </w:pPr>
      <w:r>
        <w:rPr>
          <w:rFonts w:hint="eastAsia" w:ascii="宋体" w:hAnsi="宋体" w:cs="宋体"/>
          <w:b/>
          <w:color w:val="auto"/>
          <w:sz w:val="32"/>
          <w:szCs w:val="32"/>
        </w:rPr>
        <w:t>代理单位：</w:t>
      </w:r>
      <w:r>
        <w:rPr>
          <w:rFonts w:hint="eastAsia" w:ascii="宋体" w:hAnsi="宋体"/>
          <w:b/>
          <w:snapToGrid w:val="0"/>
          <w:color w:val="auto"/>
          <w:sz w:val="30"/>
          <w:szCs w:val="30"/>
        </w:rPr>
        <w:t>舟山市嘉嵊咨询管理有限公司</w:t>
      </w:r>
    </w:p>
    <w:p w14:paraId="4A10625C">
      <w:pPr>
        <w:spacing w:line="600" w:lineRule="exact"/>
        <w:jc w:val="center"/>
        <w:rPr>
          <w:rFonts w:hint="eastAsia" w:ascii="宋体" w:hAnsi="宋体" w:cs="宋体"/>
          <w:b/>
          <w:color w:val="auto"/>
          <w:sz w:val="32"/>
          <w:szCs w:val="32"/>
          <w:lang w:eastAsia="zh-CN"/>
        </w:rPr>
      </w:pPr>
    </w:p>
    <w:p w14:paraId="12112E63">
      <w:pPr>
        <w:spacing w:line="600" w:lineRule="exact"/>
        <w:jc w:val="center"/>
        <w:rPr>
          <w:rFonts w:hint="eastAsia" w:ascii="宋体" w:hAnsi="宋体" w:eastAsia="宋体" w:cs="宋体"/>
          <w:b/>
          <w:color w:val="auto"/>
          <w:sz w:val="32"/>
          <w:szCs w:val="32"/>
          <w:lang w:eastAsia="zh-CN"/>
        </w:rPr>
        <w:sectPr>
          <w:headerReference r:id="rId3" w:type="default"/>
          <w:footerReference r:id="rId4" w:type="default"/>
          <w:pgSz w:w="11906" w:h="16838"/>
          <w:pgMar w:top="1134" w:right="1361" w:bottom="1134" w:left="1361" w:header="851" w:footer="992" w:gutter="0"/>
          <w:cols w:space="720" w:num="1"/>
          <w:docGrid w:type="lines" w:linePitch="312" w:charSpace="0"/>
        </w:sectPr>
      </w:pPr>
      <w:r>
        <w:rPr>
          <w:rFonts w:hint="eastAsia" w:ascii="宋体" w:hAnsi="宋体" w:cs="宋体"/>
          <w:b/>
          <w:color w:val="auto"/>
          <w:sz w:val="32"/>
          <w:szCs w:val="32"/>
          <w:lang w:eastAsia="zh-CN"/>
        </w:rPr>
        <w:t>2025年</w:t>
      </w:r>
      <w:r>
        <w:rPr>
          <w:rFonts w:hint="eastAsia" w:ascii="宋体" w:hAnsi="宋体" w:cs="宋体"/>
          <w:b/>
          <w:color w:val="auto"/>
          <w:sz w:val="32"/>
          <w:szCs w:val="32"/>
          <w:lang w:val="en-US" w:eastAsia="zh-CN"/>
        </w:rPr>
        <w:t>3</w:t>
      </w:r>
      <w:r>
        <w:rPr>
          <w:rFonts w:hint="eastAsia" w:ascii="宋体" w:hAnsi="宋体" w:cs="宋体"/>
          <w:b/>
          <w:color w:val="auto"/>
          <w:sz w:val="32"/>
          <w:szCs w:val="32"/>
          <w:lang w:eastAsia="zh-CN"/>
        </w:rPr>
        <w:t>月</w:t>
      </w:r>
    </w:p>
    <w:p w14:paraId="4432A414">
      <w:pPr>
        <w:spacing w:line="600" w:lineRule="exact"/>
        <w:jc w:val="center"/>
        <w:rPr>
          <w:rFonts w:ascii="宋体" w:hAnsi="宋体" w:cs="宋体"/>
          <w:b/>
          <w:color w:val="auto"/>
          <w:sz w:val="32"/>
          <w:szCs w:val="32"/>
        </w:rPr>
      </w:pPr>
    </w:p>
    <w:p w14:paraId="0EC249BE">
      <w:pPr>
        <w:spacing w:line="600" w:lineRule="exact"/>
        <w:rPr>
          <w:rFonts w:ascii="宋体" w:hAnsi="宋体" w:cs="宋体"/>
          <w:b/>
          <w:color w:val="auto"/>
          <w:sz w:val="32"/>
          <w:szCs w:val="32"/>
        </w:rPr>
      </w:pPr>
    </w:p>
    <w:p w14:paraId="61799D09">
      <w:pPr>
        <w:pStyle w:val="17"/>
        <w:spacing w:before="120" w:after="120" w:line="360" w:lineRule="auto"/>
        <w:jc w:val="center"/>
        <w:rPr>
          <w:rFonts w:hAnsi="宋体"/>
          <w:b/>
          <w:bCs/>
          <w:color w:val="auto"/>
          <w:sz w:val="44"/>
          <w:szCs w:val="44"/>
        </w:rPr>
      </w:pPr>
      <w:r>
        <w:rPr>
          <w:rFonts w:hint="eastAsia" w:hAnsi="宋体"/>
          <w:b/>
          <w:bCs/>
          <w:color w:val="auto"/>
          <w:sz w:val="44"/>
          <w:szCs w:val="44"/>
        </w:rPr>
        <w:t>目  录</w:t>
      </w:r>
    </w:p>
    <w:p w14:paraId="56951181">
      <w:pPr>
        <w:pStyle w:val="17"/>
        <w:spacing w:before="120" w:after="120" w:line="360" w:lineRule="auto"/>
        <w:jc w:val="center"/>
        <w:rPr>
          <w:rFonts w:hAnsi="宋体"/>
          <w:color w:val="auto"/>
          <w:sz w:val="44"/>
          <w:szCs w:val="44"/>
        </w:rPr>
      </w:pPr>
    </w:p>
    <w:p w14:paraId="0B20E02D">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竞争性磋商公告</w:t>
      </w:r>
    </w:p>
    <w:p w14:paraId="5CD03914">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采购需求</w:t>
      </w:r>
    </w:p>
    <w:p w14:paraId="0D3B5247">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供应商须知</w:t>
      </w:r>
    </w:p>
    <w:p w14:paraId="33F90AD2">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评标办法及评分标准</w:t>
      </w:r>
    </w:p>
    <w:p w14:paraId="0AC1148D">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政府采购合同主要条款</w:t>
      </w:r>
    </w:p>
    <w:p w14:paraId="37CE1C83">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投标文件格式</w:t>
      </w:r>
    </w:p>
    <w:p w14:paraId="32D17EE8">
      <w:pPr>
        <w:spacing w:before="31" w:beforeLines="10" w:after="31" w:afterLines="10" w:line="360" w:lineRule="auto"/>
        <w:jc w:val="center"/>
        <w:rPr>
          <w:rFonts w:hint="eastAsia" w:ascii="宋体" w:hAnsi="宋体" w:cs="宋体"/>
          <w:color w:val="auto"/>
          <w:sz w:val="30"/>
          <w:szCs w:val="30"/>
        </w:rPr>
      </w:pPr>
      <w:r>
        <w:rPr>
          <w:rFonts w:hint="eastAsia" w:ascii="宋体" w:hAnsi="宋体" w:cs="宋体"/>
          <w:color w:val="auto"/>
          <w:sz w:val="30"/>
          <w:szCs w:val="30"/>
        </w:rPr>
        <w:br w:type="page"/>
      </w:r>
    </w:p>
    <w:p w14:paraId="2152C3A0">
      <w:pPr>
        <w:spacing w:before="31" w:beforeLines="10" w:after="31" w:afterLines="10" w:line="360" w:lineRule="auto"/>
        <w:jc w:val="center"/>
        <w:rPr>
          <w:rFonts w:hint="eastAsia" w:ascii="宋体" w:hAnsi="宋体" w:cs="宋体"/>
          <w:color w:val="auto"/>
          <w:sz w:val="30"/>
          <w:szCs w:val="30"/>
        </w:rPr>
      </w:pPr>
    </w:p>
    <w:p w14:paraId="7F9796C9">
      <w:pPr>
        <w:spacing w:before="31" w:beforeLines="10" w:after="31" w:afterLines="10" w:line="360" w:lineRule="auto"/>
        <w:jc w:val="center"/>
        <w:rPr>
          <w:rFonts w:ascii="宋体" w:hAnsi="宋体" w:cs="宋体"/>
          <w:color w:val="auto"/>
          <w:sz w:val="30"/>
          <w:szCs w:val="30"/>
        </w:rPr>
      </w:pPr>
      <w:r>
        <w:rPr>
          <w:rFonts w:hint="eastAsia" w:ascii="宋体" w:hAnsi="宋体" w:cs="宋体"/>
          <w:b/>
          <w:bCs/>
          <w:color w:val="auto"/>
          <w:sz w:val="32"/>
          <w:szCs w:val="32"/>
        </w:rPr>
        <w:t>第一章  竞争性磋商公告</w:t>
      </w:r>
    </w:p>
    <w:p w14:paraId="703638CA">
      <w:pPr>
        <w:spacing w:line="360" w:lineRule="auto"/>
        <w:ind w:left="210" w:leftChars="100" w:firstLine="420" w:firstLineChars="200"/>
        <w:rPr>
          <w:rFonts w:hint="eastAsia" w:ascii="宋体" w:hAnsi="宋体" w:cs="宋体"/>
          <w:color w:val="auto"/>
          <w:szCs w:val="21"/>
          <w:highlight w:val="none"/>
        </w:rPr>
      </w:pPr>
      <w:r>
        <w:rPr>
          <w:rFonts w:hint="eastAsia" w:ascii="宋体" w:hAnsi="宋体" w:cs="宋体"/>
          <w:color w:val="auto"/>
          <w:szCs w:val="21"/>
          <w:highlight w:val="none"/>
        </w:rPr>
        <w:t>根据《中华人民共和国政府采购法》、《中华人民共和国政府采购法实施条例》等规定，</w:t>
      </w:r>
      <w:r>
        <w:rPr>
          <w:rFonts w:hint="eastAsia" w:ascii="宋体" w:hAnsi="宋体" w:cs="宋体"/>
          <w:b/>
          <w:bCs/>
          <w:color w:val="auto"/>
          <w:szCs w:val="21"/>
          <w:highlight w:val="none"/>
          <w:u w:val="single"/>
          <w:lang w:val="zh-CN"/>
        </w:rPr>
        <w:t>舟山市嘉嵊咨询管理有限公司</w:t>
      </w:r>
      <w:r>
        <w:rPr>
          <w:rFonts w:hint="eastAsia" w:ascii="宋体" w:hAnsi="宋体" w:cs="宋体"/>
          <w:color w:val="auto"/>
          <w:szCs w:val="21"/>
          <w:highlight w:val="none"/>
        </w:rPr>
        <w:t>受</w:t>
      </w:r>
      <w:r>
        <w:rPr>
          <w:rFonts w:hint="eastAsia" w:ascii="宋体" w:hAnsi="宋体" w:cs="宋体"/>
          <w:b/>
          <w:bCs/>
          <w:color w:val="auto"/>
          <w:szCs w:val="21"/>
          <w:highlight w:val="none"/>
          <w:u w:val="single"/>
          <w:lang w:val="zh-CN"/>
        </w:rPr>
        <w:t>嵊泗县文化和广电旅游体育局</w:t>
      </w:r>
      <w:r>
        <w:rPr>
          <w:rFonts w:hint="eastAsia" w:ascii="宋体" w:hAnsi="宋体" w:cs="宋体"/>
          <w:color w:val="auto"/>
          <w:szCs w:val="21"/>
          <w:highlight w:val="none"/>
        </w:rPr>
        <w:t>委托，并经</w:t>
      </w:r>
      <w:r>
        <w:rPr>
          <w:rFonts w:hint="eastAsia" w:ascii="宋体" w:hAnsi="宋体" w:cs="宋体"/>
          <w:b/>
          <w:bCs/>
          <w:color w:val="auto"/>
          <w:szCs w:val="21"/>
          <w:highlight w:val="none"/>
          <w:u w:val="single"/>
          <w:lang w:eastAsia="zh-CN"/>
        </w:rPr>
        <w:t>嵊财采确临</w:t>
      </w:r>
      <w:r>
        <w:rPr>
          <w:rFonts w:hint="eastAsia" w:ascii="宋体" w:hAnsi="宋体" w:cs="宋体"/>
          <w:b w:val="0"/>
          <w:bCs w:val="0"/>
          <w:color w:val="auto"/>
          <w:szCs w:val="21"/>
          <w:highlight w:val="none"/>
          <w:u w:val="single"/>
          <w:lang w:eastAsia="zh-CN"/>
        </w:rPr>
        <w:t>[2025]279号</w:t>
      </w:r>
      <w:r>
        <w:rPr>
          <w:rFonts w:hint="eastAsia" w:ascii="宋体" w:hAnsi="宋体" w:cs="宋体"/>
          <w:color w:val="auto"/>
          <w:szCs w:val="21"/>
          <w:highlight w:val="none"/>
        </w:rPr>
        <w:t>采购计划确认批准，</w:t>
      </w:r>
      <w:r>
        <w:rPr>
          <w:rFonts w:hint="eastAsia" w:ascii="宋体" w:hAnsi="宋体" w:cs="宋体"/>
          <w:color w:val="auto"/>
          <w:szCs w:val="21"/>
          <w:highlight w:val="none"/>
          <w:lang w:val="zh-CN"/>
        </w:rPr>
        <w:t>现就</w:t>
      </w:r>
      <w:r>
        <w:rPr>
          <w:rFonts w:hint="eastAsia" w:ascii="宋体" w:hAnsi="宋体" w:cs="宋体"/>
          <w:b/>
          <w:bCs/>
          <w:color w:val="auto"/>
          <w:szCs w:val="21"/>
          <w:highlight w:val="none"/>
          <w:u w:val="single"/>
          <w:lang w:val="zh-CN"/>
        </w:rPr>
        <w:t>2025年中国最美海岸线徒步大会暨长三角万人徒步大会联赛（嵊泗站）</w:t>
      </w:r>
      <w:r>
        <w:rPr>
          <w:rFonts w:hint="eastAsia" w:ascii="宋体" w:hAnsi="宋体" w:cs="宋体"/>
          <w:color w:val="auto"/>
          <w:szCs w:val="21"/>
          <w:highlight w:val="none"/>
        </w:rPr>
        <w:t>进行竞争性磋商，欢迎国内合格的投标人前来投标，现将有关事项公告如下：</w:t>
      </w:r>
    </w:p>
    <w:p w14:paraId="71653F16">
      <w:pPr>
        <w:snapToGrid w:val="0"/>
        <w:spacing w:line="480" w:lineRule="exact"/>
        <w:ind w:firstLine="420" w:firstLineChars="200"/>
        <w:rPr>
          <w:rFonts w:hint="eastAsia" w:ascii="宋体" w:hAnsi="宋体" w:eastAsia="宋体" w:cs="宋体"/>
          <w:color w:val="auto"/>
          <w:szCs w:val="21"/>
          <w:lang w:eastAsia="zh-CN"/>
        </w:rPr>
      </w:pPr>
      <w:r>
        <w:rPr>
          <w:rFonts w:hint="eastAsia" w:ascii="宋体" w:hAnsi="宋体" w:cs="宋体"/>
          <w:color w:val="auto"/>
          <w:szCs w:val="21"/>
        </w:rPr>
        <w:t>一、</w:t>
      </w:r>
      <w:r>
        <w:rPr>
          <w:rFonts w:hint="eastAsia" w:ascii="宋体" w:hAnsi="宋体" w:cs="宋体"/>
          <w:b/>
          <w:bCs/>
          <w:color w:val="auto"/>
          <w:szCs w:val="21"/>
        </w:rPr>
        <w:t>项目编号：</w:t>
      </w:r>
      <w:r>
        <w:rPr>
          <w:rFonts w:hint="eastAsia" w:ascii="宋体" w:hAnsi="宋体" w:cs="宋体"/>
          <w:color w:val="auto"/>
          <w:szCs w:val="21"/>
          <w:lang w:eastAsia="zh-CN"/>
        </w:rPr>
        <w:t>ZSJS-2025-011</w:t>
      </w:r>
    </w:p>
    <w:p w14:paraId="0A6AF0FE">
      <w:pPr>
        <w:snapToGrid w:val="0"/>
        <w:spacing w:line="480" w:lineRule="exact"/>
        <w:ind w:firstLine="420" w:firstLineChars="200"/>
        <w:rPr>
          <w:rFonts w:ascii="宋体" w:hAnsi="宋体" w:cs="宋体"/>
          <w:color w:val="auto"/>
          <w:szCs w:val="21"/>
        </w:rPr>
      </w:pPr>
      <w:r>
        <w:rPr>
          <w:rFonts w:hint="eastAsia" w:ascii="宋体" w:hAnsi="宋体" w:cs="宋体"/>
          <w:color w:val="auto"/>
          <w:szCs w:val="21"/>
        </w:rPr>
        <w:t>二、</w:t>
      </w:r>
      <w:r>
        <w:rPr>
          <w:rFonts w:hint="eastAsia" w:ascii="宋体" w:hAnsi="宋体" w:cs="宋体"/>
          <w:b/>
          <w:color w:val="auto"/>
          <w:szCs w:val="21"/>
        </w:rPr>
        <w:t>采购组织类型：</w:t>
      </w:r>
      <w:r>
        <w:rPr>
          <w:rFonts w:hint="eastAsia" w:ascii="宋体" w:hAnsi="宋体" w:cs="宋体"/>
          <w:color w:val="auto"/>
          <w:szCs w:val="21"/>
        </w:rPr>
        <w:t>分散采购委托中介</w:t>
      </w:r>
    </w:p>
    <w:p w14:paraId="5C7293D0">
      <w:pPr>
        <w:snapToGrid w:val="0"/>
        <w:spacing w:line="480" w:lineRule="exact"/>
        <w:ind w:firstLine="422" w:firstLineChars="200"/>
        <w:rPr>
          <w:rFonts w:ascii="宋体" w:hAnsi="宋体" w:cs="宋体"/>
          <w:color w:val="auto"/>
          <w:szCs w:val="21"/>
        </w:rPr>
      </w:pPr>
      <w:r>
        <w:rPr>
          <w:rFonts w:hint="eastAsia" w:ascii="宋体" w:hAnsi="宋体" w:cs="宋体"/>
          <w:b/>
          <w:color w:val="auto"/>
          <w:szCs w:val="21"/>
        </w:rPr>
        <w:t>三、采购方式：</w:t>
      </w:r>
      <w:r>
        <w:rPr>
          <w:rFonts w:hint="eastAsia" w:ascii="宋体" w:hAnsi="宋体" w:cs="宋体"/>
          <w:color w:val="auto"/>
          <w:szCs w:val="21"/>
        </w:rPr>
        <w:t>竞争性磋商</w:t>
      </w:r>
    </w:p>
    <w:p w14:paraId="4BA7DD2A">
      <w:pPr>
        <w:snapToGrid w:val="0"/>
        <w:spacing w:line="480" w:lineRule="exact"/>
        <w:ind w:firstLine="422" w:firstLineChars="200"/>
        <w:rPr>
          <w:rFonts w:ascii="宋体" w:hAnsi="宋体" w:cs="宋体"/>
          <w:b/>
          <w:bCs/>
          <w:color w:val="auto"/>
          <w:szCs w:val="21"/>
        </w:rPr>
      </w:pPr>
      <w:r>
        <w:rPr>
          <w:rFonts w:hint="eastAsia" w:ascii="宋体" w:hAnsi="宋体" w:cs="宋体"/>
          <w:b/>
          <w:color w:val="auto"/>
          <w:szCs w:val="21"/>
        </w:rPr>
        <w:t>四、</w:t>
      </w:r>
      <w:r>
        <w:rPr>
          <w:rFonts w:hint="eastAsia" w:ascii="宋体" w:hAnsi="宋体" w:cs="宋体"/>
          <w:b/>
          <w:bCs/>
          <w:color w:val="auto"/>
          <w:szCs w:val="21"/>
        </w:rPr>
        <w:t>采购内容及预算</w:t>
      </w:r>
      <w:r>
        <w:rPr>
          <w:rFonts w:hint="eastAsia" w:ascii="宋体" w:hAnsi="宋体" w:cs="宋体"/>
          <w:b/>
          <w:color w:val="auto"/>
          <w:szCs w:val="21"/>
        </w:rPr>
        <w:t>：</w:t>
      </w:r>
      <w:r>
        <w:rPr>
          <w:rFonts w:hint="eastAsia" w:ascii="宋体" w:hAnsi="宋体"/>
          <w:b w:val="0"/>
          <w:bCs w:val="0"/>
          <w:color w:val="auto"/>
          <w:sz w:val="21"/>
          <w:szCs w:val="21"/>
          <w:u w:val="single"/>
          <w:lang w:val="zh-CN"/>
        </w:rPr>
        <w:t>2025年中国最美海岸线徒步大会暨长三角万人徒步大会联赛（嵊泗站）</w:t>
      </w:r>
      <w:r>
        <w:rPr>
          <w:rFonts w:hint="eastAsia" w:ascii="宋体" w:hAnsi="宋体" w:cs="宋体"/>
          <w:color w:val="auto"/>
          <w:szCs w:val="21"/>
        </w:rPr>
        <w:t>，具体详见采购需求。</w:t>
      </w:r>
      <w:r>
        <w:rPr>
          <w:rFonts w:hint="eastAsia" w:ascii="宋体" w:hAnsi="宋体" w:cs="宋体"/>
          <w:color w:val="auto"/>
          <w:szCs w:val="21"/>
          <w:lang w:val="en-US" w:eastAsia="zh-CN"/>
        </w:rPr>
        <w:t>最高限价</w:t>
      </w:r>
      <w:r>
        <w:rPr>
          <w:rFonts w:hint="eastAsia" w:ascii="宋体" w:hAnsi="宋体" w:cs="宋体"/>
          <w:b w:val="0"/>
          <w:bCs w:val="0"/>
          <w:color w:val="auto"/>
          <w:szCs w:val="21"/>
        </w:rPr>
        <w:t>金额：</w:t>
      </w:r>
      <w:r>
        <w:rPr>
          <w:rFonts w:hint="eastAsia" w:ascii="宋体" w:hAnsi="宋体" w:cs="宋体"/>
          <w:b w:val="0"/>
          <w:bCs w:val="0"/>
          <w:color w:val="auto"/>
          <w:szCs w:val="21"/>
          <w:lang w:eastAsia="zh-CN"/>
        </w:rPr>
        <w:t>人民币</w:t>
      </w:r>
      <w:r>
        <w:rPr>
          <w:rFonts w:hint="eastAsia" w:ascii="宋体" w:hAnsi="宋体" w:cs="宋体"/>
          <w:b w:val="0"/>
          <w:bCs w:val="0"/>
          <w:color w:val="auto"/>
          <w:szCs w:val="21"/>
          <w:lang w:val="en-US" w:eastAsia="zh-CN"/>
        </w:rPr>
        <w:t>80</w:t>
      </w:r>
      <w:r>
        <w:rPr>
          <w:rFonts w:hint="eastAsia" w:ascii="宋体" w:hAnsi="宋体" w:cs="宋体"/>
          <w:b w:val="0"/>
          <w:bCs w:val="0"/>
          <w:color w:val="auto"/>
          <w:szCs w:val="21"/>
          <w:lang w:eastAsia="zh-CN"/>
        </w:rPr>
        <w:t>万元</w:t>
      </w:r>
      <w:r>
        <w:rPr>
          <w:rFonts w:hint="eastAsia" w:ascii="宋体" w:hAnsi="宋体" w:cs="宋体"/>
          <w:b w:val="0"/>
          <w:bCs w:val="0"/>
          <w:color w:val="auto"/>
          <w:szCs w:val="21"/>
        </w:rPr>
        <w:t>。</w:t>
      </w:r>
    </w:p>
    <w:p w14:paraId="6722240D">
      <w:pPr>
        <w:snapToGrid w:val="0"/>
        <w:spacing w:line="480" w:lineRule="exact"/>
        <w:ind w:firstLine="422" w:firstLineChars="200"/>
        <w:rPr>
          <w:rFonts w:ascii="宋体" w:hAnsi="宋体" w:cs="宋体"/>
          <w:b/>
          <w:bCs/>
          <w:color w:val="auto"/>
          <w:szCs w:val="21"/>
        </w:rPr>
      </w:pPr>
      <w:r>
        <w:rPr>
          <w:rFonts w:hint="eastAsia" w:ascii="宋体" w:hAnsi="宋体" w:cs="宋体"/>
          <w:b/>
          <w:color w:val="auto"/>
          <w:szCs w:val="21"/>
        </w:rPr>
        <w:t>五、合格投标人的资格要求：</w:t>
      </w:r>
    </w:p>
    <w:p w14:paraId="0B24E13C">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符合《中华人民共和国政府采购法》第二十二条的规定。</w:t>
      </w:r>
    </w:p>
    <w:p w14:paraId="38E60635">
      <w:pPr>
        <w:spacing w:line="480" w:lineRule="exact"/>
        <w:ind w:firstLine="420" w:firstLineChars="200"/>
        <w:rPr>
          <w:rFonts w:hint="eastAsia"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未被“信用中国”（www.creditchina.gov.cn）、中国政府采购网（www.ccgp.gov.cn）列入失信被执行人、重大税收违法案件当事人名单、政府采购严重违法失信行为记录名单。</w:t>
      </w:r>
    </w:p>
    <w:p w14:paraId="26257B1A">
      <w:pPr>
        <w:pStyle w:val="12"/>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3、本项目</w:t>
      </w:r>
      <w:r>
        <w:rPr>
          <w:rFonts w:hint="eastAsia" w:ascii="宋体" w:hAnsi="宋体" w:eastAsia="宋体" w:cs="宋体"/>
          <w:szCs w:val="21"/>
          <w:highlight w:val="none"/>
          <w:lang w:val="en-US" w:eastAsia="zh-CN"/>
        </w:rPr>
        <w:t>属于预留份额</w:t>
      </w:r>
      <w:r>
        <w:rPr>
          <w:rFonts w:hint="eastAsia" w:ascii="宋体" w:hAnsi="宋体" w:eastAsia="宋体" w:cs="宋体"/>
          <w:szCs w:val="21"/>
          <w:highlight w:val="none"/>
        </w:rPr>
        <w:t>专门面向中小企业采购</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本项目</w:t>
      </w:r>
      <w:r>
        <w:rPr>
          <w:rFonts w:hint="eastAsia" w:ascii="宋体" w:hAnsi="宋体" w:eastAsia="宋体" w:cs="宋体"/>
          <w:szCs w:val="21"/>
          <w:highlight w:val="none"/>
        </w:rPr>
        <w:t>服务</w:t>
      </w:r>
      <w:r>
        <w:rPr>
          <w:rFonts w:hint="eastAsia" w:ascii="宋体" w:hAnsi="宋体" w:eastAsia="宋体" w:cs="宋体"/>
          <w:szCs w:val="21"/>
          <w:highlight w:val="none"/>
          <w:lang w:eastAsia="zh-CN"/>
        </w:rPr>
        <w:t>应</w:t>
      </w:r>
      <w:r>
        <w:rPr>
          <w:rFonts w:hint="eastAsia" w:ascii="宋体" w:hAnsi="宋体" w:eastAsia="宋体" w:cs="宋体"/>
          <w:szCs w:val="21"/>
          <w:highlight w:val="none"/>
        </w:rPr>
        <w:t>全部由符合政策要求的中小企业承接（中小企业划分标准对应行业为“</w:t>
      </w:r>
      <w:r>
        <w:rPr>
          <w:rFonts w:hint="eastAsia"/>
          <w:color w:val="auto"/>
          <w:lang w:eastAsia="zh-CN"/>
        </w:rPr>
        <w:t>其他未列明行业</w:t>
      </w:r>
      <w:r>
        <w:rPr>
          <w:rFonts w:hint="eastAsia" w:ascii="宋体" w:hAnsi="宋体" w:eastAsia="宋体" w:cs="宋体"/>
          <w:szCs w:val="21"/>
          <w:highlight w:val="none"/>
        </w:rPr>
        <w:t>”）</w:t>
      </w:r>
    </w:p>
    <w:p w14:paraId="1460D7FC">
      <w:pPr>
        <w:pStyle w:val="12"/>
        <w:ind w:firstLine="420" w:firstLineChars="200"/>
        <w:rPr>
          <w:rFonts w:ascii="宋体" w:hAnsi="宋体" w:cs="宋体"/>
          <w:color w:val="auto"/>
          <w:szCs w:val="21"/>
        </w:rPr>
      </w:pPr>
      <w:r>
        <w:rPr>
          <w:rFonts w:hint="eastAsia" w:ascii="宋体" w:hAnsi="宋体" w:cs="宋体"/>
          <w:szCs w:val="21"/>
          <w:highlight w:val="none"/>
          <w:lang w:val="en-US" w:eastAsia="zh-CN"/>
        </w:rPr>
        <w:t>4</w:t>
      </w:r>
      <w:r>
        <w:rPr>
          <w:rFonts w:hint="eastAsia" w:ascii="宋体" w:hAnsi="宋体" w:cs="宋体"/>
          <w:color w:val="auto"/>
          <w:szCs w:val="21"/>
          <w:lang w:val="en-US" w:eastAsia="zh-CN"/>
        </w:rPr>
        <w:t>.</w:t>
      </w:r>
      <w:r>
        <w:rPr>
          <w:rFonts w:hint="eastAsia" w:ascii="宋体" w:hAnsi="宋体" w:cs="宋体"/>
          <w:color w:val="auto"/>
          <w:szCs w:val="21"/>
        </w:rPr>
        <w:t>本项目谢绝联合体投标。</w:t>
      </w:r>
    </w:p>
    <w:p w14:paraId="4B45B1BB">
      <w:pPr>
        <w:spacing w:line="480" w:lineRule="exact"/>
        <w:ind w:firstLine="411" w:firstLineChars="196"/>
        <w:rPr>
          <w:rFonts w:ascii="宋体" w:hAnsi="宋体" w:cs="宋体"/>
          <w:color w:val="auto"/>
          <w:szCs w:val="21"/>
        </w:rPr>
      </w:pPr>
      <w:r>
        <w:rPr>
          <w:rFonts w:hint="eastAsia" w:ascii="宋体" w:hAnsi="宋体" w:cs="宋体"/>
          <w:color w:val="auto"/>
          <w:szCs w:val="21"/>
        </w:rPr>
        <w:t>注：本采购项目，中标单位与采购单位签订的政府采购合同适用于舟山市政府采购贷款政策，简称“政采贷”。</w:t>
      </w:r>
    </w:p>
    <w:p w14:paraId="1D61A1D3">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六、采购文件的获取：</w:t>
      </w:r>
    </w:p>
    <w:p w14:paraId="4590F77E">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本项目采购文件实行“政府采购云平台”在线获取，不提供采购文件纸质版。供应商获取采购文件前应先完成“政府采购云平台”的账号注册；</w:t>
      </w:r>
    </w:p>
    <w:p w14:paraId="246E62AD">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地点：政采云平台（https://www.zcygov.cn/）；</w:t>
      </w:r>
    </w:p>
    <w:p w14:paraId="28C3DE75">
      <w:pPr>
        <w:spacing w:line="48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45CED01D">
      <w:pPr>
        <w:spacing w:line="480" w:lineRule="exact"/>
        <w:ind w:firstLine="420" w:firstLineChars="200"/>
        <w:rPr>
          <w:rFonts w:hint="eastAsia"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6EBB48C6">
      <w:pPr>
        <w:spacing w:line="360" w:lineRule="auto"/>
        <w:ind w:firstLine="420" w:firstLineChars="200"/>
      </w:pPr>
      <w:r>
        <w:rPr>
          <w:rFonts w:hint="eastAsia" w:ascii="宋体" w:hAnsi="宋体" w:cs="宋体"/>
          <w:color w:val="auto"/>
          <w:szCs w:val="21"/>
          <w:highlight w:val="none"/>
        </w:rPr>
        <w:t>5</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614C03DF">
      <w:pPr>
        <w:spacing w:line="480" w:lineRule="exact"/>
        <w:ind w:firstLine="420" w:firstLineChars="200"/>
        <w:rPr>
          <w:rFonts w:ascii="宋体" w:hAnsi="宋体" w:cs="宋体"/>
          <w:color w:val="auto"/>
          <w:szCs w:val="21"/>
        </w:rPr>
      </w:pPr>
      <w:r>
        <w:rPr>
          <w:rFonts w:hint="eastAsia" w:ascii="宋体" w:hAnsi="宋体" w:cs="宋体"/>
          <w:color w:val="auto"/>
          <w:szCs w:val="21"/>
        </w:rPr>
        <w:t>注：请供应商按上述要求获取采购文件，如未在“政采云”系统内完成相关流程，引起的投标无效责任自负。</w:t>
      </w:r>
    </w:p>
    <w:p w14:paraId="1F5B8D3F">
      <w:pPr>
        <w:spacing w:line="48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七、</w:t>
      </w:r>
      <w:r>
        <w:rPr>
          <w:rFonts w:hint="eastAsia" w:ascii="宋体" w:hAnsi="宋体" w:cs="宋体"/>
          <w:b/>
          <w:bCs/>
          <w:color w:val="auto"/>
          <w:szCs w:val="21"/>
          <w:highlight w:val="none"/>
          <w:lang w:val="en-US" w:eastAsia="zh-CN"/>
        </w:rPr>
        <w:t>报名</w:t>
      </w:r>
      <w:r>
        <w:rPr>
          <w:rFonts w:hint="eastAsia" w:ascii="宋体" w:hAnsi="宋体" w:cs="宋体"/>
          <w:b/>
          <w:bCs/>
          <w:color w:val="auto"/>
          <w:szCs w:val="21"/>
          <w:highlight w:val="none"/>
        </w:rPr>
        <w:t>截止时间：</w:t>
      </w:r>
      <w:r>
        <w:rPr>
          <w:rFonts w:hint="eastAsia" w:ascii="宋体" w:hAnsi="宋体" w:cs="宋体"/>
          <w:b/>
          <w:bCs/>
          <w:color w:val="auto"/>
          <w:szCs w:val="21"/>
          <w:highlight w:val="none"/>
          <w:lang w:eastAsia="zh-CN"/>
        </w:rPr>
        <w:t>2025年4月9日14时30分。</w:t>
      </w:r>
    </w:p>
    <w:p w14:paraId="1A62CEEA">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八、</w:t>
      </w:r>
      <w:r>
        <w:rPr>
          <w:rFonts w:hint="eastAsia" w:ascii="宋体" w:hAnsi="宋体" w:cs="宋体"/>
          <w:b/>
          <w:bCs/>
          <w:color w:val="auto"/>
          <w:szCs w:val="21"/>
          <w:highlight w:val="none"/>
        </w:rPr>
        <w:t>投标截止时间：</w:t>
      </w:r>
      <w:r>
        <w:rPr>
          <w:rFonts w:hint="eastAsia" w:ascii="宋体" w:hAnsi="宋体" w:cs="宋体"/>
          <w:b/>
          <w:bCs/>
          <w:color w:val="auto"/>
          <w:szCs w:val="21"/>
          <w:highlight w:val="none"/>
          <w:lang w:eastAsia="zh-CN"/>
        </w:rPr>
        <w:t>2025年4月9日14时30分。</w:t>
      </w:r>
    </w:p>
    <w:p w14:paraId="3F2EB001">
      <w:pPr>
        <w:spacing w:line="480" w:lineRule="exact"/>
        <w:ind w:firstLine="422" w:firstLineChars="200"/>
        <w:rPr>
          <w:rFonts w:hint="eastAsia" w:ascii="宋体" w:hAnsi="宋体" w:cs="宋体"/>
          <w:color w:val="auto"/>
          <w:szCs w:val="21"/>
          <w:highlight w:val="none"/>
        </w:rPr>
      </w:pPr>
      <w:r>
        <w:rPr>
          <w:rFonts w:hint="eastAsia" w:ascii="宋体" w:hAnsi="宋体" w:cs="宋体"/>
          <w:b/>
          <w:bCs/>
          <w:color w:val="auto"/>
          <w:szCs w:val="21"/>
          <w:highlight w:val="none"/>
        </w:rPr>
        <w:t>九、</w:t>
      </w:r>
      <w:r>
        <w:rPr>
          <w:rFonts w:hint="eastAsia" w:ascii="宋体" w:hAnsi="宋体" w:cs="宋体"/>
          <w:b w:val="0"/>
          <w:bCs w:val="0"/>
          <w:color w:val="auto"/>
          <w:szCs w:val="21"/>
          <w:highlight w:val="none"/>
          <w:lang w:val="en-US" w:eastAsia="zh-CN"/>
        </w:rPr>
        <w:t>投标</w:t>
      </w:r>
      <w:r>
        <w:rPr>
          <w:rFonts w:hint="eastAsia" w:ascii="宋体" w:hAnsi="宋体" w:cs="宋体"/>
          <w:color w:val="auto"/>
          <w:szCs w:val="21"/>
          <w:highlight w:val="none"/>
        </w:rPr>
        <w:t>标地点：政采云线上</w:t>
      </w:r>
      <w:r>
        <w:rPr>
          <w:rFonts w:hint="eastAsia" w:ascii="宋体" w:hAnsi="宋体" w:cs="宋体"/>
          <w:color w:val="auto"/>
          <w:szCs w:val="21"/>
          <w:highlight w:val="none"/>
          <w:lang w:val="en-US" w:eastAsia="zh-CN"/>
        </w:rPr>
        <w:t>投</w:t>
      </w:r>
      <w:r>
        <w:rPr>
          <w:rFonts w:hint="eastAsia" w:ascii="宋体" w:hAnsi="宋体" w:cs="宋体"/>
          <w:color w:val="auto"/>
          <w:szCs w:val="21"/>
          <w:highlight w:val="none"/>
        </w:rPr>
        <w:t>标。</w:t>
      </w:r>
    </w:p>
    <w:p w14:paraId="2C19FD03">
      <w:pPr>
        <w:spacing w:line="360" w:lineRule="auto"/>
        <w:ind w:firstLine="420" w:firstLineChars="200"/>
        <w:rPr>
          <w:rFonts w:hint="eastAsia" w:ascii="宋体" w:hAnsi="宋体" w:cs="宋体"/>
          <w:b/>
          <w:bCs/>
          <w:color w:val="auto"/>
          <w:szCs w:val="21"/>
          <w:highlight w:val="none"/>
          <w:lang w:eastAsia="zh-CN"/>
        </w:rPr>
      </w:pPr>
      <w:r>
        <w:rPr>
          <w:rFonts w:hint="eastAsia" w:ascii="宋体" w:hAnsi="宋体" w:cs="宋体"/>
          <w:color w:val="auto"/>
          <w:szCs w:val="21"/>
          <w:highlight w:val="none"/>
        </w:rPr>
        <w:t>十、</w:t>
      </w:r>
      <w:r>
        <w:rPr>
          <w:rFonts w:hint="eastAsia" w:ascii="宋体" w:hAnsi="宋体" w:cs="宋体"/>
          <w:b/>
          <w:bCs/>
          <w:color w:val="auto"/>
          <w:szCs w:val="21"/>
          <w:highlight w:val="none"/>
        </w:rPr>
        <w:t>开标时间：</w:t>
      </w:r>
      <w:r>
        <w:rPr>
          <w:rFonts w:hint="eastAsia" w:ascii="宋体" w:hAnsi="宋体" w:cs="宋体"/>
          <w:b/>
          <w:bCs/>
          <w:color w:val="auto"/>
          <w:szCs w:val="21"/>
          <w:highlight w:val="none"/>
          <w:lang w:eastAsia="zh-CN"/>
        </w:rPr>
        <w:t>2025年4月9日14时30分。</w:t>
      </w:r>
    </w:p>
    <w:p w14:paraId="55491772">
      <w:pPr>
        <w:spacing w:line="360" w:lineRule="auto"/>
        <w:ind w:firstLine="420" w:firstLineChars="200"/>
        <w:rPr>
          <w:rFonts w:ascii="宋体" w:hAnsi="宋体" w:cs="宋体"/>
          <w:color w:val="auto"/>
          <w:szCs w:val="21"/>
        </w:rPr>
      </w:pPr>
      <w:r>
        <w:rPr>
          <w:rFonts w:hint="eastAsia" w:ascii="宋体" w:hAnsi="宋体" w:cs="宋体"/>
          <w:color w:val="auto"/>
          <w:szCs w:val="21"/>
          <w:highlight w:val="none"/>
        </w:rPr>
        <w:t>十一、开标地点：政采云线上开标。</w:t>
      </w:r>
    </w:p>
    <w:p w14:paraId="69EA5856">
      <w:pPr>
        <w:spacing w:line="480" w:lineRule="exact"/>
        <w:ind w:firstLine="420" w:firstLineChars="200"/>
        <w:rPr>
          <w:rFonts w:ascii="宋体" w:hAnsi="宋体" w:cs="宋体"/>
          <w:color w:val="auto"/>
          <w:szCs w:val="21"/>
        </w:rPr>
      </w:pPr>
      <w:r>
        <w:rPr>
          <w:rFonts w:hint="eastAsia" w:ascii="宋体" w:hAnsi="宋体" w:cs="宋体"/>
          <w:color w:val="auto"/>
          <w:szCs w:val="21"/>
        </w:rPr>
        <w:t>十</w:t>
      </w:r>
      <w:r>
        <w:rPr>
          <w:rFonts w:hint="eastAsia" w:ascii="宋体" w:hAnsi="宋体" w:cs="宋体"/>
          <w:color w:val="auto"/>
          <w:szCs w:val="21"/>
          <w:lang w:val="en-US" w:eastAsia="zh-CN"/>
        </w:rPr>
        <w:t>二</w:t>
      </w:r>
      <w:r>
        <w:rPr>
          <w:rFonts w:hint="eastAsia" w:ascii="宋体" w:hAnsi="宋体" w:cs="宋体"/>
          <w:color w:val="auto"/>
          <w:szCs w:val="21"/>
        </w:rPr>
        <w:t>、投标保证金：无</w:t>
      </w:r>
    </w:p>
    <w:p w14:paraId="57FC29FD">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三</w:t>
      </w:r>
      <w:r>
        <w:rPr>
          <w:rFonts w:hint="eastAsia" w:ascii="宋体" w:hAnsi="宋体" w:cs="宋体"/>
          <w:b/>
          <w:color w:val="auto"/>
          <w:szCs w:val="21"/>
        </w:rPr>
        <w:t>、在线投标响应（电子投标）说明</w:t>
      </w:r>
    </w:p>
    <w:p w14:paraId="38C09F2D">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通过“政府采购云平台（www.zcygov.cn）”实行在线投标响应（电子投标），供应商应先安装“政采云电子交易客户端”，并按照本采购文件和“政府采购云平台”的要求，通过“政采云电子交易客户端”编制并加密投标文件。供应商未按规定加密的投标文件，“政府采购云平台”将予以拒收。</w:t>
      </w:r>
    </w:p>
    <w:p w14:paraId="240D64E5">
      <w:pPr>
        <w:spacing w:line="480" w:lineRule="exact"/>
        <w:ind w:firstLine="420" w:firstLineChars="200"/>
        <w:rPr>
          <w:rFonts w:ascii="宋体" w:hAnsi="宋体" w:cs="宋体"/>
          <w:color w:val="auto"/>
          <w:szCs w:val="21"/>
        </w:rPr>
      </w:pPr>
      <w:r>
        <w:rPr>
          <w:rFonts w:hint="eastAsia" w:ascii="宋体" w:hAnsi="宋体" w:cs="宋体"/>
          <w:color w:val="auto"/>
          <w:szCs w:val="21"/>
        </w:rPr>
        <w:t>“政采云电子交易客户端”请自行前往“浙江政府采购网-下载专区-电子交易客户端”进行下载。</w:t>
      </w:r>
    </w:p>
    <w:p w14:paraId="74F9DA18">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供应商须申领CA，并在政采云平台完成绑定方可进行投标文件的编制，CA相关操作可参考“浙江政府采购网-下载专区-电子交易客户端-CA驱动和申领流程”。</w:t>
      </w:r>
    </w:p>
    <w:p w14:paraId="56D0BDE7">
      <w:pPr>
        <w:spacing w:line="480" w:lineRule="exact"/>
        <w:ind w:firstLine="420" w:firstLineChars="200"/>
        <w:rPr>
          <w:rFonts w:ascii="宋体" w:hAnsi="宋体" w:cs="宋体"/>
          <w:color w:val="auto"/>
          <w:szCs w:val="21"/>
        </w:rPr>
      </w:pPr>
      <w:r>
        <w:rPr>
          <w:rFonts w:hint="eastAsia" w:ascii="宋体" w:hAnsi="宋体" w:cs="宋体"/>
          <w:color w:val="auto"/>
          <w:szCs w:val="21"/>
        </w:rPr>
        <w:t>注：供应商在进行上述操作时，如遇技术问题可致电400-881-7190进行咨询或查阅《供应商项目采购-电子招投标操作指南》。操作指南在政府采购电子卖场-服务中心-帮助文档-供应商登录后，查看最新版指南。</w:t>
      </w:r>
    </w:p>
    <w:p w14:paraId="294D29D4">
      <w:pPr>
        <w:spacing w:line="48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投标供应商应当在投标截止时间前，将生成的“电子加密投标文件”上传递交至“政府采购云平台”。</w:t>
      </w:r>
      <w:r>
        <w:rPr>
          <w:rFonts w:hint="eastAsia" w:ascii="宋体" w:hAnsi="宋体" w:cs="宋体"/>
          <w:b/>
          <w:bCs/>
          <w:color w:val="auto"/>
          <w:szCs w:val="21"/>
        </w:rPr>
        <w:t>投标截止时间以后上传递交的投标文件将被“政府采购云平台”拒收。</w:t>
      </w:r>
    </w:p>
    <w:p w14:paraId="326A970E">
      <w:pPr>
        <w:spacing w:line="480" w:lineRule="exact"/>
        <w:ind w:firstLine="420" w:firstLineChars="200"/>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14:paraId="72F99E8A">
      <w:pPr>
        <w:spacing w:line="480" w:lineRule="exact"/>
        <w:ind w:firstLine="422" w:firstLineChars="200"/>
        <w:rPr>
          <w:rFonts w:ascii="宋体" w:hAnsi="宋体" w:cs="宋体"/>
          <w:color w:val="auto"/>
          <w:szCs w:val="21"/>
        </w:rPr>
      </w:pPr>
      <w:r>
        <w:rPr>
          <w:rFonts w:hint="eastAsia" w:ascii="宋体" w:hAnsi="宋体" w:cs="宋体"/>
          <w:b/>
          <w:bCs/>
          <w:color w:val="auto"/>
          <w:szCs w:val="21"/>
        </w:rPr>
        <w:t>5</w:t>
      </w:r>
      <w:r>
        <w:rPr>
          <w:rFonts w:hint="eastAsia" w:ascii="宋体" w:hAnsi="宋体" w:cs="宋体"/>
          <w:b/>
          <w:bCs/>
          <w:color w:val="auto"/>
          <w:szCs w:val="21"/>
          <w:lang w:val="en-US" w:eastAsia="zh-CN"/>
        </w:rPr>
        <w:t>.</w:t>
      </w:r>
      <w:r>
        <w:rPr>
          <w:rFonts w:hint="eastAsia" w:ascii="宋体" w:hAnsi="宋体" w:cs="宋体"/>
          <w:b/>
          <w:bCs/>
          <w:color w:val="auto"/>
          <w:szCs w:val="21"/>
        </w:rPr>
        <w:t>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4C8FAAB6">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四</w:t>
      </w:r>
      <w:r>
        <w:rPr>
          <w:rFonts w:hint="eastAsia" w:ascii="宋体" w:hAnsi="宋体" w:cs="宋体"/>
          <w:b/>
          <w:color w:val="auto"/>
          <w:szCs w:val="21"/>
        </w:rPr>
        <w:t>、其他事项：</w:t>
      </w:r>
    </w:p>
    <w:p w14:paraId="12FCBF54">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本项目公告期限：5个工作日（公告期截止后，允许投标单位参加本项目投标活动）</w:t>
      </w:r>
    </w:p>
    <w:p w14:paraId="5ADFE279">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认为采购文件使自己的权益受到损害的，可以自获取采购文件之日（公告期截止日之后收到采购文件的，以公告期截止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36C627EA">
      <w:pPr>
        <w:snapToGrid w:val="0"/>
        <w:spacing w:line="360" w:lineRule="auto"/>
        <w:ind w:firstLine="422" w:firstLineChars="200"/>
        <w:rPr>
          <w:rFonts w:hint="eastAsia" w:ascii="宋体" w:hAnsi="宋体" w:cs="宋体"/>
          <w:b/>
          <w:color w:val="auto"/>
          <w:szCs w:val="21"/>
        </w:rPr>
      </w:pPr>
    </w:p>
    <w:p w14:paraId="36A70503">
      <w:pPr>
        <w:snapToGrid w:val="0"/>
        <w:spacing w:line="360" w:lineRule="auto"/>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五</w:t>
      </w:r>
      <w:r>
        <w:rPr>
          <w:rFonts w:hint="eastAsia" w:ascii="宋体" w:hAnsi="宋体" w:cs="宋体"/>
          <w:b/>
          <w:color w:val="auto"/>
          <w:szCs w:val="21"/>
        </w:rPr>
        <w:t>、业务咨询：</w:t>
      </w:r>
    </w:p>
    <w:p w14:paraId="6F3DF27A">
      <w:pPr>
        <w:spacing w:line="360" w:lineRule="auto"/>
        <w:ind w:firstLine="472" w:firstLineChars="225"/>
        <w:rPr>
          <w:rFonts w:ascii="宋体" w:hAnsi="宋体"/>
          <w:color w:val="auto"/>
          <w:kern w:val="0"/>
          <w:highlight w:val="none"/>
        </w:rPr>
      </w:pPr>
      <w:bookmarkStart w:id="0" w:name="OLE_LINK34"/>
      <w:r>
        <w:rPr>
          <w:rFonts w:hint="eastAsia" w:ascii="宋体" w:hAnsi="宋体"/>
          <w:color w:val="auto"/>
          <w:kern w:val="0"/>
          <w:highlight w:val="none"/>
        </w:rPr>
        <w:t>采购人名称：嵊泗县文化和广电旅游体育局</w:t>
      </w:r>
    </w:p>
    <w:p w14:paraId="6A9E73C0">
      <w:pPr>
        <w:spacing w:line="360" w:lineRule="auto"/>
        <w:ind w:firstLine="840" w:firstLineChars="400"/>
        <w:rPr>
          <w:rFonts w:hint="eastAsia" w:ascii="宋体" w:hAnsi="宋体"/>
          <w:color w:val="auto"/>
          <w:kern w:val="0"/>
          <w:highlight w:val="none"/>
        </w:rPr>
      </w:pPr>
      <w:r>
        <w:rPr>
          <w:rFonts w:hint="eastAsia" w:ascii="宋体" w:hAnsi="宋体"/>
          <w:color w:val="auto"/>
          <w:kern w:val="0"/>
          <w:highlight w:val="none"/>
        </w:rPr>
        <w:t xml:space="preserve">联系人：王义宏          </w:t>
      </w:r>
      <w:r>
        <w:rPr>
          <w:rFonts w:hint="eastAsia" w:ascii="宋体" w:hAnsi="宋体"/>
          <w:color w:val="auto"/>
          <w:kern w:val="0"/>
          <w:highlight w:val="none"/>
          <w:lang w:val="en-US" w:eastAsia="zh-CN"/>
        </w:rPr>
        <w:t xml:space="preserve"> </w:t>
      </w:r>
      <w:r>
        <w:rPr>
          <w:rFonts w:hint="eastAsia" w:ascii="宋体" w:hAnsi="宋体"/>
          <w:color w:val="auto"/>
          <w:kern w:val="0"/>
          <w:highlight w:val="none"/>
        </w:rPr>
        <w:t xml:space="preserve"> 联系电话：0580-5595287</w:t>
      </w:r>
    </w:p>
    <w:p w14:paraId="316A7773">
      <w:pPr>
        <w:spacing w:line="360" w:lineRule="auto"/>
        <w:ind w:firstLine="472" w:firstLineChars="225"/>
        <w:rPr>
          <w:rFonts w:hint="eastAsia" w:ascii="宋体" w:hAnsi="宋体"/>
          <w:kern w:val="0"/>
          <w:highlight w:val="none"/>
          <w:lang w:val="en-US" w:eastAsia="zh-CN"/>
        </w:rPr>
      </w:pPr>
      <w:r>
        <w:rPr>
          <w:rFonts w:hint="eastAsia" w:ascii="宋体" w:hAnsi="宋体"/>
          <w:color w:val="auto"/>
          <w:kern w:val="0"/>
          <w:highlight w:val="none"/>
        </w:rPr>
        <w:t>质疑联系人：</w:t>
      </w:r>
      <w:r>
        <w:rPr>
          <w:rFonts w:hint="eastAsia" w:ascii="宋体" w:hAnsi="宋体"/>
          <w:kern w:val="0"/>
          <w:highlight w:val="none"/>
          <w:lang w:val="en-US" w:eastAsia="zh-CN"/>
        </w:rPr>
        <w:t>邱先生</w:t>
      </w:r>
      <w:r>
        <w:rPr>
          <w:rFonts w:hint="eastAsia" w:ascii="宋体" w:hAnsi="宋体"/>
          <w:kern w:val="0"/>
          <w:highlight w:val="none"/>
        </w:rPr>
        <w:t xml:space="preserve">        质疑联系方式：</w:t>
      </w:r>
      <w:r>
        <w:rPr>
          <w:rFonts w:hint="eastAsia" w:ascii="宋体" w:hAnsi="宋体"/>
          <w:kern w:val="0"/>
          <w:highlight w:val="none"/>
          <w:lang w:val="en-US" w:eastAsia="zh-CN"/>
        </w:rPr>
        <w:t>0580-5282345</w:t>
      </w:r>
    </w:p>
    <w:p w14:paraId="0F5547D1">
      <w:pPr>
        <w:spacing w:line="360" w:lineRule="auto"/>
        <w:ind w:firstLine="472" w:firstLineChars="225"/>
        <w:rPr>
          <w:rFonts w:ascii="宋体" w:hAnsi="宋体"/>
          <w:color w:val="auto"/>
          <w:kern w:val="0"/>
          <w:highlight w:val="none"/>
        </w:rPr>
      </w:pPr>
      <w:r>
        <w:rPr>
          <w:rFonts w:hint="eastAsia" w:ascii="宋体" w:hAnsi="宋体"/>
          <w:color w:val="auto"/>
          <w:kern w:val="0"/>
          <w:highlight w:val="none"/>
        </w:rPr>
        <w:t>地址：嵊泗县望海路265号海景大楼9-10楼</w:t>
      </w:r>
    </w:p>
    <w:p w14:paraId="4E18FFD3">
      <w:pPr>
        <w:spacing w:line="360" w:lineRule="auto"/>
        <w:ind w:firstLine="472" w:firstLineChars="225"/>
        <w:rPr>
          <w:rFonts w:ascii="宋体" w:hAnsi="宋体"/>
          <w:color w:val="auto"/>
          <w:kern w:val="0"/>
        </w:rPr>
      </w:pPr>
    </w:p>
    <w:bookmarkEnd w:id="0"/>
    <w:p w14:paraId="642A0473">
      <w:pPr>
        <w:pStyle w:val="33"/>
        <w:spacing w:line="360" w:lineRule="auto"/>
        <w:rPr>
          <w:rFonts w:ascii="宋体" w:hAnsi="宋体"/>
          <w:color w:val="auto"/>
          <w:sz w:val="21"/>
          <w:szCs w:val="21"/>
        </w:rPr>
      </w:pPr>
      <w:r>
        <w:rPr>
          <w:rFonts w:hint="eastAsia" w:ascii="宋体" w:hAnsi="宋体"/>
          <w:color w:val="auto"/>
          <w:sz w:val="21"/>
          <w:szCs w:val="21"/>
        </w:rPr>
        <w:t>代理单位：舟山市嘉嵊咨询管理有限公司</w:t>
      </w:r>
    </w:p>
    <w:p w14:paraId="1EBDF20B">
      <w:pPr>
        <w:spacing w:line="360" w:lineRule="auto"/>
        <w:ind w:firstLine="840" w:firstLineChars="400"/>
        <w:rPr>
          <w:rFonts w:ascii="宋体" w:hAnsi="宋体"/>
          <w:color w:val="auto"/>
          <w:szCs w:val="21"/>
        </w:rPr>
      </w:pPr>
      <w:r>
        <w:rPr>
          <w:rFonts w:hint="eastAsia" w:ascii="宋体" w:hAnsi="宋体"/>
          <w:color w:val="auto"/>
          <w:szCs w:val="21"/>
        </w:rPr>
        <w:t>联系人：黄健               联系电话：0580-5085222</w:t>
      </w:r>
    </w:p>
    <w:p w14:paraId="7A28087C">
      <w:pPr>
        <w:spacing w:line="360" w:lineRule="auto"/>
        <w:ind w:firstLine="420" w:firstLineChars="200"/>
        <w:rPr>
          <w:rFonts w:ascii="宋体" w:hAnsi="宋体"/>
          <w:color w:val="auto"/>
          <w:szCs w:val="21"/>
        </w:rPr>
      </w:pPr>
      <w:r>
        <w:rPr>
          <w:rFonts w:hint="eastAsia" w:ascii="宋体" w:hAnsi="宋体"/>
          <w:color w:val="auto"/>
          <w:szCs w:val="21"/>
        </w:rPr>
        <w:t>质疑联系人：</w:t>
      </w:r>
      <w:bookmarkStart w:id="74" w:name="_GoBack"/>
      <w:bookmarkEnd w:id="74"/>
      <w:r>
        <w:rPr>
          <w:rFonts w:hint="eastAsia" w:ascii="宋体" w:hAnsi="宋体"/>
          <w:color w:val="auto"/>
          <w:szCs w:val="21"/>
          <w:lang w:val="en-US" w:eastAsia="zh-CN"/>
        </w:rPr>
        <w:t>向丽</w:t>
      </w:r>
      <w:r>
        <w:rPr>
          <w:rFonts w:hint="eastAsia" w:ascii="宋体" w:hAnsi="宋体"/>
          <w:color w:val="auto"/>
          <w:szCs w:val="21"/>
        </w:rPr>
        <w:t xml:space="preserve">       </w:t>
      </w:r>
      <w:r>
        <w:rPr>
          <w:rFonts w:hint="eastAsia" w:ascii="宋体" w:hAnsi="宋体"/>
          <w:color w:val="auto"/>
          <w:szCs w:val="21"/>
          <w:lang w:val="en-US" w:eastAsia="zh-CN"/>
        </w:rPr>
        <w:t xml:space="preserve">       </w:t>
      </w:r>
      <w:r>
        <w:rPr>
          <w:rFonts w:hint="eastAsia" w:ascii="宋体" w:hAnsi="宋体"/>
          <w:color w:val="auto"/>
          <w:szCs w:val="21"/>
        </w:rPr>
        <w:t>联系电话：0580-5085222</w:t>
      </w:r>
    </w:p>
    <w:p w14:paraId="5FE0FE51">
      <w:pPr>
        <w:pStyle w:val="46"/>
        <w:spacing w:line="360" w:lineRule="auto"/>
        <w:ind w:firstLine="420" w:firstLineChars="200"/>
        <w:rPr>
          <w:color w:val="auto"/>
        </w:rPr>
      </w:pPr>
      <w:r>
        <w:rPr>
          <w:rFonts w:hint="eastAsia" w:ascii="宋体" w:hAnsi="宋体"/>
          <w:color w:val="auto"/>
        </w:rPr>
        <w:t>地址：</w:t>
      </w:r>
      <w:r>
        <w:rPr>
          <w:rFonts w:hint="eastAsia" w:ascii="宋体" w:hAnsi="宋体" w:cs="宋体"/>
          <w:color w:val="auto"/>
          <w:szCs w:val="21"/>
          <w:highlight w:val="none"/>
          <w:lang w:val="en-US" w:eastAsia="zh-CN"/>
        </w:rPr>
        <w:t>嵊泗县菜园沙河路263号4楼</w:t>
      </w:r>
    </w:p>
    <w:p w14:paraId="49B92387">
      <w:pPr>
        <w:spacing w:line="360" w:lineRule="auto"/>
        <w:ind w:firstLine="420" w:firstLineChars="200"/>
        <w:rPr>
          <w:rFonts w:ascii="宋体" w:hAnsi="宋体"/>
          <w:color w:val="auto"/>
          <w:szCs w:val="21"/>
        </w:rPr>
      </w:pPr>
    </w:p>
    <w:p w14:paraId="53AFAC4E">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同级政府采购监督管理部门名称：嵊泗县财政局政府采购监管科 </w:t>
      </w:r>
    </w:p>
    <w:p w14:paraId="5778EC82">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联系人：张伟</w:t>
      </w:r>
    </w:p>
    <w:p w14:paraId="355C23A3">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监督投诉电话：0580-5087363 </w:t>
      </w:r>
    </w:p>
    <w:p w14:paraId="78A55F7A">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传真：0580-5084056</w:t>
      </w:r>
    </w:p>
    <w:p w14:paraId="14D7E143">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地址：嵊泗县菜园镇海滨中路136号</w:t>
      </w:r>
    </w:p>
    <w:p w14:paraId="1A846717">
      <w:pPr>
        <w:pStyle w:val="46"/>
        <w:spacing w:line="360" w:lineRule="auto"/>
        <w:rPr>
          <w:rFonts w:ascii="宋体" w:hAnsi="宋体"/>
          <w:color w:val="auto"/>
          <w:szCs w:val="21"/>
          <w:highlight w:val="none"/>
        </w:rPr>
      </w:pPr>
    </w:p>
    <w:p w14:paraId="1CDB3B38">
      <w:pPr>
        <w:pStyle w:val="46"/>
        <w:spacing w:line="240" w:lineRule="auto"/>
        <w:rPr>
          <w:rFonts w:ascii="宋体" w:hAnsi="宋体"/>
          <w:color w:val="auto"/>
          <w:szCs w:val="21"/>
        </w:rPr>
      </w:pPr>
    </w:p>
    <w:p w14:paraId="192E733E">
      <w:pPr>
        <w:pStyle w:val="12"/>
        <w:rPr>
          <w:rFonts w:ascii="宋体" w:hAnsi="宋体"/>
          <w:color w:val="auto"/>
          <w:szCs w:val="21"/>
        </w:rPr>
      </w:pPr>
    </w:p>
    <w:p w14:paraId="714E753E">
      <w:pPr>
        <w:pStyle w:val="13"/>
        <w:rPr>
          <w:rFonts w:ascii="宋体" w:hAnsi="宋体"/>
          <w:color w:val="auto"/>
          <w:szCs w:val="21"/>
        </w:rPr>
      </w:pPr>
    </w:p>
    <w:p w14:paraId="69625E3D">
      <w:pPr>
        <w:rPr>
          <w:rFonts w:ascii="宋体" w:hAnsi="宋体"/>
          <w:color w:val="auto"/>
          <w:szCs w:val="21"/>
        </w:rPr>
      </w:pPr>
    </w:p>
    <w:p w14:paraId="34438404">
      <w:pPr>
        <w:pStyle w:val="46"/>
        <w:rPr>
          <w:rFonts w:ascii="宋体" w:hAnsi="宋体"/>
          <w:color w:val="auto"/>
          <w:szCs w:val="21"/>
        </w:rPr>
      </w:pPr>
    </w:p>
    <w:p w14:paraId="2B66BDAF">
      <w:pPr>
        <w:pStyle w:val="12"/>
        <w:rPr>
          <w:rFonts w:ascii="宋体" w:hAnsi="宋体"/>
          <w:color w:val="auto"/>
          <w:szCs w:val="21"/>
        </w:rPr>
      </w:pPr>
    </w:p>
    <w:p w14:paraId="46B83360">
      <w:pPr>
        <w:pStyle w:val="13"/>
        <w:rPr>
          <w:rFonts w:ascii="宋体" w:hAnsi="宋体"/>
          <w:color w:val="auto"/>
          <w:szCs w:val="21"/>
        </w:rPr>
      </w:pPr>
    </w:p>
    <w:p w14:paraId="39ABCA6C">
      <w:pPr>
        <w:spacing w:line="400" w:lineRule="exact"/>
        <w:jc w:val="both"/>
        <w:rPr>
          <w:rFonts w:hint="eastAsia" w:ascii="宋体" w:hAnsi="宋体" w:cs="宋体"/>
          <w:b/>
          <w:color w:val="auto"/>
          <w:sz w:val="32"/>
          <w:szCs w:val="32"/>
        </w:rPr>
        <w:sectPr>
          <w:headerReference r:id="rId5" w:type="default"/>
          <w:footerReference r:id="rId6" w:type="default"/>
          <w:pgSz w:w="11906" w:h="16838"/>
          <w:pgMar w:top="1134" w:right="1361" w:bottom="1134" w:left="1361" w:header="851" w:footer="992" w:gutter="0"/>
          <w:cols w:space="720" w:num="1"/>
          <w:docGrid w:type="lines" w:linePitch="312" w:charSpace="0"/>
        </w:sectPr>
      </w:pPr>
    </w:p>
    <w:p w14:paraId="18C1BC69">
      <w:pPr>
        <w:pStyle w:val="12"/>
        <w:rPr>
          <w:rFonts w:hint="eastAsia"/>
        </w:rPr>
      </w:pPr>
    </w:p>
    <w:p w14:paraId="0D344D06">
      <w:pPr>
        <w:numPr>
          <w:ilvl w:val="0"/>
          <w:numId w:val="6"/>
        </w:numPr>
        <w:spacing w:line="400" w:lineRule="exact"/>
        <w:jc w:val="center"/>
        <w:rPr>
          <w:rFonts w:hint="eastAsia" w:ascii="宋体" w:hAnsi="宋体" w:cs="宋体"/>
          <w:b/>
          <w:color w:val="auto"/>
          <w:sz w:val="32"/>
          <w:szCs w:val="32"/>
        </w:rPr>
      </w:pPr>
      <w:r>
        <w:rPr>
          <w:rFonts w:hint="eastAsia" w:ascii="宋体" w:hAnsi="宋体" w:cs="宋体"/>
          <w:b/>
          <w:color w:val="auto"/>
          <w:sz w:val="32"/>
          <w:szCs w:val="32"/>
        </w:rPr>
        <w:t xml:space="preserve"> </w:t>
      </w:r>
      <w:r>
        <w:rPr>
          <w:rFonts w:hint="eastAsia" w:ascii="宋体" w:hAnsi="宋体" w:cs="宋体"/>
          <w:b/>
          <w:bCs/>
          <w:color w:val="auto"/>
          <w:sz w:val="32"/>
          <w:szCs w:val="32"/>
        </w:rPr>
        <w:t>采购</w:t>
      </w:r>
      <w:r>
        <w:rPr>
          <w:rFonts w:hint="eastAsia" w:ascii="宋体" w:hAnsi="宋体" w:cs="宋体"/>
          <w:b/>
          <w:color w:val="auto"/>
          <w:sz w:val="32"/>
          <w:szCs w:val="32"/>
        </w:rPr>
        <w:t>需求</w:t>
      </w:r>
    </w:p>
    <w:p w14:paraId="61CB80D8">
      <w:pPr>
        <w:pStyle w:val="13"/>
        <w:widowControl w:val="0"/>
        <w:numPr>
          <w:ilvl w:val="0"/>
          <w:numId w:val="0"/>
        </w:numPr>
        <w:spacing w:after="120" w:line="240" w:lineRule="auto"/>
        <w:jc w:val="both"/>
        <w:rPr>
          <w:sz w:val="21"/>
          <w:szCs w:val="21"/>
        </w:rPr>
      </w:pPr>
    </w:p>
    <w:p w14:paraId="07E29176">
      <w:pPr>
        <w:autoSpaceDE w:val="0"/>
        <w:autoSpaceDN w:val="0"/>
        <w:adjustRightInd w:val="0"/>
        <w:spacing w:line="500" w:lineRule="exact"/>
        <w:rPr>
          <w:rFonts w:hint="eastAsia" w:ascii="宋体" w:hAnsi="宋体" w:cs="Times New Roman"/>
          <w:b/>
          <w:bCs/>
          <w:sz w:val="21"/>
          <w:szCs w:val="21"/>
          <w:highlight w:val="none"/>
          <w:lang w:val="zh-CN"/>
        </w:rPr>
      </w:pPr>
      <w:r>
        <w:rPr>
          <w:rFonts w:hint="eastAsia" w:ascii="宋体" w:hAnsi="宋体" w:eastAsia="宋体" w:cs="Times New Roman"/>
          <w:b/>
          <w:bCs/>
          <w:sz w:val="21"/>
          <w:szCs w:val="21"/>
          <w:highlight w:val="none"/>
        </w:rPr>
        <w:t>一、采购人名称：</w:t>
      </w:r>
      <w:r>
        <w:rPr>
          <w:rFonts w:hint="eastAsia" w:ascii="宋体" w:hAnsi="宋体" w:cs="Times New Roman"/>
          <w:b w:val="0"/>
          <w:bCs w:val="0"/>
          <w:sz w:val="21"/>
          <w:szCs w:val="21"/>
          <w:highlight w:val="none"/>
          <w:lang w:val="zh-CN"/>
        </w:rPr>
        <w:t>嵊泗县文化和广电旅游体育局</w:t>
      </w:r>
    </w:p>
    <w:p w14:paraId="6BD4339A">
      <w:pPr>
        <w:autoSpaceDE w:val="0"/>
        <w:autoSpaceDN w:val="0"/>
        <w:adjustRightInd w:val="0"/>
        <w:spacing w:line="500" w:lineRule="exact"/>
        <w:rPr>
          <w:rFonts w:hint="eastAsia" w:ascii="宋体" w:hAnsi="宋体"/>
          <w:b/>
          <w:bCs/>
          <w:sz w:val="21"/>
          <w:szCs w:val="21"/>
          <w:highlight w:val="none"/>
        </w:rPr>
      </w:pPr>
      <w:r>
        <w:rPr>
          <w:rFonts w:hint="eastAsia" w:ascii="宋体" w:hAnsi="宋体"/>
          <w:b/>
          <w:bCs/>
          <w:sz w:val="21"/>
          <w:szCs w:val="21"/>
          <w:highlight w:val="none"/>
        </w:rPr>
        <w:t>二、采购项目名称：</w:t>
      </w:r>
      <w:r>
        <w:rPr>
          <w:rFonts w:hint="eastAsia" w:ascii="宋体" w:hAnsi="宋体" w:cs="Times New Roman"/>
          <w:b w:val="0"/>
          <w:bCs w:val="0"/>
          <w:sz w:val="21"/>
          <w:szCs w:val="21"/>
          <w:lang w:val="zh-CN"/>
        </w:rPr>
        <w:t>2025年中国最美海岸线徒步大会暨长三角万人徒步大会联赛（嵊泗站）</w:t>
      </w:r>
      <w:r>
        <w:rPr>
          <w:rFonts w:hint="eastAsia" w:ascii="宋体" w:hAnsi="宋体"/>
          <w:b/>
          <w:bCs/>
          <w:sz w:val="21"/>
          <w:szCs w:val="21"/>
          <w:highlight w:val="none"/>
        </w:rPr>
        <w:t xml:space="preserve"> </w:t>
      </w:r>
    </w:p>
    <w:p w14:paraId="33A01C2F">
      <w:pPr>
        <w:autoSpaceDE w:val="0"/>
        <w:autoSpaceDN w:val="0"/>
        <w:adjustRightInd w:val="0"/>
        <w:spacing w:line="500" w:lineRule="exact"/>
        <w:rPr>
          <w:rFonts w:hint="default" w:ascii="宋体" w:hAnsi="宋体"/>
          <w:b/>
          <w:bCs/>
          <w:color w:val="auto"/>
          <w:sz w:val="21"/>
          <w:szCs w:val="21"/>
          <w:highlight w:val="none"/>
          <w:lang w:val="en-US"/>
        </w:rPr>
      </w:pPr>
      <w:r>
        <w:rPr>
          <w:rFonts w:hint="eastAsia" w:ascii="宋体" w:hAnsi="宋体"/>
          <w:b/>
          <w:bCs/>
          <w:color w:val="auto"/>
          <w:sz w:val="21"/>
          <w:szCs w:val="21"/>
          <w:highlight w:val="none"/>
        </w:rPr>
        <w:t>三、</w:t>
      </w:r>
      <w:r>
        <w:rPr>
          <w:rFonts w:hint="eastAsia" w:ascii="宋体" w:hAnsi="宋体"/>
          <w:b/>
          <w:bCs/>
          <w:color w:val="auto"/>
          <w:sz w:val="21"/>
          <w:szCs w:val="21"/>
          <w:highlight w:val="none"/>
          <w:lang w:val="en-US" w:eastAsia="zh-CN"/>
        </w:rPr>
        <w:t>最高限价</w:t>
      </w:r>
      <w:r>
        <w:rPr>
          <w:rFonts w:hint="eastAsia" w:ascii="宋体" w:hAnsi="宋体"/>
          <w:b/>
          <w:bCs/>
          <w:color w:val="auto"/>
          <w:sz w:val="21"/>
          <w:szCs w:val="21"/>
          <w:highlight w:val="none"/>
        </w:rPr>
        <w:t>：</w:t>
      </w:r>
      <w:r>
        <w:rPr>
          <w:rFonts w:hint="eastAsia" w:ascii="宋体" w:hAnsi="宋体"/>
          <w:b w:val="0"/>
          <w:bCs w:val="0"/>
          <w:color w:val="auto"/>
          <w:sz w:val="21"/>
          <w:szCs w:val="21"/>
          <w:highlight w:val="none"/>
          <w:lang w:eastAsia="zh-CN"/>
        </w:rPr>
        <w:t>人民币</w:t>
      </w:r>
      <w:r>
        <w:rPr>
          <w:rFonts w:hint="eastAsia" w:ascii="宋体" w:hAnsi="宋体"/>
          <w:b w:val="0"/>
          <w:bCs w:val="0"/>
          <w:color w:val="auto"/>
          <w:sz w:val="21"/>
          <w:szCs w:val="21"/>
          <w:highlight w:val="none"/>
          <w:lang w:val="en-US" w:eastAsia="zh-CN"/>
        </w:rPr>
        <w:t>80万元整。</w:t>
      </w:r>
    </w:p>
    <w:p w14:paraId="7625B33D">
      <w:pPr>
        <w:autoSpaceDE w:val="0"/>
        <w:autoSpaceDN w:val="0"/>
        <w:adjustRightInd w:val="0"/>
        <w:spacing w:line="500" w:lineRule="exact"/>
        <w:rPr>
          <w:rFonts w:hint="eastAsia" w:ascii="宋体" w:hAnsi="宋体"/>
          <w:b/>
          <w:bCs/>
          <w:sz w:val="21"/>
          <w:szCs w:val="21"/>
          <w:highlight w:val="none"/>
        </w:rPr>
      </w:pPr>
      <w:r>
        <w:rPr>
          <w:rFonts w:hint="eastAsia" w:ascii="宋体" w:hAnsi="宋体"/>
          <w:b/>
          <w:bCs/>
          <w:sz w:val="21"/>
          <w:szCs w:val="21"/>
          <w:highlight w:val="none"/>
        </w:rPr>
        <w:t>四、项目</w:t>
      </w:r>
      <w:r>
        <w:rPr>
          <w:rFonts w:hint="eastAsia" w:ascii="宋体" w:hAnsi="宋体"/>
          <w:b/>
          <w:bCs/>
          <w:sz w:val="21"/>
          <w:szCs w:val="21"/>
          <w:highlight w:val="none"/>
          <w:lang w:val="en-US" w:eastAsia="zh-CN"/>
        </w:rPr>
        <w:t>概况</w:t>
      </w:r>
      <w:r>
        <w:rPr>
          <w:rFonts w:hint="eastAsia" w:ascii="宋体" w:hAnsi="宋体"/>
          <w:b/>
          <w:bCs/>
          <w:sz w:val="21"/>
          <w:szCs w:val="21"/>
          <w:highlight w:val="none"/>
        </w:rPr>
        <w:t>：</w:t>
      </w:r>
    </w:p>
    <w:p w14:paraId="12F3B768">
      <w:pPr>
        <w:spacing w:line="360" w:lineRule="auto"/>
        <w:ind w:firstLine="210" w:firstLineChars="100"/>
        <w:rPr>
          <w:rFonts w:ascii="宋体" w:hAnsi="宋体" w:cs="宋体"/>
          <w:szCs w:val="21"/>
          <w:lang w:val="zh-CN"/>
        </w:rPr>
      </w:pPr>
      <w:r>
        <w:rPr>
          <w:rFonts w:hint="eastAsia" w:ascii="宋体" w:hAnsi="宋体" w:cs="宋体"/>
          <w:szCs w:val="21"/>
          <w:lang w:val="zh-CN"/>
        </w:rPr>
        <w:t>1、活动规模：3000人</w:t>
      </w:r>
    </w:p>
    <w:p w14:paraId="4855FD11">
      <w:pPr>
        <w:spacing w:line="360" w:lineRule="auto"/>
        <w:ind w:firstLine="210" w:firstLineChars="1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zh-CN"/>
        </w:rPr>
        <w:t>2、活动</w:t>
      </w:r>
      <w:r>
        <w:rPr>
          <w:rFonts w:hint="eastAsia" w:ascii="宋体" w:hAnsi="宋体" w:cs="宋体"/>
          <w:color w:val="auto"/>
          <w:szCs w:val="21"/>
          <w:highlight w:val="none"/>
          <w:lang w:val="en-US" w:eastAsia="zh-CN"/>
        </w:rPr>
        <w:t>时间</w:t>
      </w:r>
      <w:r>
        <w:rPr>
          <w:rFonts w:hint="eastAsia" w:ascii="宋体" w:hAnsi="宋体" w:cs="宋体"/>
          <w:color w:val="auto"/>
          <w:szCs w:val="21"/>
          <w:highlight w:val="none"/>
          <w:lang w:val="zh-CN"/>
        </w:rPr>
        <w:t>：202</w:t>
      </w:r>
      <w:r>
        <w:rPr>
          <w:rFonts w:hint="eastAsia" w:ascii="宋体" w:hAnsi="宋体" w:cs="宋体"/>
          <w:color w:val="auto"/>
          <w:szCs w:val="21"/>
          <w:highlight w:val="none"/>
        </w:rPr>
        <w:t>5</w:t>
      </w:r>
      <w:r>
        <w:rPr>
          <w:rFonts w:hint="eastAsia" w:ascii="宋体" w:hAnsi="宋体" w:cs="宋体"/>
          <w:color w:val="auto"/>
          <w:szCs w:val="21"/>
          <w:highlight w:val="none"/>
          <w:lang w:val="zh-CN"/>
        </w:rPr>
        <w:t>年</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具体时间待定</w:t>
      </w:r>
      <w:r>
        <w:rPr>
          <w:rFonts w:hint="eastAsia" w:ascii="宋体" w:hAnsi="宋体" w:cs="宋体"/>
          <w:color w:val="auto"/>
          <w:szCs w:val="21"/>
          <w:highlight w:val="none"/>
          <w:lang w:val="zh-CN"/>
        </w:rPr>
        <w:t>）</w:t>
      </w:r>
    </w:p>
    <w:p w14:paraId="7EEE120D">
      <w:pPr>
        <w:spacing w:line="360" w:lineRule="auto"/>
        <w:ind w:firstLine="210" w:firstLineChars="100"/>
        <w:rPr>
          <w:rFonts w:ascii="宋体" w:hAnsi="宋体" w:cs="宋体"/>
          <w:szCs w:val="21"/>
          <w:lang w:val="zh-CN"/>
        </w:rPr>
      </w:pPr>
      <w:r>
        <w:rPr>
          <w:rFonts w:hint="eastAsia" w:ascii="宋体" w:hAnsi="宋体" w:cs="宋体"/>
          <w:szCs w:val="21"/>
          <w:lang w:val="zh-CN"/>
        </w:rPr>
        <w:t>3、活</w:t>
      </w:r>
      <w:r>
        <w:rPr>
          <w:rFonts w:hint="eastAsia" w:ascii="宋体" w:hAnsi="宋体" w:cs="宋体"/>
          <w:szCs w:val="21"/>
          <w:highlight w:val="none"/>
          <w:lang w:val="zh-CN"/>
        </w:rPr>
        <w:t>动地点：</w:t>
      </w:r>
      <w:r>
        <w:rPr>
          <w:rFonts w:hint="eastAsia" w:ascii="宋体" w:hAnsi="宋体" w:cs="宋体"/>
          <w:color w:val="auto"/>
          <w:szCs w:val="21"/>
          <w:highlight w:val="none"/>
          <w:lang w:val="zh-CN"/>
        </w:rPr>
        <w:t>泗礁岛</w:t>
      </w:r>
      <w:r>
        <w:rPr>
          <w:rFonts w:hint="eastAsia" w:ascii="宋体" w:hAnsi="宋体" w:cs="宋体"/>
          <w:color w:val="auto"/>
          <w:szCs w:val="21"/>
          <w:highlight w:val="none"/>
          <w:lang w:val="en-US" w:eastAsia="zh-CN"/>
        </w:rPr>
        <w:t>本岛</w:t>
      </w:r>
    </w:p>
    <w:p w14:paraId="0E377BCE">
      <w:pPr>
        <w:spacing w:line="360" w:lineRule="auto"/>
        <w:ind w:firstLine="210" w:firstLineChars="100"/>
        <w:rPr>
          <w:rFonts w:hint="eastAsia" w:ascii="宋体" w:hAnsi="宋体" w:cs="宋体"/>
          <w:color w:val="auto"/>
          <w:szCs w:val="21"/>
          <w:lang w:val="zh-CN"/>
        </w:rPr>
      </w:pPr>
      <w:r>
        <w:rPr>
          <w:rFonts w:hint="eastAsia" w:ascii="宋体" w:hAnsi="宋体" w:cs="宋体"/>
          <w:color w:val="auto"/>
          <w:szCs w:val="21"/>
          <w:lang w:val="zh-CN"/>
        </w:rPr>
        <w:t>4、参与群体：长三角户外驴友，徒步、健身、旅游爱好者</w:t>
      </w:r>
    </w:p>
    <w:p w14:paraId="01BA4FCD">
      <w:pPr>
        <w:spacing w:line="360" w:lineRule="auto"/>
        <w:ind w:firstLine="210" w:firstLineChars="100"/>
        <w:rPr>
          <w:rFonts w:hint="eastAsia" w:ascii="宋体" w:hAnsi="宋体" w:cs="宋体"/>
          <w:color w:val="auto"/>
          <w:szCs w:val="21"/>
          <w:lang w:val="zh-TW" w:eastAsia="zh-TW"/>
        </w:rPr>
      </w:pPr>
      <w:r>
        <w:rPr>
          <w:rFonts w:hint="eastAsia" w:ascii="宋体" w:hAnsi="宋体" w:cs="宋体"/>
          <w:color w:val="auto"/>
          <w:szCs w:val="21"/>
          <w:lang w:val="en-US" w:eastAsia="zh-CN"/>
        </w:rPr>
        <w:t>5、赛程安排：1、运动员报到；2、领取参赛包；3、赛事技术说明会；4、竞赛活动日。</w:t>
      </w:r>
    </w:p>
    <w:p w14:paraId="019543B7">
      <w:pPr>
        <w:spacing w:line="360" w:lineRule="auto"/>
        <w:ind w:firstLine="210" w:firstLineChars="100"/>
        <w:rPr>
          <w:rFonts w:ascii="宋体" w:hAnsi="宋体" w:cs="宋体"/>
          <w:szCs w:val="21"/>
          <w:highlight w:val="none"/>
          <w:lang w:val="zh-CN"/>
        </w:rPr>
      </w:pPr>
      <w:r>
        <w:rPr>
          <w:rFonts w:hint="eastAsia" w:ascii="宋体" w:hAnsi="宋体" w:cs="宋体"/>
          <w:szCs w:val="21"/>
          <w:highlight w:val="none"/>
          <w:lang w:val="en-US" w:eastAsia="zh-CN"/>
        </w:rPr>
        <w:t>6</w:t>
      </w:r>
      <w:r>
        <w:rPr>
          <w:rFonts w:hint="eastAsia" w:ascii="宋体" w:hAnsi="宋体" w:cs="宋体"/>
          <w:szCs w:val="21"/>
          <w:highlight w:val="none"/>
          <w:lang w:val="zh-CN"/>
        </w:rPr>
        <w:t>、活动路线：</w:t>
      </w:r>
    </w:p>
    <w:p w14:paraId="56536798">
      <w:pPr>
        <w:spacing w:line="360" w:lineRule="auto"/>
        <w:ind w:firstLine="210" w:firstLineChars="100"/>
        <w:rPr>
          <w:rFonts w:ascii="宋体" w:hAnsi="宋体" w:cs="宋体"/>
          <w:szCs w:val="21"/>
          <w:highlight w:val="none"/>
          <w:lang w:val="zh-CN"/>
        </w:rPr>
      </w:pPr>
      <w:r>
        <w:rPr>
          <w:rFonts w:hint="eastAsia" w:ascii="宋体" w:hAnsi="宋体" w:cs="宋体"/>
          <w:szCs w:val="21"/>
          <w:highlight w:val="none"/>
          <w:lang w:val="zh-CN"/>
        </w:rPr>
        <w:t>（1）半程组：</w:t>
      </w:r>
      <w:bookmarkStart w:id="1" w:name="_Hlk82435215"/>
      <w:r>
        <w:rPr>
          <w:rFonts w:hint="eastAsia" w:ascii="宋体" w:hAnsi="宋体" w:cs="宋体"/>
          <w:szCs w:val="21"/>
          <w:highlight w:val="none"/>
          <w:lang w:val="zh-CN"/>
        </w:rPr>
        <w:t>起点→左转至金沙路→左转至李五线→右转高五线→左转进入东海渔村</w:t>
      </w:r>
      <w:r>
        <w:rPr>
          <w:rFonts w:hint="eastAsia" w:ascii="宋体" w:hAnsi="宋体" w:cs="宋体"/>
          <w:color w:val="auto"/>
          <w:szCs w:val="21"/>
          <w:highlight w:val="none"/>
          <w:lang w:val="en-US" w:eastAsia="zh-CN"/>
        </w:rPr>
        <w:t>村道</w:t>
      </w:r>
      <w:r>
        <w:rPr>
          <w:rFonts w:hint="eastAsia" w:ascii="宋体" w:hAnsi="宋体" w:cs="宋体"/>
          <w:szCs w:val="21"/>
          <w:highlight w:val="none"/>
          <w:lang w:val="zh-CN"/>
        </w:rPr>
        <w:t>参观渔民画→出渔村左转至田黄线→接李五线→过老鼠山直走李五线→右转金沙路→终点；途中设有1个补给点，位于东海五渔村；全程约11公里。</w:t>
      </w:r>
    </w:p>
    <w:bookmarkEnd w:id="1"/>
    <w:p w14:paraId="58BA2130">
      <w:pPr>
        <w:spacing w:line="360" w:lineRule="auto"/>
        <w:ind w:firstLine="210" w:firstLineChars="100"/>
        <w:rPr>
          <w:rFonts w:ascii="宋体" w:hAnsi="宋体" w:cs="宋体"/>
          <w:szCs w:val="21"/>
          <w:highlight w:val="none"/>
          <w:lang w:val="zh-CN"/>
        </w:rPr>
      </w:pPr>
      <w:r>
        <w:rPr>
          <w:rFonts w:hint="eastAsia" w:ascii="宋体" w:hAnsi="宋体" w:cs="宋体"/>
          <w:szCs w:val="21"/>
          <w:highlight w:val="none"/>
          <w:lang w:val="zh-CN"/>
        </w:rPr>
        <w:t>（2）</w:t>
      </w:r>
      <w:bookmarkStart w:id="2" w:name="_Hlk82435324"/>
      <w:r>
        <w:rPr>
          <w:rFonts w:hint="eastAsia" w:ascii="宋体" w:hAnsi="宋体" w:cs="宋体"/>
          <w:szCs w:val="21"/>
          <w:highlight w:val="none"/>
          <w:lang w:val="zh-CN"/>
        </w:rPr>
        <w:t>全程组：起点→左转至金沙路→左转至李五线→右转高五线→左转进入东海渔村</w:t>
      </w:r>
      <w:r>
        <w:rPr>
          <w:rFonts w:hint="eastAsia" w:ascii="宋体" w:hAnsi="宋体" w:cs="宋体"/>
          <w:color w:val="auto"/>
          <w:szCs w:val="21"/>
          <w:highlight w:val="none"/>
          <w:lang w:val="en-US" w:eastAsia="zh-CN"/>
        </w:rPr>
        <w:t>村道</w:t>
      </w:r>
      <w:r>
        <w:rPr>
          <w:rFonts w:hint="eastAsia" w:ascii="宋体" w:hAnsi="宋体" w:cs="宋体"/>
          <w:szCs w:val="21"/>
          <w:highlight w:val="none"/>
          <w:lang w:val="zh-CN"/>
        </w:rPr>
        <w:t>参观渔民画→接高五线→至五龙乡派出所右转至边六线→左转至会城线下坡→坡底左转会城线→左岸公路→接田会线→至老鼠山右转李五线→右转金沙路→终点。途径</w:t>
      </w:r>
      <w:r>
        <w:rPr>
          <w:rFonts w:hint="eastAsia" w:ascii="宋体" w:hAnsi="宋体" w:cs="宋体"/>
          <w:color w:val="auto"/>
          <w:szCs w:val="21"/>
          <w:highlight w:val="none"/>
          <w:lang w:val="zh-CN"/>
        </w:rPr>
        <w:t>田岙村、黄沙村、边礁村、会城村</w:t>
      </w:r>
      <w:r>
        <w:rPr>
          <w:rFonts w:hint="eastAsia" w:ascii="宋体" w:hAnsi="宋体" w:cs="宋体"/>
          <w:szCs w:val="21"/>
          <w:highlight w:val="none"/>
          <w:lang w:val="zh-CN"/>
        </w:rPr>
        <w:t>；途中设有2个补给点，位于东海五渔村和会城村左岸公路路标处；全程约16公里。</w:t>
      </w:r>
    </w:p>
    <w:p w14:paraId="236B6ECC">
      <w:pPr>
        <w:spacing w:line="360" w:lineRule="auto"/>
        <w:ind w:firstLine="211" w:firstLineChars="100"/>
        <w:rPr>
          <w:rFonts w:hint="eastAsia" w:ascii="宋体" w:hAnsi="宋体" w:cs="宋体"/>
          <w:b/>
          <w:bCs/>
          <w:szCs w:val="21"/>
          <w:highlight w:val="none"/>
          <w:lang w:val="zh-CN"/>
        </w:rPr>
      </w:pPr>
      <w:r>
        <w:rPr>
          <w:rFonts w:hint="eastAsia" w:ascii="宋体" w:hAnsi="宋体" w:cs="宋体"/>
          <w:b/>
          <w:bCs/>
          <w:szCs w:val="21"/>
          <w:highlight w:val="none"/>
          <w:lang w:val="zh-CN"/>
        </w:rPr>
        <w:t>（</w:t>
      </w:r>
      <w:r>
        <w:rPr>
          <w:rFonts w:hint="eastAsia" w:ascii="宋体" w:hAnsi="宋体" w:cs="宋体"/>
          <w:b/>
          <w:bCs/>
          <w:szCs w:val="21"/>
          <w:highlight w:val="none"/>
          <w:lang w:val="en-US" w:eastAsia="zh-CN"/>
        </w:rPr>
        <w:t>3</w:t>
      </w:r>
      <w:r>
        <w:rPr>
          <w:rFonts w:hint="eastAsia" w:ascii="宋体" w:hAnsi="宋体" w:cs="宋体"/>
          <w:b/>
          <w:bCs/>
          <w:szCs w:val="21"/>
          <w:highlight w:val="none"/>
          <w:lang w:val="zh-CN"/>
        </w:rPr>
        <w:t>）</w:t>
      </w:r>
      <w:r>
        <w:rPr>
          <w:rFonts w:hint="eastAsia" w:ascii="宋体" w:hAnsi="宋体" w:cs="宋体"/>
          <w:b/>
          <w:bCs/>
          <w:szCs w:val="21"/>
          <w:highlight w:val="none"/>
          <w:lang w:val="en-US" w:eastAsia="zh-CN"/>
        </w:rPr>
        <w:t>舟山市社区村运动会健康跑总决赛</w:t>
      </w:r>
      <w:r>
        <w:rPr>
          <w:rFonts w:hint="eastAsia" w:ascii="宋体" w:hAnsi="宋体" w:cs="宋体"/>
          <w:b/>
          <w:bCs/>
          <w:szCs w:val="21"/>
          <w:highlight w:val="none"/>
          <w:lang w:val="zh-CN"/>
        </w:rPr>
        <w:t>。</w:t>
      </w:r>
      <w:bookmarkEnd w:id="2"/>
    </w:p>
    <w:p w14:paraId="2947B583">
      <w:pPr>
        <w:spacing w:line="360" w:lineRule="auto"/>
        <w:ind w:left="210" w:leftChars="100" w:firstLine="210" w:firstLineChars="1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3.1、健康跑总决赛规模：200人；</w:t>
      </w:r>
    </w:p>
    <w:p w14:paraId="09AF077A">
      <w:pPr>
        <w:spacing w:line="360" w:lineRule="auto"/>
        <w:ind w:left="210" w:leftChars="100" w:firstLine="210" w:firstLineChars="1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3.2、</w:t>
      </w:r>
      <w:r>
        <w:rPr>
          <w:rFonts w:hint="eastAsia" w:ascii="宋体" w:hAnsi="宋体"/>
          <w:color w:val="auto"/>
          <w:szCs w:val="21"/>
          <w:highlight w:val="none"/>
          <w:lang w:val="en-US" w:eastAsia="zh-CN"/>
        </w:rPr>
        <w:t>健康跑总决赛要求：分为男子组、女子组、分设前3名颁发奖杯；</w:t>
      </w:r>
    </w:p>
    <w:p w14:paraId="129A2AC1">
      <w:pPr>
        <w:tabs>
          <w:tab w:val="left" w:pos="8387"/>
        </w:tabs>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3.2、比赛路线：路线考察经业主同意后方可实施；</w:t>
      </w:r>
      <w:r>
        <w:rPr>
          <w:rFonts w:hint="eastAsia" w:ascii="宋体" w:hAnsi="宋体" w:cs="宋体"/>
          <w:color w:val="auto"/>
          <w:szCs w:val="21"/>
          <w:highlight w:val="none"/>
          <w:lang w:val="en-US" w:eastAsia="zh-CN"/>
        </w:rPr>
        <w:tab/>
      </w:r>
    </w:p>
    <w:p w14:paraId="7D1F7A3F">
      <w:pPr>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en-US" w:eastAsia="zh-CN"/>
        </w:rPr>
        <w:t>3.3、参加单位：</w:t>
      </w:r>
      <w:r>
        <w:rPr>
          <w:rFonts w:hint="eastAsia" w:ascii="宋体" w:hAnsi="宋体"/>
          <w:color w:val="auto"/>
          <w:szCs w:val="21"/>
          <w:highlight w:val="none"/>
          <w:lang w:val="en-US" w:eastAsia="zh-CN"/>
        </w:rPr>
        <w:t>以各县区为组团单位，各单位可组一个队参赛；</w:t>
      </w:r>
    </w:p>
    <w:p w14:paraId="55125051">
      <w:pPr>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3.4、赛程安排</w:t>
      </w:r>
      <w:r>
        <w:rPr>
          <w:rFonts w:hint="eastAsia" w:ascii="宋体" w:hAnsi="宋体" w:cs="宋体"/>
          <w:color w:val="auto"/>
          <w:szCs w:val="21"/>
          <w:highlight w:val="none"/>
          <w:lang w:val="en-US" w:eastAsia="zh-CN"/>
        </w:rPr>
        <w:t>：</w:t>
      </w:r>
      <w:r>
        <w:rPr>
          <w:rFonts w:hint="eastAsia" w:ascii="宋体" w:hAnsi="宋体"/>
          <w:color w:val="auto"/>
          <w:szCs w:val="21"/>
          <w:highlight w:val="none"/>
          <w:lang w:val="en-US" w:eastAsia="zh-CN"/>
        </w:rPr>
        <w:t>编写赛前手册、运动员报名报到、赛前会议、奖杯分配、赛事医疗、赛事保险、交通保障等。</w:t>
      </w:r>
    </w:p>
    <w:p w14:paraId="6F265BC9">
      <w:pPr>
        <w:pStyle w:val="2"/>
        <w:spacing w:line="360" w:lineRule="auto"/>
        <w:ind w:firstLine="420" w:firstLineChars="200"/>
        <w:rPr>
          <w:rFonts w:hint="default"/>
          <w:color w:val="auto"/>
          <w:lang w:val="en-US" w:eastAsia="zh-CN"/>
        </w:rPr>
      </w:pPr>
      <w:r>
        <w:rPr>
          <w:rFonts w:hint="eastAsia" w:ascii="宋体" w:hAnsi="宋体" w:eastAsia="宋体" w:cs="Times New Roman"/>
          <w:color w:val="auto"/>
          <w:kern w:val="2"/>
          <w:sz w:val="21"/>
          <w:szCs w:val="21"/>
          <w:highlight w:val="none"/>
          <w:lang w:val="en-US" w:eastAsia="zh-CN" w:bidi="ar-SA"/>
        </w:rPr>
        <w:t>3.5、各参赛人员按竞赛规则执行</w:t>
      </w:r>
      <w:r>
        <w:rPr>
          <w:rFonts w:hint="eastAsia" w:hAnsi="宋体" w:cs="Times New Roman"/>
          <w:color w:val="auto"/>
          <w:kern w:val="2"/>
          <w:sz w:val="21"/>
          <w:szCs w:val="21"/>
          <w:highlight w:val="none"/>
          <w:lang w:val="en-US" w:eastAsia="zh-CN" w:bidi="ar-SA"/>
        </w:rPr>
        <w:t>。</w:t>
      </w:r>
    </w:p>
    <w:p w14:paraId="20488909">
      <w:pPr>
        <w:spacing w:line="360" w:lineRule="auto"/>
        <w:jc w:val="left"/>
        <w:rPr>
          <w:rFonts w:ascii="宋体" w:hAnsi="宋体" w:cs="宋体"/>
          <w:b/>
          <w:bCs/>
          <w:szCs w:val="21"/>
          <w:highlight w:val="none"/>
          <w:lang w:val="zh-CN"/>
        </w:rPr>
      </w:pPr>
      <w:r>
        <w:rPr>
          <w:rFonts w:hint="eastAsia" w:ascii="宋体" w:hAnsi="宋体" w:cs="宋体"/>
          <w:b/>
          <w:bCs/>
          <w:szCs w:val="21"/>
          <w:highlight w:val="none"/>
          <w:lang w:val="en-US" w:eastAsia="zh-CN"/>
        </w:rPr>
        <w:t>五</w:t>
      </w:r>
      <w:r>
        <w:rPr>
          <w:rFonts w:hint="eastAsia" w:ascii="宋体" w:hAnsi="宋体" w:cs="宋体"/>
          <w:b/>
          <w:bCs/>
          <w:szCs w:val="21"/>
          <w:highlight w:val="none"/>
          <w:lang w:val="zh-CN"/>
        </w:rPr>
        <w:t>、宣传媒体</w:t>
      </w:r>
      <w:r>
        <w:rPr>
          <w:rFonts w:hint="eastAsia" w:ascii="宋体" w:hAnsi="宋体"/>
          <w:b/>
          <w:bCs/>
          <w:sz w:val="21"/>
          <w:szCs w:val="21"/>
          <w:highlight w:val="none"/>
        </w:rPr>
        <w:t>：</w:t>
      </w:r>
    </w:p>
    <w:p w14:paraId="3E1F4B18">
      <w:pPr>
        <w:spacing w:line="360" w:lineRule="auto"/>
        <w:ind w:firstLine="210" w:firstLineChars="100"/>
        <w:jc w:val="left"/>
        <w:rPr>
          <w:rFonts w:hint="default" w:ascii="宋体" w:hAnsi="宋体" w:eastAsia="宋体" w:cs="宋体"/>
          <w:szCs w:val="21"/>
          <w:highlight w:val="none"/>
          <w:lang w:val="en-US" w:eastAsia="zh-CN"/>
        </w:rPr>
      </w:pPr>
      <w:r>
        <w:rPr>
          <w:rFonts w:hint="eastAsia" w:ascii="宋体" w:hAnsi="宋体" w:cs="宋体"/>
          <w:szCs w:val="21"/>
          <w:highlight w:val="none"/>
          <w:lang w:val="zh-CN"/>
        </w:rPr>
        <w:t>（一）电视：</w:t>
      </w:r>
      <w:r>
        <w:rPr>
          <w:rFonts w:hint="eastAsia" w:ascii="宋体" w:hAnsi="宋体" w:cs="宋体"/>
          <w:szCs w:val="21"/>
          <w:highlight w:val="none"/>
          <w:lang w:val="en-US" w:eastAsia="zh-CN"/>
        </w:rPr>
        <w:t>省级及以上主流电视频道等（浙江经视、浙江卫视等）</w:t>
      </w:r>
      <w:r>
        <w:rPr>
          <w:rFonts w:hint="eastAsia" w:ascii="宋体" w:hAnsi="宋体" w:cs="宋体"/>
          <w:szCs w:val="21"/>
          <w:highlight w:val="none"/>
          <w:lang w:val="zh-CN"/>
        </w:rPr>
        <w:t>；</w:t>
      </w:r>
    </w:p>
    <w:p w14:paraId="3A9DBEF6">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szCs w:val="21"/>
          <w:highlight w:val="none"/>
          <w:lang w:val="zh-CN"/>
        </w:rPr>
        <w:t>（二）短视频：抖音、</w:t>
      </w:r>
      <w:r>
        <w:rPr>
          <w:rFonts w:hint="eastAsia" w:ascii="宋体" w:hAnsi="宋体" w:cs="宋体"/>
          <w:color w:val="auto"/>
          <w:szCs w:val="21"/>
          <w:highlight w:val="none"/>
          <w:lang w:val="en-US" w:eastAsia="zh-CN"/>
        </w:rPr>
        <w:t>小红书</w:t>
      </w:r>
      <w:r>
        <w:rPr>
          <w:rFonts w:hint="eastAsia" w:ascii="宋体" w:hAnsi="宋体" w:cs="宋体"/>
          <w:color w:val="auto"/>
          <w:szCs w:val="21"/>
          <w:highlight w:val="none"/>
          <w:lang w:val="zh-CN"/>
        </w:rPr>
        <w:t>、微信视频号等；</w:t>
      </w:r>
    </w:p>
    <w:p w14:paraId="466DD0FA">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（三）移动新闻APP、照片直播</w:t>
      </w:r>
      <w:r>
        <w:rPr>
          <w:rFonts w:hint="eastAsia" w:ascii="宋体" w:hAnsi="宋体" w:cs="宋体"/>
          <w:color w:val="auto"/>
          <w:szCs w:val="21"/>
          <w:highlight w:val="none"/>
          <w:lang w:val="zh-CN" w:eastAsia="zh-CN"/>
        </w:rPr>
        <w:t>2台机位，2台无人机拍摄</w:t>
      </w:r>
      <w:r>
        <w:rPr>
          <w:rFonts w:hint="eastAsia" w:ascii="宋体" w:hAnsi="宋体" w:cs="宋体"/>
          <w:color w:val="auto"/>
          <w:szCs w:val="21"/>
          <w:highlight w:val="none"/>
          <w:lang w:val="zh-CN"/>
        </w:rPr>
        <w:t>；</w:t>
      </w:r>
    </w:p>
    <w:p w14:paraId="35550D75">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（四）</w:t>
      </w:r>
      <w:r>
        <w:rPr>
          <w:rFonts w:hint="eastAsia" w:ascii="宋体" w:hAnsi="宋体" w:cs="宋体"/>
          <w:color w:val="auto"/>
          <w:szCs w:val="21"/>
          <w:highlight w:val="none"/>
          <w:lang w:val="en-US" w:eastAsia="zh-CN"/>
        </w:rPr>
        <w:t>省级</w:t>
      </w:r>
      <w:r>
        <w:rPr>
          <w:rFonts w:hint="eastAsia" w:ascii="宋体" w:hAnsi="宋体" w:cs="宋体"/>
          <w:color w:val="auto"/>
          <w:szCs w:val="21"/>
          <w:highlight w:val="none"/>
          <w:lang w:val="zh-CN"/>
        </w:rPr>
        <w:t>主流门户（今日头条、浙江</w:t>
      </w:r>
      <w:r>
        <w:rPr>
          <w:rFonts w:hint="eastAsia" w:ascii="宋体" w:hAnsi="宋体" w:cs="宋体"/>
          <w:color w:val="auto"/>
          <w:szCs w:val="21"/>
          <w:highlight w:val="none"/>
          <w:lang w:val="en-US" w:eastAsia="zh-CN"/>
        </w:rPr>
        <w:t>在线</w:t>
      </w:r>
      <w:r>
        <w:rPr>
          <w:rFonts w:hint="eastAsia" w:ascii="宋体" w:hAnsi="宋体" w:cs="宋体"/>
          <w:color w:val="auto"/>
          <w:szCs w:val="21"/>
          <w:highlight w:val="none"/>
          <w:lang w:val="zh-CN"/>
        </w:rPr>
        <w:t>等）；</w:t>
      </w:r>
    </w:p>
    <w:p w14:paraId="127D9705">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（五）纸媒客户端（</w:t>
      </w:r>
      <w:r>
        <w:rPr>
          <w:rFonts w:hint="eastAsia" w:ascii="宋体" w:hAnsi="宋体" w:cs="宋体"/>
          <w:color w:val="auto"/>
          <w:szCs w:val="21"/>
          <w:highlight w:val="none"/>
        </w:rPr>
        <w:t>杭州</w:t>
      </w:r>
      <w:r>
        <w:rPr>
          <w:rFonts w:hint="eastAsia" w:ascii="宋体" w:hAnsi="宋体" w:cs="宋体"/>
          <w:color w:val="auto"/>
          <w:szCs w:val="21"/>
          <w:highlight w:val="none"/>
          <w:lang w:val="zh-CN"/>
        </w:rPr>
        <w:t>日报、都市快报、</w:t>
      </w:r>
      <w:r>
        <w:rPr>
          <w:rFonts w:hint="eastAsia" w:ascii="宋体" w:hAnsi="宋体" w:cs="宋体"/>
          <w:color w:val="auto"/>
          <w:szCs w:val="21"/>
          <w:highlight w:val="none"/>
        </w:rPr>
        <w:t>浙报潮新闻</w:t>
      </w:r>
      <w:r>
        <w:rPr>
          <w:rFonts w:hint="eastAsia" w:ascii="宋体" w:hAnsi="宋体" w:cs="宋体"/>
          <w:color w:val="auto"/>
          <w:szCs w:val="21"/>
          <w:highlight w:val="none"/>
          <w:lang w:val="zh-CN"/>
        </w:rPr>
        <w:t>等）；</w:t>
      </w:r>
    </w:p>
    <w:p w14:paraId="472E87A8">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（六）微信公众号：执行方公众号、嵊泗传媒公众号、嵊泗旅游公众号等；</w:t>
      </w:r>
    </w:p>
    <w:p w14:paraId="6EA8B522">
      <w:pPr>
        <w:pStyle w:val="82"/>
        <w:spacing w:line="360" w:lineRule="auto"/>
        <w:ind w:left="0" w:leftChars="0" w:firstLine="0" w:firstLineChars="0"/>
        <w:rPr>
          <w:rFonts w:ascii="宋体" w:hAnsi="宋体"/>
          <w:b/>
          <w:bCs/>
          <w:color w:val="auto"/>
          <w:sz w:val="21"/>
          <w:szCs w:val="21"/>
          <w:highlight w:val="none"/>
          <w:lang w:val="zh-CN"/>
        </w:rPr>
      </w:pPr>
      <w:r>
        <w:rPr>
          <w:rFonts w:hint="eastAsia" w:ascii="宋体" w:hAnsi="宋体"/>
          <w:b/>
          <w:bCs/>
          <w:color w:val="auto"/>
          <w:sz w:val="21"/>
          <w:szCs w:val="21"/>
          <w:highlight w:val="none"/>
          <w:lang w:val="en-US" w:eastAsia="zh-CN"/>
        </w:rPr>
        <w:t>六</w:t>
      </w:r>
      <w:r>
        <w:rPr>
          <w:rFonts w:hint="eastAsia" w:ascii="宋体" w:hAnsi="宋体"/>
          <w:b/>
          <w:bCs/>
          <w:color w:val="auto"/>
          <w:sz w:val="21"/>
          <w:szCs w:val="21"/>
          <w:highlight w:val="none"/>
          <w:lang w:val="zh-CN"/>
        </w:rPr>
        <w:t>、活动亮点</w:t>
      </w:r>
      <w:r>
        <w:rPr>
          <w:rFonts w:hint="eastAsia" w:ascii="宋体" w:hAnsi="宋体"/>
          <w:b/>
          <w:bCs/>
          <w:color w:val="auto"/>
          <w:sz w:val="21"/>
          <w:szCs w:val="21"/>
          <w:highlight w:val="none"/>
        </w:rPr>
        <w:t>：</w:t>
      </w:r>
    </w:p>
    <w:p w14:paraId="5939BA75">
      <w:pPr>
        <w:spacing w:line="360" w:lineRule="auto"/>
        <w:ind w:firstLine="210" w:firstLineChars="100"/>
        <w:jc w:val="left"/>
        <w:rPr>
          <w:rFonts w:hint="eastAsia" w:ascii="宋体" w:hAnsi="宋体" w:cs="宋体"/>
          <w:szCs w:val="21"/>
          <w:highlight w:val="none"/>
          <w:lang w:val="zh-CN"/>
        </w:rPr>
      </w:pPr>
      <w:r>
        <w:rPr>
          <w:rFonts w:hint="eastAsia" w:ascii="宋体" w:hAnsi="宋体" w:cs="宋体"/>
          <w:color w:val="auto"/>
          <w:szCs w:val="21"/>
          <w:highlight w:val="none"/>
          <w:lang w:val="zh-CN"/>
        </w:rPr>
        <w:t>（一）徒步大会氛围：全包围现场、帐篷、围布、</w:t>
      </w:r>
      <w:r>
        <w:rPr>
          <w:rFonts w:hint="eastAsia" w:ascii="宋体" w:hAnsi="宋体" w:cs="宋体"/>
          <w:color w:val="auto"/>
          <w:szCs w:val="21"/>
          <w:highlight w:val="none"/>
          <w:lang w:val="en-US" w:eastAsia="zh-CN"/>
        </w:rPr>
        <w:t>铁马桁架</w:t>
      </w:r>
      <w:r>
        <w:rPr>
          <w:rFonts w:hint="eastAsia" w:ascii="宋体" w:hAnsi="宋体" w:cs="宋体"/>
          <w:szCs w:val="21"/>
          <w:highlight w:val="none"/>
          <w:lang w:val="zh-CN"/>
        </w:rPr>
        <w:t>喷绘、P旗等烘托氛围。</w:t>
      </w:r>
    </w:p>
    <w:p w14:paraId="16B303EE">
      <w:pPr>
        <w:spacing w:line="360" w:lineRule="auto"/>
        <w:ind w:firstLine="210" w:firstLineChars="100"/>
        <w:jc w:val="left"/>
        <w:rPr>
          <w:rFonts w:hint="eastAsia" w:ascii="宋体" w:hAnsi="宋体" w:cs="宋体"/>
          <w:szCs w:val="21"/>
          <w:highlight w:val="none"/>
          <w:lang w:val="zh-CN"/>
        </w:rPr>
      </w:pPr>
      <w:r>
        <w:rPr>
          <w:rFonts w:hint="eastAsia" w:ascii="宋体" w:hAnsi="宋体" w:cs="宋体"/>
          <w:szCs w:val="21"/>
          <w:highlight w:val="none"/>
          <w:lang w:val="zh-CN"/>
        </w:rPr>
        <w:t>（二）丰富的沿途互动项目</w:t>
      </w:r>
    </w:p>
    <w:p w14:paraId="6CAA8ABD">
      <w:pPr>
        <w:pStyle w:val="82"/>
        <w:spacing w:line="360" w:lineRule="auto"/>
        <w:ind w:left="0" w:leftChars="0" w:firstLine="210" w:firstLineChars="100"/>
        <w:rPr>
          <w:rFonts w:hint="default" w:ascii="宋体" w:hAnsi="宋体" w:eastAsia="宋体"/>
          <w:sz w:val="21"/>
          <w:szCs w:val="21"/>
          <w:highlight w:val="none"/>
          <w:lang w:val="en-US" w:eastAsia="zh-CN"/>
        </w:rPr>
      </w:pPr>
      <w:r>
        <w:rPr>
          <w:rFonts w:hint="eastAsia" w:ascii="宋体" w:hAnsi="宋体"/>
          <w:sz w:val="21"/>
          <w:szCs w:val="21"/>
          <w:highlight w:val="none"/>
          <w:lang w:val="zh-CN"/>
        </w:rPr>
        <w:t>1、嵊泗优秀文化民俗展演：</w:t>
      </w:r>
      <w:r>
        <w:rPr>
          <w:rFonts w:hint="eastAsia" w:ascii="宋体" w:hAnsi="宋体"/>
          <w:sz w:val="21"/>
          <w:szCs w:val="21"/>
          <w:highlight w:val="none"/>
          <w:lang w:val="en-US" w:eastAsia="zh-CN"/>
        </w:rPr>
        <w:t>邀请当地民俗表演队，现场表演宣传当地文化</w:t>
      </w:r>
    </w:p>
    <w:p w14:paraId="79A590E7">
      <w:pPr>
        <w:spacing w:line="360" w:lineRule="auto"/>
        <w:jc w:val="left"/>
        <w:rPr>
          <w:rFonts w:ascii="宋体" w:hAnsi="宋体" w:cs="宋体"/>
          <w:szCs w:val="21"/>
          <w:highlight w:val="none"/>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2</w:t>
      </w:r>
      <w:r>
        <w:rPr>
          <w:rFonts w:hint="eastAsia" w:ascii="宋体" w:hAnsi="宋体" w:cs="宋体"/>
          <w:szCs w:val="21"/>
          <w:highlight w:val="none"/>
          <w:lang w:val="zh-CN"/>
        </w:rPr>
        <w:t>、朋友圈互动：沿途风景秀丽的地方分别设置新颖别致的相框</w:t>
      </w:r>
      <w:r>
        <w:rPr>
          <w:rFonts w:hint="eastAsia" w:ascii="宋体" w:hAnsi="宋体" w:cs="宋体"/>
          <w:szCs w:val="21"/>
          <w:highlight w:val="none"/>
          <w:lang w:val="en-US" w:eastAsia="zh-CN"/>
        </w:rPr>
        <w:t>打卡</w:t>
      </w:r>
      <w:r>
        <w:rPr>
          <w:rFonts w:hint="eastAsia" w:ascii="宋体" w:hAnsi="宋体" w:cs="宋体"/>
          <w:szCs w:val="21"/>
          <w:highlight w:val="none"/>
          <w:lang w:val="zh-CN"/>
        </w:rPr>
        <w:t>，供大家拍照留念、转发朋友圈、宣传嵊泗特色文旅。</w:t>
      </w:r>
      <w:r>
        <w:rPr>
          <w:rFonts w:hint="eastAsia" w:ascii="宋体" w:hAnsi="宋体" w:cs="宋体"/>
          <w:szCs w:val="21"/>
          <w:highlight w:val="none"/>
        </w:rPr>
        <w:t xml:space="preserve">    </w:t>
      </w:r>
    </w:p>
    <w:p w14:paraId="01FDA5E7">
      <w:pPr>
        <w:spacing w:line="360" w:lineRule="auto"/>
        <w:rPr>
          <w:rFonts w:hint="eastAsia" w:ascii="宋体" w:hAnsi="宋体"/>
          <w:b/>
          <w:bCs/>
          <w:color w:val="auto"/>
          <w:sz w:val="21"/>
          <w:szCs w:val="21"/>
          <w:highlight w:val="none"/>
        </w:rPr>
      </w:pPr>
      <w:r>
        <w:rPr>
          <w:rFonts w:hint="eastAsia" w:ascii="宋体" w:hAnsi="宋体" w:cs="宋体"/>
          <w:b/>
          <w:bCs/>
          <w:color w:val="auto"/>
          <w:szCs w:val="21"/>
          <w:highlight w:val="none"/>
          <w:lang w:val="en-US" w:eastAsia="zh-CN"/>
        </w:rPr>
        <w:t>七</w:t>
      </w:r>
      <w:r>
        <w:rPr>
          <w:rFonts w:hint="eastAsia" w:ascii="宋体" w:hAnsi="宋体" w:cs="宋体"/>
          <w:b/>
          <w:bCs/>
          <w:color w:val="auto"/>
          <w:szCs w:val="21"/>
          <w:highlight w:val="none"/>
        </w:rPr>
        <w:t>、要求</w:t>
      </w:r>
      <w:r>
        <w:rPr>
          <w:rFonts w:hint="eastAsia" w:ascii="宋体" w:hAnsi="宋体"/>
          <w:b/>
          <w:bCs/>
          <w:color w:val="auto"/>
          <w:sz w:val="21"/>
          <w:szCs w:val="21"/>
          <w:highlight w:val="none"/>
        </w:rPr>
        <w:t>：</w:t>
      </w:r>
    </w:p>
    <w:p w14:paraId="6B328264">
      <w:pPr>
        <w:spacing w:line="360" w:lineRule="auto"/>
        <w:ind w:firstLine="422" w:firstLineChars="200"/>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中标方的工作内容及要求</w:t>
      </w:r>
      <w:r>
        <w:rPr>
          <w:rFonts w:hint="eastAsia" w:ascii="宋体" w:hAnsi="宋体" w:eastAsia="宋体" w:cs="宋体"/>
          <w:b/>
          <w:bCs/>
          <w:color w:val="auto"/>
          <w:sz w:val="21"/>
          <w:szCs w:val="21"/>
          <w:lang w:eastAsia="zh-CN"/>
        </w:rPr>
        <w:t>：</w:t>
      </w:r>
    </w:p>
    <w:p w14:paraId="3762CF14">
      <w:pPr>
        <w:pStyle w:val="44"/>
        <w:spacing w:line="360" w:lineRule="auto"/>
        <w:ind w:firstLine="420" w:firstLineChars="200"/>
        <w:rPr>
          <w:rFonts w:ascii="宋体" w:hAnsi="宋体" w:eastAsia="宋体" w:cs="宋体"/>
          <w:color w:val="auto"/>
          <w:sz w:val="21"/>
          <w:szCs w:val="21"/>
          <w:highlight w:val="yellow"/>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本次活动中标人必须符合大赛制定的具体实施方案</w:t>
      </w:r>
      <w:r>
        <w:rPr>
          <w:rFonts w:hint="eastAsia" w:ascii="宋体" w:hAnsi="宋体" w:eastAsia="宋体" w:cs="宋体"/>
          <w:color w:val="auto"/>
          <w:sz w:val="21"/>
          <w:szCs w:val="21"/>
        </w:rPr>
        <w:t>(含竞赛、宣传、食宿、交通、安保、救援、医疗、志愿者、经费使用等)，要求能充分体现赛事特点，易于传播及报道</w:t>
      </w:r>
      <w:r>
        <w:rPr>
          <w:rFonts w:hint="eastAsia" w:ascii="宋体" w:hAnsi="宋体"/>
          <w:color w:val="auto"/>
          <w:szCs w:val="21"/>
          <w:highlight w:val="none"/>
          <w:lang w:val="en-US" w:eastAsia="zh-CN"/>
        </w:rPr>
        <w:t>。</w:t>
      </w:r>
    </w:p>
    <w:p w14:paraId="64AF00CA">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二</w:t>
      </w:r>
      <w:r>
        <w:rPr>
          <w:rFonts w:hint="eastAsia" w:ascii="宋体" w:hAnsi="宋体" w:eastAsia="宋体" w:cs="宋体"/>
          <w:sz w:val="21"/>
          <w:szCs w:val="21"/>
          <w:highlight w:val="none"/>
          <w:lang w:val="zh-CN"/>
        </w:rPr>
        <w:t>）负责策划、组织工作：制定整体方案和落地细案，对接各部门各单位，统筹意见完善确认最终落地方案。</w:t>
      </w:r>
    </w:p>
    <w:p w14:paraId="28BE2D03">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三</w:t>
      </w:r>
      <w:r>
        <w:rPr>
          <w:rFonts w:hint="eastAsia" w:ascii="宋体" w:hAnsi="宋体" w:eastAsia="宋体" w:cs="宋体"/>
          <w:sz w:val="21"/>
          <w:szCs w:val="21"/>
          <w:highlight w:val="none"/>
          <w:lang w:val="zh-CN"/>
        </w:rPr>
        <w:t>）负责</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运营执行工作：</w:t>
      </w:r>
      <w:r>
        <w:rPr>
          <w:rFonts w:hint="eastAsia" w:ascii="宋体" w:hAnsi="宋体" w:eastAsia="宋体" w:cs="宋体"/>
          <w:sz w:val="21"/>
          <w:szCs w:val="21"/>
          <w:highlight w:val="none"/>
          <w:lang w:val="en-US" w:eastAsia="zh-CN"/>
        </w:rPr>
        <w:t>根据活动实施方案制定工作推进计划，</w:t>
      </w:r>
      <w:r>
        <w:rPr>
          <w:rFonts w:hint="eastAsia" w:ascii="宋体" w:hAnsi="宋体" w:eastAsia="宋体" w:cs="宋体"/>
          <w:sz w:val="21"/>
          <w:szCs w:val="21"/>
          <w:highlight w:val="none"/>
          <w:lang w:val="zh-CN"/>
        </w:rPr>
        <w:t>参与各阶段</w:t>
      </w:r>
      <w:r>
        <w:rPr>
          <w:rFonts w:hint="eastAsia" w:ascii="宋体" w:hAnsi="宋体" w:eastAsia="宋体" w:cs="宋体"/>
          <w:sz w:val="21"/>
          <w:szCs w:val="21"/>
          <w:highlight w:val="none"/>
          <w:lang w:val="en-US" w:eastAsia="zh-CN"/>
        </w:rPr>
        <w:t>工作</w:t>
      </w:r>
      <w:r>
        <w:rPr>
          <w:rFonts w:hint="eastAsia" w:ascii="宋体" w:hAnsi="宋体" w:eastAsia="宋体" w:cs="宋体"/>
          <w:sz w:val="21"/>
          <w:szCs w:val="21"/>
          <w:highlight w:val="none"/>
          <w:lang w:val="zh-CN"/>
        </w:rPr>
        <w:t>的落实与实施；</w:t>
      </w:r>
      <w:r>
        <w:rPr>
          <w:rFonts w:hint="eastAsia" w:ascii="宋体" w:hAnsi="宋体" w:eastAsia="宋体" w:cs="宋体"/>
          <w:sz w:val="21"/>
          <w:szCs w:val="21"/>
          <w:highlight w:val="none"/>
          <w:lang w:val="en-US" w:eastAsia="zh-CN"/>
        </w:rPr>
        <w:t>成立活动工作领导小组</w:t>
      </w:r>
      <w:r>
        <w:rPr>
          <w:rFonts w:hint="eastAsia" w:ascii="宋体" w:hAnsi="宋体" w:eastAsia="宋体" w:cs="宋体"/>
          <w:sz w:val="21"/>
          <w:szCs w:val="21"/>
          <w:highlight w:val="none"/>
          <w:lang w:val="zh-CN"/>
        </w:rPr>
        <w:t>，有效分配统筹各单位任务；成立</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专项服务组，为活动提供</w:t>
      </w:r>
      <w:r>
        <w:rPr>
          <w:rFonts w:hint="eastAsia" w:ascii="宋体" w:hAnsi="宋体" w:eastAsia="宋体" w:cs="宋体"/>
          <w:sz w:val="21"/>
          <w:szCs w:val="21"/>
          <w:highlight w:val="none"/>
          <w:lang w:val="en-US" w:eastAsia="zh-CN"/>
        </w:rPr>
        <w:t>保障</w:t>
      </w:r>
      <w:r>
        <w:rPr>
          <w:rFonts w:hint="eastAsia" w:ascii="宋体" w:hAnsi="宋体" w:eastAsia="宋体" w:cs="宋体"/>
          <w:sz w:val="21"/>
          <w:szCs w:val="21"/>
          <w:highlight w:val="none"/>
          <w:lang w:val="zh-CN"/>
        </w:rPr>
        <w:t>服务，跟进落地活动的各阶段实施情况。</w:t>
      </w:r>
    </w:p>
    <w:p w14:paraId="22D18796">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lang w:val="zh-CN"/>
        </w:rPr>
        <w:t>)负责设计搭建工作：根据布局需要和现场情况，规划活动搭建，明确总体设计方案，</w:t>
      </w:r>
    </w:p>
    <w:p w14:paraId="5B4B4182">
      <w:pPr>
        <w:pStyle w:val="44"/>
        <w:spacing w:line="360" w:lineRule="auto"/>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负责监督做好搭建收尾工作，检查搭建隐患和问题并及时处置，确保搭建环保、安全。</w:t>
      </w:r>
    </w:p>
    <w:p w14:paraId="711D0505">
      <w:pPr>
        <w:pStyle w:val="44"/>
        <w:spacing w:line="360" w:lineRule="auto"/>
        <w:ind w:firstLine="420" w:firstLineChars="200"/>
        <w:rPr>
          <w:rFonts w:ascii="宋体" w:hAnsi="宋体" w:eastAsia="宋体" w:cs="宋体"/>
          <w:sz w:val="21"/>
          <w:szCs w:val="21"/>
          <w:highlight w:val="none"/>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五</w:t>
      </w:r>
      <w:r>
        <w:rPr>
          <w:rFonts w:hint="eastAsia" w:ascii="宋体" w:hAnsi="宋体" w:eastAsia="宋体" w:cs="宋体"/>
          <w:sz w:val="21"/>
          <w:szCs w:val="21"/>
          <w:highlight w:val="none"/>
          <w:lang w:val="zh-CN"/>
        </w:rPr>
        <w:t>)负责媒体宣传、策划推广工作：负责有关文字材料、图片照片、音视频等内容的设计、制作、汇总整理。负责视频拍摄投放各类媒体为</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进行</w:t>
      </w:r>
      <w:r>
        <w:rPr>
          <w:rFonts w:hint="eastAsia" w:ascii="宋体" w:hAnsi="宋体" w:eastAsia="宋体" w:cs="宋体"/>
          <w:sz w:val="21"/>
          <w:szCs w:val="21"/>
          <w:highlight w:val="none"/>
          <w:lang w:val="en-US" w:eastAsia="zh-CN"/>
        </w:rPr>
        <w:t>宣传造势</w:t>
      </w:r>
      <w:r>
        <w:rPr>
          <w:rFonts w:hint="eastAsia" w:ascii="宋体" w:hAnsi="宋体" w:eastAsia="宋体" w:cs="宋体"/>
          <w:sz w:val="21"/>
          <w:szCs w:val="21"/>
          <w:highlight w:val="none"/>
          <w:lang w:val="zh-CN"/>
        </w:rPr>
        <w:t>。负责赛事活动</w:t>
      </w:r>
      <w:r>
        <w:rPr>
          <w:rFonts w:hint="eastAsia" w:ascii="宋体" w:hAnsi="宋体" w:eastAsia="宋体" w:cs="宋体"/>
          <w:sz w:val="21"/>
          <w:szCs w:val="21"/>
          <w:highlight w:val="none"/>
          <w:lang w:val="en-US" w:eastAsia="zh-CN"/>
        </w:rPr>
        <w:t>的</w:t>
      </w:r>
      <w:r>
        <w:rPr>
          <w:rFonts w:hint="eastAsia" w:ascii="宋体" w:hAnsi="宋体" w:eastAsia="宋体" w:cs="宋体"/>
          <w:sz w:val="21"/>
          <w:szCs w:val="21"/>
          <w:highlight w:val="none"/>
          <w:lang w:val="zh-CN"/>
        </w:rPr>
        <w:t>撰稿和发布推广。</w:t>
      </w:r>
    </w:p>
    <w:p w14:paraId="01568722">
      <w:pPr>
        <w:pStyle w:val="44"/>
        <w:spacing w:line="360" w:lineRule="auto"/>
        <w:ind w:firstLine="420" w:firstLineChars="200"/>
        <w:rPr>
          <w:rFonts w:ascii="宋体" w:hAnsi="宋体" w:eastAsia="宋体" w:cs="宋体"/>
          <w:color w:val="auto"/>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六</w:t>
      </w:r>
      <w:r>
        <w:rPr>
          <w:rFonts w:hint="eastAsia" w:ascii="宋体" w:hAnsi="宋体" w:eastAsia="宋体" w:cs="宋体"/>
          <w:sz w:val="21"/>
          <w:szCs w:val="21"/>
          <w:highlight w:val="none"/>
          <w:lang w:val="zh-CN"/>
        </w:rPr>
        <w:t>）负责物料设计、视觉设计和实施工作：根据</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需求，确定赛</w:t>
      </w:r>
      <w:r>
        <w:rPr>
          <w:rFonts w:hint="eastAsia" w:ascii="宋体" w:hAnsi="宋体" w:eastAsia="宋体" w:cs="宋体"/>
          <w:sz w:val="21"/>
          <w:szCs w:val="21"/>
          <w:highlight w:val="none"/>
          <w:lang w:val="en-US" w:eastAsia="zh-CN"/>
        </w:rPr>
        <w:t>事</w:t>
      </w:r>
      <w:r>
        <w:rPr>
          <w:rFonts w:hint="eastAsia" w:ascii="宋体" w:hAnsi="宋体" w:eastAsia="宋体" w:cs="宋体"/>
          <w:sz w:val="21"/>
          <w:szCs w:val="21"/>
          <w:highlight w:val="none"/>
          <w:lang w:val="zh-CN"/>
        </w:rPr>
        <w:t>活动等综合性氛围布置搭</w:t>
      </w:r>
      <w:r>
        <w:rPr>
          <w:rFonts w:hint="eastAsia" w:ascii="宋体" w:hAnsi="宋体" w:eastAsia="宋体" w:cs="宋体"/>
          <w:color w:val="auto"/>
          <w:sz w:val="21"/>
          <w:szCs w:val="21"/>
          <w:highlight w:val="none"/>
          <w:lang w:val="zh-CN"/>
        </w:rPr>
        <w:t>建以及整体传播过程中的线上物料（如海报、网站、排版等设计）。</w:t>
      </w:r>
    </w:p>
    <w:p w14:paraId="6F8ACFA2">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七</w:t>
      </w:r>
      <w:r>
        <w:rPr>
          <w:rFonts w:hint="eastAsia" w:ascii="宋体" w:hAnsi="宋体" w:eastAsia="宋体" w:cs="宋体"/>
          <w:sz w:val="21"/>
          <w:szCs w:val="21"/>
          <w:highlight w:val="none"/>
          <w:lang w:val="zh-CN"/>
        </w:rPr>
        <w:t>)负责配套活动的组织、实施工作：做好赛</w:t>
      </w:r>
      <w:r>
        <w:rPr>
          <w:rFonts w:hint="eastAsia" w:ascii="宋体" w:hAnsi="宋体" w:eastAsia="宋体" w:cs="宋体"/>
          <w:sz w:val="21"/>
          <w:szCs w:val="21"/>
          <w:highlight w:val="none"/>
          <w:lang w:val="en-US" w:eastAsia="zh-CN"/>
        </w:rPr>
        <w:t>事</w:t>
      </w:r>
      <w:r>
        <w:rPr>
          <w:rFonts w:hint="eastAsia" w:ascii="宋体" w:hAnsi="宋体" w:eastAsia="宋体" w:cs="宋体"/>
          <w:sz w:val="21"/>
          <w:szCs w:val="21"/>
          <w:highlight w:val="none"/>
          <w:lang w:val="zh-CN"/>
        </w:rPr>
        <w:t>活动的执行、组织，推动赛事。</w:t>
      </w:r>
    </w:p>
    <w:p w14:paraId="3B4C611B">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八</w:t>
      </w:r>
      <w:r>
        <w:rPr>
          <w:rFonts w:hint="eastAsia" w:ascii="宋体" w:hAnsi="宋体" w:eastAsia="宋体" w:cs="宋体"/>
          <w:sz w:val="21"/>
          <w:szCs w:val="21"/>
          <w:highlight w:val="none"/>
          <w:lang w:val="zh-CN"/>
        </w:rPr>
        <w:t>)负责协调落实安保、安全和其他应急工作。</w:t>
      </w:r>
    </w:p>
    <w:p w14:paraId="5F3F7063">
      <w:pPr>
        <w:pStyle w:val="13"/>
        <w:spacing w:line="360" w:lineRule="auto"/>
        <w:ind w:firstLineChars="200"/>
        <w:rPr>
          <w:rFonts w:hint="eastAsia" w:ascii="宋体" w:hAnsi="宋体"/>
          <w:szCs w:val="21"/>
          <w:highlight w:val="none"/>
          <w:lang w:val="zh-CN"/>
        </w:rPr>
      </w:pPr>
      <w:r>
        <w:rPr>
          <w:rFonts w:hint="eastAsia" w:ascii="宋体" w:hAnsi="宋体"/>
          <w:szCs w:val="21"/>
          <w:highlight w:val="none"/>
          <w:lang w:val="zh-CN"/>
        </w:rPr>
        <w:t>(</w:t>
      </w:r>
      <w:r>
        <w:rPr>
          <w:rFonts w:hint="eastAsia" w:ascii="宋体" w:hAnsi="宋体"/>
          <w:szCs w:val="21"/>
          <w:highlight w:val="none"/>
          <w:lang w:val="en-US" w:eastAsia="zh-CN"/>
        </w:rPr>
        <w:t>九</w:t>
      </w:r>
      <w:r>
        <w:rPr>
          <w:rFonts w:hint="eastAsia" w:ascii="宋体" w:hAnsi="宋体"/>
          <w:szCs w:val="21"/>
          <w:highlight w:val="none"/>
          <w:lang w:val="zh-CN"/>
        </w:rPr>
        <w:t>)负责综合服务及志愿者组织工作：</w:t>
      </w:r>
      <w:r>
        <w:rPr>
          <w:rFonts w:hint="eastAsia" w:ascii="宋体" w:hAnsi="宋体"/>
          <w:szCs w:val="21"/>
          <w:highlight w:val="none"/>
          <w:lang w:val="en-US" w:eastAsia="zh-CN"/>
        </w:rPr>
        <w:t>根据活动</w:t>
      </w:r>
      <w:r>
        <w:rPr>
          <w:rFonts w:hint="eastAsia" w:ascii="宋体" w:hAnsi="宋体"/>
          <w:szCs w:val="21"/>
          <w:highlight w:val="none"/>
          <w:lang w:val="zh-CN"/>
        </w:rPr>
        <w:t>整体情况</w:t>
      </w:r>
      <w:r>
        <w:rPr>
          <w:rFonts w:hint="eastAsia" w:ascii="宋体" w:hAnsi="宋体"/>
          <w:szCs w:val="21"/>
          <w:highlight w:val="none"/>
          <w:lang w:val="en-US" w:eastAsia="zh-CN"/>
        </w:rPr>
        <w:t>需按照大赛活动要求配备。</w:t>
      </w:r>
      <w:r>
        <w:rPr>
          <w:rFonts w:hint="eastAsia" w:ascii="宋体" w:hAnsi="宋体"/>
          <w:szCs w:val="21"/>
          <w:highlight w:val="none"/>
          <w:lang w:val="zh-CN"/>
        </w:rPr>
        <w:t>向相关职能部门进行申报与对洽，做好志愿者组织工作，配合主办方处理活动期间发生的其他各项工作。</w:t>
      </w:r>
    </w:p>
    <w:p w14:paraId="4264B23D">
      <w:pPr>
        <w:spacing w:line="360" w:lineRule="auto"/>
        <w:ind w:firstLine="420"/>
        <w:jc w:val="both"/>
        <w:rPr>
          <w:rFonts w:hint="eastAsia" w:ascii="宋体" w:hAnsi="宋体" w:cs="宋体"/>
          <w:b w:val="0"/>
          <w:bCs w:val="0"/>
          <w:color w:val="auto"/>
          <w:sz w:val="21"/>
          <w:szCs w:val="21"/>
          <w:highlight w:val="none"/>
          <w:lang w:val="en-US" w:eastAsia="zh-CN"/>
        </w:rPr>
      </w:pPr>
      <w:r>
        <w:rPr>
          <w:rFonts w:hint="eastAsia" w:ascii="宋体" w:hAnsi="宋体"/>
          <w:b w:val="0"/>
          <w:bCs w:val="0"/>
          <w:color w:val="auto"/>
          <w:szCs w:val="21"/>
          <w:highlight w:val="none"/>
          <w:lang w:val="zh-CN"/>
        </w:rPr>
        <w:t>(</w:t>
      </w:r>
      <w:r>
        <w:rPr>
          <w:rFonts w:hint="eastAsia" w:ascii="宋体" w:hAnsi="宋体"/>
          <w:b w:val="0"/>
          <w:bCs w:val="0"/>
          <w:color w:val="auto"/>
          <w:szCs w:val="21"/>
          <w:highlight w:val="none"/>
          <w:lang w:val="en-US" w:eastAsia="zh-CN"/>
        </w:rPr>
        <w:t>十</w:t>
      </w:r>
      <w:r>
        <w:rPr>
          <w:rFonts w:hint="eastAsia" w:ascii="宋体" w:hAnsi="宋体"/>
          <w:b w:val="0"/>
          <w:bCs w:val="0"/>
          <w:color w:val="auto"/>
          <w:szCs w:val="21"/>
          <w:highlight w:val="none"/>
          <w:lang w:val="zh-CN"/>
        </w:rPr>
        <w:t>)</w:t>
      </w:r>
      <w:r>
        <w:rPr>
          <w:rFonts w:hint="eastAsia" w:ascii="宋体" w:hAnsi="宋体" w:cs="宋体"/>
          <w:b w:val="0"/>
          <w:bCs w:val="0"/>
          <w:color w:val="auto"/>
          <w:sz w:val="21"/>
          <w:szCs w:val="21"/>
          <w:highlight w:val="none"/>
          <w:lang w:val="en-US" w:eastAsia="zh-CN"/>
        </w:rPr>
        <w:t>中标人需提供第三方出具的针对本次活动的评估报告：1.提供赛前安全风险评估报告；2.提供社会绩效评估报告。(相关费用由标人自行承担)</w:t>
      </w:r>
    </w:p>
    <w:p w14:paraId="35FCA183">
      <w:pPr>
        <w:pStyle w:val="2"/>
        <w:spacing w:line="360" w:lineRule="auto"/>
        <w:ind w:firstLine="420" w:firstLineChars="200"/>
        <w:rPr>
          <w:rFonts w:hint="eastAsia" w:hAnsi="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十一</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本次活动的冠名或者赞助</w:t>
      </w:r>
      <w:r>
        <w:rPr>
          <w:rFonts w:hint="eastAsia" w:hAnsi="宋体" w:cs="宋体"/>
          <w:color w:val="auto"/>
          <w:sz w:val="21"/>
          <w:szCs w:val="21"/>
          <w:highlight w:val="none"/>
          <w:lang w:val="en-US" w:eastAsia="zh-CN"/>
        </w:rPr>
        <w:t>说明：</w:t>
      </w:r>
      <w:r>
        <w:rPr>
          <w:rFonts w:hint="default" w:ascii="宋体" w:hAnsi="宋体" w:eastAsia="宋体" w:cs="宋体"/>
          <w:color w:val="auto"/>
          <w:sz w:val="21"/>
          <w:szCs w:val="21"/>
          <w:highlight w:val="none"/>
          <w:lang w:val="en-US" w:eastAsia="zh-CN"/>
        </w:rPr>
        <w:t>中标</w:t>
      </w:r>
      <w:r>
        <w:rPr>
          <w:rFonts w:hint="eastAsia" w:hAnsi="宋体" w:cs="宋体"/>
          <w:color w:val="auto"/>
          <w:sz w:val="21"/>
          <w:szCs w:val="21"/>
          <w:highlight w:val="none"/>
          <w:lang w:val="en-US" w:eastAsia="zh-CN"/>
        </w:rPr>
        <w:t>人</w:t>
      </w:r>
      <w:r>
        <w:rPr>
          <w:rFonts w:hint="default" w:ascii="宋体" w:hAnsi="宋体" w:eastAsia="宋体" w:cs="宋体"/>
          <w:color w:val="auto"/>
          <w:sz w:val="21"/>
          <w:szCs w:val="21"/>
          <w:highlight w:val="none"/>
          <w:lang w:val="en-US" w:eastAsia="zh-CN"/>
        </w:rPr>
        <w:t>自主进行市场开发，允许赞助商按赞助项目开展冠名行为，但相关冠名和合作伙伴不得出现有暴力色情游戏、烟、酒等物资品</w:t>
      </w:r>
      <w:r>
        <w:rPr>
          <w:rFonts w:hint="eastAsia" w:hAnsi="宋体" w:cs="宋体"/>
          <w:color w:val="auto"/>
          <w:sz w:val="21"/>
          <w:szCs w:val="21"/>
          <w:highlight w:val="none"/>
          <w:lang w:val="en-US" w:eastAsia="zh-CN"/>
        </w:rPr>
        <w:t>。</w:t>
      </w:r>
    </w:p>
    <w:p w14:paraId="2F9E7CAE">
      <w:pPr>
        <w:pStyle w:val="2"/>
        <w:spacing w:line="360" w:lineRule="auto"/>
        <w:ind w:firstLine="420" w:firstLineChars="20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十</w:t>
      </w:r>
      <w:r>
        <w:rPr>
          <w:rFonts w:hint="eastAsia" w:hAnsi="宋体" w:cs="宋体"/>
          <w:color w:val="auto"/>
          <w:sz w:val="21"/>
          <w:szCs w:val="21"/>
          <w:highlight w:val="none"/>
          <w:lang w:val="en-US" w:eastAsia="zh-CN"/>
        </w:rPr>
        <w:t>二</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本次活动的</w:t>
      </w:r>
      <w:r>
        <w:rPr>
          <w:rFonts w:hint="eastAsia" w:hAnsi="宋体" w:cs="宋体"/>
          <w:color w:val="auto"/>
          <w:sz w:val="21"/>
          <w:szCs w:val="21"/>
          <w:highlight w:val="none"/>
          <w:lang w:val="en-US" w:eastAsia="zh-CN"/>
        </w:rPr>
        <w:t>所有</w:t>
      </w:r>
      <w:r>
        <w:rPr>
          <w:rFonts w:hint="eastAsia" w:ascii="宋体" w:hAnsi="宋体" w:eastAsia="宋体" w:cs="宋体"/>
          <w:color w:val="auto"/>
          <w:sz w:val="21"/>
          <w:szCs w:val="21"/>
          <w:highlight w:val="none"/>
          <w:lang w:val="en-US" w:eastAsia="zh-CN"/>
        </w:rPr>
        <w:t>冠名</w:t>
      </w:r>
      <w:r>
        <w:rPr>
          <w:rFonts w:hint="eastAsia"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赞助</w:t>
      </w:r>
      <w:r>
        <w:rPr>
          <w:rFonts w:hint="eastAsia" w:hAnsi="宋体" w:cs="宋体"/>
          <w:color w:val="auto"/>
          <w:sz w:val="21"/>
          <w:szCs w:val="21"/>
          <w:highlight w:val="none"/>
          <w:lang w:val="en-US" w:eastAsia="zh-CN"/>
        </w:rPr>
        <w:t>必须由业主审核后才可冠名赞助。</w:t>
      </w:r>
    </w:p>
    <w:p w14:paraId="4191A65C">
      <w:pPr>
        <w:autoSpaceDE w:val="0"/>
        <w:autoSpaceDN w:val="0"/>
        <w:adjustRightInd w:val="0"/>
        <w:spacing w:line="360" w:lineRule="auto"/>
        <w:ind w:firstLine="211" w:firstLineChars="100"/>
        <w:rPr>
          <w:rFonts w:ascii="宋体" w:hAnsi="宋体" w:cs="宋体"/>
          <w:b/>
          <w:bCs/>
          <w:szCs w:val="21"/>
          <w:highlight w:val="none"/>
          <w:lang w:val="zh-CN"/>
        </w:rPr>
      </w:pPr>
      <w:r>
        <w:rPr>
          <w:rFonts w:hint="eastAsia" w:ascii="宋体" w:hAnsi="宋体" w:cs="宋体"/>
          <w:b/>
          <w:bCs/>
          <w:szCs w:val="21"/>
          <w:highlight w:val="none"/>
          <w:lang w:val="en-US" w:eastAsia="zh-CN"/>
        </w:rPr>
        <w:t>八</w:t>
      </w:r>
      <w:r>
        <w:rPr>
          <w:rFonts w:hint="eastAsia" w:ascii="宋体" w:hAnsi="宋体" w:cs="宋体"/>
          <w:b/>
          <w:bCs/>
          <w:szCs w:val="21"/>
          <w:highlight w:val="none"/>
          <w:lang w:val="zh-CN"/>
        </w:rPr>
        <w:t>、付款方式：</w:t>
      </w:r>
    </w:p>
    <w:p w14:paraId="3DDEB44D">
      <w:pPr>
        <w:autoSpaceDE w:val="0"/>
        <w:autoSpaceDN w:val="0"/>
        <w:adjustRightInd w:val="0"/>
        <w:spacing w:line="360" w:lineRule="auto"/>
        <w:ind w:firstLine="420" w:firstLineChars="200"/>
        <w:rPr>
          <w:rFonts w:hint="eastAsia" w:ascii="宋体" w:hAnsi="宋体" w:cs="宋体"/>
          <w:b/>
          <w:bCs/>
          <w:szCs w:val="21"/>
          <w:highlight w:val="none"/>
          <w:lang w:val="en-US" w:eastAsia="zh-CN"/>
        </w:rPr>
      </w:pPr>
      <w:r>
        <w:rPr>
          <w:rFonts w:hint="eastAsia" w:ascii="宋体" w:hAnsi="宋体" w:cs="宋体"/>
          <w:szCs w:val="21"/>
          <w:highlight w:val="none"/>
          <w:lang w:val="zh-CN"/>
        </w:rPr>
        <w:t>合同签订生效后</w:t>
      </w:r>
      <w:r>
        <w:rPr>
          <w:rFonts w:hint="eastAsia" w:ascii="宋体" w:hAnsi="宋体" w:cs="宋体"/>
          <w:szCs w:val="21"/>
          <w:highlight w:val="none"/>
        </w:rPr>
        <w:t>7</w:t>
      </w:r>
      <w:r>
        <w:rPr>
          <w:rFonts w:hint="eastAsia" w:ascii="宋体" w:hAnsi="宋体" w:cs="宋体"/>
          <w:szCs w:val="21"/>
          <w:highlight w:val="none"/>
          <w:lang w:val="zh-CN"/>
        </w:rPr>
        <w:t>个工作日</w:t>
      </w:r>
      <w:r>
        <w:rPr>
          <w:rFonts w:hint="eastAsia" w:ascii="宋体" w:hAnsi="宋体" w:cs="宋体"/>
          <w:szCs w:val="21"/>
          <w:highlight w:val="none"/>
        </w:rPr>
        <w:t>支付给</w:t>
      </w:r>
      <w:r>
        <w:rPr>
          <w:rFonts w:hint="eastAsia" w:ascii="宋体" w:hAnsi="宋体" w:cs="宋体"/>
          <w:szCs w:val="21"/>
          <w:highlight w:val="none"/>
          <w:lang w:val="en-US" w:eastAsia="zh-CN"/>
        </w:rPr>
        <w:t>中标人</w:t>
      </w:r>
      <w:r>
        <w:rPr>
          <w:rFonts w:hint="eastAsia" w:ascii="宋体" w:hAnsi="宋体" w:cs="宋体"/>
          <w:szCs w:val="21"/>
          <w:highlight w:val="none"/>
        </w:rPr>
        <w:t>总款项的40%，活动结束后经</w:t>
      </w:r>
      <w:r>
        <w:rPr>
          <w:rFonts w:hint="eastAsia" w:ascii="宋体" w:hAnsi="宋体" w:cs="宋体"/>
          <w:szCs w:val="21"/>
          <w:highlight w:val="none"/>
          <w:lang w:val="en-US" w:eastAsia="zh-CN"/>
        </w:rPr>
        <w:t>采购人</w:t>
      </w:r>
      <w:r>
        <w:rPr>
          <w:rFonts w:hint="eastAsia" w:ascii="宋体" w:hAnsi="宋体" w:cs="宋体"/>
          <w:szCs w:val="21"/>
          <w:highlight w:val="none"/>
        </w:rPr>
        <w:t>审核验收后支付剩余款项</w:t>
      </w:r>
      <w:r>
        <w:rPr>
          <w:rFonts w:hint="eastAsia" w:ascii="宋体" w:hAnsi="宋体" w:cs="宋体"/>
          <w:szCs w:val="21"/>
          <w:highlight w:val="none"/>
          <w:lang w:val="zh-CN"/>
        </w:rPr>
        <w:t>。</w:t>
      </w:r>
    </w:p>
    <w:p w14:paraId="2C4C5262">
      <w:pPr>
        <w:autoSpaceDE w:val="0"/>
        <w:autoSpaceDN w:val="0"/>
        <w:adjustRightInd w:val="0"/>
        <w:spacing w:line="360" w:lineRule="auto"/>
        <w:ind w:firstLine="211" w:firstLineChars="100"/>
        <w:rPr>
          <w:rFonts w:hint="eastAsia" w:ascii="宋体" w:hAnsi="宋体" w:cs="宋体"/>
          <w:b/>
          <w:bCs/>
          <w:szCs w:val="21"/>
          <w:highlight w:val="none"/>
          <w:lang w:val="en-US" w:eastAsia="zh-CN"/>
        </w:rPr>
      </w:pPr>
      <w:r>
        <w:rPr>
          <w:rFonts w:hint="eastAsia" w:ascii="宋体" w:hAnsi="宋体" w:cs="宋体"/>
          <w:b/>
          <w:bCs/>
          <w:szCs w:val="21"/>
          <w:highlight w:val="none"/>
          <w:lang w:val="en-US" w:eastAsia="zh-CN"/>
        </w:rPr>
        <w:t>九、验收：</w:t>
      </w:r>
    </w:p>
    <w:p w14:paraId="4542D787">
      <w:pPr>
        <w:keepNext w:val="0"/>
        <w:keepLines w:val="0"/>
        <w:pageBreakBefore w:val="0"/>
        <w:widowControl w:val="0"/>
        <w:kinsoku/>
        <w:wordWrap/>
        <w:overflowPunct/>
        <w:topLinePunct w:val="0"/>
        <w:autoSpaceDE/>
        <w:autoSpaceDN/>
        <w:bidi w:val="0"/>
        <w:adjustRightInd/>
        <w:spacing w:line="360" w:lineRule="auto"/>
        <w:ind w:firstLine="210" w:firstLineChars="100"/>
        <w:textAlignment w:val="auto"/>
        <w:rPr>
          <w:rFonts w:hint="default" w:eastAsia="宋体"/>
          <w:color w:val="auto"/>
          <w:highlight w:val="none"/>
          <w:lang w:val="en-US" w:eastAsia="zh-CN"/>
        </w:rPr>
      </w:pPr>
      <w:r>
        <w:rPr>
          <w:rFonts w:hint="eastAsia" w:ascii="宋体" w:hAnsi="宋体" w:eastAsia="宋体" w:cs="宋体"/>
          <w:b w:val="0"/>
          <w:bCs w:val="0"/>
          <w:color w:val="auto"/>
          <w:sz w:val="21"/>
          <w:szCs w:val="21"/>
          <w:highlight w:val="none"/>
        </w:rPr>
        <w:t xml:space="preserve"> </w:t>
      </w:r>
      <w:r>
        <w:rPr>
          <w:rFonts w:hint="eastAsia" w:ascii="宋体" w:hAnsi="宋体" w:cs="宋体"/>
          <w:b w:val="0"/>
          <w:bCs w:val="0"/>
          <w:color w:val="auto"/>
          <w:sz w:val="21"/>
          <w:szCs w:val="21"/>
          <w:highlight w:val="none"/>
          <w:lang w:val="en-US" w:eastAsia="zh-CN"/>
        </w:rPr>
        <w:t xml:space="preserve"> </w:t>
      </w:r>
      <w:r>
        <w:rPr>
          <w:rFonts w:hint="eastAsia" w:ascii="宋体" w:hAnsi="宋体" w:eastAsia="宋体" w:cs="宋体"/>
          <w:color w:val="auto"/>
          <w:sz w:val="21"/>
          <w:szCs w:val="21"/>
          <w:highlight w:val="none"/>
        </w:rPr>
        <w:t>1、中标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rPr>
        <w:t>提供的策划方案等须经承办单位及采购方认可后方可实施；</w:t>
      </w:r>
    </w:p>
    <w:p w14:paraId="07014848">
      <w:pPr>
        <w:numPr>
          <w:ilvl w:val="255"/>
          <w:numId w:val="0"/>
        </w:numPr>
        <w:adjustRightInd w:val="0"/>
        <w:snapToGrid w:val="0"/>
        <w:spacing w:line="360" w:lineRule="auto"/>
        <w:ind w:firstLine="420" w:firstLineChars="200"/>
        <w:rPr>
          <w:rFonts w:hint="eastAsia" w:ascii="宋体" w:hAnsi="宋体" w:eastAsia="宋体" w:cs="宋体"/>
          <w:b/>
          <w:szCs w:val="21"/>
          <w:highlight w:val="none"/>
          <w:lang w:eastAsia="zh-CN"/>
        </w:rPr>
      </w:pPr>
      <w:r>
        <w:rPr>
          <w:rFonts w:hint="eastAsia" w:ascii="宋体" w:hAnsi="宋体" w:cs="宋体"/>
          <w:b w:val="0"/>
          <w:bCs w:val="0"/>
          <w:sz w:val="21"/>
          <w:szCs w:val="21"/>
          <w:highlight w:val="none"/>
          <w:lang w:val="en-US" w:eastAsia="zh-CN"/>
        </w:rPr>
        <w:t>2、活动结束后中标人</w:t>
      </w:r>
      <w:r>
        <w:rPr>
          <w:rFonts w:hint="eastAsia" w:ascii="宋体" w:hAnsi="宋体" w:eastAsia="宋体" w:cs="宋体"/>
          <w:b w:val="0"/>
          <w:bCs w:val="0"/>
          <w:sz w:val="21"/>
          <w:szCs w:val="21"/>
          <w:highlight w:val="none"/>
        </w:rPr>
        <w:t>提供执行工作相关工作材料，</w:t>
      </w:r>
      <w:r>
        <w:rPr>
          <w:rFonts w:hint="eastAsia" w:ascii="宋体" w:hAnsi="宋体" w:cs="宋体"/>
          <w:b w:val="0"/>
          <w:bCs w:val="0"/>
          <w:sz w:val="21"/>
          <w:szCs w:val="21"/>
          <w:highlight w:val="none"/>
          <w:lang w:val="en-US" w:eastAsia="zh-CN"/>
        </w:rPr>
        <w:t>依</w:t>
      </w:r>
      <w:r>
        <w:rPr>
          <w:rFonts w:hint="eastAsia" w:ascii="宋体" w:hAnsi="宋体" w:eastAsia="宋体" w:cs="宋体"/>
          <w:b w:val="0"/>
          <w:bCs w:val="0"/>
          <w:sz w:val="21"/>
          <w:szCs w:val="21"/>
          <w:highlight w:val="none"/>
        </w:rPr>
        <w:t>据本次招标签署的合同条款</w:t>
      </w:r>
      <w:r>
        <w:rPr>
          <w:rFonts w:hint="eastAsia" w:ascii="宋体" w:hAnsi="宋体" w:cs="宋体"/>
          <w:b w:val="0"/>
          <w:bCs w:val="0"/>
          <w:sz w:val="21"/>
          <w:szCs w:val="21"/>
          <w:highlight w:val="none"/>
          <w:lang w:eastAsia="zh-CN"/>
        </w:rPr>
        <w:t>、</w:t>
      </w:r>
      <w:r>
        <w:rPr>
          <w:rFonts w:hint="eastAsia" w:ascii="宋体" w:hAnsi="宋体" w:cs="宋体"/>
          <w:b w:val="0"/>
          <w:bCs/>
          <w:color w:val="auto"/>
          <w:sz w:val="21"/>
          <w:szCs w:val="21"/>
          <w:highlight w:val="none"/>
          <w:lang w:val="en-US" w:eastAsia="zh-CN"/>
        </w:rPr>
        <w:t>本次活动的评估报告</w:t>
      </w:r>
      <w:r>
        <w:rPr>
          <w:rFonts w:hint="eastAsia" w:ascii="宋体" w:hAnsi="宋体" w:eastAsia="宋体" w:cs="宋体"/>
          <w:b w:val="0"/>
          <w:bCs w:val="0"/>
          <w:sz w:val="21"/>
          <w:szCs w:val="21"/>
          <w:highlight w:val="none"/>
        </w:rPr>
        <w:t>进行验收</w:t>
      </w:r>
      <w:r>
        <w:rPr>
          <w:rFonts w:hint="eastAsia" w:ascii="宋体" w:hAnsi="宋体" w:eastAsia="宋体" w:cs="宋体"/>
          <w:b w:val="0"/>
          <w:bCs w:val="0"/>
          <w:sz w:val="21"/>
          <w:szCs w:val="21"/>
          <w:highlight w:val="none"/>
          <w:lang w:eastAsia="zh-CN"/>
        </w:rPr>
        <w:t>。</w:t>
      </w:r>
    </w:p>
    <w:p w14:paraId="131F8999">
      <w:pPr>
        <w:pStyle w:val="60"/>
        <w:numPr>
          <w:ilvl w:val="1"/>
          <w:numId w:val="0"/>
        </w:numPr>
        <w:spacing w:line="440" w:lineRule="exact"/>
        <w:jc w:val="both"/>
        <w:rPr>
          <w:rFonts w:hint="eastAsia" w:cs="宋体"/>
          <w:bCs/>
          <w:color w:val="auto"/>
          <w:sz w:val="32"/>
          <w:szCs w:val="32"/>
        </w:rPr>
      </w:pPr>
    </w:p>
    <w:p w14:paraId="771C8350">
      <w:pPr>
        <w:rPr>
          <w:rFonts w:hint="eastAsia" w:cs="宋体"/>
          <w:bCs/>
          <w:color w:val="auto"/>
          <w:sz w:val="32"/>
          <w:szCs w:val="32"/>
        </w:rPr>
      </w:pPr>
    </w:p>
    <w:p w14:paraId="1FA6C8C7">
      <w:pPr>
        <w:pStyle w:val="2"/>
        <w:rPr>
          <w:rFonts w:hint="eastAsia" w:cs="宋体"/>
          <w:bCs/>
          <w:color w:val="auto"/>
          <w:sz w:val="32"/>
          <w:szCs w:val="32"/>
        </w:rPr>
      </w:pPr>
    </w:p>
    <w:p w14:paraId="5CF588B1">
      <w:pPr>
        <w:pStyle w:val="2"/>
        <w:rPr>
          <w:rFonts w:hint="eastAsia" w:cs="宋体"/>
          <w:bCs/>
          <w:color w:val="auto"/>
          <w:sz w:val="32"/>
          <w:szCs w:val="32"/>
        </w:rPr>
      </w:pPr>
    </w:p>
    <w:p w14:paraId="3843F547">
      <w:pPr>
        <w:pStyle w:val="2"/>
        <w:rPr>
          <w:rFonts w:hint="eastAsia" w:cs="宋体"/>
          <w:bCs/>
          <w:color w:val="auto"/>
          <w:sz w:val="32"/>
          <w:szCs w:val="32"/>
        </w:rPr>
      </w:pPr>
    </w:p>
    <w:p w14:paraId="583466B9">
      <w:pPr>
        <w:pStyle w:val="2"/>
        <w:rPr>
          <w:rFonts w:hint="eastAsia" w:cs="宋体"/>
          <w:bCs/>
          <w:color w:val="auto"/>
          <w:sz w:val="32"/>
          <w:szCs w:val="32"/>
        </w:rPr>
      </w:pPr>
    </w:p>
    <w:p w14:paraId="4DAA1B9B">
      <w:pPr>
        <w:pStyle w:val="2"/>
        <w:rPr>
          <w:rFonts w:hint="eastAsia" w:cs="宋体"/>
          <w:bCs/>
          <w:color w:val="auto"/>
          <w:sz w:val="32"/>
          <w:szCs w:val="32"/>
        </w:rPr>
      </w:pPr>
    </w:p>
    <w:p w14:paraId="123A2802">
      <w:pPr>
        <w:pStyle w:val="2"/>
        <w:rPr>
          <w:rFonts w:hint="eastAsia" w:cs="宋体"/>
          <w:bCs/>
          <w:color w:val="auto"/>
          <w:sz w:val="32"/>
          <w:szCs w:val="32"/>
        </w:rPr>
      </w:pPr>
    </w:p>
    <w:p w14:paraId="49D85867">
      <w:pPr>
        <w:pStyle w:val="2"/>
        <w:rPr>
          <w:rFonts w:hint="eastAsia" w:cs="宋体"/>
          <w:bCs/>
          <w:color w:val="auto"/>
          <w:sz w:val="32"/>
          <w:szCs w:val="32"/>
        </w:rPr>
      </w:pPr>
    </w:p>
    <w:p w14:paraId="6CFE23A4">
      <w:pPr>
        <w:pStyle w:val="2"/>
        <w:rPr>
          <w:rFonts w:hint="eastAsia" w:cs="宋体"/>
          <w:bCs/>
          <w:color w:val="auto"/>
          <w:sz w:val="32"/>
          <w:szCs w:val="32"/>
        </w:rPr>
      </w:pPr>
    </w:p>
    <w:p w14:paraId="05FBFF00">
      <w:pPr>
        <w:pStyle w:val="2"/>
        <w:rPr>
          <w:rFonts w:hint="eastAsia" w:cs="宋体"/>
          <w:bCs/>
          <w:color w:val="auto"/>
          <w:sz w:val="32"/>
          <w:szCs w:val="32"/>
        </w:rPr>
      </w:pPr>
    </w:p>
    <w:p w14:paraId="7161FF14">
      <w:pPr>
        <w:pStyle w:val="2"/>
        <w:rPr>
          <w:rFonts w:hint="eastAsia" w:cs="宋体"/>
          <w:bCs/>
          <w:color w:val="auto"/>
          <w:sz w:val="32"/>
          <w:szCs w:val="32"/>
        </w:rPr>
      </w:pPr>
    </w:p>
    <w:p w14:paraId="06D577A0">
      <w:pPr>
        <w:pStyle w:val="2"/>
        <w:rPr>
          <w:rFonts w:hint="eastAsia" w:cs="宋体"/>
          <w:bCs/>
          <w:color w:val="auto"/>
          <w:sz w:val="32"/>
          <w:szCs w:val="32"/>
        </w:rPr>
      </w:pPr>
    </w:p>
    <w:p w14:paraId="690C8FE4">
      <w:pPr>
        <w:pStyle w:val="2"/>
        <w:rPr>
          <w:rFonts w:hint="eastAsia" w:cs="宋体"/>
          <w:bCs/>
          <w:color w:val="auto"/>
          <w:sz w:val="32"/>
          <w:szCs w:val="32"/>
        </w:rPr>
      </w:pPr>
    </w:p>
    <w:p w14:paraId="6DC2F3C2">
      <w:pPr>
        <w:pStyle w:val="2"/>
        <w:rPr>
          <w:rFonts w:hint="eastAsia" w:cs="宋体"/>
          <w:bCs/>
          <w:color w:val="auto"/>
          <w:sz w:val="32"/>
          <w:szCs w:val="32"/>
        </w:rPr>
      </w:pPr>
    </w:p>
    <w:p w14:paraId="1232CECB">
      <w:pPr>
        <w:pStyle w:val="60"/>
        <w:numPr>
          <w:ilvl w:val="1"/>
          <w:numId w:val="0"/>
        </w:numPr>
        <w:spacing w:line="440" w:lineRule="exact"/>
        <w:jc w:val="center"/>
        <w:rPr>
          <w:rFonts w:cs="宋体"/>
          <w:b w:val="0"/>
          <w:i w:val="0"/>
          <w:iCs w:val="0"/>
          <w:color w:val="auto"/>
          <w:sz w:val="30"/>
          <w:szCs w:val="30"/>
        </w:rPr>
      </w:pPr>
      <w:r>
        <w:rPr>
          <w:rFonts w:hint="eastAsia" w:cs="宋体"/>
          <w:bCs/>
          <w:i w:val="0"/>
          <w:iCs w:val="0"/>
          <w:color w:val="auto"/>
          <w:sz w:val="32"/>
          <w:szCs w:val="32"/>
        </w:rPr>
        <w:t>第三章  供应商须知</w:t>
      </w:r>
    </w:p>
    <w:p w14:paraId="2F758665">
      <w:pPr>
        <w:snapToGrid w:val="0"/>
        <w:spacing w:line="360" w:lineRule="auto"/>
        <w:ind w:left="238"/>
        <w:jc w:val="center"/>
        <w:outlineLvl w:val="1"/>
        <w:rPr>
          <w:rFonts w:ascii="宋体" w:hAnsi="宋体" w:cs="宋体"/>
          <w:b/>
          <w:color w:val="auto"/>
          <w:szCs w:val="21"/>
        </w:rPr>
      </w:pPr>
      <w:bookmarkStart w:id="3" w:name="_Toc33535345"/>
      <w:r>
        <w:rPr>
          <w:rFonts w:hint="eastAsia" w:ascii="宋体" w:hAnsi="宋体" w:cs="宋体"/>
          <w:b/>
          <w:color w:val="auto"/>
          <w:szCs w:val="21"/>
        </w:rPr>
        <w:t>前附表</w:t>
      </w:r>
      <w:bookmarkEnd w:id="3"/>
    </w:p>
    <w:tbl>
      <w:tblPr>
        <w:tblStyle w:val="34"/>
        <w:tblW w:w="0" w:type="auto"/>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652"/>
      </w:tblGrid>
      <w:tr w14:paraId="46F32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6" w:type="dxa"/>
            <w:tcBorders>
              <w:top w:val="single" w:color="auto" w:sz="4" w:space="0"/>
              <w:left w:val="single" w:color="auto" w:sz="4" w:space="0"/>
              <w:bottom w:val="single" w:color="auto" w:sz="4" w:space="0"/>
              <w:right w:val="single" w:color="auto" w:sz="4" w:space="0"/>
            </w:tcBorders>
            <w:vAlign w:val="center"/>
          </w:tcPr>
          <w:p w14:paraId="01F476E4">
            <w:pPr>
              <w:snapToGrid w:val="0"/>
              <w:spacing w:line="440" w:lineRule="exact"/>
              <w:rPr>
                <w:rFonts w:ascii="宋体" w:hAnsi="宋体" w:cs="宋体"/>
                <w:color w:val="auto"/>
                <w:szCs w:val="21"/>
              </w:rPr>
            </w:pPr>
            <w:r>
              <w:rPr>
                <w:rFonts w:hint="eastAsia" w:ascii="宋体" w:hAnsi="宋体" w:cs="宋体"/>
                <w:color w:val="auto"/>
                <w:szCs w:val="21"/>
              </w:rPr>
              <w:t>序号</w:t>
            </w:r>
          </w:p>
        </w:tc>
        <w:tc>
          <w:tcPr>
            <w:tcW w:w="8652" w:type="dxa"/>
            <w:tcBorders>
              <w:top w:val="single" w:color="auto" w:sz="4" w:space="0"/>
              <w:left w:val="single" w:color="auto" w:sz="4" w:space="0"/>
              <w:bottom w:val="single" w:color="auto" w:sz="4" w:space="0"/>
              <w:right w:val="single" w:color="auto" w:sz="4" w:space="0"/>
            </w:tcBorders>
            <w:vAlign w:val="center"/>
          </w:tcPr>
          <w:p w14:paraId="5643411B">
            <w:pPr>
              <w:snapToGrid w:val="0"/>
              <w:spacing w:line="440" w:lineRule="exact"/>
              <w:jc w:val="center"/>
              <w:rPr>
                <w:rFonts w:ascii="宋体" w:hAnsi="宋体" w:cs="宋体"/>
                <w:color w:val="auto"/>
                <w:szCs w:val="21"/>
              </w:rPr>
            </w:pPr>
            <w:r>
              <w:rPr>
                <w:rFonts w:hint="eastAsia" w:ascii="宋体" w:hAnsi="宋体" w:cs="宋体"/>
                <w:color w:val="auto"/>
                <w:szCs w:val="21"/>
              </w:rPr>
              <w:t>内容、要求</w:t>
            </w:r>
          </w:p>
        </w:tc>
      </w:tr>
      <w:tr w14:paraId="0D9F1A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636" w:type="dxa"/>
            <w:tcBorders>
              <w:top w:val="single" w:color="auto" w:sz="4" w:space="0"/>
              <w:left w:val="single" w:color="auto" w:sz="4" w:space="0"/>
              <w:bottom w:val="single" w:color="auto" w:sz="4" w:space="0"/>
              <w:right w:val="single" w:color="auto" w:sz="4" w:space="0"/>
            </w:tcBorders>
            <w:vAlign w:val="center"/>
          </w:tcPr>
          <w:p w14:paraId="2546D69E">
            <w:pPr>
              <w:snapToGrid w:val="0"/>
              <w:spacing w:line="440" w:lineRule="exact"/>
              <w:jc w:val="center"/>
              <w:rPr>
                <w:rFonts w:ascii="宋体" w:hAnsi="宋体" w:cs="宋体"/>
                <w:color w:val="auto"/>
                <w:szCs w:val="21"/>
              </w:rPr>
            </w:pPr>
            <w:r>
              <w:rPr>
                <w:rFonts w:hint="eastAsia" w:ascii="宋体" w:hAnsi="宋体" w:cs="宋体"/>
                <w:color w:val="auto"/>
                <w:szCs w:val="21"/>
              </w:rPr>
              <w:t>1</w:t>
            </w:r>
          </w:p>
        </w:tc>
        <w:tc>
          <w:tcPr>
            <w:tcW w:w="8652" w:type="dxa"/>
            <w:tcBorders>
              <w:top w:val="single" w:color="auto" w:sz="4" w:space="0"/>
              <w:left w:val="single" w:color="auto" w:sz="4" w:space="0"/>
              <w:bottom w:val="single" w:color="auto" w:sz="4" w:space="0"/>
              <w:right w:val="single" w:color="auto" w:sz="4" w:space="0"/>
            </w:tcBorders>
            <w:vAlign w:val="center"/>
          </w:tcPr>
          <w:p w14:paraId="080EA093">
            <w:pPr>
              <w:snapToGrid w:val="0"/>
              <w:spacing w:line="440" w:lineRule="exact"/>
              <w:ind w:left="1050" w:hanging="1050" w:hangingChars="500"/>
              <w:rPr>
                <w:rFonts w:hint="eastAsia" w:ascii="宋体" w:hAnsi="宋体" w:eastAsia="宋体" w:cs="宋体"/>
                <w:color w:val="auto"/>
                <w:szCs w:val="21"/>
                <w:lang w:eastAsia="zh-CN"/>
              </w:rPr>
            </w:pPr>
            <w:r>
              <w:rPr>
                <w:rFonts w:hint="eastAsia" w:ascii="宋体" w:hAnsi="宋体" w:cs="宋体"/>
                <w:color w:val="auto"/>
                <w:szCs w:val="21"/>
              </w:rPr>
              <w:t>项目名称：</w:t>
            </w:r>
            <w:r>
              <w:rPr>
                <w:rFonts w:hint="eastAsia" w:ascii="宋体" w:hAnsi="宋体" w:cs="宋体"/>
                <w:color w:val="auto"/>
                <w:szCs w:val="21"/>
                <w:lang w:eastAsia="zh-CN"/>
              </w:rPr>
              <w:t>2025年中国最美海岸线徒步大会暨长三角万人徒步大会联赛（嵊泗站）</w:t>
            </w:r>
          </w:p>
        </w:tc>
      </w:tr>
      <w:tr w14:paraId="340EB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vAlign w:val="center"/>
          </w:tcPr>
          <w:p w14:paraId="172283C4">
            <w:pPr>
              <w:snapToGrid w:val="0"/>
              <w:spacing w:line="440" w:lineRule="exact"/>
              <w:jc w:val="center"/>
              <w:rPr>
                <w:rFonts w:ascii="宋体" w:hAnsi="宋体" w:cs="宋体"/>
                <w:color w:val="auto"/>
                <w:szCs w:val="21"/>
              </w:rPr>
            </w:pPr>
            <w:r>
              <w:rPr>
                <w:rFonts w:hint="eastAsia" w:ascii="宋体" w:hAnsi="宋体" w:cs="宋体"/>
                <w:color w:val="auto"/>
                <w:szCs w:val="21"/>
              </w:rPr>
              <w:t>2</w:t>
            </w:r>
          </w:p>
        </w:tc>
        <w:tc>
          <w:tcPr>
            <w:tcW w:w="8652" w:type="dxa"/>
            <w:tcBorders>
              <w:top w:val="single" w:color="auto" w:sz="4" w:space="0"/>
              <w:left w:val="single" w:color="auto" w:sz="4" w:space="0"/>
              <w:bottom w:val="single" w:color="auto" w:sz="4" w:space="0"/>
              <w:right w:val="single" w:color="auto" w:sz="4" w:space="0"/>
            </w:tcBorders>
            <w:vAlign w:val="center"/>
          </w:tcPr>
          <w:p w14:paraId="66BA0CB3">
            <w:pPr>
              <w:snapToGrid w:val="0"/>
              <w:spacing w:line="440" w:lineRule="exact"/>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ZSJS-2025-011</w:t>
            </w:r>
          </w:p>
        </w:tc>
      </w:tr>
      <w:tr w14:paraId="374EE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36" w:type="dxa"/>
            <w:tcBorders>
              <w:top w:val="single" w:color="auto" w:sz="4" w:space="0"/>
              <w:left w:val="single" w:color="auto" w:sz="4" w:space="0"/>
              <w:bottom w:val="single" w:color="auto" w:sz="4" w:space="0"/>
              <w:right w:val="single" w:color="auto" w:sz="4" w:space="0"/>
            </w:tcBorders>
            <w:vAlign w:val="center"/>
          </w:tcPr>
          <w:p w14:paraId="51A6849E">
            <w:pPr>
              <w:snapToGrid w:val="0"/>
              <w:spacing w:line="440" w:lineRule="exact"/>
              <w:jc w:val="center"/>
              <w:rPr>
                <w:rFonts w:ascii="宋体" w:hAnsi="宋体" w:cs="宋体"/>
                <w:color w:val="auto"/>
                <w:szCs w:val="21"/>
              </w:rPr>
            </w:pPr>
            <w:r>
              <w:rPr>
                <w:rFonts w:hint="eastAsia" w:ascii="宋体" w:hAnsi="宋体" w:cs="宋体"/>
                <w:color w:val="auto"/>
                <w:szCs w:val="21"/>
              </w:rPr>
              <w:t>3</w:t>
            </w:r>
          </w:p>
        </w:tc>
        <w:tc>
          <w:tcPr>
            <w:tcW w:w="8652" w:type="dxa"/>
            <w:tcBorders>
              <w:top w:val="single" w:color="auto" w:sz="4" w:space="0"/>
              <w:left w:val="single" w:color="auto" w:sz="4" w:space="0"/>
              <w:bottom w:val="single" w:color="auto" w:sz="4" w:space="0"/>
              <w:right w:val="single" w:color="auto" w:sz="4" w:space="0"/>
            </w:tcBorders>
            <w:vAlign w:val="center"/>
          </w:tcPr>
          <w:p w14:paraId="3B1E2698">
            <w:pPr>
              <w:snapToGrid w:val="0"/>
              <w:spacing w:line="440" w:lineRule="exact"/>
              <w:rPr>
                <w:rFonts w:ascii="宋体" w:hAnsi="宋体" w:cs="宋体"/>
                <w:color w:val="auto"/>
                <w:szCs w:val="21"/>
              </w:rPr>
            </w:pPr>
            <w:r>
              <w:rPr>
                <w:rFonts w:hint="eastAsia" w:ascii="宋体" w:hAnsi="宋体" w:cs="宋体"/>
                <w:color w:val="auto"/>
                <w:szCs w:val="21"/>
                <w:highlight w:val="none"/>
              </w:rPr>
              <w:t>投标报价及费用：1、本项目投标应以人民币报价；2、不论投标结果如何，投标人均应自行承担所有与投标有关的全部费用。</w:t>
            </w:r>
            <w:r>
              <w:rPr>
                <w:rFonts w:hint="eastAsia" w:ascii="宋体" w:hAnsi="宋体" w:cs="宋体"/>
                <w:color w:val="auto"/>
                <w:szCs w:val="21"/>
                <w:highlight w:val="none"/>
                <w:lang w:eastAsia="zh-CN"/>
              </w:rPr>
              <w:t>（</w:t>
            </w:r>
            <w:r>
              <w:rPr>
                <w:rFonts w:hint="eastAsia" w:ascii="宋体" w:hAnsi="宋体" w:cs="宋体"/>
                <w:color w:val="auto"/>
                <w:szCs w:val="21"/>
                <w:highlight w:val="none"/>
              </w:rPr>
              <w:t>该费用包括完成该项目所需的劳务费调研差旅费、资料费设备费、管理费、利润、税金等各种费用以及项目征求意见、评审期间所需的专家差旅和咨询费)</w:t>
            </w:r>
          </w:p>
        </w:tc>
      </w:tr>
      <w:tr w14:paraId="38A34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14:paraId="70A16CFB">
            <w:pPr>
              <w:snapToGrid w:val="0"/>
              <w:spacing w:line="440" w:lineRule="exact"/>
              <w:jc w:val="center"/>
              <w:rPr>
                <w:rFonts w:ascii="宋体" w:hAnsi="宋体" w:cs="宋体"/>
                <w:color w:val="auto"/>
                <w:szCs w:val="21"/>
              </w:rPr>
            </w:pPr>
            <w:r>
              <w:rPr>
                <w:rFonts w:hint="eastAsia" w:ascii="宋体" w:hAnsi="宋体" w:cs="宋体"/>
                <w:color w:val="auto"/>
                <w:szCs w:val="21"/>
              </w:rPr>
              <w:t>4</w:t>
            </w:r>
          </w:p>
        </w:tc>
        <w:tc>
          <w:tcPr>
            <w:tcW w:w="8652" w:type="dxa"/>
            <w:tcBorders>
              <w:top w:val="single" w:color="auto" w:sz="4" w:space="0"/>
              <w:left w:val="single" w:color="auto" w:sz="4" w:space="0"/>
              <w:bottom w:val="single" w:color="auto" w:sz="4" w:space="0"/>
              <w:right w:val="single" w:color="auto" w:sz="4" w:space="0"/>
            </w:tcBorders>
            <w:vAlign w:val="center"/>
          </w:tcPr>
          <w:p w14:paraId="0E864C19">
            <w:pPr>
              <w:snapToGrid w:val="0"/>
              <w:spacing w:line="440" w:lineRule="exact"/>
              <w:rPr>
                <w:rFonts w:ascii="宋体" w:hAnsi="宋体" w:cs="宋体"/>
                <w:color w:val="auto"/>
                <w:szCs w:val="21"/>
              </w:rPr>
            </w:pPr>
            <w:r>
              <w:rPr>
                <w:rFonts w:hint="eastAsia" w:ascii="宋体" w:hAnsi="宋体" w:cs="宋体"/>
                <w:color w:val="auto"/>
                <w:szCs w:val="21"/>
              </w:rPr>
              <w:t>投标保证金：无</w:t>
            </w:r>
          </w:p>
        </w:tc>
      </w:tr>
      <w:tr w14:paraId="1C5E79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vAlign w:val="center"/>
          </w:tcPr>
          <w:p w14:paraId="0F8CB753">
            <w:pPr>
              <w:snapToGrid w:val="0"/>
              <w:spacing w:line="440" w:lineRule="exact"/>
              <w:jc w:val="center"/>
              <w:rPr>
                <w:rFonts w:ascii="宋体" w:hAnsi="宋体" w:cs="宋体"/>
                <w:color w:val="auto"/>
                <w:szCs w:val="21"/>
              </w:rPr>
            </w:pPr>
            <w:r>
              <w:rPr>
                <w:rFonts w:hint="eastAsia" w:ascii="宋体" w:hAnsi="宋体" w:cs="宋体"/>
                <w:color w:val="auto"/>
                <w:szCs w:val="21"/>
              </w:rPr>
              <w:t>5</w:t>
            </w:r>
          </w:p>
        </w:tc>
        <w:tc>
          <w:tcPr>
            <w:tcW w:w="8652" w:type="dxa"/>
            <w:tcBorders>
              <w:top w:val="single" w:color="auto" w:sz="4" w:space="0"/>
              <w:left w:val="single" w:color="auto" w:sz="4" w:space="0"/>
              <w:bottom w:val="single" w:color="auto" w:sz="4" w:space="0"/>
              <w:right w:val="single" w:color="auto" w:sz="4" w:space="0"/>
            </w:tcBorders>
            <w:vAlign w:val="center"/>
          </w:tcPr>
          <w:p w14:paraId="13AD8DEC">
            <w:pPr>
              <w:snapToGrid w:val="0"/>
              <w:spacing w:line="440" w:lineRule="exact"/>
              <w:rPr>
                <w:rFonts w:hint="eastAsia" w:ascii="宋体" w:hAnsi="宋体" w:eastAsia="宋体" w:cs="宋体"/>
                <w:color w:val="auto"/>
                <w:szCs w:val="21"/>
                <w:lang w:eastAsia="zh-CN"/>
              </w:rPr>
            </w:pPr>
            <w:r>
              <w:rPr>
                <w:rFonts w:hint="eastAsia" w:ascii="宋体" w:hAnsi="宋体" w:cs="宋体"/>
                <w:color w:val="auto"/>
                <w:szCs w:val="21"/>
              </w:rPr>
              <w:t>现场踏勘：</w:t>
            </w:r>
            <w:r>
              <w:rPr>
                <w:rFonts w:hint="eastAsia" w:ascii="宋体" w:hAnsi="宋体" w:cs="宋体"/>
                <w:color w:val="auto"/>
                <w:szCs w:val="21"/>
                <w:highlight w:val="none"/>
                <w:lang w:val="en-US" w:eastAsia="zh-CN"/>
              </w:rPr>
              <w:t>自行</w:t>
            </w:r>
            <w:r>
              <w:rPr>
                <w:rFonts w:hint="eastAsia" w:ascii="宋体" w:hAnsi="宋体" w:cs="宋体"/>
                <w:color w:val="auto"/>
                <w:szCs w:val="21"/>
                <w:highlight w:val="none"/>
              </w:rPr>
              <w:t>踏勘</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费用自理</w:t>
            </w:r>
          </w:p>
        </w:tc>
      </w:tr>
      <w:tr w14:paraId="07309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36" w:type="dxa"/>
            <w:tcBorders>
              <w:top w:val="single" w:color="auto" w:sz="4" w:space="0"/>
              <w:left w:val="single" w:color="auto" w:sz="4" w:space="0"/>
              <w:bottom w:val="single" w:color="auto" w:sz="4" w:space="0"/>
              <w:right w:val="single" w:color="auto" w:sz="4" w:space="0"/>
            </w:tcBorders>
            <w:vAlign w:val="center"/>
          </w:tcPr>
          <w:p w14:paraId="2F08ACD8">
            <w:pPr>
              <w:snapToGrid w:val="0"/>
              <w:spacing w:line="440" w:lineRule="exact"/>
              <w:jc w:val="center"/>
              <w:rPr>
                <w:rFonts w:ascii="宋体" w:hAnsi="宋体" w:cs="宋体"/>
                <w:color w:val="auto"/>
                <w:szCs w:val="21"/>
              </w:rPr>
            </w:pPr>
            <w:r>
              <w:rPr>
                <w:rFonts w:hint="eastAsia" w:ascii="宋体" w:hAnsi="宋体" w:cs="宋体"/>
                <w:color w:val="auto"/>
                <w:szCs w:val="21"/>
              </w:rPr>
              <w:t>6</w:t>
            </w:r>
          </w:p>
        </w:tc>
        <w:tc>
          <w:tcPr>
            <w:tcW w:w="8652" w:type="dxa"/>
            <w:tcBorders>
              <w:top w:val="single" w:color="auto" w:sz="4" w:space="0"/>
              <w:left w:val="single" w:color="auto" w:sz="4" w:space="0"/>
              <w:bottom w:val="single" w:color="auto" w:sz="4" w:space="0"/>
              <w:right w:val="single" w:color="auto" w:sz="4" w:space="0"/>
            </w:tcBorders>
            <w:vAlign w:val="center"/>
          </w:tcPr>
          <w:p w14:paraId="0706111C">
            <w:pPr>
              <w:snapToGrid w:val="0"/>
              <w:spacing w:line="440" w:lineRule="exact"/>
              <w:rPr>
                <w:rFonts w:ascii="宋体" w:hAnsi="宋体" w:cs="宋体"/>
                <w:color w:val="auto"/>
                <w:szCs w:val="21"/>
              </w:rPr>
            </w:pPr>
            <w:r>
              <w:rPr>
                <w:rFonts w:hint="eastAsia" w:ascii="宋体" w:hAnsi="宋体" w:cs="宋体"/>
                <w:szCs w:val="21"/>
              </w:rPr>
              <w:t>在不影响公平竞争的前提下，采购文件中参与同一标段（包）的供应商存在以下情形的，其投标文件相应无效：MAC地址相同、计算机硬盘序列号相同、采购文件细节错误一致且无合理解释的等情形。</w:t>
            </w:r>
          </w:p>
        </w:tc>
      </w:tr>
      <w:tr w14:paraId="4F2A5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636" w:type="dxa"/>
            <w:tcBorders>
              <w:top w:val="single" w:color="auto" w:sz="4" w:space="0"/>
              <w:left w:val="single" w:color="auto" w:sz="4" w:space="0"/>
              <w:bottom w:val="single" w:color="auto" w:sz="4" w:space="0"/>
              <w:right w:val="single" w:color="auto" w:sz="4" w:space="0"/>
            </w:tcBorders>
            <w:vAlign w:val="center"/>
          </w:tcPr>
          <w:p w14:paraId="56DFEAA7">
            <w:pPr>
              <w:snapToGrid w:val="0"/>
              <w:spacing w:line="440" w:lineRule="exact"/>
              <w:jc w:val="center"/>
              <w:rPr>
                <w:rFonts w:ascii="宋体" w:hAnsi="宋体" w:cs="宋体"/>
                <w:color w:val="auto"/>
                <w:szCs w:val="21"/>
              </w:rPr>
            </w:pPr>
            <w:r>
              <w:rPr>
                <w:rFonts w:hint="eastAsia" w:ascii="宋体" w:hAnsi="宋体" w:cs="宋体"/>
                <w:color w:val="auto"/>
                <w:szCs w:val="21"/>
              </w:rPr>
              <w:t>7</w:t>
            </w:r>
          </w:p>
        </w:tc>
        <w:tc>
          <w:tcPr>
            <w:tcW w:w="8652" w:type="dxa"/>
            <w:tcBorders>
              <w:top w:val="single" w:color="auto" w:sz="4" w:space="0"/>
              <w:left w:val="single" w:color="auto" w:sz="4" w:space="0"/>
              <w:bottom w:val="single" w:color="auto" w:sz="4" w:space="0"/>
              <w:right w:val="single" w:color="auto" w:sz="4" w:space="0"/>
            </w:tcBorders>
            <w:vAlign w:val="center"/>
          </w:tcPr>
          <w:p w14:paraId="712CCA8C">
            <w:pPr>
              <w:snapToGrid w:val="0"/>
              <w:spacing w:line="440" w:lineRule="exact"/>
              <w:rPr>
                <w:rFonts w:ascii="宋体" w:hAnsi="宋体" w:cs="宋体"/>
                <w:color w:val="auto"/>
                <w:szCs w:val="21"/>
              </w:rPr>
            </w:pPr>
            <w:r>
              <w:rPr>
                <w:rFonts w:hint="eastAsia" w:ascii="宋体" w:hAnsi="宋体" w:cs="宋体"/>
                <w:color w:val="auto"/>
                <w:szCs w:val="21"/>
              </w:rPr>
              <w:t>答疑与澄清：无</w:t>
            </w:r>
          </w:p>
        </w:tc>
      </w:tr>
      <w:tr w14:paraId="4D054D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636" w:type="dxa"/>
            <w:tcBorders>
              <w:top w:val="single" w:color="auto" w:sz="4" w:space="0"/>
              <w:left w:val="single" w:color="auto" w:sz="4" w:space="0"/>
              <w:bottom w:val="single" w:color="auto" w:sz="4" w:space="0"/>
              <w:right w:val="single" w:color="auto" w:sz="4" w:space="0"/>
            </w:tcBorders>
            <w:vAlign w:val="center"/>
          </w:tcPr>
          <w:p w14:paraId="33DAC32B">
            <w:pPr>
              <w:snapToGrid w:val="0"/>
              <w:spacing w:line="440" w:lineRule="exact"/>
              <w:jc w:val="center"/>
              <w:rPr>
                <w:rFonts w:ascii="宋体" w:hAnsi="宋体" w:cs="宋体"/>
                <w:color w:val="auto"/>
                <w:szCs w:val="21"/>
              </w:rPr>
            </w:pPr>
            <w:r>
              <w:rPr>
                <w:rFonts w:hint="eastAsia" w:ascii="宋体" w:hAnsi="宋体" w:cs="宋体"/>
                <w:color w:val="auto"/>
                <w:szCs w:val="21"/>
              </w:rPr>
              <w:t>8</w:t>
            </w:r>
          </w:p>
        </w:tc>
        <w:tc>
          <w:tcPr>
            <w:tcW w:w="8652" w:type="dxa"/>
            <w:tcBorders>
              <w:top w:val="single" w:color="auto" w:sz="4" w:space="0"/>
              <w:left w:val="single" w:color="auto" w:sz="4" w:space="0"/>
              <w:bottom w:val="single" w:color="auto" w:sz="4" w:space="0"/>
              <w:right w:val="single" w:color="auto" w:sz="4" w:space="0"/>
            </w:tcBorders>
            <w:vAlign w:val="center"/>
          </w:tcPr>
          <w:p w14:paraId="36CF300F">
            <w:pPr>
              <w:autoSpaceDE w:val="0"/>
              <w:autoSpaceDN w:val="0"/>
              <w:snapToGrid w:val="0"/>
              <w:spacing w:line="440" w:lineRule="exact"/>
              <w:textAlignment w:val="bottom"/>
              <w:rPr>
                <w:rFonts w:ascii="宋体" w:hAnsi="宋体" w:cs="宋体"/>
                <w:color w:val="auto"/>
                <w:szCs w:val="21"/>
              </w:rPr>
            </w:pPr>
            <w:r>
              <w:rPr>
                <w:rFonts w:hint="eastAsia" w:ascii="宋体" w:hAnsi="宋体" w:cs="宋体"/>
                <w:color w:val="auto"/>
                <w:szCs w:val="21"/>
              </w:rPr>
              <w:t>投标文件组成：</w:t>
            </w:r>
            <w:r>
              <w:rPr>
                <w:rFonts w:hint="eastAsia" w:ascii="宋体" w:hAnsi="宋体" w:cs="宋体"/>
                <w:bCs/>
                <w:color w:val="auto"/>
                <w:szCs w:val="21"/>
              </w:rPr>
              <w:t>完整的《投标文件》由</w:t>
            </w:r>
            <w:r>
              <w:rPr>
                <w:rFonts w:hint="eastAsia" w:ascii="宋体" w:hAnsi="宋体" w:cs="宋体"/>
                <w:b/>
                <w:color w:val="auto"/>
                <w:szCs w:val="21"/>
              </w:rPr>
              <w:t>资格文件、商务技术文件及报价文件三部份组成</w:t>
            </w:r>
            <w:r>
              <w:rPr>
                <w:rFonts w:hint="eastAsia" w:ascii="宋体" w:hAnsi="宋体" w:cs="宋体"/>
                <w:bCs/>
                <w:color w:val="auto"/>
                <w:szCs w:val="21"/>
              </w:rPr>
              <w:t>。</w:t>
            </w:r>
          </w:p>
        </w:tc>
      </w:tr>
      <w:tr w14:paraId="168E4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36" w:type="dxa"/>
            <w:tcBorders>
              <w:top w:val="single" w:color="auto" w:sz="4" w:space="0"/>
              <w:left w:val="single" w:color="auto" w:sz="4" w:space="0"/>
              <w:bottom w:val="single" w:color="auto" w:sz="4" w:space="0"/>
              <w:right w:val="single" w:color="auto" w:sz="4" w:space="0"/>
            </w:tcBorders>
            <w:vAlign w:val="center"/>
          </w:tcPr>
          <w:p w14:paraId="243ED206">
            <w:pPr>
              <w:snapToGrid w:val="0"/>
              <w:spacing w:line="440" w:lineRule="exact"/>
              <w:jc w:val="center"/>
              <w:rPr>
                <w:rFonts w:ascii="宋体" w:hAnsi="宋体" w:cs="宋体"/>
                <w:color w:val="auto"/>
                <w:szCs w:val="21"/>
              </w:rPr>
            </w:pPr>
            <w:r>
              <w:rPr>
                <w:rFonts w:hint="eastAsia" w:ascii="宋体" w:hAnsi="宋体" w:cs="宋体"/>
                <w:color w:val="auto"/>
                <w:szCs w:val="21"/>
              </w:rPr>
              <w:t>9</w:t>
            </w:r>
          </w:p>
        </w:tc>
        <w:tc>
          <w:tcPr>
            <w:tcW w:w="8652" w:type="dxa"/>
            <w:tcBorders>
              <w:top w:val="single" w:color="auto" w:sz="4" w:space="0"/>
              <w:left w:val="single" w:color="auto" w:sz="4" w:space="0"/>
              <w:bottom w:val="single" w:color="auto" w:sz="4" w:space="0"/>
              <w:right w:val="single" w:color="auto" w:sz="4" w:space="0"/>
            </w:tcBorders>
            <w:vAlign w:val="center"/>
          </w:tcPr>
          <w:p w14:paraId="277755BD">
            <w:pPr>
              <w:spacing w:line="440" w:lineRule="exact"/>
              <w:jc w:val="left"/>
              <w:rPr>
                <w:rFonts w:ascii="宋体" w:hAnsi="宋体" w:cs="宋体"/>
                <w:color w:val="auto"/>
                <w:szCs w:val="21"/>
              </w:rPr>
            </w:pPr>
            <w:r>
              <w:rPr>
                <w:rFonts w:hint="eastAsia" w:ascii="宋体" w:hAnsi="宋体" w:cs="宋体"/>
                <w:color w:val="auto"/>
                <w:szCs w:val="21"/>
              </w:rPr>
              <w:t>投标文件的编制：供应商应先安装“政采云电子交易客户端”，并按照本采购文件和“政府采购云平台”的要求，通过“政采云电子交易客户端”编制并加密投标文件。</w:t>
            </w:r>
          </w:p>
        </w:tc>
      </w:tr>
      <w:tr w14:paraId="786F8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14:paraId="5FDB6DC5">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10</w:t>
            </w:r>
          </w:p>
        </w:tc>
        <w:tc>
          <w:tcPr>
            <w:tcW w:w="8652" w:type="dxa"/>
            <w:tcBorders>
              <w:top w:val="single" w:color="auto" w:sz="4" w:space="0"/>
              <w:left w:val="single" w:color="auto" w:sz="4" w:space="0"/>
              <w:bottom w:val="single" w:color="auto" w:sz="4" w:space="0"/>
              <w:right w:val="single" w:color="auto" w:sz="4" w:space="0"/>
            </w:tcBorders>
            <w:vAlign w:val="center"/>
          </w:tcPr>
          <w:p w14:paraId="0AE76719">
            <w:pPr>
              <w:spacing w:line="440" w:lineRule="exact"/>
              <w:jc w:val="left"/>
              <w:rPr>
                <w:rFonts w:hint="eastAsia" w:ascii="宋体" w:hAnsi="宋体" w:cs="宋体"/>
                <w:color w:val="auto"/>
                <w:szCs w:val="21"/>
              </w:rPr>
            </w:pPr>
            <w:r>
              <w:rPr>
                <w:rFonts w:hint="eastAsia" w:ascii="宋体" w:hAnsi="宋体" w:cs="宋体"/>
                <w:color w:val="auto"/>
                <w:szCs w:val="21"/>
                <w:highlight w:val="none"/>
              </w:rPr>
              <w:t>投标文件的签章：电子签章。</w:t>
            </w:r>
          </w:p>
        </w:tc>
      </w:tr>
      <w:tr w14:paraId="2203C6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11B5C911">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1</w:t>
            </w:r>
          </w:p>
        </w:tc>
        <w:tc>
          <w:tcPr>
            <w:tcW w:w="8652" w:type="dxa"/>
            <w:tcBorders>
              <w:top w:val="single" w:color="auto" w:sz="4" w:space="0"/>
              <w:left w:val="single" w:color="auto" w:sz="4" w:space="0"/>
              <w:bottom w:val="single" w:color="auto" w:sz="4" w:space="0"/>
              <w:right w:val="single" w:color="auto" w:sz="4" w:space="0"/>
            </w:tcBorders>
            <w:vAlign w:val="center"/>
          </w:tcPr>
          <w:p w14:paraId="3075B677">
            <w:pPr>
              <w:spacing w:line="440" w:lineRule="exact"/>
              <w:jc w:val="left"/>
              <w:rPr>
                <w:rFonts w:ascii="宋体" w:hAnsi="宋体" w:cs="宋体"/>
                <w:bCs/>
                <w:color w:val="auto"/>
                <w:szCs w:val="21"/>
              </w:rPr>
            </w:pPr>
            <w:r>
              <w:rPr>
                <w:rFonts w:hint="eastAsia" w:ascii="宋体" w:hAnsi="宋体" w:cs="宋体"/>
                <w:color w:val="auto"/>
                <w:szCs w:val="21"/>
              </w:rPr>
              <w:t>投标文件的形式：</w:t>
            </w:r>
            <w:r>
              <w:rPr>
                <w:rFonts w:hint="eastAsia" w:ascii="宋体" w:hAnsi="宋体" w:cs="宋体"/>
                <w:bCs/>
                <w:color w:val="auto"/>
                <w:szCs w:val="21"/>
              </w:rPr>
              <w:t>☑电子投标文件（包括“电子加密投标文件”和“备份投标文件”，在投标文件编制完成后同时生成）；</w:t>
            </w:r>
          </w:p>
          <w:p w14:paraId="2AD9E5E5">
            <w:pPr>
              <w:spacing w:line="440" w:lineRule="exact"/>
              <w:jc w:val="left"/>
              <w:rPr>
                <w:rFonts w:ascii="宋体" w:hAnsi="宋体" w:cs="宋体"/>
                <w:bCs/>
                <w:color w:val="auto"/>
                <w:szCs w:val="21"/>
              </w:rPr>
            </w:pPr>
            <w:r>
              <w:rPr>
                <w:rFonts w:hint="eastAsia" w:ascii="宋体" w:hAnsi="宋体" w:cs="宋体"/>
                <w:bCs/>
                <w:color w:val="auto"/>
                <w:szCs w:val="21"/>
              </w:rPr>
              <w:t>（1）“电子加密投标文件”是指通过“政采云电子交易客户端”完成投标文件编制后生成并加密的数据电文形式的投标文件。</w:t>
            </w:r>
          </w:p>
          <w:p w14:paraId="739D2015">
            <w:pPr>
              <w:spacing w:line="440" w:lineRule="exact"/>
              <w:jc w:val="left"/>
              <w:rPr>
                <w:rFonts w:ascii="宋体" w:hAnsi="宋体" w:cs="宋体"/>
                <w:color w:val="auto"/>
                <w:szCs w:val="21"/>
              </w:rPr>
            </w:pPr>
            <w:r>
              <w:rPr>
                <w:rFonts w:hint="eastAsia" w:ascii="宋体" w:hAnsi="宋体" w:cs="宋体"/>
                <w:bCs/>
                <w:color w:val="auto"/>
                <w:szCs w:val="21"/>
              </w:rPr>
              <w:t>（2）“备份投标文件”是指与“电子加密投标文件”同时生成的数据电文形式的电子文件（备份标书），其他方式编制的备份投标文件视为无效备份投标文件。</w:t>
            </w:r>
          </w:p>
        </w:tc>
      </w:tr>
      <w:tr w14:paraId="3600C3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2949032A">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2</w:t>
            </w:r>
          </w:p>
        </w:tc>
        <w:tc>
          <w:tcPr>
            <w:tcW w:w="8652" w:type="dxa"/>
            <w:tcBorders>
              <w:top w:val="single" w:color="auto" w:sz="4" w:space="0"/>
              <w:left w:val="single" w:color="auto" w:sz="4" w:space="0"/>
              <w:bottom w:val="single" w:color="auto" w:sz="4" w:space="0"/>
              <w:right w:val="single" w:color="auto" w:sz="4" w:space="0"/>
            </w:tcBorders>
            <w:vAlign w:val="center"/>
          </w:tcPr>
          <w:p w14:paraId="141CBC91">
            <w:pPr>
              <w:spacing w:line="440" w:lineRule="exact"/>
              <w:jc w:val="left"/>
              <w:rPr>
                <w:rFonts w:ascii="宋体" w:hAnsi="宋体" w:cs="宋体"/>
                <w:color w:val="auto"/>
                <w:szCs w:val="21"/>
              </w:rPr>
            </w:pPr>
            <w:r>
              <w:rPr>
                <w:rFonts w:hint="eastAsia" w:ascii="宋体" w:hAnsi="宋体" w:cs="宋体"/>
                <w:color w:val="auto"/>
                <w:szCs w:val="21"/>
              </w:rPr>
              <w:t>投标文件份数：</w:t>
            </w:r>
            <w:r>
              <w:rPr>
                <w:rFonts w:hint="eastAsia" w:ascii="宋体" w:hAnsi="宋体" w:cs="宋体"/>
                <w:bCs/>
                <w:color w:val="auto"/>
                <w:szCs w:val="21"/>
              </w:rPr>
              <w:t>（1）“电子加密投标文件”：在线上传递交一份。（2）“备份投标文件”：密封包装后（邮寄形式）投标截止时间前递交一份（</w:t>
            </w:r>
            <w:r>
              <w:rPr>
                <w:rFonts w:hint="eastAsia" w:ascii="宋体" w:hAnsi="宋体" w:cs="宋体"/>
                <w:b/>
                <w:color w:val="auto"/>
                <w:szCs w:val="21"/>
              </w:rPr>
              <w:t>邮寄地址：浙江省舟山市嵊泗县菜园镇</w:t>
            </w:r>
            <w:r>
              <w:rPr>
                <w:rFonts w:hint="eastAsia" w:ascii="宋体" w:hAnsi="宋体" w:cs="宋体"/>
                <w:b/>
                <w:color w:val="auto"/>
                <w:szCs w:val="21"/>
                <w:lang w:val="en-US" w:eastAsia="zh-CN"/>
              </w:rPr>
              <w:t>沙河</w:t>
            </w:r>
            <w:r>
              <w:rPr>
                <w:rFonts w:hint="eastAsia" w:ascii="宋体" w:hAnsi="宋体" w:cs="宋体"/>
                <w:b/>
                <w:color w:val="auto"/>
                <w:szCs w:val="21"/>
              </w:rPr>
              <w:t>路</w:t>
            </w:r>
            <w:r>
              <w:rPr>
                <w:rFonts w:hint="eastAsia" w:ascii="宋体" w:hAnsi="宋体" w:cs="宋体"/>
                <w:b/>
                <w:color w:val="auto"/>
                <w:szCs w:val="21"/>
                <w:lang w:val="en-US" w:eastAsia="zh-CN"/>
              </w:rPr>
              <w:t>263</w:t>
            </w:r>
            <w:r>
              <w:rPr>
                <w:rFonts w:hint="eastAsia" w:ascii="宋体" w:hAnsi="宋体" w:cs="宋体"/>
                <w:b/>
                <w:color w:val="auto"/>
                <w:szCs w:val="21"/>
              </w:rPr>
              <w:t>号</w:t>
            </w:r>
            <w:r>
              <w:rPr>
                <w:rFonts w:hint="eastAsia" w:ascii="宋体" w:hAnsi="宋体" w:cs="宋体"/>
                <w:b/>
                <w:color w:val="auto"/>
                <w:szCs w:val="21"/>
                <w:lang w:val="en-US" w:eastAsia="zh-CN"/>
              </w:rPr>
              <w:t>4</w:t>
            </w:r>
            <w:r>
              <w:rPr>
                <w:rFonts w:hint="eastAsia" w:ascii="宋体" w:hAnsi="宋体" w:cs="宋体"/>
                <w:b/>
                <w:color w:val="auto"/>
                <w:szCs w:val="21"/>
              </w:rPr>
              <w:t>楼</w:t>
            </w:r>
            <w:r>
              <w:rPr>
                <w:rFonts w:hint="eastAsia" w:ascii="宋体" w:hAnsi="宋体" w:cs="宋体"/>
                <w:b/>
                <w:color w:val="auto"/>
                <w:szCs w:val="21"/>
                <w:lang w:eastAsia="zh-CN"/>
              </w:rPr>
              <w:t>，</w:t>
            </w:r>
            <w:r>
              <w:rPr>
                <w:rFonts w:hint="eastAsia" w:ascii="宋体" w:hAnsi="宋体" w:cs="宋体"/>
                <w:b/>
                <w:color w:val="auto"/>
                <w:szCs w:val="21"/>
              </w:rPr>
              <w:t>舟山市嘉嵊咨询管理有限公司（黄健   电话：13575602808）</w:t>
            </w:r>
            <w:r>
              <w:rPr>
                <w:rFonts w:hint="eastAsia" w:ascii="宋体" w:hAnsi="宋体" w:cs="宋体"/>
                <w:bCs/>
                <w:color w:val="auto"/>
                <w:szCs w:val="21"/>
              </w:rPr>
              <w:t>。</w:t>
            </w:r>
          </w:p>
        </w:tc>
      </w:tr>
      <w:tr w14:paraId="17004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376FC425">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3</w:t>
            </w:r>
          </w:p>
        </w:tc>
        <w:tc>
          <w:tcPr>
            <w:tcW w:w="8652" w:type="dxa"/>
            <w:tcBorders>
              <w:top w:val="single" w:color="auto" w:sz="4" w:space="0"/>
              <w:left w:val="single" w:color="auto" w:sz="4" w:space="0"/>
              <w:bottom w:val="single" w:color="auto" w:sz="4" w:space="0"/>
              <w:right w:val="single" w:color="auto" w:sz="4" w:space="0"/>
            </w:tcBorders>
            <w:vAlign w:val="center"/>
          </w:tcPr>
          <w:p w14:paraId="67A6FD58">
            <w:pPr>
              <w:spacing w:line="440" w:lineRule="exact"/>
              <w:jc w:val="left"/>
              <w:rPr>
                <w:rFonts w:ascii="宋体" w:hAnsi="宋体" w:cs="宋体"/>
                <w:color w:val="auto"/>
                <w:szCs w:val="21"/>
              </w:rPr>
            </w:pPr>
            <w:r>
              <w:rPr>
                <w:rFonts w:hint="eastAsia" w:ascii="宋体" w:hAnsi="宋体" w:cs="宋体"/>
                <w:color w:val="auto"/>
                <w:szCs w:val="21"/>
              </w:rPr>
              <w:t>投标文件的上传和递交：</w:t>
            </w:r>
          </w:p>
          <w:p w14:paraId="51A09342">
            <w:pPr>
              <w:spacing w:line="440" w:lineRule="exact"/>
              <w:jc w:val="left"/>
              <w:rPr>
                <w:rFonts w:ascii="宋体" w:hAnsi="宋体" w:cs="宋体"/>
                <w:bCs/>
                <w:color w:val="auto"/>
                <w:szCs w:val="21"/>
              </w:rPr>
            </w:pPr>
            <w:r>
              <w:rPr>
                <w:rFonts w:hint="eastAsia" w:ascii="宋体" w:hAnsi="宋体" w:cs="宋体"/>
                <w:bCs/>
                <w:color w:val="auto"/>
                <w:szCs w:val="21"/>
              </w:rPr>
              <w:t>（1）“电子加密投标文件”的上传、递交：</w:t>
            </w:r>
          </w:p>
          <w:p w14:paraId="23A81F25">
            <w:pPr>
              <w:spacing w:line="440" w:lineRule="exact"/>
              <w:jc w:val="left"/>
              <w:rPr>
                <w:rFonts w:ascii="宋体" w:hAnsi="宋体" w:cs="宋体"/>
                <w:bCs/>
                <w:color w:val="auto"/>
                <w:szCs w:val="21"/>
              </w:rPr>
            </w:pPr>
            <w:r>
              <w:rPr>
                <w:rFonts w:hint="eastAsia" w:ascii="宋体" w:hAnsi="宋体" w:cs="宋体"/>
                <w:bCs/>
                <w:color w:val="auto"/>
                <w:szCs w:val="21"/>
              </w:rPr>
              <w:t>a.投标供应商应在投标截止时间前将“电子加密投标文件”成功上传递交至“政府采购云平台”，否则投标无效。</w:t>
            </w:r>
          </w:p>
          <w:p w14:paraId="1CAB9587">
            <w:pPr>
              <w:spacing w:line="440" w:lineRule="exact"/>
              <w:jc w:val="left"/>
              <w:rPr>
                <w:rFonts w:ascii="宋体" w:hAnsi="宋体" w:cs="宋体"/>
                <w:bCs/>
                <w:color w:val="auto"/>
                <w:szCs w:val="21"/>
              </w:rPr>
            </w:pPr>
            <w:r>
              <w:rPr>
                <w:rFonts w:hint="eastAsia" w:ascii="宋体" w:hAnsi="宋体" w:cs="宋体"/>
                <w:bCs/>
                <w:color w:val="auto"/>
                <w:szCs w:val="21"/>
              </w:rPr>
              <w:t>b.“电子加密投标文件”成功上传递交后，供应商可自行打印投标文件接收回执。</w:t>
            </w:r>
          </w:p>
          <w:p w14:paraId="77C3FDA0">
            <w:pPr>
              <w:spacing w:line="440" w:lineRule="exact"/>
              <w:jc w:val="left"/>
              <w:rPr>
                <w:rFonts w:ascii="宋体" w:hAnsi="宋体" w:cs="宋体"/>
                <w:bCs/>
                <w:color w:val="auto"/>
                <w:szCs w:val="21"/>
              </w:rPr>
            </w:pPr>
            <w:r>
              <w:rPr>
                <w:rFonts w:hint="eastAsia" w:ascii="宋体" w:hAnsi="宋体" w:cs="宋体"/>
                <w:bCs/>
                <w:color w:val="auto"/>
                <w:szCs w:val="21"/>
              </w:rPr>
              <w:t>（2）“备份投标文件”的密封包装、递交：</w:t>
            </w:r>
          </w:p>
          <w:p w14:paraId="3ABB236D">
            <w:pPr>
              <w:spacing w:line="440" w:lineRule="exact"/>
              <w:jc w:val="left"/>
              <w:rPr>
                <w:rFonts w:ascii="宋体" w:hAnsi="宋体" w:cs="宋体"/>
                <w:bCs/>
                <w:color w:val="auto"/>
                <w:szCs w:val="21"/>
              </w:rPr>
            </w:pPr>
            <w:r>
              <w:rPr>
                <w:rFonts w:hint="eastAsia" w:ascii="宋体" w:hAnsi="宋体" w:cs="宋体"/>
                <w:bCs/>
                <w:color w:val="auto"/>
                <w:szCs w:val="21"/>
              </w:rPr>
              <w:t>a.投标供应商在“政府采购云平台”完成“电子加密投标文件”的上传递交后，还可以（邮寄形式）在投标截止时间前递交以介质（U盘）存储的“备份投标文件”（一份）；</w:t>
            </w:r>
          </w:p>
          <w:p w14:paraId="71709092">
            <w:pPr>
              <w:spacing w:line="440" w:lineRule="exact"/>
              <w:jc w:val="left"/>
              <w:rPr>
                <w:rFonts w:ascii="宋体" w:hAnsi="宋体" w:cs="宋体"/>
                <w:bCs/>
                <w:color w:val="auto"/>
                <w:szCs w:val="21"/>
              </w:rPr>
            </w:pPr>
            <w:r>
              <w:rPr>
                <w:rFonts w:hint="eastAsia" w:ascii="宋体" w:hAnsi="宋体" w:cs="宋体"/>
                <w:bCs/>
                <w:color w:val="auto"/>
                <w:szCs w:val="21"/>
              </w:rPr>
              <w:t>b.“备份投标文件”应当密封包装，并在包装上标注投标项目名称、投标单位名称并加盖公章。没有密封包装或者逾期邮寄送达至上述邮寄地点的“备份投标文件”将不予接收；</w:t>
            </w:r>
          </w:p>
          <w:p w14:paraId="27C7039C">
            <w:pPr>
              <w:spacing w:line="440" w:lineRule="exact"/>
              <w:jc w:val="left"/>
              <w:rPr>
                <w:rFonts w:ascii="宋体" w:hAnsi="宋体" w:cs="宋体"/>
                <w:color w:val="auto"/>
                <w:szCs w:val="21"/>
              </w:rPr>
            </w:pPr>
            <w:r>
              <w:rPr>
                <w:rFonts w:hint="eastAsia" w:ascii="宋体" w:hAnsi="宋体" w:cs="宋体"/>
                <w:bCs/>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5BD92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224CFAF0">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4</w:t>
            </w:r>
          </w:p>
        </w:tc>
        <w:tc>
          <w:tcPr>
            <w:tcW w:w="8652" w:type="dxa"/>
            <w:tcBorders>
              <w:top w:val="single" w:color="auto" w:sz="4" w:space="0"/>
              <w:left w:val="single" w:color="auto" w:sz="4" w:space="0"/>
              <w:bottom w:val="single" w:color="auto" w:sz="4" w:space="0"/>
              <w:right w:val="single" w:color="auto" w:sz="4" w:space="0"/>
            </w:tcBorders>
            <w:vAlign w:val="center"/>
          </w:tcPr>
          <w:p w14:paraId="54B137B7">
            <w:pPr>
              <w:spacing w:line="440" w:lineRule="exact"/>
              <w:jc w:val="left"/>
              <w:rPr>
                <w:rFonts w:ascii="宋体" w:hAnsi="宋体" w:cs="宋体"/>
                <w:color w:val="auto"/>
                <w:szCs w:val="21"/>
              </w:rPr>
            </w:pPr>
            <w:r>
              <w:rPr>
                <w:rFonts w:hint="eastAsia" w:ascii="宋体" w:hAnsi="宋体" w:cs="宋体"/>
                <w:color w:val="auto"/>
                <w:szCs w:val="21"/>
              </w:rPr>
              <w:t>电子加密投标文件的解密和异常情况处理：</w:t>
            </w:r>
          </w:p>
          <w:p w14:paraId="4089341E">
            <w:pPr>
              <w:spacing w:line="440" w:lineRule="exact"/>
              <w:jc w:val="left"/>
              <w:rPr>
                <w:rFonts w:ascii="宋体" w:hAnsi="宋体" w:cs="宋体"/>
                <w:color w:val="auto"/>
                <w:szCs w:val="21"/>
              </w:rPr>
            </w:pPr>
            <w:r>
              <w:rPr>
                <w:rFonts w:hint="eastAsia" w:ascii="宋体" w:hAnsi="宋体" w:cs="宋体"/>
                <w:color w:val="auto"/>
                <w:szCs w:val="21"/>
              </w:rPr>
              <w:t>（1）开标后，采购组织机构将向各投标供应商发出“电子加密投标文件”的解密通知，各投标供应商代表应当在接到解密通知后30分钟内自行完成“电子加密投标文件”的在线解密。</w:t>
            </w:r>
          </w:p>
          <w:p w14:paraId="5A95F438">
            <w:pPr>
              <w:spacing w:line="440" w:lineRule="exact"/>
              <w:jc w:val="left"/>
              <w:rPr>
                <w:rFonts w:ascii="宋体" w:hAnsi="宋体" w:cs="宋体"/>
                <w:color w:val="auto"/>
                <w:szCs w:val="21"/>
              </w:rPr>
            </w:pPr>
            <w:r>
              <w:rPr>
                <w:rFonts w:hint="eastAsia" w:ascii="宋体" w:hAnsi="宋体" w:cs="宋体"/>
                <w:color w:val="auto"/>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14:paraId="0FCB8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vAlign w:val="center"/>
          </w:tcPr>
          <w:p w14:paraId="4ECBEDCB">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5</w:t>
            </w:r>
          </w:p>
        </w:tc>
        <w:tc>
          <w:tcPr>
            <w:tcW w:w="8652" w:type="dxa"/>
            <w:tcBorders>
              <w:top w:val="single" w:color="auto" w:sz="4" w:space="0"/>
              <w:left w:val="single" w:color="auto" w:sz="4" w:space="0"/>
              <w:bottom w:val="single" w:color="auto" w:sz="4" w:space="0"/>
              <w:right w:val="single" w:color="auto" w:sz="4" w:space="0"/>
            </w:tcBorders>
            <w:vAlign w:val="center"/>
          </w:tcPr>
          <w:p w14:paraId="69FB54A5">
            <w:pPr>
              <w:snapToGrid w:val="0"/>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报名</w:t>
            </w:r>
            <w:r>
              <w:rPr>
                <w:rFonts w:hint="eastAsia" w:ascii="宋体" w:hAnsi="宋体" w:cs="宋体"/>
                <w:color w:val="auto"/>
                <w:szCs w:val="21"/>
                <w:highlight w:val="none"/>
              </w:rPr>
              <w:t>截止时间及地点：</w:t>
            </w:r>
            <w:r>
              <w:rPr>
                <w:rFonts w:hint="eastAsia" w:ascii="宋体" w:hAnsi="宋体" w:cs="宋体"/>
                <w:b/>
                <w:bCs/>
                <w:color w:val="auto"/>
                <w:szCs w:val="21"/>
                <w:highlight w:val="none"/>
                <w:lang w:eastAsia="zh-CN"/>
              </w:rPr>
              <w:t>2025年4月9日14时30分。</w:t>
            </w:r>
          </w:p>
          <w:p w14:paraId="26D677F8">
            <w:pPr>
              <w:snapToGrid w:val="0"/>
              <w:spacing w:line="440" w:lineRule="exact"/>
              <w:ind w:firstLine="315" w:firstLineChars="150"/>
              <w:rPr>
                <w:rFonts w:hint="eastAsia" w:ascii="宋体" w:hAnsi="宋体" w:cs="宋体"/>
                <w:color w:val="auto"/>
                <w:kern w:val="0"/>
                <w:szCs w:val="21"/>
                <w:highlight w:val="none"/>
              </w:rPr>
            </w:pP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政采云平台线上投标</w:t>
            </w:r>
          </w:p>
          <w:p w14:paraId="26E5D66D">
            <w:pPr>
              <w:snapToGrid w:val="0"/>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投标截止时间及地点：</w:t>
            </w:r>
            <w:r>
              <w:rPr>
                <w:rFonts w:hint="eastAsia" w:ascii="宋体" w:hAnsi="宋体" w:cs="宋体"/>
                <w:b/>
                <w:bCs/>
                <w:color w:val="auto"/>
                <w:szCs w:val="21"/>
                <w:highlight w:val="none"/>
                <w:lang w:eastAsia="zh-CN"/>
              </w:rPr>
              <w:t>2025年4月9日14时30分。</w:t>
            </w:r>
          </w:p>
          <w:p w14:paraId="10B42134">
            <w:pPr>
              <w:pStyle w:val="12"/>
              <w:rPr>
                <w:highlight w:val="none"/>
              </w:rPr>
            </w:pP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政采云平台线上投标</w:t>
            </w:r>
          </w:p>
        </w:tc>
      </w:tr>
      <w:tr w14:paraId="4C27CB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636" w:type="dxa"/>
            <w:tcBorders>
              <w:top w:val="single" w:color="auto" w:sz="4" w:space="0"/>
              <w:left w:val="single" w:color="auto" w:sz="4" w:space="0"/>
              <w:bottom w:val="single" w:color="auto" w:sz="4" w:space="0"/>
              <w:right w:val="single" w:color="auto" w:sz="4" w:space="0"/>
            </w:tcBorders>
            <w:vAlign w:val="center"/>
          </w:tcPr>
          <w:p w14:paraId="30CC439A">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6</w:t>
            </w:r>
          </w:p>
        </w:tc>
        <w:tc>
          <w:tcPr>
            <w:tcW w:w="8652" w:type="dxa"/>
            <w:tcBorders>
              <w:top w:val="single" w:color="auto" w:sz="4" w:space="0"/>
              <w:left w:val="single" w:color="auto" w:sz="4" w:space="0"/>
              <w:bottom w:val="single" w:color="auto" w:sz="4" w:space="0"/>
              <w:right w:val="single" w:color="auto" w:sz="4" w:space="0"/>
            </w:tcBorders>
            <w:vAlign w:val="center"/>
          </w:tcPr>
          <w:p w14:paraId="4ED7F6D2">
            <w:pPr>
              <w:snapToGrid w:val="0"/>
              <w:spacing w:line="440" w:lineRule="exact"/>
              <w:rPr>
                <w:rFonts w:hint="eastAsia" w:ascii="宋体" w:hAnsi="宋体" w:eastAsia="宋体" w:cs="宋体"/>
                <w:color w:val="FF0000"/>
                <w:szCs w:val="21"/>
                <w:highlight w:val="none"/>
                <w:lang w:eastAsia="zh-CN"/>
              </w:rPr>
            </w:pPr>
            <w:r>
              <w:rPr>
                <w:rFonts w:hint="eastAsia" w:ascii="宋体" w:hAnsi="宋体" w:cs="宋体"/>
                <w:color w:val="auto"/>
                <w:szCs w:val="21"/>
                <w:highlight w:val="none"/>
              </w:rPr>
              <w:t>开标时间及地点：</w:t>
            </w:r>
            <w:r>
              <w:rPr>
                <w:rFonts w:hint="eastAsia" w:ascii="宋体" w:hAnsi="宋体" w:cs="宋体"/>
                <w:b/>
                <w:bCs/>
                <w:color w:val="auto"/>
                <w:szCs w:val="21"/>
                <w:highlight w:val="none"/>
                <w:lang w:eastAsia="zh-CN"/>
              </w:rPr>
              <w:t>2025年4月9日14时30分。</w:t>
            </w:r>
          </w:p>
          <w:p w14:paraId="3D6DE2D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政采云平台线上开标</w:t>
            </w:r>
          </w:p>
        </w:tc>
      </w:tr>
      <w:tr w14:paraId="5A17B2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636" w:type="dxa"/>
            <w:tcBorders>
              <w:top w:val="single" w:color="auto" w:sz="4" w:space="0"/>
              <w:left w:val="single" w:color="auto" w:sz="4" w:space="0"/>
              <w:bottom w:val="single" w:color="auto" w:sz="4" w:space="0"/>
              <w:right w:val="single" w:color="auto" w:sz="4" w:space="0"/>
            </w:tcBorders>
            <w:vAlign w:val="center"/>
          </w:tcPr>
          <w:p w14:paraId="4B8B6487">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7</w:t>
            </w:r>
          </w:p>
        </w:tc>
        <w:tc>
          <w:tcPr>
            <w:tcW w:w="8652" w:type="dxa"/>
            <w:tcBorders>
              <w:top w:val="single" w:color="auto" w:sz="4" w:space="0"/>
              <w:left w:val="single" w:color="auto" w:sz="4" w:space="0"/>
              <w:bottom w:val="single" w:color="auto" w:sz="4" w:space="0"/>
              <w:right w:val="single" w:color="auto" w:sz="4" w:space="0"/>
            </w:tcBorders>
            <w:vAlign w:val="center"/>
          </w:tcPr>
          <w:p w14:paraId="5E325FE9">
            <w:pPr>
              <w:autoSpaceDE w:val="0"/>
              <w:autoSpaceDN w:val="0"/>
              <w:snapToGrid w:val="0"/>
              <w:spacing w:line="440" w:lineRule="exact"/>
              <w:textAlignment w:val="bottom"/>
              <w:rPr>
                <w:rFonts w:ascii="宋体" w:hAnsi="宋体" w:cs="宋体"/>
                <w:color w:val="auto"/>
                <w:szCs w:val="21"/>
              </w:rPr>
            </w:pPr>
            <w:r>
              <w:rPr>
                <w:rFonts w:hint="eastAsia" w:ascii="宋体" w:hAnsi="宋体" w:cs="宋体"/>
                <w:color w:val="auto"/>
                <w:szCs w:val="21"/>
              </w:rPr>
              <w:t>签订合同时间：中标通知书发出后30日内。</w:t>
            </w:r>
          </w:p>
        </w:tc>
      </w:tr>
      <w:tr w14:paraId="47CD77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636" w:type="dxa"/>
            <w:tcBorders>
              <w:top w:val="single" w:color="auto" w:sz="4" w:space="0"/>
              <w:left w:val="single" w:color="auto" w:sz="4" w:space="0"/>
              <w:bottom w:val="single" w:color="auto" w:sz="4" w:space="0"/>
              <w:right w:val="single" w:color="auto" w:sz="4" w:space="0"/>
            </w:tcBorders>
            <w:vAlign w:val="center"/>
          </w:tcPr>
          <w:p w14:paraId="4A8FBA89">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8</w:t>
            </w:r>
          </w:p>
        </w:tc>
        <w:tc>
          <w:tcPr>
            <w:tcW w:w="8652" w:type="dxa"/>
            <w:tcBorders>
              <w:top w:val="single" w:color="auto" w:sz="4" w:space="0"/>
              <w:left w:val="single" w:color="auto" w:sz="4" w:space="0"/>
              <w:bottom w:val="single" w:color="auto" w:sz="4" w:space="0"/>
              <w:right w:val="single" w:color="auto" w:sz="4" w:space="0"/>
            </w:tcBorders>
            <w:vAlign w:val="center"/>
          </w:tcPr>
          <w:p w14:paraId="19137497">
            <w:pPr>
              <w:autoSpaceDE w:val="0"/>
              <w:autoSpaceDN w:val="0"/>
              <w:snapToGrid w:val="0"/>
              <w:spacing w:line="440" w:lineRule="exact"/>
              <w:textAlignment w:val="bottom"/>
              <w:rPr>
                <w:rFonts w:ascii="宋体" w:hAnsi="宋体" w:cs="宋体"/>
                <w:color w:val="auto"/>
                <w:szCs w:val="21"/>
              </w:rPr>
            </w:pPr>
            <w:r>
              <w:rPr>
                <w:rFonts w:hint="eastAsia" w:ascii="宋体" w:hAnsi="宋体" w:cs="宋体"/>
                <w:b/>
                <w:bCs/>
                <w:color w:val="auto"/>
                <w:szCs w:val="21"/>
              </w:rPr>
              <w:t>最高限价：</w:t>
            </w:r>
            <w:r>
              <w:rPr>
                <w:rFonts w:hint="eastAsia" w:ascii="宋体" w:hAnsi="宋体" w:cs="宋体"/>
                <w:b/>
                <w:bCs/>
                <w:color w:val="auto"/>
                <w:szCs w:val="21"/>
                <w:lang w:eastAsia="zh-CN"/>
              </w:rPr>
              <w:t>人民币</w:t>
            </w:r>
            <w:r>
              <w:rPr>
                <w:rFonts w:hint="eastAsia" w:ascii="宋体" w:hAnsi="宋体" w:cs="宋体"/>
                <w:b/>
                <w:bCs/>
                <w:color w:val="auto"/>
                <w:szCs w:val="21"/>
                <w:lang w:val="en-US" w:eastAsia="zh-CN"/>
              </w:rPr>
              <w:t>80</w:t>
            </w:r>
            <w:r>
              <w:rPr>
                <w:rFonts w:hint="eastAsia" w:ascii="宋体" w:hAnsi="宋体" w:cs="宋体"/>
                <w:b/>
                <w:bCs/>
                <w:color w:val="auto"/>
                <w:szCs w:val="21"/>
                <w:lang w:eastAsia="zh-CN"/>
              </w:rPr>
              <w:t>万元</w:t>
            </w:r>
            <w:r>
              <w:rPr>
                <w:rFonts w:hint="eastAsia" w:ascii="宋体" w:hAnsi="宋体" w:cs="宋体"/>
                <w:b/>
                <w:bCs/>
                <w:color w:val="auto"/>
                <w:szCs w:val="21"/>
              </w:rPr>
              <w:t>，超过最高限价的投标报价按无效标处理。</w:t>
            </w:r>
          </w:p>
        </w:tc>
      </w:tr>
      <w:tr w14:paraId="0ED1A2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636" w:type="dxa"/>
            <w:tcBorders>
              <w:top w:val="single" w:color="auto" w:sz="4" w:space="0"/>
              <w:left w:val="single" w:color="auto" w:sz="4" w:space="0"/>
              <w:bottom w:val="single" w:color="auto" w:sz="4" w:space="0"/>
              <w:right w:val="single" w:color="auto" w:sz="4" w:space="0"/>
            </w:tcBorders>
            <w:vAlign w:val="center"/>
          </w:tcPr>
          <w:p w14:paraId="68F02067">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9</w:t>
            </w:r>
          </w:p>
        </w:tc>
        <w:tc>
          <w:tcPr>
            <w:tcW w:w="8652" w:type="dxa"/>
            <w:tcBorders>
              <w:top w:val="single" w:color="auto" w:sz="4" w:space="0"/>
              <w:left w:val="single" w:color="auto" w:sz="4" w:space="0"/>
              <w:bottom w:val="single" w:color="auto" w:sz="4" w:space="0"/>
              <w:right w:val="single" w:color="auto" w:sz="4" w:space="0"/>
            </w:tcBorders>
            <w:vAlign w:val="center"/>
          </w:tcPr>
          <w:p w14:paraId="20D350AC">
            <w:pPr>
              <w:autoSpaceDE w:val="0"/>
              <w:autoSpaceDN w:val="0"/>
              <w:snapToGrid w:val="0"/>
              <w:spacing w:line="440" w:lineRule="exact"/>
              <w:textAlignment w:val="bottom"/>
              <w:rPr>
                <w:rFonts w:hint="eastAsia" w:ascii="宋体" w:hAnsi="宋体" w:eastAsia="宋体" w:cs="宋体"/>
                <w:color w:val="auto"/>
                <w:szCs w:val="21"/>
                <w:lang w:eastAsia="zh-CN"/>
              </w:rPr>
            </w:pPr>
            <w:r>
              <w:rPr>
                <w:rFonts w:hint="eastAsia" w:ascii="宋体" w:hAnsi="宋体" w:cs="宋体"/>
                <w:b w:val="0"/>
                <w:bCs w:val="0"/>
                <w:color w:val="auto"/>
                <w:szCs w:val="21"/>
              </w:rPr>
              <w:t>履约保证金：</w:t>
            </w:r>
            <w:r>
              <w:rPr>
                <w:rFonts w:hint="eastAsia" w:ascii="宋体" w:hAnsi="宋体" w:cs="宋体"/>
                <w:b w:val="0"/>
                <w:bCs w:val="0"/>
                <w:color w:val="auto"/>
                <w:szCs w:val="21"/>
                <w:lang w:eastAsia="zh-CN"/>
              </w:rPr>
              <w:t>无</w:t>
            </w:r>
          </w:p>
        </w:tc>
      </w:tr>
      <w:tr w14:paraId="57441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636" w:type="dxa"/>
            <w:tcBorders>
              <w:top w:val="single" w:color="auto" w:sz="4" w:space="0"/>
              <w:left w:val="single" w:color="auto" w:sz="4" w:space="0"/>
              <w:bottom w:val="single" w:color="auto" w:sz="4" w:space="0"/>
              <w:right w:val="single" w:color="auto" w:sz="4" w:space="0"/>
            </w:tcBorders>
            <w:vAlign w:val="center"/>
          </w:tcPr>
          <w:p w14:paraId="5D45653B">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20</w:t>
            </w:r>
          </w:p>
        </w:tc>
        <w:tc>
          <w:tcPr>
            <w:tcW w:w="8652" w:type="dxa"/>
            <w:tcBorders>
              <w:top w:val="single" w:color="auto" w:sz="4" w:space="0"/>
              <w:left w:val="single" w:color="auto" w:sz="4" w:space="0"/>
              <w:bottom w:val="single" w:color="auto" w:sz="4" w:space="0"/>
              <w:right w:val="single" w:color="auto" w:sz="4" w:space="0"/>
            </w:tcBorders>
            <w:vAlign w:val="center"/>
          </w:tcPr>
          <w:p w14:paraId="14C09A61">
            <w:pPr>
              <w:snapToGrid w:val="0"/>
              <w:spacing w:line="440" w:lineRule="exact"/>
              <w:rPr>
                <w:rFonts w:ascii="宋体" w:hAnsi="宋体" w:cs="宋体"/>
                <w:color w:val="auto"/>
                <w:szCs w:val="21"/>
              </w:rPr>
            </w:pPr>
            <w:r>
              <w:rPr>
                <w:rFonts w:hint="eastAsia" w:ascii="宋体" w:hAnsi="宋体" w:cs="宋体"/>
                <w:color w:val="auto"/>
                <w:szCs w:val="21"/>
              </w:rPr>
              <w:t>投标文件有效期：</w:t>
            </w:r>
            <w:r>
              <w:rPr>
                <w:rFonts w:hint="eastAsia" w:ascii="宋体" w:hAnsi="宋体" w:cs="宋体"/>
                <w:color w:val="auto"/>
                <w:szCs w:val="21"/>
                <w:u w:val="single"/>
              </w:rPr>
              <w:t>60</w:t>
            </w:r>
            <w:r>
              <w:rPr>
                <w:rFonts w:hint="eastAsia" w:ascii="宋体" w:hAnsi="宋体" w:cs="宋体"/>
                <w:color w:val="auto"/>
                <w:szCs w:val="21"/>
              </w:rPr>
              <w:t>天</w:t>
            </w:r>
          </w:p>
        </w:tc>
      </w:tr>
      <w:tr w14:paraId="35F85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14:paraId="1E5738C4">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2</w:t>
            </w:r>
            <w:r>
              <w:rPr>
                <w:rFonts w:hint="eastAsia" w:ascii="宋体" w:hAnsi="宋体" w:cs="宋体"/>
                <w:color w:val="auto"/>
                <w:szCs w:val="21"/>
                <w:lang w:val="en-US" w:eastAsia="zh-CN"/>
              </w:rPr>
              <w:t>1</w:t>
            </w:r>
          </w:p>
        </w:tc>
        <w:tc>
          <w:tcPr>
            <w:tcW w:w="8652" w:type="dxa"/>
            <w:tcBorders>
              <w:top w:val="single" w:color="auto" w:sz="4" w:space="0"/>
              <w:left w:val="single" w:color="auto" w:sz="4" w:space="0"/>
              <w:bottom w:val="single" w:color="auto" w:sz="4" w:space="0"/>
              <w:right w:val="single" w:color="auto" w:sz="4" w:space="0"/>
            </w:tcBorders>
            <w:vAlign w:val="center"/>
          </w:tcPr>
          <w:p w14:paraId="4BD5E39A">
            <w:pPr>
              <w:spacing w:line="440" w:lineRule="exact"/>
              <w:rPr>
                <w:rFonts w:ascii="宋体" w:hAnsi="宋体" w:cs="宋体"/>
                <w:color w:val="auto"/>
                <w:szCs w:val="21"/>
              </w:rPr>
            </w:pPr>
            <w:r>
              <w:rPr>
                <w:rFonts w:hint="eastAsia" w:ascii="宋体" w:hAnsi="宋体" w:cs="宋体"/>
                <w:color w:val="auto"/>
                <w:kern w:val="0"/>
                <w:szCs w:val="21"/>
              </w:rPr>
              <w:t>网上注册：</w:t>
            </w:r>
            <w:r>
              <w:rPr>
                <w:rFonts w:hint="eastAsia" w:ascii="宋体" w:hAnsi="宋体" w:cs="宋体"/>
                <w:color w:val="auto"/>
                <w:kern w:val="0"/>
                <w:szCs w:val="21"/>
                <w:highlight w:val="none"/>
              </w:rPr>
              <w:t>本项目不接受现场报名，须注册后进行网上报名。在浙江政府采购网进行供应商注册后完成报名。（详情请见第一章</w:t>
            </w:r>
            <w:r>
              <w:rPr>
                <w:rFonts w:hint="eastAsia" w:ascii="宋体" w:hAnsi="宋体" w:cs="宋体"/>
                <w:color w:val="auto"/>
                <w:kern w:val="0"/>
                <w:szCs w:val="21"/>
                <w:highlight w:val="none"/>
                <w:lang w:eastAsia="zh-CN"/>
              </w:rPr>
              <w:t>竞争性磋商</w:t>
            </w:r>
            <w:r>
              <w:rPr>
                <w:rFonts w:hint="eastAsia" w:ascii="宋体" w:hAnsi="宋体" w:cs="宋体"/>
                <w:color w:val="auto"/>
                <w:kern w:val="0"/>
                <w:szCs w:val="21"/>
                <w:highlight w:val="none"/>
              </w:rPr>
              <w:t>公告及招标文件的获取）</w:t>
            </w:r>
          </w:p>
        </w:tc>
      </w:tr>
      <w:tr w14:paraId="5C5883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14:paraId="3C992D04">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22</w:t>
            </w:r>
          </w:p>
        </w:tc>
        <w:tc>
          <w:tcPr>
            <w:tcW w:w="8652" w:type="dxa"/>
            <w:tcBorders>
              <w:top w:val="single" w:color="auto" w:sz="4" w:space="0"/>
              <w:left w:val="single" w:color="auto" w:sz="4" w:space="0"/>
              <w:bottom w:val="single" w:color="auto" w:sz="4" w:space="0"/>
              <w:right w:val="single" w:color="auto" w:sz="4" w:space="0"/>
            </w:tcBorders>
            <w:vAlign w:val="center"/>
          </w:tcPr>
          <w:p w14:paraId="13341B40">
            <w:pPr>
              <w:spacing w:line="440" w:lineRule="exact"/>
              <w:rPr>
                <w:rFonts w:hint="eastAsia" w:ascii="宋体" w:hAnsi="宋体" w:cs="宋体"/>
                <w:color w:val="auto"/>
                <w:kern w:val="0"/>
                <w:szCs w:val="21"/>
              </w:rPr>
            </w:pPr>
            <w:r>
              <w:rPr>
                <w:rFonts w:hint="eastAsia" w:ascii="宋体" w:hAnsi="宋体" w:cs="宋体"/>
                <w:color w:val="auto"/>
                <w:szCs w:val="21"/>
                <w:highlight w:val="none"/>
              </w:rPr>
              <w:t>解释：本招标文件的解释权属于招标采购单位。</w:t>
            </w:r>
          </w:p>
        </w:tc>
      </w:tr>
      <w:tr w14:paraId="068CEB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636" w:type="dxa"/>
            <w:tcBorders>
              <w:top w:val="single" w:color="auto" w:sz="4" w:space="0"/>
              <w:left w:val="single" w:color="auto" w:sz="4" w:space="0"/>
              <w:bottom w:val="single" w:color="auto" w:sz="4" w:space="0"/>
              <w:right w:val="single" w:color="auto" w:sz="4" w:space="0"/>
            </w:tcBorders>
            <w:vAlign w:val="center"/>
          </w:tcPr>
          <w:p w14:paraId="3B349228">
            <w:pPr>
              <w:snapToGrid w:val="0"/>
              <w:spacing w:line="440" w:lineRule="exact"/>
              <w:jc w:val="center"/>
              <w:rPr>
                <w:rFonts w:ascii="宋体" w:hAnsi="宋体" w:cs="宋体"/>
                <w:color w:val="auto"/>
                <w:szCs w:val="21"/>
              </w:rPr>
            </w:pPr>
            <w:r>
              <w:rPr>
                <w:rFonts w:hint="eastAsia" w:ascii="宋体" w:hAnsi="宋体" w:cs="宋体"/>
                <w:color w:val="auto"/>
                <w:szCs w:val="21"/>
              </w:rPr>
              <w:t>22</w:t>
            </w:r>
          </w:p>
        </w:tc>
        <w:tc>
          <w:tcPr>
            <w:tcW w:w="8652" w:type="dxa"/>
            <w:tcBorders>
              <w:top w:val="single" w:color="auto" w:sz="4" w:space="0"/>
              <w:left w:val="single" w:color="auto" w:sz="4" w:space="0"/>
              <w:bottom w:val="single" w:color="auto" w:sz="4" w:space="0"/>
              <w:right w:val="single" w:color="auto" w:sz="4" w:space="0"/>
            </w:tcBorders>
            <w:vAlign w:val="center"/>
          </w:tcPr>
          <w:p w14:paraId="6A92D0CE">
            <w:pPr>
              <w:adjustRightInd w:val="0"/>
              <w:snapToGrid w:val="0"/>
              <w:spacing w:line="320" w:lineRule="exact"/>
              <w:rPr>
                <w:rFonts w:ascii="宋体" w:hAnsi="宋体" w:cs="宋体"/>
                <w:b/>
                <w:bCs/>
                <w:color w:val="auto"/>
                <w:szCs w:val="21"/>
              </w:rPr>
            </w:pPr>
            <w:r>
              <w:rPr>
                <w:rFonts w:hint="eastAsia" w:ascii="宋体" w:hAnsi="宋体" w:cs="宋体"/>
                <w:b/>
                <w:bCs/>
                <w:color w:val="auto"/>
                <w:szCs w:val="21"/>
              </w:rPr>
              <w:t>一、说明</w:t>
            </w:r>
          </w:p>
          <w:p w14:paraId="36157E08">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188C88D">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符合中小企业划分标准的个体工商户，在政府采购活动中视同中小企业。</w:t>
            </w:r>
          </w:p>
          <w:p w14:paraId="28655AF1">
            <w:pPr>
              <w:adjustRightInd w:val="0"/>
              <w:snapToGrid w:val="0"/>
              <w:spacing w:line="320" w:lineRule="exact"/>
              <w:ind w:firstLine="422" w:firstLineChars="200"/>
              <w:rPr>
                <w:rFonts w:ascii="宋体" w:hAnsi="宋体" w:cs="宋体"/>
                <w:b/>
                <w:bCs/>
                <w:color w:val="auto"/>
                <w:szCs w:val="21"/>
              </w:rPr>
            </w:pPr>
            <w:r>
              <w:rPr>
                <w:rFonts w:hint="eastAsia" w:ascii="宋体" w:hAnsi="宋体" w:cs="宋体"/>
                <w:b/>
                <w:bCs/>
                <w:color w:val="auto"/>
                <w:szCs w:val="21"/>
              </w:rPr>
              <w:t>残疾人福利性单位</w:t>
            </w:r>
          </w:p>
          <w:p w14:paraId="6FA4050A">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符合《关于促进残疾人就业政府采购政策的通知》（财库〔2017〕141号）规定的条件并提供提供《残疾人福利性单位声明函》的残疾人福利性单位视同小型、微型企业，享受预留份额、评审中价格扣除等政府采购促进中小企业发展的政府采购政策。</w:t>
            </w:r>
          </w:p>
          <w:p w14:paraId="3A50C999">
            <w:pPr>
              <w:adjustRightInd w:val="0"/>
              <w:snapToGrid w:val="0"/>
              <w:spacing w:line="320" w:lineRule="exact"/>
              <w:ind w:firstLine="422" w:firstLineChars="200"/>
              <w:rPr>
                <w:rFonts w:ascii="宋体" w:hAnsi="宋体" w:cs="宋体"/>
                <w:b/>
                <w:bCs/>
                <w:color w:val="auto"/>
                <w:szCs w:val="21"/>
              </w:rPr>
            </w:pPr>
            <w:r>
              <w:rPr>
                <w:rFonts w:hint="eastAsia" w:ascii="宋体" w:hAnsi="宋体" w:cs="宋体"/>
                <w:b/>
                <w:bCs/>
                <w:color w:val="auto"/>
                <w:szCs w:val="21"/>
              </w:rPr>
              <w:t>监狱企业</w:t>
            </w:r>
          </w:p>
          <w:p w14:paraId="23C71655">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09568845">
            <w:pPr>
              <w:adjustRightInd w:val="0"/>
              <w:snapToGrid w:val="0"/>
              <w:spacing w:line="380" w:lineRule="exact"/>
              <w:rPr>
                <w:rFonts w:ascii="宋体" w:hAnsi="宋体" w:cs="宋体"/>
                <w:b/>
                <w:bCs/>
                <w:color w:val="auto"/>
                <w:szCs w:val="21"/>
              </w:rPr>
            </w:pPr>
            <w:r>
              <w:rPr>
                <w:rFonts w:hint="eastAsia" w:ascii="宋体" w:hAnsi="宋体" w:cs="宋体"/>
                <w:b/>
                <w:bCs/>
                <w:color w:val="auto"/>
                <w:szCs w:val="21"/>
              </w:rPr>
              <w:t>二、针对本项目的相关规定</w:t>
            </w:r>
          </w:p>
          <w:p w14:paraId="32F78EDF">
            <w:pPr>
              <w:adjustRightInd w:val="0"/>
              <w:snapToGrid w:val="0"/>
              <w:spacing w:line="320" w:lineRule="exact"/>
              <w:rPr>
                <w:rFonts w:hint="eastAsia" w:ascii="宋体" w:hAnsi="宋体" w:eastAsia="宋体"/>
                <w:b/>
                <w:color w:val="auto"/>
                <w:szCs w:val="21"/>
                <w:highlight w:val="none"/>
                <w:lang w:eastAsia="zh-CN"/>
              </w:rPr>
            </w:pPr>
            <w:r>
              <w:rPr>
                <w:rFonts w:hint="eastAsia" w:ascii="宋体" w:hAnsi="宋体" w:cs="宋体"/>
                <w:b/>
                <w:bCs/>
                <w:szCs w:val="21"/>
              </w:rPr>
              <w:t>1.本项目专门面向中小企业采购的项目。注：提供中小企业声明函</w:t>
            </w:r>
            <w:r>
              <w:rPr>
                <w:rFonts w:hint="eastAsia" w:ascii="宋体" w:hAnsi="宋体" w:cs="宋体"/>
                <w:b/>
                <w:bCs/>
                <w:szCs w:val="21"/>
                <w:lang w:eastAsia="zh-CN"/>
              </w:rPr>
              <w:t>。</w:t>
            </w:r>
          </w:p>
          <w:p w14:paraId="06EE6EDB">
            <w:pPr>
              <w:spacing w:line="360" w:lineRule="exact"/>
              <w:jc w:val="left"/>
              <w:rPr>
                <w:rFonts w:ascii="宋体" w:hAnsi="宋体"/>
                <w:b/>
                <w:color w:val="auto"/>
                <w:szCs w:val="21"/>
                <w:highlight w:val="none"/>
              </w:rPr>
            </w:pPr>
            <w:r>
              <w:rPr>
                <w:rFonts w:hint="eastAsia" w:ascii="宋体" w:hAnsi="宋体"/>
                <w:b/>
                <w:color w:val="auto"/>
                <w:szCs w:val="21"/>
                <w:highlight w:val="none"/>
              </w:rPr>
              <w:t xml:space="preserve">2、根据财政部财库[2020]46号关于印发《政府采购促进中小企业发展管理办法》的通知、浙财采监[2022]8号《浙江省财政厅关于进一步加大政府采购支持中小企业力度助力扎实稳住经济的通知》，本项目获得采购合同的大中型企业供应商可将采购项目分包给小微企业，并在投标文件中提供分包意向协议书。如提供分包意向协议书的，意向协议书中约定小微企业合同份额占到合同总金额30%以上的，同时提供了小微企业《中小企业声明函》的，对大中型企业的投标报价给与6%的扣除，用扣除后的价格参加评审。组成联合体或者接受分包的小微企业与联合体内其他企业、分包企业之间存在直接控股、管理关系的，不享受价格扣除优惠政策。 </w:t>
            </w:r>
          </w:p>
          <w:p w14:paraId="15BF1762">
            <w:pPr>
              <w:snapToGrid w:val="0"/>
              <w:spacing w:line="360" w:lineRule="auto"/>
              <w:rPr>
                <w:rFonts w:ascii="宋体" w:hAnsi="宋体"/>
                <w:b/>
                <w:color w:val="auto"/>
                <w:szCs w:val="21"/>
                <w:highlight w:val="none"/>
              </w:rPr>
            </w:pPr>
            <w:r>
              <w:rPr>
                <w:rFonts w:hint="eastAsia" w:ascii="宋体" w:hAnsi="宋体"/>
                <w:b/>
                <w:color w:val="auto"/>
                <w:szCs w:val="21"/>
                <w:highlight w:val="none"/>
              </w:rPr>
              <w:t>3、根据财库[2020]46号及浙财采监[2022]8号的相关规定，在评审时对小型和微型企业的投标报价给予</w:t>
            </w:r>
            <w:r>
              <w:rPr>
                <w:rFonts w:hint="eastAsia" w:ascii="宋体" w:hAnsi="宋体"/>
                <w:b/>
                <w:color w:val="auto"/>
                <w:szCs w:val="21"/>
                <w:highlight w:val="none"/>
                <w:lang w:val="en-US" w:eastAsia="zh-CN"/>
              </w:rPr>
              <w:t>1</w:t>
            </w:r>
            <w:r>
              <w:rPr>
                <w:rFonts w:hint="eastAsia" w:ascii="宋体" w:hAnsi="宋体"/>
                <w:b/>
                <w:color w:val="auto"/>
                <w:szCs w:val="21"/>
                <w:highlight w:val="none"/>
              </w:rPr>
              <w:t>0%的扣除，用取扣除后的价格参与评审（仅参与为价格分计算）。属于小型和微型企业的，投标文件中投标人必须提供的《中小企业声明函》</w:t>
            </w:r>
          </w:p>
          <w:p w14:paraId="061EC38A">
            <w:pPr>
              <w:adjustRightInd w:val="0"/>
              <w:snapToGrid w:val="0"/>
              <w:spacing w:line="320" w:lineRule="exact"/>
              <w:rPr>
                <w:rFonts w:ascii="宋体" w:hAnsi="宋体" w:cs="宋体"/>
                <w:color w:val="auto"/>
                <w:kern w:val="0"/>
                <w:szCs w:val="21"/>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本项目采购标的对应的中小企业计划分标准所属行业为：</w:t>
            </w:r>
            <w:r>
              <w:rPr>
                <w:rFonts w:hint="eastAsia" w:ascii="宋体" w:hAnsi="宋体" w:cs="宋体"/>
                <w:color w:val="auto"/>
                <w:szCs w:val="21"/>
                <w:highlight w:val="none"/>
                <w:u w:val="single"/>
                <w:lang w:val="en-US" w:eastAsia="zh-CN"/>
              </w:rPr>
              <w:t>其他未命名</w:t>
            </w:r>
            <w:r>
              <w:rPr>
                <w:rFonts w:hint="eastAsia" w:ascii="宋体" w:hAnsi="宋体" w:eastAsia="宋体" w:cs="宋体"/>
                <w:kern w:val="2"/>
                <w:sz w:val="21"/>
                <w:szCs w:val="21"/>
                <w:u w:val="single"/>
                <w:lang w:val="en-US" w:eastAsia="zh-CN" w:bidi="ar"/>
              </w:rPr>
              <w:t>行业</w:t>
            </w:r>
            <w:r>
              <w:rPr>
                <w:rFonts w:hint="eastAsia" w:ascii="宋体" w:hAnsi="宋体" w:cs="宋体"/>
                <w:color w:val="auto"/>
                <w:szCs w:val="21"/>
                <w:highlight w:val="none"/>
                <w:lang w:val="en-US" w:eastAsia="zh-CN"/>
              </w:rPr>
              <w:t>。</w:t>
            </w:r>
          </w:p>
        </w:tc>
      </w:tr>
      <w:tr w14:paraId="70FD5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vAlign w:val="center"/>
          </w:tcPr>
          <w:p w14:paraId="483A0EB7">
            <w:pPr>
              <w:snapToGrid w:val="0"/>
              <w:spacing w:line="440" w:lineRule="exact"/>
              <w:jc w:val="center"/>
              <w:rPr>
                <w:rFonts w:ascii="宋体" w:hAnsi="宋体" w:cs="宋体"/>
                <w:color w:val="auto"/>
                <w:szCs w:val="21"/>
              </w:rPr>
            </w:pPr>
          </w:p>
        </w:tc>
        <w:tc>
          <w:tcPr>
            <w:tcW w:w="8652" w:type="dxa"/>
            <w:tcBorders>
              <w:top w:val="single" w:color="auto" w:sz="4" w:space="0"/>
              <w:left w:val="single" w:color="auto" w:sz="4" w:space="0"/>
              <w:bottom w:val="single" w:color="auto" w:sz="4" w:space="0"/>
              <w:right w:val="single" w:color="auto" w:sz="4" w:space="0"/>
            </w:tcBorders>
            <w:vAlign w:val="center"/>
          </w:tcPr>
          <w:p w14:paraId="1FACBB58">
            <w:pPr>
              <w:snapToGrid w:val="0"/>
              <w:spacing w:line="440" w:lineRule="exact"/>
              <w:rPr>
                <w:rFonts w:ascii="宋体" w:hAnsi="宋体" w:cs="宋体"/>
                <w:color w:val="auto"/>
                <w:szCs w:val="21"/>
              </w:rPr>
            </w:pPr>
          </w:p>
        </w:tc>
      </w:tr>
    </w:tbl>
    <w:p w14:paraId="52FF5B2D">
      <w:pPr>
        <w:pStyle w:val="17"/>
        <w:snapToGrid w:val="0"/>
        <w:spacing w:line="360" w:lineRule="auto"/>
        <w:jc w:val="center"/>
        <w:rPr>
          <w:rFonts w:hint="eastAsia" w:hAnsi="宋体"/>
          <w:color w:val="auto"/>
          <w:szCs w:val="21"/>
        </w:rPr>
      </w:pPr>
      <w:r>
        <w:rPr>
          <w:rFonts w:hint="eastAsia" w:hAnsi="宋体"/>
          <w:color w:val="auto"/>
          <w:szCs w:val="21"/>
        </w:rPr>
        <w:br w:type="page"/>
      </w:r>
    </w:p>
    <w:p w14:paraId="340EF8D5">
      <w:pPr>
        <w:pStyle w:val="17"/>
        <w:snapToGrid w:val="0"/>
        <w:spacing w:line="360" w:lineRule="auto"/>
        <w:jc w:val="center"/>
        <w:rPr>
          <w:rFonts w:hint="eastAsia" w:hAnsi="宋体"/>
          <w:color w:val="auto"/>
          <w:szCs w:val="21"/>
        </w:rPr>
      </w:pPr>
    </w:p>
    <w:p w14:paraId="435CF0C7">
      <w:pPr>
        <w:pStyle w:val="17"/>
        <w:snapToGrid w:val="0"/>
        <w:spacing w:line="360" w:lineRule="auto"/>
        <w:jc w:val="center"/>
        <w:rPr>
          <w:rFonts w:hint="eastAsia" w:hAnsi="宋体"/>
          <w:color w:val="auto"/>
          <w:szCs w:val="21"/>
        </w:rPr>
      </w:pPr>
    </w:p>
    <w:p w14:paraId="246E4A91">
      <w:pPr>
        <w:pStyle w:val="17"/>
        <w:snapToGrid w:val="0"/>
        <w:spacing w:line="360" w:lineRule="auto"/>
        <w:jc w:val="center"/>
        <w:rPr>
          <w:rFonts w:hAnsi="宋体"/>
          <w:b/>
          <w:color w:val="auto"/>
          <w:sz w:val="28"/>
          <w:szCs w:val="28"/>
        </w:rPr>
      </w:pPr>
      <w:r>
        <w:rPr>
          <w:rFonts w:hint="eastAsia" w:hAnsi="宋体"/>
          <w:b/>
          <w:color w:val="auto"/>
          <w:sz w:val="28"/>
          <w:szCs w:val="28"/>
        </w:rPr>
        <w:t>一、总  则</w:t>
      </w:r>
    </w:p>
    <w:p w14:paraId="755FC267">
      <w:pPr>
        <w:snapToGrid w:val="0"/>
        <w:spacing w:line="420" w:lineRule="exact"/>
        <w:ind w:firstLine="422" w:firstLineChars="200"/>
        <w:jc w:val="left"/>
        <w:outlineLvl w:val="1"/>
        <w:rPr>
          <w:rFonts w:ascii="宋体" w:hAnsi="宋体" w:cs="宋体"/>
          <w:b/>
          <w:color w:val="auto"/>
          <w:szCs w:val="21"/>
        </w:rPr>
      </w:pPr>
      <w:bookmarkStart w:id="4" w:name="_Toc33535346"/>
      <w:r>
        <w:rPr>
          <w:rFonts w:hint="eastAsia" w:ascii="宋体" w:hAnsi="宋体" w:cs="宋体"/>
          <w:b/>
          <w:color w:val="auto"/>
          <w:szCs w:val="21"/>
        </w:rPr>
        <w:t>（一）适用范围</w:t>
      </w:r>
      <w:bookmarkEnd w:id="4"/>
    </w:p>
    <w:p w14:paraId="42105A0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本采购文件适用于本项目的采购、投标、评标、定标、验收、合同履约、付款等行为（法律、法规另有规定的，从其规定）。</w:t>
      </w:r>
    </w:p>
    <w:p w14:paraId="75D794B6">
      <w:pPr>
        <w:snapToGrid w:val="0"/>
        <w:spacing w:line="420" w:lineRule="exact"/>
        <w:ind w:firstLine="422" w:firstLineChars="200"/>
        <w:jc w:val="left"/>
        <w:outlineLvl w:val="1"/>
        <w:rPr>
          <w:rFonts w:ascii="宋体" w:hAnsi="宋体" w:cs="宋体"/>
          <w:b/>
          <w:color w:val="auto"/>
          <w:szCs w:val="21"/>
        </w:rPr>
      </w:pPr>
      <w:bookmarkStart w:id="5" w:name="_Toc33535347"/>
      <w:r>
        <w:rPr>
          <w:rFonts w:hint="eastAsia" w:ascii="宋体" w:hAnsi="宋体" w:cs="宋体"/>
          <w:b/>
          <w:color w:val="auto"/>
          <w:szCs w:val="21"/>
        </w:rPr>
        <w:t>（二）定义</w:t>
      </w:r>
      <w:bookmarkEnd w:id="5"/>
    </w:p>
    <w:p w14:paraId="296DC54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招标采购人：系指组织本次采购的代理机构或采购人。</w:t>
      </w:r>
    </w:p>
    <w:p w14:paraId="09720AAF">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“供应商”系指向采购方提交投标文件的单位或个人。</w:t>
      </w:r>
    </w:p>
    <w:p w14:paraId="50ABC308">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“产品”系指供方按采购文件规定，须向采购人提供的一切设备、保险、税金、备品备件、工具、手册及其它有关技术资料和材料。</w:t>
      </w:r>
    </w:p>
    <w:p w14:paraId="079E7DF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服务”系指采购文件规定供应商须承担的安装、调试、技术协助、校准、培训、技术指导以及其他类似的义务。</w:t>
      </w:r>
    </w:p>
    <w:p w14:paraId="299D9700">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“项目”系指供应商按采购文件规定向采购人提供的产品和服务。</w:t>
      </w:r>
    </w:p>
    <w:p w14:paraId="4416640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6</w:t>
      </w:r>
      <w:r>
        <w:rPr>
          <w:rFonts w:hint="eastAsia" w:ascii="宋体" w:hAnsi="宋体" w:cs="宋体"/>
          <w:color w:val="auto"/>
          <w:szCs w:val="21"/>
          <w:lang w:val="en-US" w:eastAsia="zh-CN"/>
        </w:rPr>
        <w:t>.</w:t>
      </w:r>
      <w:r>
        <w:rPr>
          <w:rFonts w:hint="eastAsia" w:ascii="宋体" w:hAnsi="宋体" w:cs="宋体"/>
          <w:color w:val="auto"/>
          <w:szCs w:val="21"/>
        </w:rPr>
        <w:t>书面形式”包括信函、传真、电报等。</w:t>
      </w:r>
    </w:p>
    <w:p w14:paraId="492E5436">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7</w:t>
      </w:r>
      <w:r>
        <w:rPr>
          <w:rFonts w:hint="eastAsia" w:ascii="宋体" w:hAnsi="宋体" w:cs="宋体"/>
          <w:color w:val="auto"/>
          <w:szCs w:val="21"/>
          <w:lang w:val="en-US" w:eastAsia="zh-CN"/>
        </w:rPr>
        <w:t>.</w:t>
      </w:r>
      <w:r>
        <w:rPr>
          <w:rFonts w:hint="eastAsia" w:ascii="宋体" w:hAnsi="宋体" w:cs="宋体"/>
          <w:color w:val="auto"/>
          <w:szCs w:val="21"/>
        </w:rPr>
        <w:t>“▲”系指实质性要求条款，不满足实质性要求条款的投标文件无效。“</w:t>
      </w:r>
      <w:r>
        <w:rPr>
          <w:rFonts w:hint="eastAsia" w:ascii="宋体" w:hAnsi="宋体" w:cs="宋体"/>
          <w:color w:val="auto"/>
          <w:szCs w:val="21"/>
          <w:lang w:eastAsia="zh-CN"/>
        </w:rPr>
        <w:t>★</w:t>
      </w:r>
      <w:r>
        <w:rPr>
          <w:rFonts w:hint="eastAsia" w:ascii="宋体" w:hAnsi="宋体" w:cs="宋体"/>
          <w:color w:val="auto"/>
          <w:szCs w:val="21"/>
        </w:rPr>
        <w:t>”系重要条款。</w:t>
      </w:r>
    </w:p>
    <w:p w14:paraId="1B8A0EBA">
      <w:pPr>
        <w:snapToGrid w:val="0"/>
        <w:spacing w:line="420" w:lineRule="exact"/>
        <w:ind w:firstLine="422" w:firstLineChars="200"/>
        <w:jc w:val="left"/>
        <w:outlineLvl w:val="1"/>
        <w:rPr>
          <w:rFonts w:ascii="宋体" w:hAnsi="宋体" w:cs="宋体"/>
          <w:b/>
          <w:color w:val="auto"/>
          <w:szCs w:val="21"/>
        </w:rPr>
      </w:pPr>
      <w:bookmarkStart w:id="6" w:name="_Toc33535348"/>
      <w:r>
        <w:rPr>
          <w:rFonts w:hint="eastAsia" w:ascii="宋体" w:hAnsi="宋体" w:cs="宋体"/>
          <w:b/>
          <w:color w:val="auto"/>
          <w:szCs w:val="21"/>
        </w:rPr>
        <w:t>（三）采购方式</w:t>
      </w:r>
      <w:bookmarkEnd w:id="6"/>
    </w:p>
    <w:p w14:paraId="03B45FD7">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本次采用</w:t>
      </w:r>
      <w:r>
        <w:rPr>
          <w:rFonts w:hint="eastAsia" w:ascii="宋体" w:hAnsi="宋体" w:cs="宋体"/>
          <w:color w:val="auto"/>
          <w:szCs w:val="21"/>
          <w:u w:val="single"/>
        </w:rPr>
        <w:t>竞争性磋商</w:t>
      </w:r>
      <w:r>
        <w:rPr>
          <w:rFonts w:hint="eastAsia" w:ascii="宋体" w:hAnsi="宋体" w:cs="宋体"/>
          <w:color w:val="auto"/>
          <w:szCs w:val="21"/>
        </w:rPr>
        <w:t>方式进行。</w:t>
      </w:r>
    </w:p>
    <w:p w14:paraId="2B73164C">
      <w:pPr>
        <w:snapToGrid w:val="0"/>
        <w:spacing w:line="420" w:lineRule="exact"/>
        <w:ind w:firstLine="422" w:firstLineChars="200"/>
        <w:jc w:val="left"/>
        <w:outlineLvl w:val="1"/>
        <w:rPr>
          <w:rFonts w:ascii="宋体" w:hAnsi="宋体" w:cs="宋体"/>
          <w:b/>
          <w:color w:val="auto"/>
          <w:szCs w:val="21"/>
        </w:rPr>
      </w:pPr>
      <w:bookmarkStart w:id="7" w:name="_Toc33535350"/>
      <w:r>
        <w:rPr>
          <w:rFonts w:hint="eastAsia" w:ascii="宋体" w:hAnsi="宋体" w:cs="宋体"/>
          <w:b/>
          <w:color w:val="auto"/>
          <w:szCs w:val="21"/>
        </w:rPr>
        <w:t>（四）投标费用</w:t>
      </w:r>
      <w:bookmarkEnd w:id="7"/>
    </w:p>
    <w:p w14:paraId="4BDD47F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不论投标结果如何，供应商均应自行承担所有与投标有关的全部费用。（采购文件有相反规定除外）</w:t>
      </w:r>
    </w:p>
    <w:p w14:paraId="6A8AF30B">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（五）联合体投标</w:t>
      </w:r>
    </w:p>
    <w:p w14:paraId="3EE70489">
      <w:pPr>
        <w:snapToGrid w:val="0"/>
        <w:spacing w:line="4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eastAsia="zh-CN"/>
        </w:rPr>
        <w:t>本项目（</w:t>
      </w:r>
      <w:r>
        <w:rPr>
          <w:rFonts w:hint="eastAsia" w:ascii="宋体" w:hAnsi="宋体" w:cs="宋体"/>
          <w:color w:val="auto"/>
          <w:szCs w:val="21"/>
          <w:highlight w:val="none"/>
          <w:lang w:val="en-US" w:eastAsia="zh-CN"/>
        </w:rPr>
        <w:t>否</w:t>
      </w:r>
      <w:r>
        <w:rPr>
          <w:rFonts w:hint="eastAsia" w:ascii="宋体" w:hAnsi="宋体" w:cs="宋体"/>
          <w:color w:val="auto"/>
          <w:szCs w:val="21"/>
          <w:highlight w:val="none"/>
          <w:lang w:eastAsia="zh-CN"/>
        </w:rPr>
        <w:t>）联合体投标</w:t>
      </w:r>
      <w:r>
        <w:rPr>
          <w:rFonts w:hint="eastAsia" w:ascii="宋体" w:hAnsi="宋体" w:cs="宋体"/>
          <w:color w:val="auto"/>
          <w:szCs w:val="21"/>
          <w:highlight w:val="none"/>
        </w:rPr>
        <w:t>。</w:t>
      </w:r>
    </w:p>
    <w:p w14:paraId="0AFEF86E">
      <w:pPr>
        <w:snapToGrid w:val="0"/>
        <w:spacing w:line="420" w:lineRule="exact"/>
        <w:ind w:firstLine="422" w:firstLineChars="200"/>
        <w:rPr>
          <w:rFonts w:ascii="宋体" w:hAnsi="宋体" w:cs="宋体"/>
          <w:b/>
          <w:color w:val="auto"/>
          <w:kern w:val="0"/>
          <w:szCs w:val="21"/>
        </w:rPr>
      </w:pPr>
      <w:r>
        <w:rPr>
          <w:rFonts w:hint="eastAsia" w:ascii="宋体" w:hAnsi="宋体" w:cs="宋体"/>
          <w:b/>
          <w:color w:val="auto"/>
          <w:szCs w:val="21"/>
        </w:rPr>
        <w:t>（六）</w:t>
      </w:r>
      <w:r>
        <w:rPr>
          <w:rFonts w:hint="eastAsia" w:ascii="宋体" w:hAnsi="宋体" w:cs="宋体"/>
          <w:b/>
          <w:color w:val="auto"/>
          <w:kern w:val="0"/>
          <w:szCs w:val="21"/>
        </w:rPr>
        <w:t>转包与分包</w:t>
      </w:r>
    </w:p>
    <w:p w14:paraId="17EC15BC">
      <w:pPr>
        <w:snapToGrid w:val="0"/>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1.本项目不允许转包。</w:t>
      </w:r>
    </w:p>
    <w:p w14:paraId="7FA739F0">
      <w:pPr>
        <w:snapToGrid w:val="0"/>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2.本项目不可以分包。</w:t>
      </w:r>
    </w:p>
    <w:p w14:paraId="2C6341E3">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（七）是否允许采购进口产品</w:t>
      </w:r>
    </w:p>
    <w:p w14:paraId="5D4B0FEC">
      <w:pPr>
        <w:snapToGrid w:val="0"/>
        <w:spacing w:line="420" w:lineRule="exact"/>
        <w:ind w:firstLine="420" w:firstLineChars="200"/>
        <w:jc w:val="left"/>
        <w:outlineLvl w:val="1"/>
        <w:rPr>
          <w:rFonts w:ascii="宋体" w:hAnsi="宋体" w:cs="宋体"/>
          <w:color w:val="auto"/>
          <w:kern w:val="0"/>
          <w:szCs w:val="21"/>
        </w:rPr>
      </w:pPr>
      <w:bookmarkStart w:id="8" w:name="_Toc33535351"/>
      <w:r>
        <w:rPr>
          <w:rFonts w:hint="eastAsia" w:ascii="宋体" w:hAnsi="宋体" w:cs="宋体"/>
          <w:color w:val="auto"/>
          <w:kern w:val="0"/>
          <w:szCs w:val="21"/>
        </w:rPr>
        <w:t>不允许采购进口产品。</w:t>
      </w:r>
      <w:bookmarkEnd w:id="8"/>
    </w:p>
    <w:p w14:paraId="15349D4E">
      <w:pPr>
        <w:snapToGrid w:val="0"/>
        <w:spacing w:line="420" w:lineRule="exact"/>
        <w:ind w:firstLine="422" w:firstLineChars="200"/>
        <w:jc w:val="left"/>
        <w:outlineLvl w:val="1"/>
        <w:rPr>
          <w:rFonts w:ascii="宋体" w:hAnsi="宋体" w:cs="宋体"/>
          <w:b/>
          <w:color w:val="auto"/>
          <w:szCs w:val="21"/>
        </w:rPr>
      </w:pPr>
      <w:bookmarkStart w:id="9" w:name="_Toc33535352"/>
      <w:r>
        <w:rPr>
          <w:rFonts w:hint="eastAsia" w:ascii="宋体" w:hAnsi="宋体" w:cs="宋体"/>
          <w:b/>
          <w:color w:val="auto"/>
          <w:szCs w:val="21"/>
        </w:rPr>
        <w:t>（八）特别说明：</w:t>
      </w:r>
      <w:bookmarkEnd w:id="9"/>
    </w:p>
    <w:p w14:paraId="4BE5C955">
      <w:pPr>
        <w:pStyle w:val="30"/>
        <w:shd w:val="clear" w:color="auto" w:fill="FFFFFF"/>
        <w:spacing w:before="0" w:beforeAutospacing="0" w:after="0" w:afterAutospacing="0" w:line="420" w:lineRule="exact"/>
        <w:ind w:firstLine="420"/>
        <w:rPr>
          <w:color w:val="auto"/>
          <w:kern w:val="2"/>
          <w:sz w:val="21"/>
          <w:szCs w:val="21"/>
        </w:rPr>
      </w:pPr>
      <w:r>
        <w:rPr>
          <w:rFonts w:hint="eastAsia"/>
          <w:color w:val="auto"/>
          <w:kern w:val="2"/>
          <w:sz w:val="21"/>
          <w:szCs w:val="21"/>
        </w:rPr>
        <w:t>1</w:t>
      </w:r>
      <w:r>
        <w:rPr>
          <w:rFonts w:hint="eastAsia"/>
          <w:color w:val="auto"/>
          <w:kern w:val="2"/>
          <w:sz w:val="21"/>
          <w:szCs w:val="21"/>
          <w:lang w:val="en-US" w:eastAsia="zh-CN"/>
        </w:rPr>
        <w:t>.</w:t>
      </w:r>
      <w:r>
        <w:rPr>
          <w:rFonts w:hint="eastAsia"/>
          <w:color w:val="auto"/>
          <w:kern w:val="2"/>
          <w:sz w:val="21"/>
          <w:szCs w:val="21"/>
        </w:rPr>
        <w:t>多家供应商参加投标，如提供相同品牌产品且通过资格审查、符合性审查的不同投标人参加同一合同项下投标的，按一家投标人计算，评审后得分最高的同品牌投标人获得中标人推荐资格；评审得分相同的，取报价最低的同品牌投标人；当报价也相同时，则取技术标最优的同品牌投标人；均相同时，由采购人代表随机抽取方式确定。其他同品牌投标人不作为中标候选人。</w:t>
      </w:r>
    </w:p>
    <w:p w14:paraId="18E43D36">
      <w:pPr>
        <w:spacing w:line="440" w:lineRule="exact"/>
        <w:ind w:firstLine="420" w:firstLineChars="200"/>
        <w:rPr>
          <w:rFonts w:ascii="宋体" w:hAnsi="宋体" w:cs="宋体"/>
          <w:color w:val="auto"/>
          <w:szCs w:val="21"/>
        </w:rPr>
      </w:pPr>
      <w:r>
        <w:rPr>
          <w:rFonts w:hint="eastAsia" w:ascii="宋体" w:hAnsi="宋体" w:cs="宋体"/>
          <w:color w:val="auto"/>
          <w:szCs w:val="21"/>
        </w:rPr>
        <w:t>非单一产品采购项目，以带“</w:t>
      </w:r>
      <w:r>
        <w:rPr>
          <w:rFonts w:hint="eastAsia" w:ascii="宋体" w:hAnsi="宋体" w:cs="宋体"/>
          <w:color w:val="auto"/>
          <w:szCs w:val="21"/>
          <w:lang w:eastAsia="zh-CN"/>
        </w:rPr>
        <w:t>◆</w:t>
      </w:r>
      <w:r>
        <w:rPr>
          <w:rFonts w:hint="eastAsia" w:ascii="宋体" w:hAnsi="宋体" w:cs="宋体"/>
          <w:color w:val="auto"/>
          <w:szCs w:val="21"/>
        </w:rPr>
        <w:t>”作为核心产品。多家投标人提供的核心产品品牌相同的，按前款规定处理。</w:t>
      </w:r>
    </w:p>
    <w:p w14:paraId="67C188CB">
      <w:pPr>
        <w:pStyle w:val="17"/>
        <w:snapToGrid w:val="0"/>
        <w:spacing w:line="440" w:lineRule="exact"/>
        <w:ind w:left="2" w:leftChars="1"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供应商投标所使用的资格、信誉、荣誉、业绩与企业认证必须为本法人所拥有。供应商投标所使用的采购项目实施人员必须为本法人员工（或必须为本法人或控股公司正式员工）。</w:t>
      </w:r>
    </w:p>
    <w:p w14:paraId="0C82ACB3">
      <w:pPr>
        <w:pStyle w:val="17"/>
        <w:snapToGrid w:val="0"/>
        <w:spacing w:line="440" w:lineRule="exact"/>
        <w:ind w:left="2" w:leftChars="1"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供应商应仔细阅读采购文件的所有内容，按照采购文件的要求提交投标文件，并对所提供的全部资料的真实性承担法律责任。</w:t>
      </w:r>
    </w:p>
    <w:p w14:paraId="7141138F">
      <w:pPr>
        <w:pStyle w:val="17"/>
        <w:snapToGrid w:val="0"/>
        <w:spacing w:line="420" w:lineRule="exact"/>
        <w:ind w:left="2" w:leftChars="1" w:firstLine="420" w:firstLineChars="200"/>
        <w:rPr>
          <w:rFonts w:hAnsi="宋体"/>
          <w:color w:val="auto"/>
          <w:szCs w:val="21"/>
        </w:rPr>
      </w:pPr>
      <w:r>
        <w:rPr>
          <w:rFonts w:hint="eastAsia" w:hAnsi="宋体"/>
          <w:color w:val="auto"/>
          <w:szCs w:val="21"/>
        </w:rPr>
        <w:t>4</w:t>
      </w:r>
      <w:r>
        <w:rPr>
          <w:rFonts w:hint="eastAsia" w:hAnsi="宋体"/>
          <w:color w:val="auto"/>
          <w:szCs w:val="21"/>
          <w:lang w:val="en-US" w:eastAsia="zh-CN"/>
        </w:rPr>
        <w:t>.</w:t>
      </w:r>
      <w:r>
        <w:rPr>
          <w:rFonts w:hint="eastAsia" w:hAnsi="宋体"/>
          <w:color w:val="auto"/>
          <w:szCs w:val="21"/>
        </w:rPr>
        <w:t>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00DA80CE">
      <w:pPr>
        <w:pStyle w:val="17"/>
        <w:snapToGrid w:val="0"/>
        <w:spacing w:line="420" w:lineRule="exact"/>
        <w:ind w:firstLine="422" w:firstLineChars="200"/>
        <w:outlineLvl w:val="1"/>
        <w:rPr>
          <w:rFonts w:hAnsi="宋体"/>
          <w:b/>
          <w:bCs/>
          <w:color w:val="auto"/>
          <w:szCs w:val="21"/>
        </w:rPr>
      </w:pPr>
      <w:bookmarkStart w:id="10" w:name="_Toc33535353"/>
      <w:r>
        <w:rPr>
          <w:rFonts w:hint="eastAsia" w:hAnsi="宋体"/>
          <w:b/>
          <w:bCs/>
          <w:color w:val="auto"/>
          <w:szCs w:val="21"/>
        </w:rPr>
        <w:t>（九）质疑和投诉</w:t>
      </w:r>
      <w:bookmarkEnd w:id="10"/>
    </w:p>
    <w:p w14:paraId="5BCC3D69">
      <w:pPr>
        <w:pStyle w:val="17"/>
        <w:snapToGrid w:val="0"/>
        <w:spacing w:line="42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47B2C361">
      <w:pPr>
        <w:pStyle w:val="17"/>
        <w:snapToGrid w:val="0"/>
        <w:spacing w:line="42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供应商须在法定质疑期内一次性提出针对同一采购程序环节的质疑.</w:t>
      </w:r>
    </w:p>
    <w:p w14:paraId="4125105B">
      <w:pPr>
        <w:pStyle w:val="17"/>
        <w:snapToGrid w:val="0"/>
        <w:spacing w:line="420" w:lineRule="exact"/>
        <w:ind w:firstLine="420" w:firstLineChars="200"/>
        <w:rPr>
          <w:rFonts w:hAnsi="宋体"/>
          <w:bCs/>
          <w:color w:val="auto"/>
          <w:szCs w:val="21"/>
        </w:rPr>
      </w:pPr>
      <w:r>
        <w:rPr>
          <w:rFonts w:hint="eastAsia" w:hAnsi="宋体"/>
          <w:bCs/>
          <w:color w:val="auto"/>
          <w:szCs w:val="21"/>
        </w:rPr>
        <w:t>3</w:t>
      </w:r>
      <w:r>
        <w:rPr>
          <w:rFonts w:hint="eastAsia" w:hAnsi="宋体"/>
          <w:bCs/>
          <w:color w:val="auto"/>
          <w:szCs w:val="21"/>
          <w:lang w:val="en-US" w:eastAsia="zh-CN"/>
        </w:rPr>
        <w:t>.</w:t>
      </w:r>
      <w:r>
        <w:rPr>
          <w:rFonts w:hint="eastAsia" w:hAnsi="宋体"/>
          <w:bCs/>
          <w:color w:val="auto"/>
          <w:szCs w:val="21"/>
        </w:rPr>
        <w:t>供应商认为采购代理机构在质疑答复程序中启用的调查和复评等程序，在该程序操作过程未明显违反法律禁止性规定时，不得提出疑义。</w:t>
      </w:r>
    </w:p>
    <w:p w14:paraId="5E65B39D">
      <w:pPr>
        <w:pStyle w:val="17"/>
        <w:snapToGrid w:val="0"/>
        <w:spacing w:line="420" w:lineRule="exact"/>
        <w:ind w:firstLine="420" w:firstLineChars="200"/>
        <w:rPr>
          <w:rFonts w:hAnsi="宋体"/>
          <w:bCs/>
          <w:color w:val="auto"/>
          <w:szCs w:val="21"/>
        </w:rPr>
      </w:pPr>
      <w:r>
        <w:rPr>
          <w:rFonts w:hint="eastAsia" w:hAnsi="宋体"/>
          <w:bCs/>
          <w:color w:val="auto"/>
          <w:szCs w:val="21"/>
        </w:rPr>
        <w:t>4</w:t>
      </w:r>
      <w:r>
        <w:rPr>
          <w:rFonts w:hint="eastAsia" w:hAnsi="宋体"/>
          <w:bCs/>
          <w:color w:val="auto"/>
          <w:szCs w:val="21"/>
          <w:lang w:val="en-US" w:eastAsia="zh-CN"/>
        </w:rPr>
        <w:t>.</w:t>
      </w:r>
      <w:r>
        <w:rPr>
          <w:rFonts w:hint="eastAsia" w:hAnsi="宋体"/>
          <w:bCs/>
          <w:color w:val="auto"/>
          <w:szCs w:val="21"/>
        </w:rPr>
        <w:t>质疑和投诉应当满足《政府采购质疑和投诉办法》（中华人民共和国财政部令第94号）要求。</w:t>
      </w:r>
    </w:p>
    <w:p w14:paraId="0C174FEA">
      <w:pPr>
        <w:pStyle w:val="17"/>
        <w:snapToGrid w:val="0"/>
        <w:spacing w:line="420" w:lineRule="exact"/>
        <w:ind w:firstLine="413" w:firstLineChars="196"/>
        <w:jc w:val="center"/>
        <w:outlineLvl w:val="0"/>
        <w:rPr>
          <w:rFonts w:hAnsi="宋体"/>
          <w:b/>
          <w:color w:val="auto"/>
          <w:szCs w:val="21"/>
        </w:rPr>
      </w:pPr>
      <w:bookmarkStart w:id="11" w:name="_Toc33535354"/>
      <w:bookmarkStart w:id="12" w:name="_Toc406402943"/>
      <w:bookmarkStart w:id="13" w:name="_Toc406402987"/>
    </w:p>
    <w:p w14:paraId="4F2A7CA3">
      <w:pPr>
        <w:pStyle w:val="17"/>
        <w:snapToGrid w:val="0"/>
        <w:spacing w:line="420" w:lineRule="exact"/>
        <w:ind w:firstLine="551" w:firstLineChars="196"/>
        <w:jc w:val="center"/>
        <w:outlineLvl w:val="0"/>
        <w:rPr>
          <w:rFonts w:hAnsi="宋体"/>
          <w:b/>
          <w:color w:val="auto"/>
          <w:sz w:val="28"/>
          <w:szCs w:val="28"/>
        </w:rPr>
      </w:pPr>
      <w:r>
        <w:rPr>
          <w:rFonts w:hint="eastAsia" w:hAnsi="宋体"/>
          <w:b/>
          <w:color w:val="auto"/>
          <w:sz w:val="28"/>
          <w:szCs w:val="28"/>
        </w:rPr>
        <w:t>二、采购文件</w:t>
      </w:r>
      <w:bookmarkEnd w:id="11"/>
      <w:bookmarkEnd w:id="12"/>
      <w:bookmarkEnd w:id="13"/>
    </w:p>
    <w:p w14:paraId="02CD409E">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（一）采购文件的构成。本采购文件由以下部份组成：</w:t>
      </w:r>
    </w:p>
    <w:p w14:paraId="661D48E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采购公告</w:t>
      </w:r>
    </w:p>
    <w:p w14:paraId="4436E4C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采购需求</w:t>
      </w:r>
    </w:p>
    <w:p w14:paraId="53BEB0C6">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供应商须知</w:t>
      </w:r>
    </w:p>
    <w:p w14:paraId="5B907D6A">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评标办法及标准</w:t>
      </w:r>
    </w:p>
    <w:p w14:paraId="65051F6B">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合同主要条款</w:t>
      </w:r>
    </w:p>
    <w:p w14:paraId="74E0D56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6</w:t>
      </w:r>
      <w:r>
        <w:rPr>
          <w:rFonts w:hint="eastAsia" w:ascii="宋体" w:hAnsi="宋体" w:cs="宋体"/>
          <w:color w:val="auto"/>
          <w:szCs w:val="21"/>
          <w:lang w:val="en-US" w:eastAsia="zh-CN"/>
        </w:rPr>
        <w:t>.</w:t>
      </w:r>
      <w:r>
        <w:rPr>
          <w:rFonts w:hint="eastAsia" w:ascii="宋体" w:hAnsi="宋体" w:cs="宋体"/>
          <w:color w:val="auto"/>
          <w:szCs w:val="21"/>
        </w:rPr>
        <w:t>投标文件格式</w:t>
      </w:r>
    </w:p>
    <w:p w14:paraId="169F664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7</w:t>
      </w:r>
      <w:r>
        <w:rPr>
          <w:rFonts w:hint="eastAsia" w:ascii="宋体" w:hAnsi="宋体" w:cs="宋体"/>
          <w:color w:val="auto"/>
          <w:szCs w:val="21"/>
          <w:lang w:val="en-US" w:eastAsia="zh-CN"/>
        </w:rPr>
        <w:t>.</w:t>
      </w:r>
      <w:r>
        <w:rPr>
          <w:rFonts w:hint="eastAsia" w:ascii="宋体" w:hAnsi="宋体" w:cs="宋体"/>
          <w:color w:val="auto"/>
          <w:szCs w:val="21"/>
        </w:rPr>
        <w:t>本项目采购文件的澄清、答复、修改、补充的内容</w:t>
      </w:r>
    </w:p>
    <w:p w14:paraId="409A625E">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（二）供应商的风险</w:t>
      </w:r>
    </w:p>
    <w:p w14:paraId="6433CB84">
      <w:pPr>
        <w:pStyle w:val="17"/>
        <w:snapToGrid w:val="0"/>
        <w:spacing w:line="420" w:lineRule="exact"/>
        <w:ind w:firstLine="420" w:firstLineChars="200"/>
        <w:rPr>
          <w:rFonts w:hAnsi="宋体"/>
          <w:color w:val="auto"/>
          <w:szCs w:val="21"/>
        </w:rPr>
      </w:pPr>
      <w:r>
        <w:rPr>
          <w:rFonts w:hint="eastAsia" w:hAnsi="宋体"/>
          <w:color w:val="auto"/>
          <w:szCs w:val="21"/>
        </w:rPr>
        <w:t>供应商没有按照采购文件要求提供全部资料，或者供应商没有对采购文件在各方面作出实质性响应是供应商的风险，并可能导致其投标为无效标。</w:t>
      </w:r>
    </w:p>
    <w:p w14:paraId="621E3F3A">
      <w:pPr>
        <w:pStyle w:val="7"/>
        <w:numPr>
          <w:ilvl w:val="0"/>
          <w:numId w:val="0"/>
        </w:numPr>
        <w:tabs>
          <w:tab w:val="left" w:pos="720"/>
        </w:tabs>
        <w:snapToGrid w:val="0"/>
        <w:spacing w:line="420" w:lineRule="exact"/>
        <w:ind w:firstLine="422" w:firstLineChars="200"/>
        <w:rPr>
          <w:rFonts w:ascii="宋体" w:hAnsi="宋体"/>
          <w:b/>
          <w:color w:val="auto"/>
          <w:szCs w:val="21"/>
        </w:rPr>
      </w:pPr>
      <w:r>
        <w:rPr>
          <w:rFonts w:hint="eastAsia" w:ascii="宋体" w:hAnsi="宋体"/>
          <w:b/>
          <w:color w:val="auto"/>
          <w:szCs w:val="21"/>
        </w:rPr>
        <w:t xml:space="preserve">（三）采购文件的澄清与修改 </w:t>
      </w:r>
    </w:p>
    <w:p w14:paraId="0F4FF2F4">
      <w:pPr>
        <w:pStyle w:val="17"/>
        <w:snapToGrid w:val="0"/>
        <w:spacing w:line="420" w:lineRule="exact"/>
        <w:ind w:firstLine="420" w:firstLineChars="200"/>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bCs/>
          <w:color w:val="auto"/>
          <w:szCs w:val="21"/>
        </w:rPr>
        <w:t>供应商应认真阅读本采购文件，发现其中有误或有不合理要求的，可要求采购人澄清</w:t>
      </w:r>
      <w:r>
        <w:rPr>
          <w:rFonts w:hint="eastAsia" w:hAnsi="宋体"/>
          <w:color w:val="auto"/>
          <w:szCs w:val="21"/>
        </w:rPr>
        <w:t>。采购人对已发出的采购文件进行必要澄清或者修改的，应当在采购文件要求提交投标文件截止五日前，在财政部门指定的政府采购信息发布媒体上发布更正公告，并以书面形式通知所有采购文件获取人。</w:t>
      </w:r>
    </w:p>
    <w:p w14:paraId="7BD11AB4">
      <w:pPr>
        <w:pStyle w:val="17"/>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采购文件澄清或者修改的内容为采购文件的组成部分。当采购文件与澄清或者修改就同一内容的表述不一致时，以最后发出的书面文件为准。</w:t>
      </w:r>
    </w:p>
    <w:p w14:paraId="55E61BDB">
      <w:pPr>
        <w:pStyle w:val="17"/>
        <w:snapToGrid w:val="0"/>
        <w:spacing w:line="420" w:lineRule="exact"/>
        <w:ind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对采购文件的澄清、答复、修改或补充都应该通过采购代理机构以法定形式发布，采购人非通过本机构，不得擅自澄清、答复、修改或补充采购文件。</w:t>
      </w:r>
    </w:p>
    <w:p w14:paraId="22F20BB8">
      <w:pPr>
        <w:pStyle w:val="17"/>
        <w:snapToGrid w:val="0"/>
        <w:spacing w:line="420" w:lineRule="exact"/>
        <w:ind w:firstLine="420" w:firstLineChars="200"/>
        <w:rPr>
          <w:rFonts w:hAnsi="宋体"/>
          <w:color w:val="auto"/>
          <w:szCs w:val="21"/>
        </w:rPr>
      </w:pPr>
    </w:p>
    <w:p w14:paraId="6AACA9F4">
      <w:pPr>
        <w:pStyle w:val="17"/>
        <w:snapToGrid w:val="0"/>
        <w:spacing w:line="420" w:lineRule="exact"/>
        <w:ind w:firstLine="551" w:firstLineChars="196"/>
        <w:jc w:val="center"/>
        <w:outlineLvl w:val="0"/>
        <w:rPr>
          <w:rFonts w:hAnsi="宋体"/>
          <w:b/>
          <w:color w:val="auto"/>
          <w:sz w:val="28"/>
          <w:szCs w:val="28"/>
        </w:rPr>
      </w:pPr>
      <w:bookmarkStart w:id="14" w:name="_Toc33535355"/>
      <w:r>
        <w:rPr>
          <w:rFonts w:hint="eastAsia" w:hAnsi="宋体"/>
          <w:b/>
          <w:color w:val="auto"/>
          <w:sz w:val="28"/>
          <w:szCs w:val="28"/>
        </w:rPr>
        <w:t>三、投标文件的编制</w:t>
      </w:r>
      <w:bookmarkEnd w:id="14"/>
    </w:p>
    <w:p w14:paraId="153443F5">
      <w:pPr>
        <w:pStyle w:val="17"/>
        <w:snapToGrid w:val="0"/>
        <w:spacing w:line="420" w:lineRule="exact"/>
        <w:ind w:firstLine="422" w:firstLineChars="200"/>
        <w:outlineLvl w:val="1"/>
        <w:rPr>
          <w:rFonts w:hAnsi="宋体"/>
          <w:b/>
          <w:color w:val="auto"/>
          <w:szCs w:val="21"/>
        </w:rPr>
      </w:pPr>
      <w:bookmarkStart w:id="15" w:name="_Toc33535356"/>
      <w:r>
        <w:rPr>
          <w:rFonts w:hint="eastAsia" w:hAnsi="宋体"/>
          <w:b/>
          <w:color w:val="auto"/>
          <w:szCs w:val="21"/>
        </w:rPr>
        <w:t>本项目所涉投标文件格式请详见第六章，未给出的格式请自拟。</w:t>
      </w:r>
      <w:bookmarkEnd w:id="15"/>
    </w:p>
    <w:p w14:paraId="4F8D9AB8">
      <w:pPr>
        <w:pStyle w:val="17"/>
        <w:snapToGrid w:val="0"/>
        <w:spacing w:line="420" w:lineRule="exact"/>
        <w:ind w:firstLine="422" w:firstLineChars="200"/>
        <w:outlineLvl w:val="1"/>
        <w:rPr>
          <w:rFonts w:hAnsi="宋体"/>
          <w:b/>
          <w:color w:val="auto"/>
          <w:szCs w:val="21"/>
        </w:rPr>
      </w:pPr>
      <w:bookmarkStart w:id="16" w:name="_Toc33535357"/>
      <w:r>
        <w:rPr>
          <w:rFonts w:hint="eastAsia" w:hAnsi="宋体"/>
          <w:b/>
          <w:color w:val="auto"/>
          <w:szCs w:val="21"/>
        </w:rPr>
        <w:t>（一）总体要求：</w:t>
      </w:r>
      <w:bookmarkEnd w:id="16"/>
    </w:p>
    <w:p w14:paraId="3AF6CEF1">
      <w:pPr>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供应商应仔细阅读采购文件的所有内容，按本文件的要求提供投标文件，并保证所提供的全部资料的真实性，以使其投标文件对采购文件作出实质性响应，否则，投标文件可能视为无效投标文件。</w:t>
      </w:r>
    </w:p>
    <w:p w14:paraId="69C850A0">
      <w:pPr>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投标文件及供应商与采购有关的来往通知，函件和文件均应使用中文。</w:t>
      </w:r>
    </w:p>
    <w:p w14:paraId="3EC3155F">
      <w:pPr>
        <w:spacing w:line="42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供应商应按本文件中提供的文件格式、内容和要求制作投标文件。</w:t>
      </w:r>
    </w:p>
    <w:p w14:paraId="7682447E">
      <w:pPr>
        <w:spacing w:line="420" w:lineRule="exact"/>
        <w:ind w:firstLine="422" w:firstLineChars="200"/>
        <w:jc w:val="left"/>
        <w:rPr>
          <w:rFonts w:ascii="宋体" w:hAnsi="宋体" w:cs="宋体"/>
          <w:bCs/>
          <w:color w:val="auto"/>
          <w:szCs w:val="21"/>
        </w:rPr>
      </w:pPr>
      <w:r>
        <w:rPr>
          <w:rFonts w:hint="eastAsia" w:ascii="宋体" w:hAnsi="宋体" w:cs="宋体"/>
          <w:b/>
          <w:color w:val="auto"/>
          <w:szCs w:val="21"/>
        </w:rPr>
        <w:t>4</w:t>
      </w:r>
      <w:r>
        <w:rPr>
          <w:rFonts w:hint="eastAsia" w:ascii="宋体" w:hAnsi="宋体" w:cs="宋体"/>
          <w:b/>
          <w:color w:val="auto"/>
          <w:szCs w:val="21"/>
          <w:lang w:val="en-US" w:eastAsia="zh-CN"/>
        </w:rPr>
        <w:t>.</w:t>
      </w:r>
      <w:r>
        <w:rPr>
          <w:rFonts w:hint="eastAsia" w:ascii="宋体" w:hAnsi="宋体" w:cs="宋体"/>
          <w:b/>
          <w:color w:val="auto"/>
          <w:szCs w:val="21"/>
        </w:rPr>
        <w:t>投标文件的效力：投标文件的启用，按先后顺位分别为电子投标文件、电子备份投标文件。</w:t>
      </w:r>
      <w:r>
        <w:rPr>
          <w:rFonts w:hint="eastAsia" w:ascii="宋体" w:hAnsi="宋体" w:cs="宋体"/>
          <w:bCs/>
          <w:color w:val="auto"/>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0A8FAE8F">
      <w:pPr>
        <w:snapToGrid w:val="0"/>
        <w:spacing w:line="360" w:lineRule="auto"/>
        <w:ind w:firstLine="422" w:firstLineChars="200"/>
        <w:jc w:val="left"/>
        <w:outlineLvl w:val="0"/>
        <w:rPr>
          <w:rFonts w:ascii="宋体" w:hAnsi="宋体" w:cs="宋体"/>
          <w:b/>
          <w:color w:val="auto"/>
          <w:szCs w:val="21"/>
        </w:rPr>
      </w:pPr>
      <w:bookmarkStart w:id="17" w:name="_Toc406402944"/>
      <w:bookmarkStart w:id="18" w:name="_Toc406402988"/>
      <w:bookmarkStart w:id="19" w:name="_Toc33535358"/>
      <w:r>
        <w:rPr>
          <w:rFonts w:hint="eastAsia" w:ascii="宋体" w:hAnsi="宋体" w:cs="宋体"/>
          <w:b/>
          <w:color w:val="auto"/>
          <w:szCs w:val="21"/>
        </w:rPr>
        <w:t>（二）投标文件的组成</w:t>
      </w:r>
      <w:bookmarkEnd w:id="17"/>
      <w:bookmarkEnd w:id="18"/>
      <w:bookmarkEnd w:id="19"/>
    </w:p>
    <w:p w14:paraId="17E888EA">
      <w:pPr>
        <w:snapToGrid w:val="0"/>
        <w:spacing w:line="360" w:lineRule="auto"/>
        <w:ind w:firstLine="422" w:firstLineChars="200"/>
        <w:jc w:val="left"/>
        <w:rPr>
          <w:rFonts w:ascii="宋体" w:hAnsi="宋体" w:cs="宋体"/>
          <w:b/>
          <w:color w:val="auto"/>
          <w:szCs w:val="21"/>
        </w:rPr>
      </w:pPr>
      <w:r>
        <w:rPr>
          <w:rFonts w:hint="eastAsia" w:ascii="宋体" w:hAnsi="宋体" w:cs="宋体"/>
          <w:b/>
          <w:color w:val="auto"/>
          <w:szCs w:val="21"/>
        </w:rPr>
        <w:t>包括电子投标文件和电子备份投标文件（选送），均由资格文件、商务技术文件及报价文件三部份组成。</w:t>
      </w:r>
    </w:p>
    <w:p w14:paraId="017222B9">
      <w:pPr>
        <w:snapToGrid w:val="0"/>
        <w:spacing w:line="360" w:lineRule="auto"/>
        <w:ind w:firstLine="422" w:firstLineChars="200"/>
        <w:jc w:val="left"/>
        <w:rPr>
          <w:rFonts w:ascii="宋体" w:hAnsi="宋体" w:cs="宋体"/>
          <w:b/>
          <w:color w:val="auto"/>
          <w:szCs w:val="21"/>
        </w:rPr>
      </w:pPr>
      <w:r>
        <w:rPr>
          <w:rFonts w:hint="eastAsia" w:ascii="宋体" w:hAnsi="宋体" w:cs="宋体"/>
          <w:b/>
          <w:color w:val="auto"/>
          <w:szCs w:val="21"/>
        </w:rPr>
        <w:t>1</w:t>
      </w:r>
      <w:r>
        <w:rPr>
          <w:rFonts w:hint="eastAsia" w:ascii="宋体" w:hAnsi="宋体" w:cs="宋体"/>
          <w:b/>
          <w:color w:val="auto"/>
          <w:szCs w:val="21"/>
          <w:lang w:val="en-US" w:eastAsia="zh-CN"/>
        </w:rPr>
        <w:t>.</w:t>
      </w:r>
      <w:r>
        <w:rPr>
          <w:rFonts w:hint="eastAsia" w:ascii="宋体" w:hAnsi="宋体" w:cs="宋体"/>
          <w:b/>
          <w:color w:val="auto"/>
          <w:szCs w:val="21"/>
        </w:rPr>
        <w:t>资格文件：</w:t>
      </w:r>
    </w:p>
    <w:p w14:paraId="193002EE">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（1）投标声明书(格式见附件)；</w:t>
      </w:r>
    </w:p>
    <w:p w14:paraId="3B5B6C0B">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（2）法定代表人授权委托书(格式见附件)；</w:t>
      </w:r>
    </w:p>
    <w:p w14:paraId="1A4A3CBC">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（3）供应商市场行为信誉（信用）情况承诺书(格式见附件)；</w:t>
      </w:r>
    </w:p>
    <w:p w14:paraId="0D10B1F1">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（4）承诺函(格式见附件)；</w:t>
      </w:r>
    </w:p>
    <w:p w14:paraId="7B78B827">
      <w:pPr>
        <w:pStyle w:val="18"/>
        <w:snapToGrid w:val="0"/>
        <w:spacing w:line="360" w:lineRule="auto"/>
        <w:ind w:left="-178" w:leftChars="-85" w:firstLine="575" w:firstLineChars="274"/>
        <w:rPr>
          <w:rFonts w:hint="eastAsia"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5</w:t>
      </w:r>
      <w:r>
        <w:rPr>
          <w:rFonts w:hint="eastAsia" w:ascii="宋体" w:hAnsi="宋体" w:eastAsia="宋体"/>
          <w:color w:val="auto"/>
          <w:sz w:val="21"/>
          <w:szCs w:val="21"/>
        </w:rPr>
        <w:t>）营业执照等资格证明资料。</w:t>
      </w:r>
    </w:p>
    <w:p w14:paraId="390D361C">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6</w:t>
      </w:r>
      <w:r>
        <w:rPr>
          <w:rFonts w:hint="eastAsia" w:ascii="宋体" w:hAnsi="宋体" w:eastAsia="宋体"/>
          <w:color w:val="auto"/>
          <w:sz w:val="21"/>
          <w:szCs w:val="21"/>
        </w:rPr>
        <w:t>）中小企业声明函（格式见附件）；</w:t>
      </w:r>
    </w:p>
    <w:p w14:paraId="183A4A02">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7</w:t>
      </w:r>
      <w:r>
        <w:rPr>
          <w:rFonts w:hint="eastAsia" w:ascii="宋体" w:hAnsi="宋体" w:eastAsia="宋体"/>
          <w:color w:val="auto"/>
          <w:sz w:val="21"/>
          <w:szCs w:val="21"/>
        </w:rPr>
        <w:t>）残疾人福利性单位声明函（格式见附件）；</w:t>
      </w:r>
    </w:p>
    <w:p w14:paraId="7F8C740A">
      <w:pPr>
        <w:pStyle w:val="15"/>
        <w:spacing w:line="360" w:lineRule="auto"/>
      </w:pPr>
      <w:r>
        <w:rPr>
          <w:rFonts w:hint="eastAsia" w:ascii="宋体" w:hAnsi="宋体" w:eastAsia="宋体"/>
          <w:color w:val="auto"/>
          <w:sz w:val="21"/>
          <w:szCs w:val="21"/>
        </w:rPr>
        <w:t>（</w:t>
      </w:r>
      <w:r>
        <w:rPr>
          <w:rFonts w:hint="eastAsia" w:ascii="宋体" w:hAnsi="宋体"/>
          <w:color w:val="auto"/>
          <w:sz w:val="21"/>
          <w:szCs w:val="21"/>
          <w:lang w:val="en-US" w:eastAsia="zh-CN"/>
        </w:rPr>
        <w:t>8</w:t>
      </w:r>
      <w:r>
        <w:rPr>
          <w:rFonts w:hint="eastAsia" w:ascii="宋体" w:hAnsi="宋体" w:eastAsia="宋体"/>
          <w:color w:val="auto"/>
          <w:sz w:val="21"/>
          <w:szCs w:val="21"/>
        </w:rPr>
        <w:t>）监狱企业声明函（格式见附件）</w:t>
      </w:r>
    </w:p>
    <w:p w14:paraId="3C1811CB">
      <w:pPr>
        <w:spacing w:line="360" w:lineRule="auto"/>
        <w:ind w:firstLine="422" w:firstLineChars="200"/>
        <w:rPr>
          <w:rFonts w:ascii="宋体" w:hAnsi="宋体" w:cs="宋体"/>
          <w:b/>
          <w:color w:val="auto"/>
          <w:szCs w:val="21"/>
        </w:rPr>
      </w:pPr>
      <w:r>
        <w:rPr>
          <w:rFonts w:hint="eastAsia" w:ascii="宋体" w:hAnsi="宋体" w:cs="宋体"/>
          <w:b/>
          <w:color w:val="auto"/>
          <w:szCs w:val="21"/>
        </w:rPr>
        <w:t>2</w:t>
      </w:r>
      <w:r>
        <w:rPr>
          <w:rFonts w:hint="eastAsia" w:ascii="宋体" w:hAnsi="宋体" w:cs="宋体"/>
          <w:b/>
          <w:color w:val="auto"/>
          <w:szCs w:val="21"/>
          <w:lang w:val="en-US" w:eastAsia="zh-CN"/>
        </w:rPr>
        <w:t>.</w:t>
      </w:r>
      <w:r>
        <w:rPr>
          <w:rFonts w:hint="eastAsia" w:ascii="宋体" w:hAnsi="宋体" w:cs="宋体"/>
          <w:b/>
          <w:color w:val="auto"/>
          <w:szCs w:val="21"/>
        </w:rPr>
        <w:t>商务技术文件：</w:t>
      </w:r>
    </w:p>
    <w:p w14:paraId="41D373E4">
      <w:pPr>
        <w:pStyle w:val="18"/>
        <w:snapToGrid w:val="0"/>
        <w:spacing w:line="360" w:lineRule="auto"/>
        <w:ind w:left="-178" w:leftChars="-85" w:firstLine="575" w:firstLineChars="274"/>
        <w:rPr>
          <w:rFonts w:hint="eastAsia" w:ascii="宋体" w:hAnsi="宋体" w:eastAsia="宋体"/>
          <w:color w:val="auto"/>
          <w:sz w:val="21"/>
          <w:szCs w:val="21"/>
        </w:rPr>
      </w:pPr>
      <w:bookmarkStart w:id="20" w:name="_Toc385854146"/>
      <w:bookmarkStart w:id="21" w:name="_Toc402963084"/>
      <w:bookmarkStart w:id="22" w:name="_Toc406402990"/>
      <w:bookmarkStart w:id="23" w:name="_Toc385854100"/>
      <w:bookmarkStart w:id="24" w:name="_Toc406402946"/>
      <w:bookmarkStart w:id="25" w:name="_Toc402963117"/>
      <w:bookmarkStart w:id="26" w:name="_Toc33535360"/>
      <w:r>
        <w:rPr>
          <w:rFonts w:hint="eastAsia" w:ascii="宋体" w:hAnsi="宋体" w:eastAsia="宋体"/>
          <w:color w:val="auto"/>
          <w:sz w:val="21"/>
          <w:szCs w:val="21"/>
        </w:rPr>
        <w:t>（1）投标人情况介绍；</w:t>
      </w:r>
    </w:p>
    <w:p w14:paraId="2B5F0A2E">
      <w:pPr>
        <w:snapToGrid w:val="0"/>
        <w:spacing w:line="360" w:lineRule="auto"/>
        <w:ind w:firstLine="411" w:firstLineChars="196"/>
        <w:jc w:val="left"/>
        <w:rPr>
          <w:rFonts w:hint="eastAsia" w:ascii="宋体" w:hAnsi="宋体" w:eastAsia="宋体" w:cs="宋体"/>
          <w:szCs w:val="21"/>
        </w:rPr>
      </w:pPr>
      <w:bookmarkStart w:id="27" w:name="_Hlk8682768"/>
      <w:r>
        <w:rPr>
          <w:rFonts w:hint="eastAsia" w:ascii="宋体" w:hAnsi="宋体" w:eastAsia="宋体" w:cs="宋体"/>
          <w:color w:val="auto"/>
          <w:szCs w:val="21"/>
        </w:rPr>
        <w:t>（</w:t>
      </w:r>
      <w:r>
        <w:rPr>
          <w:rFonts w:hint="eastAsia" w:ascii="宋体" w:hAnsi="宋体" w:eastAsia="宋体" w:cs="宋体"/>
          <w:color w:val="auto"/>
          <w:szCs w:val="21"/>
          <w:lang w:val="en-US" w:eastAsia="zh-CN"/>
        </w:rPr>
        <w:t>2</w:t>
      </w:r>
      <w:r>
        <w:rPr>
          <w:rFonts w:hint="eastAsia" w:ascii="宋体" w:hAnsi="宋体" w:eastAsia="宋体" w:cs="宋体"/>
          <w:color w:val="auto"/>
          <w:szCs w:val="21"/>
        </w:rPr>
        <w:t>）</w:t>
      </w:r>
      <w:r>
        <w:rPr>
          <w:rFonts w:hint="eastAsia" w:ascii="宋体" w:hAnsi="宋体" w:eastAsia="宋体" w:cs="宋体"/>
          <w:szCs w:val="21"/>
        </w:rPr>
        <w:t>成功案例及业绩；</w:t>
      </w:r>
      <w:bookmarkEnd w:id="27"/>
    </w:p>
    <w:p w14:paraId="675F7339">
      <w:pPr>
        <w:snapToGrid w:val="0"/>
        <w:spacing w:line="360" w:lineRule="auto"/>
        <w:ind w:firstLine="411" w:firstLineChars="196"/>
        <w:jc w:val="left"/>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3</w:t>
      </w:r>
      <w:r>
        <w:rPr>
          <w:rFonts w:hint="eastAsia" w:ascii="宋体" w:hAnsi="宋体" w:cs="宋体"/>
          <w:color w:val="auto"/>
          <w:szCs w:val="21"/>
        </w:rPr>
        <w:t>）项目实施具体方案（含策划设计方案、实施计划、对项目的理解、人员安排、各阶段的服</w:t>
      </w:r>
    </w:p>
    <w:p w14:paraId="67AE2DC7">
      <w:pPr>
        <w:snapToGrid w:val="0"/>
        <w:spacing w:line="360" w:lineRule="auto"/>
        <w:ind w:firstLine="411" w:firstLineChars="196"/>
        <w:jc w:val="left"/>
        <w:rPr>
          <w:rFonts w:ascii="宋体" w:hAnsi="宋体" w:eastAsia="宋体"/>
          <w:color w:val="auto"/>
          <w:sz w:val="21"/>
          <w:szCs w:val="21"/>
        </w:rPr>
      </w:pPr>
      <w:r>
        <w:rPr>
          <w:rFonts w:hint="eastAsia" w:ascii="宋体" w:hAnsi="宋体" w:cs="宋体"/>
          <w:color w:val="auto"/>
          <w:szCs w:val="21"/>
        </w:rPr>
        <w:t>务承诺、服务质量保证措施、其他优惠与承诺等）；</w:t>
      </w:r>
    </w:p>
    <w:p w14:paraId="2ABAC7C2">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4</w:t>
      </w:r>
      <w:r>
        <w:rPr>
          <w:rFonts w:hint="eastAsia" w:ascii="宋体" w:hAnsi="宋体" w:eastAsia="宋体"/>
          <w:color w:val="auto"/>
          <w:sz w:val="21"/>
          <w:szCs w:val="21"/>
        </w:rPr>
        <w:t>）组织实施方案；</w:t>
      </w:r>
    </w:p>
    <w:p w14:paraId="3F5A45E9">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5</w:t>
      </w:r>
      <w:r>
        <w:rPr>
          <w:rFonts w:hint="eastAsia" w:ascii="宋体" w:hAnsi="宋体" w:eastAsia="宋体"/>
          <w:color w:val="auto"/>
          <w:sz w:val="21"/>
          <w:szCs w:val="21"/>
        </w:rPr>
        <w:t>）质量保证；</w:t>
      </w:r>
    </w:p>
    <w:p w14:paraId="4FC8DB0D">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6</w:t>
      </w:r>
      <w:r>
        <w:rPr>
          <w:rFonts w:hint="eastAsia" w:ascii="宋体" w:hAnsi="宋体" w:eastAsia="宋体"/>
          <w:color w:val="auto"/>
          <w:sz w:val="21"/>
          <w:szCs w:val="21"/>
        </w:rPr>
        <w:t>）项目实施人员一览表；</w:t>
      </w:r>
    </w:p>
    <w:p w14:paraId="7ACCF833">
      <w:pPr>
        <w:pStyle w:val="18"/>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7</w:t>
      </w:r>
      <w:r>
        <w:rPr>
          <w:rFonts w:hint="eastAsia" w:ascii="宋体" w:hAnsi="宋体" w:eastAsia="宋体"/>
          <w:color w:val="auto"/>
          <w:sz w:val="21"/>
          <w:szCs w:val="21"/>
        </w:rPr>
        <w:t>）服务承诺等；</w:t>
      </w:r>
    </w:p>
    <w:p w14:paraId="622905CA">
      <w:pPr>
        <w:pStyle w:val="18"/>
        <w:snapToGrid w:val="0"/>
        <w:spacing w:line="360" w:lineRule="auto"/>
        <w:ind w:left="-178" w:leftChars="-85" w:firstLine="578" w:firstLineChars="274"/>
        <w:rPr>
          <w:rFonts w:ascii="宋体" w:hAnsi="宋体" w:eastAsia="宋体"/>
          <w:b/>
          <w:bCs/>
          <w:color w:val="auto"/>
          <w:sz w:val="21"/>
          <w:szCs w:val="21"/>
        </w:rPr>
      </w:pPr>
      <w:r>
        <w:rPr>
          <w:rFonts w:hint="eastAsia" w:ascii="宋体" w:hAnsi="宋体" w:eastAsia="宋体"/>
          <w:b/>
          <w:bCs/>
          <w:color w:val="auto"/>
          <w:sz w:val="21"/>
          <w:szCs w:val="21"/>
        </w:rPr>
        <w:t>（</w:t>
      </w:r>
      <w:r>
        <w:rPr>
          <w:rFonts w:hint="eastAsia" w:ascii="宋体" w:hAnsi="宋体" w:eastAsia="宋体"/>
          <w:b/>
          <w:bCs/>
          <w:color w:val="auto"/>
          <w:sz w:val="21"/>
          <w:szCs w:val="21"/>
          <w:lang w:val="en-US" w:eastAsia="zh-CN"/>
        </w:rPr>
        <w:t>8</w:t>
      </w:r>
      <w:r>
        <w:rPr>
          <w:rFonts w:hint="eastAsia" w:ascii="宋体" w:hAnsi="宋体" w:eastAsia="宋体"/>
          <w:b/>
          <w:bCs/>
          <w:color w:val="auto"/>
          <w:sz w:val="21"/>
          <w:szCs w:val="21"/>
        </w:rPr>
        <w:t>）投标人需要说明的其他内容（未尽事宜可按评分细则部分制作）。</w:t>
      </w:r>
    </w:p>
    <w:p w14:paraId="467597AF">
      <w:pPr>
        <w:spacing w:line="360" w:lineRule="auto"/>
        <w:ind w:firstLine="422" w:firstLineChars="200"/>
        <w:rPr>
          <w:rFonts w:ascii="宋体" w:hAnsi="宋体" w:cs="宋体"/>
          <w:b/>
          <w:color w:val="auto"/>
          <w:szCs w:val="21"/>
        </w:rPr>
      </w:pPr>
      <w:r>
        <w:rPr>
          <w:rFonts w:hint="eastAsia" w:ascii="宋体" w:hAnsi="宋体" w:cs="宋体"/>
          <w:b/>
          <w:color w:val="auto"/>
          <w:szCs w:val="21"/>
        </w:rPr>
        <w:t>3</w:t>
      </w:r>
      <w:r>
        <w:rPr>
          <w:rFonts w:hint="eastAsia" w:ascii="宋体" w:hAnsi="宋体" w:cs="宋体"/>
          <w:b/>
          <w:color w:val="auto"/>
          <w:szCs w:val="21"/>
          <w:lang w:val="en-US" w:eastAsia="zh-CN"/>
        </w:rPr>
        <w:t>.</w:t>
      </w:r>
      <w:r>
        <w:rPr>
          <w:rFonts w:hint="eastAsia" w:ascii="宋体" w:hAnsi="宋体" w:cs="宋体"/>
          <w:b/>
          <w:color w:val="auto"/>
          <w:szCs w:val="21"/>
        </w:rPr>
        <w:t>投标报价文件：</w:t>
      </w:r>
    </w:p>
    <w:p w14:paraId="38DF9908">
      <w:pPr>
        <w:tabs>
          <w:tab w:val="left" w:pos="3870"/>
          <w:tab w:val="left" w:pos="4085"/>
        </w:tabs>
        <w:snapToGrid w:val="0"/>
        <w:spacing w:line="360" w:lineRule="auto"/>
        <w:ind w:firstLine="420" w:firstLineChars="200"/>
        <w:jc w:val="left"/>
        <w:rPr>
          <w:rFonts w:ascii="宋体" w:hAnsi="宋体" w:cs="宋体"/>
          <w:color w:val="auto"/>
          <w:szCs w:val="21"/>
        </w:rPr>
      </w:pPr>
      <w:r>
        <w:rPr>
          <w:rFonts w:hint="eastAsia" w:ascii="宋体" w:hAnsi="宋体" w:cs="宋体"/>
          <w:color w:val="auto"/>
          <w:szCs w:val="21"/>
        </w:rPr>
        <w:t>（1）投标函（格式见附件）；</w:t>
      </w:r>
    </w:p>
    <w:p w14:paraId="1C5E8B58">
      <w:pPr>
        <w:tabs>
          <w:tab w:val="left" w:pos="3870"/>
          <w:tab w:val="left" w:pos="4085"/>
        </w:tabs>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（2）开标一览表（格式见附件）；</w:t>
      </w:r>
    </w:p>
    <w:p w14:paraId="69678BD6">
      <w:pPr>
        <w:pStyle w:val="15"/>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（3）报价明细表（格式</w:t>
      </w:r>
      <w:r>
        <w:rPr>
          <w:rFonts w:hint="eastAsia" w:ascii="宋体" w:hAnsi="宋体" w:cs="宋体"/>
          <w:color w:val="auto"/>
          <w:kern w:val="2"/>
          <w:sz w:val="21"/>
          <w:szCs w:val="21"/>
          <w:lang w:val="en-US" w:eastAsia="zh-CN" w:bidi="ar-SA"/>
        </w:rPr>
        <w:t>可</w:t>
      </w:r>
      <w:r>
        <w:rPr>
          <w:rFonts w:hint="eastAsia" w:ascii="宋体" w:hAnsi="宋体" w:eastAsia="宋体" w:cs="宋体"/>
          <w:color w:val="auto"/>
          <w:kern w:val="2"/>
          <w:sz w:val="21"/>
          <w:szCs w:val="21"/>
          <w:lang w:val="en-US" w:eastAsia="zh-CN" w:bidi="ar-SA"/>
        </w:rPr>
        <w:t>自拟）</w:t>
      </w:r>
    </w:p>
    <w:p w14:paraId="41815341">
      <w:pPr>
        <w:snapToGrid w:val="0"/>
        <w:spacing w:line="420" w:lineRule="exact"/>
        <w:ind w:firstLine="422" w:firstLineChars="200"/>
        <w:jc w:val="left"/>
        <w:outlineLvl w:val="0"/>
        <w:rPr>
          <w:rFonts w:ascii="宋体" w:hAnsi="宋体" w:cs="宋体"/>
          <w:b/>
          <w:color w:val="auto"/>
          <w:szCs w:val="21"/>
        </w:rPr>
      </w:pPr>
      <w:r>
        <w:rPr>
          <w:rFonts w:hint="eastAsia" w:ascii="宋体" w:hAnsi="宋体" w:cs="宋体"/>
          <w:b/>
          <w:color w:val="auto"/>
          <w:szCs w:val="21"/>
        </w:rPr>
        <w:t>（三）投标文件的语言及计量</w:t>
      </w:r>
      <w:bookmarkEnd w:id="20"/>
      <w:bookmarkEnd w:id="21"/>
      <w:bookmarkEnd w:id="22"/>
      <w:bookmarkEnd w:id="23"/>
      <w:bookmarkEnd w:id="24"/>
      <w:bookmarkEnd w:id="25"/>
      <w:bookmarkEnd w:id="26"/>
    </w:p>
    <w:p w14:paraId="14D9B7AC">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投标文件以及投标方与采购方就有关投标事宜的所有来往函电，均应以中文汉语书写。除签名、盖章、专用名称等特殊情形外，以中文汉语以外的文字表述的投标文件视同未提供。</w:t>
      </w:r>
    </w:p>
    <w:p w14:paraId="3F62F4C8">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投标计量单位，采购文件已有明确规定的，使用采购文件规定的计量单位；采购文件没有规定的，应采用中华人民共和国法定计量单位（货币单位：人民币元），否则视同未响应。</w:t>
      </w:r>
    </w:p>
    <w:p w14:paraId="75732024">
      <w:pPr>
        <w:snapToGrid w:val="0"/>
        <w:spacing w:line="420" w:lineRule="exact"/>
        <w:ind w:firstLine="422" w:firstLineChars="200"/>
        <w:jc w:val="left"/>
        <w:outlineLvl w:val="0"/>
        <w:rPr>
          <w:rFonts w:ascii="宋体" w:hAnsi="宋体" w:cs="宋体"/>
          <w:b/>
          <w:color w:val="auto"/>
          <w:szCs w:val="21"/>
        </w:rPr>
      </w:pPr>
      <w:bookmarkStart w:id="28" w:name="_Toc402963118"/>
      <w:bookmarkStart w:id="29" w:name="_Toc385854147"/>
      <w:bookmarkStart w:id="30" w:name="_Toc385854101"/>
      <w:bookmarkStart w:id="31" w:name="_Toc406402947"/>
      <w:bookmarkStart w:id="32" w:name="_Toc406402991"/>
      <w:bookmarkStart w:id="33" w:name="_Toc402963085"/>
      <w:bookmarkStart w:id="34" w:name="_Toc33535361"/>
      <w:r>
        <w:rPr>
          <w:rFonts w:hint="eastAsia" w:ascii="宋体" w:hAnsi="宋体" w:cs="宋体"/>
          <w:b/>
          <w:color w:val="auto"/>
          <w:szCs w:val="21"/>
        </w:rPr>
        <w:t>（四）投标报价</w:t>
      </w:r>
      <w:bookmarkEnd w:id="28"/>
      <w:bookmarkEnd w:id="29"/>
      <w:bookmarkEnd w:id="30"/>
      <w:bookmarkEnd w:id="31"/>
      <w:bookmarkEnd w:id="32"/>
      <w:bookmarkEnd w:id="33"/>
      <w:bookmarkEnd w:id="34"/>
    </w:p>
    <w:p w14:paraId="7A0A025D">
      <w:pPr>
        <w:pStyle w:val="17"/>
        <w:snapToGrid w:val="0"/>
        <w:spacing w:line="420" w:lineRule="exact"/>
        <w:ind w:firstLine="420" w:firstLineChars="200"/>
        <w:jc w:val="left"/>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color w:val="auto"/>
          <w:szCs w:val="21"/>
        </w:rPr>
        <w:t>投标报价应按采购文件中相关附表格式填写。</w:t>
      </w:r>
    </w:p>
    <w:p w14:paraId="55BA013F">
      <w:pPr>
        <w:pStyle w:val="10"/>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color w:val="auto"/>
        </w:rPr>
        <w:t>投标报价</w:t>
      </w:r>
      <w:r>
        <w:rPr>
          <w:rFonts w:hint="eastAsia"/>
          <w:b/>
          <w:bCs/>
          <w:color w:val="auto"/>
        </w:rPr>
        <w:t>包括货款、人工、标准附件、备品备件、专用工具、包装、运输、装卸、保险、税金、货到就位以及安装、调试、培训、保修、运维等完成本项目的一切本身和不可或缺的所有工作开支、政策性文件规定及合同包含的所有风险、责任等各项全部费用。</w:t>
      </w:r>
    </w:p>
    <w:p w14:paraId="3ED8480D">
      <w:pPr>
        <w:pStyle w:val="17"/>
        <w:snapToGrid w:val="0"/>
        <w:spacing w:line="420" w:lineRule="exact"/>
        <w:ind w:firstLine="420" w:firstLineChars="200"/>
        <w:jc w:val="left"/>
        <w:rPr>
          <w:rFonts w:hint="eastAsia"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投标文件只允许有一个报价，有选择的或有条件的报价将不予接受。</w:t>
      </w:r>
    </w:p>
    <w:p w14:paraId="24C5FE31">
      <w:pPr>
        <w:pStyle w:val="17"/>
        <w:snapToGrid w:val="0"/>
        <w:spacing w:line="420" w:lineRule="exact"/>
        <w:ind w:firstLine="420" w:firstLineChars="200"/>
        <w:jc w:val="left"/>
      </w:pPr>
      <w:r>
        <w:rPr>
          <w:rFonts w:hint="eastAsia" w:hAnsi="宋体" w:cs="宋体"/>
          <w:color w:val="auto"/>
          <w:szCs w:val="21"/>
          <w:highlight w:val="none"/>
          <w:lang w:val="en-US" w:eastAsia="zh-CN"/>
        </w:rPr>
        <w:t>4.具体磋商程序(响应文件开启、磋商、二次报价均在电子交易平台线上完成)。</w:t>
      </w:r>
    </w:p>
    <w:p w14:paraId="22F831B3">
      <w:pPr>
        <w:snapToGrid w:val="0"/>
        <w:spacing w:line="420" w:lineRule="exact"/>
        <w:ind w:firstLine="422" w:firstLineChars="200"/>
        <w:jc w:val="left"/>
        <w:outlineLvl w:val="0"/>
        <w:rPr>
          <w:rFonts w:ascii="宋体" w:hAnsi="宋体" w:cs="宋体"/>
          <w:b/>
          <w:color w:val="auto"/>
          <w:szCs w:val="21"/>
        </w:rPr>
      </w:pPr>
      <w:r>
        <w:rPr>
          <w:rFonts w:hint="eastAsia" w:ascii="宋体" w:hAnsi="宋体" w:cs="宋体"/>
          <w:b/>
          <w:color w:val="auto"/>
          <w:szCs w:val="21"/>
        </w:rPr>
        <w:t>（五）投标文件的有效期</w:t>
      </w:r>
    </w:p>
    <w:p w14:paraId="5E9A6CAA">
      <w:pPr>
        <w:snapToGrid w:val="0"/>
        <w:spacing w:line="420" w:lineRule="exact"/>
        <w:ind w:firstLine="420" w:firstLineChars="200"/>
        <w:jc w:val="left"/>
        <w:outlineLvl w:val="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自投标截止日起60天投标文件应保持有效。有效期不足的投标文件将被拒绝。</w:t>
      </w:r>
    </w:p>
    <w:p w14:paraId="5BB56051">
      <w:pPr>
        <w:snapToGrid w:val="0"/>
        <w:spacing w:line="420" w:lineRule="exact"/>
        <w:ind w:firstLine="420" w:firstLineChars="200"/>
        <w:jc w:val="left"/>
        <w:outlineLvl w:val="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在特殊情况下，采购人可与供应商协商延长投标书的有效期，这种要求和答复均以书面形式进行。</w:t>
      </w:r>
    </w:p>
    <w:p w14:paraId="02B0B4F7">
      <w:pPr>
        <w:snapToGrid w:val="0"/>
        <w:spacing w:line="420" w:lineRule="exact"/>
        <w:ind w:firstLine="420" w:firstLineChars="200"/>
        <w:jc w:val="left"/>
        <w:outlineLvl w:val="0"/>
        <w:rPr>
          <w:rFonts w:ascii="宋体" w:hAnsi="宋体" w:cs="宋体"/>
          <w:b/>
          <w:color w:val="auto"/>
          <w:szCs w:val="21"/>
        </w:rPr>
      </w:pPr>
      <w:bookmarkStart w:id="35" w:name="_Toc33535362"/>
      <w:bookmarkStart w:id="36" w:name="_Toc402963119"/>
      <w:bookmarkStart w:id="37" w:name="_Toc406402948"/>
      <w:bookmarkStart w:id="38" w:name="_Toc402963086"/>
      <w:bookmarkStart w:id="39" w:name="_Toc385854148"/>
      <w:bookmarkStart w:id="40" w:name="_Toc385854102"/>
      <w:bookmarkStart w:id="41" w:name="_Toc406402992"/>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供应商可拒绝接受延期要求。同意延长有效期的供应商不能修改投标文件。</w:t>
      </w:r>
      <w:bookmarkEnd w:id="35"/>
      <w:bookmarkEnd w:id="36"/>
      <w:bookmarkEnd w:id="37"/>
      <w:bookmarkEnd w:id="38"/>
      <w:bookmarkEnd w:id="39"/>
      <w:bookmarkEnd w:id="40"/>
      <w:bookmarkEnd w:id="41"/>
    </w:p>
    <w:p w14:paraId="7ED1D819">
      <w:pPr>
        <w:snapToGrid w:val="0"/>
        <w:spacing w:line="420" w:lineRule="exact"/>
        <w:ind w:firstLine="420" w:firstLineChars="200"/>
        <w:jc w:val="left"/>
        <w:outlineLvl w:val="0"/>
        <w:rPr>
          <w:rFonts w:ascii="宋体" w:hAnsi="宋体" w:cs="宋体"/>
          <w:b/>
          <w:color w:val="auto"/>
          <w:szCs w:val="21"/>
        </w:rPr>
      </w:pPr>
      <w:bookmarkStart w:id="42" w:name="_Toc406402993"/>
      <w:bookmarkStart w:id="43" w:name="_Toc402963087"/>
      <w:bookmarkStart w:id="44" w:name="_Toc385854149"/>
      <w:bookmarkStart w:id="45" w:name="_Toc33535363"/>
      <w:bookmarkStart w:id="46" w:name="_Toc406402949"/>
      <w:bookmarkStart w:id="47" w:name="_Toc402963120"/>
      <w:bookmarkStart w:id="48" w:name="_Toc385854103"/>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中标人的投标文件自开标之日起至合同履行完毕止均应保持有效。</w:t>
      </w:r>
      <w:bookmarkEnd w:id="42"/>
      <w:bookmarkEnd w:id="43"/>
      <w:bookmarkEnd w:id="44"/>
      <w:bookmarkEnd w:id="45"/>
      <w:bookmarkEnd w:id="46"/>
      <w:bookmarkEnd w:id="47"/>
      <w:bookmarkEnd w:id="48"/>
    </w:p>
    <w:p w14:paraId="452D32FC">
      <w:pPr>
        <w:snapToGrid w:val="0"/>
        <w:spacing w:line="420" w:lineRule="exact"/>
        <w:ind w:firstLine="422" w:firstLineChars="200"/>
        <w:jc w:val="left"/>
        <w:outlineLvl w:val="0"/>
        <w:rPr>
          <w:rFonts w:ascii="宋体" w:hAnsi="宋体" w:cs="宋体"/>
          <w:b/>
          <w:color w:val="auto"/>
          <w:szCs w:val="21"/>
        </w:rPr>
      </w:pPr>
      <w:bookmarkStart w:id="49" w:name="_Toc406402951"/>
      <w:bookmarkStart w:id="50" w:name="_Toc385854105"/>
      <w:bookmarkStart w:id="51" w:name="_Toc385854151"/>
      <w:bookmarkStart w:id="52" w:name="_Toc402963089"/>
      <w:bookmarkStart w:id="53" w:name="_Toc406402995"/>
      <w:bookmarkStart w:id="54" w:name="_Toc402963122"/>
      <w:bookmarkStart w:id="55" w:name="_Toc33535364"/>
      <w:r>
        <w:rPr>
          <w:rFonts w:hint="eastAsia" w:ascii="宋体" w:hAnsi="宋体" w:cs="宋体"/>
          <w:b/>
          <w:color w:val="auto"/>
          <w:szCs w:val="21"/>
        </w:rPr>
        <w:t>（六）投标文件的签署和份数</w:t>
      </w:r>
      <w:bookmarkEnd w:id="49"/>
      <w:bookmarkEnd w:id="50"/>
      <w:bookmarkEnd w:id="51"/>
      <w:bookmarkEnd w:id="52"/>
      <w:bookmarkEnd w:id="53"/>
      <w:bookmarkEnd w:id="54"/>
      <w:bookmarkEnd w:id="55"/>
    </w:p>
    <w:p w14:paraId="62226F9F">
      <w:pPr>
        <w:snapToGrid w:val="0"/>
        <w:spacing w:line="420" w:lineRule="exact"/>
        <w:ind w:firstLine="420" w:firstLineChars="200"/>
        <w:jc w:val="left"/>
        <w:outlineLvl w:val="0"/>
        <w:rPr>
          <w:rFonts w:ascii="宋体" w:hAnsi="宋体" w:cs="宋体"/>
          <w:b/>
          <w:bCs/>
          <w:color w:val="auto"/>
          <w:szCs w:val="21"/>
        </w:rPr>
      </w:pPr>
      <w:r>
        <w:rPr>
          <w:rFonts w:hint="eastAsia" w:ascii="宋体" w:hAnsi="宋体" w:cs="宋体"/>
          <w:color w:val="auto"/>
          <w:szCs w:val="21"/>
        </w:rPr>
        <w:t>投标文件的形式：</w:t>
      </w:r>
      <w:r>
        <w:rPr>
          <w:rFonts w:hint="eastAsia" w:ascii="宋体" w:hAnsi="宋体" w:cs="宋体"/>
          <w:b/>
          <w:bCs/>
          <w:color w:val="auto"/>
          <w:szCs w:val="21"/>
        </w:rPr>
        <w:t>☑电子投标文件（包括“电子加密投标文件”和“备份投标文件”，在投标文件编制完成后同时生成）；</w:t>
      </w:r>
    </w:p>
    <w:p w14:paraId="0B6358B2">
      <w:pPr>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“电子加密投标文件”是指通过“政采云电子交易客户端”完成投标文件编制后生成并加密的数据电文形式的投标文件。</w:t>
      </w:r>
    </w:p>
    <w:p w14:paraId="0BD16D3D">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“备份投标文件”是指与“电子加密投标文件”同时生成的数据电文形式的电子文件（备份标书），其他方式编制的备份投标文件视为无效备份投标文件。</w:t>
      </w:r>
    </w:p>
    <w:p w14:paraId="012EE4B8">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（七）</w:t>
      </w:r>
      <w:bookmarkStart w:id="56" w:name="_Toc33535368"/>
      <w:r>
        <w:rPr>
          <w:rFonts w:hint="eastAsia" w:ascii="宋体" w:hAnsi="宋体" w:cs="宋体"/>
          <w:b/>
          <w:bCs/>
          <w:color w:val="auto"/>
          <w:szCs w:val="21"/>
        </w:rPr>
        <w:t>投标文件的上传和递交：</w:t>
      </w:r>
    </w:p>
    <w:p w14:paraId="4C74C134">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“电子加密投标文件”的上传、递交：</w:t>
      </w:r>
    </w:p>
    <w:p w14:paraId="34C0DBC6">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a.投标供应商应在投标截止时间前将“电子加密投标文件”成功上传递交至“政府采购云平台”，否则投标无效。</w:t>
      </w:r>
    </w:p>
    <w:p w14:paraId="11B24CB7">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“备份投标文件”的密封包装、递交：</w:t>
      </w:r>
    </w:p>
    <w:p w14:paraId="3BD08C55">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a.投标供应商在“政府采购云平台”完成“电子加密投标文件”的上传递交后，还可以（邮寄形式）在投标截止时间前递交以介质（U盘）存储的“备份投标文件”（一份）；</w:t>
      </w:r>
    </w:p>
    <w:p w14:paraId="6A870628">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b.“备份投标文件”应当密封包装，并在包装上标注投标项目名称、投标单位名称并加盖公章。没有密封包装或者逾期邮寄送达至邮寄接收地点的“备份投标文件”将不予接收；</w:t>
      </w:r>
    </w:p>
    <w:p w14:paraId="4B4BC465">
      <w:pPr>
        <w:snapToGrid w:val="0"/>
        <w:spacing w:line="420" w:lineRule="exact"/>
        <w:ind w:firstLine="422" w:firstLineChars="200"/>
        <w:outlineLvl w:val="2"/>
        <w:rPr>
          <w:rFonts w:ascii="宋体" w:hAnsi="宋体" w:cs="宋体"/>
          <w:b/>
          <w:bCs/>
          <w:color w:val="auto"/>
          <w:szCs w:val="21"/>
        </w:rPr>
      </w:pPr>
      <w:r>
        <w:rPr>
          <w:rFonts w:hint="eastAsia" w:ascii="宋体" w:hAnsi="宋体" w:cs="宋体"/>
          <w:b/>
          <w:bCs/>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0CE2FC53">
      <w:pPr>
        <w:snapToGrid w:val="0"/>
        <w:spacing w:line="420" w:lineRule="exact"/>
        <w:ind w:firstLine="422" w:firstLineChars="200"/>
        <w:outlineLvl w:val="2"/>
        <w:rPr>
          <w:rFonts w:ascii="宋体" w:hAnsi="宋体" w:cs="宋体"/>
          <w:b/>
          <w:color w:val="auto"/>
          <w:szCs w:val="21"/>
        </w:rPr>
      </w:pPr>
      <w:r>
        <w:rPr>
          <w:rFonts w:hint="eastAsia" w:ascii="宋体" w:hAnsi="宋体" w:cs="宋体"/>
          <w:b/>
          <w:color w:val="auto"/>
          <w:szCs w:val="21"/>
        </w:rPr>
        <w:t>（八）投标无效的情形</w:t>
      </w:r>
      <w:bookmarkEnd w:id="56"/>
    </w:p>
    <w:p w14:paraId="69D837C3">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根据《政府采购货物和服务招标投标管理办法》有下列情形之一的，视为供应商串通投标，其投标无效：</w:t>
      </w:r>
    </w:p>
    <w:p w14:paraId="199B616C">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不同供应商的投标文件由同一单位或者个人编制。</w:t>
      </w:r>
    </w:p>
    <w:p w14:paraId="44DA27F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不同供应商委托同一单位或者个人办理投标事宜。</w:t>
      </w:r>
    </w:p>
    <w:p w14:paraId="39547A97">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不同供应商的投标文件载明的项目管理成员或者联系人员为同一人。</w:t>
      </w:r>
    </w:p>
    <w:p w14:paraId="39B993FF">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不同供应商的投标文件异常一致或者投标报价呈规律性差异。</w:t>
      </w:r>
    </w:p>
    <w:p w14:paraId="36A87BFA">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不同供应商的投标文件相互混装。</w:t>
      </w:r>
    </w:p>
    <w:p w14:paraId="15A70343">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实质上没有响应采购文件要求的投标将被视为无效投标：</w:t>
      </w:r>
    </w:p>
    <w:p w14:paraId="3B9B3AB1">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电子投标文件解密失败的，且未在规定时间内提交备份投标文件的。</w:t>
      </w:r>
    </w:p>
    <w:p w14:paraId="2A57A4A8">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没有通过资格审查的，投标文件将被视为无效。</w:t>
      </w:r>
    </w:p>
    <w:p w14:paraId="4084FC0F">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3</w:t>
      </w:r>
      <w:r>
        <w:rPr>
          <w:rFonts w:hint="eastAsia" w:ascii="宋体" w:hAnsi="宋体" w:cs="宋体"/>
          <w:b/>
          <w:bCs/>
          <w:color w:val="auto"/>
          <w:szCs w:val="21"/>
          <w:lang w:val="en-US" w:eastAsia="zh-CN"/>
        </w:rPr>
        <w:t>.</w:t>
      </w:r>
      <w:r>
        <w:rPr>
          <w:rFonts w:hint="eastAsia" w:ascii="宋体" w:hAnsi="宋体" w:cs="宋体"/>
          <w:b/>
          <w:bCs/>
          <w:color w:val="auto"/>
          <w:szCs w:val="21"/>
        </w:rPr>
        <w:t>在符合性审查和商务评审时，如发现下列情形之一的，投标文件将被视为无效：</w:t>
      </w:r>
    </w:p>
    <w:p w14:paraId="1A8EA7C1">
      <w:pPr>
        <w:snapToGrid w:val="0"/>
        <w:spacing w:line="420" w:lineRule="exact"/>
        <w:ind w:firstLine="420" w:firstLineChars="200"/>
        <w:rPr>
          <w:rFonts w:ascii="宋体" w:hAnsi="宋体" w:cs="宋体"/>
          <w:color w:val="auto"/>
          <w:szCs w:val="21"/>
          <w:highlight w:val="none"/>
        </w:rPr>
      </w:pPr>
      <w:r>
        <w:rPr>
          <w:rFonts w:hint="eastAsia" w:ascii="宋体" w:hAnsi="宋体" w:cs="宋体"/>
          <w:bCs/>
          <w:color w:val="auto"/>
          <w:szCs w:val="21"/>
          <w:highlight w:val="none"/>
        </w:rPr>
        <w:t>（1）</w:t>
      </w:r>
      <w:r>
        <w:rPr>
          <w:rFonts w:hint="eastAsia" w:ascii="宋体" w:hAnsi="宋体" w:cs="宋体"/>
          <w:color w:val="auto"/>
          <w:szCs w:val="21"/>
          <w:highlight w:val="none"/>
        </w:rPr>
        <w:t>电子投标文件未按规定要求提供电子签章的；</w:t>
      </w:r>
    </w:p>
    <w:p w14:paraId="5C89BC38">
      <w:pPr>
        <w:snapToGrid w:val="0"/>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（2）单位负责人为同一人或者存在直接控股、管理关系的不同供应商参加同一合同项下的政府采购活动；</w:t>
      </w:r>
    </w:p>
    <w:p w14:paraId="1E650546">
      <w:pPr>
        <w:snapToGrid w:val="0"/>
        <w:spacing w:line="420" w:lineRule="exact"/>
        <w:ind w:firstLine="420" w:firstLineChars="200"/>
        <w:rPr>
          <w:rFonts w:ascii="宋体" w:hAnsi="宋体" w:cs="宋体"/>
          <w:bCs/>
          <w:color w:val="auto"/>
          <w:kern w:val="0"/>
          <w:szCs w:val="21"/>
          <w:highlight w:val="none"/>
        </w:rPr>
      </w:pPr>
      <w:r>
        <w:rPr>
          <w:rFonts w:hint="eastAsia" w:ascii="宋体" w:hAnsi="宋体" w:cs="宋体"/>
          <w:color w:val="auto"/>
          <w:szCs w:val="21"/>
          <w:highlight w:val="none"/>
        </w:rPr>
        <w:t>（3）投标文件无法定代表人签字（或盖章）,或未</w:t>
      </w:r>
      <w:r>
        <w:rPr>
          <w:rFonts w:hint="eastAsia" w:ascii="宋体" w:hAnsi="宋体" w:cs="宋体"/>
          <w:bCs/>
          <w:color w:val="auto"/>
          <w:kern w:val="0"/>
          <w:szCs w:val="21"/>
          <w:highlight w:val="none"/>
        </w:rPr>
        <w:t>提供法定代表人授权委托书、投标声明书或者填写项目不齐全的；</w:t>
      </w:r>
    </w:p>
    <w:p w14:paraId="4B753934">
      <w:pPr>
        <w:pStyle w:val="15"/>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w:t>
      </w:r>
      <w:r>
        <w:rPr>
          <w:rFonts w:hint="eastAsia" w:ascii="宋体" w:hAnsi="宋体" w:cs="宋体"/>
          <w:snapToGrid w:val="0"/>
          <w:color w:val="auto"/>
          <w:sz w:val="21"/>
          <w:szCs w:val="21"/>
          <w:highlight w:val="none"/>
        </w:rPr>
        <w:t>4）</w:t>
      </w:r>
      <w:r>
        <w:rPr>
          <w:rFonts w:hint="eastAsia" w:ascii="宋体" w:hAnsi="宋体" w:cs="宋体"/>
          <w:color w:val="auto"/>
          <w:sz w:val="21"/>
          <w:szCs w:val="21"/>
          <w:highlight w:val="none"/>
        </w:rPr>
        <w:t>投标文件格式不规范、项目不齐全或者内容虚假的；</w:t>
      </w:r>
    </w:p>
    <w:p w14:paraId="1877AC03">
      <w:pPr>
        <w:pStyle w:val="15"/>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（5）投标文件的实质性内容未使用中文表述、意思表述不明确、前后矛盾或者使用计量单位不符合招标文件要求的（经评标委员会认定并允许其当场更正的笔误除外）；</w:t>
      </w:r>
    </w:p>
    <w:p w14:paraId="4E7BAB27">
      <w:pPr>
        <w:pStyle w:val="15"/>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w:t>
      </w:r>
      <w:r>
        <w:rPr>
          <w:rFonts w:hint="eastAsia" w:ascii="宋体" w:hAnsi="宋体" w:cs="宋体"/>
          <w:snapToGrid w:val="0"/>
          <w:color w:val="auto"/>
          <w:sz w:val="21"/>
          <w:szCs w:val="21"/>
          <w:highlight w:val="none"/>
        </w:rPr>
        <w:t>6）投标有效期、工期、质保期等商务条款不能满足招标文件要求的；</w:t>
      </w:r>
    </w:p>
    <w:p w14:paraId="09FBCF1B">
      <w:pPr>
        <w:pStyle w:val="15"/>
        <w:snapToGrid w:val="0"/>
        <w:spacing w:line="420" w:lineRule="exact"/>
        <w:ind w:firstLine="420"/>
        <w:rPr>
          <w:rFonts w:ascii="宋体" w:hAnsi="宋体" w:cs="宋体"/>
          <w:color w:val="auto"/>
          <w:sz w:val="21"/>
          <w:szCs w:val="21"/>
          <w:highlight w:val="none"/>
        </w:rPr>
      </w:pPr>
      <w:r>
        <w:rPr>
          <w:rFonts w:hint="eastAsia" w:ascii="宋体" w:hAnsi="宋体" w:cs="宋体"/>
          <w:color w:val="auto"/>
          <w:sz w:val="21"/>
          <w:szCs w:val="21"/>
          <w:highlight w:val="none"/>
        </w:rPr>
        <w:t>（7）未实质性响应招标文件要求或者投标文件有招标方不能接受的附加条件的；</w:t>
      </w:r>
    </w:p>
    <w:p w14:paraId="6123E719">
      <w:pPr>
        <w:snapToGrid w:val="0"/>
        <w:spacing w:line="420" w:lineRule="exact"/>
        <w:ind w:firstLine="420" w:firstLineChars="200"/>
        <w:rPr>
          <w:rFonts w:ascii="宋体" w:hAnsi="宋体"/>
          <w:color w:val="auto"/>
          <w:sz w:val="21"/>
          <w:szCs w:val="21"/>
        </w:rPr>
      </w:pPr>
      <w:r>
        <w:rPr>
          <w:rFonts w:hint="eastAsia" w:ascii="宋体" w:hAnsi="宋体" w:cs="宋体"/>
          <w:color w:val="auto"/>
          <w:sz w:val="21"/>
          <w:szCs w:val="21"/>
          <w:highlight w:val="none"/>
        </w:rPr>
        <w:t>（8）不符合法律法规的相关规定。</w:t>
      </w:r>
      <w:bookmarkStart w:id="57" w:name="_Toc33535369"/>
    </w:p>
    <w:p w14:paraId="1062F189">
      <w:pPr>
        <w:pStyle w:val="15"/>
        <w:snapToGrid w:val="0"/>
        <w:spacing w:line="420" w:lineRule="exact"/>
        <w:ind w:firstLine="422"/>
        <w:rPr>
          <w:rFonts w:ascii="宋体" w:hAnsi="宋体"/>
          <w:b/>
          <w:bCs/>
          <w:color w:val="auto"/>
          <w:sz w:val="21"/>
          <w:szCs w:val="21"/>
        </w:rPr>
      </w:pPr>
      <w:r>
        <w:rPr>
          <w:rFonts w:hint="eastAsia" w:ascii="宋体" w:hAnsi="宋体"/>
          <w:b/>
          <w:bCs/>
          <w:color w:val="auto"/>
          <w:sz w:val="21"/>
          <w:szCs w:val="21"/>
        </w:rPr>
        <w:t>4</w:t>
      </w:r>
      <w:r>
        <w:rPr>
          <w:rFonts w:hint="eastAsia" w:ascii="宋体" w:hAnsi="宋体"/>
          <w:b/>
          <w:bCs/>
          <w:color w:val="auto"/>
          <w:sz w:val="21"/>
          <w:szCs w:val="21"/>
          <w:lang w:val="en-US" w:eastAsia="zh-CN"/>
        </w:rPr>
        <w:t>.</w:t>
      </w:r>
      <w:r>
        <w:rPr>
          <w:rFonts w:hint="eastAsia" w:ascii="宋体" w:hAnsi="宋体"/>
          <w:b/>
          <w:bCs/>
          <w:color w:val="auto"/>
          <w:sz w:val="21"/>
          <w:szCs w:val="21"/>
        </w:rPr>
        <w:t>在技术评审时，如发现下列情形之一的，投标文件将被视为无效：</w:t>
      </w:r>
    </w:p>
    <w:p w14:paraId="15724A7E">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（1）未提供或未如实提供投标货物的技术参数，或者投标文件标明的响应或偏离与事实不符或虚假投标的；</w:t>
      </w:r>
    </w:p>
    <w:p w14:paraId="6CC74404">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（2）</w:t>
      </w:r>
      <w:r>
        <w:rPr>
          <w:rFonts w:hint="eastAsia" w:ascii="宋体" w:hAnsi="宋体"/>
          <w:snapToGrid w:val="0"/>
          <w:color w:val="auto"/>
          <w:sz w:val="21"/>
          <w:szCs w:val="21"/>
        </w:rPr>
        <w:t>明显不符合采购文件要求的规格型号、质量标准，或者与</w:t>
      </w:r>
      <w:r>
        <w:rPr>
          <w:rFonts w:hint="eastAsia" w:ascii="宋体" w:hAnsi="宋体"/>
          <w:color w:val="auto"/>
          <w:sz w:val="21"/>
          <w:szCs w:val="21"/>
        </w:rPr>
        <w:t>采购文件中标“</w:t>
      </w:r>
      <w:r>
        <w:rPr>
          <w:rFonts w:hint="eastAsia" w:ascii="宋体" w:hAnsi="宋体" w:cs="宋体"/>
          <w:color w:val="auto"/>
          <w:kern w:val="0"/>
          <w:sz w:val="20"/>
          <w:szCs w:val="20"/>
          <w:highlight w:val="none"/>
        </w:rPr>
        <w:t>▲</w:t>
      </w:r>
      <w:r>
        <w:rPr>
          <w:rFonts w:hint="eastAsia" w:ascii="宋体" w:hAnsi="宋体"/>
          <w:color w:val="auto"/>
          <w:sz w:val="21"/>
          <w:szCs w:val="21"/>
        </w:rPr>
        <w:t>”的技术指标、主要功能项目发生实质性偏离的；</w:t>
      </w:r>
    </w:p>
    <w:p w14:paraId="4FAEEEDF">
      <w:pPr>
        <w:pStyle w:val="15"/>
        <w:snapToGrid w:val="0"/>
        <w:spacing w:line="420" w:lineRule="exact"/>
        <w:ind w:firstLine="420"/>
        <w:rPr>
          <w:rFonts w:ascii="宋体" w:hAnsi="宋体"/>
          <w:color w:val="auto"/>
          <w:sz w:val="21"/>
          <w:szCs w:val="21"/>
        </w:rPr>
      </w:pPr>
      <w:r>
        <w:rPr>
          <w:rFonts w:hint="eastAsia" w:ascii="宋体" w:hAnsi="宋体"/>
          <w:snapToGrid w:val="0"/>
          <w:color w:val="auto"/>
          <w:sz w:val="21"/>
          <w:szCs w:val="21"/>
        </w:rPr>
        <w:t>（3）</w:t>
      </w:r>
      <w:r>
        <w:rPr>
          <w:rFonts w:hint="eastAsia" w:ascii="宋体" w:hAnsi="宋体"/>
          <w:color w:val="auto"/>
          <w:sz w:val="21"/>
          <w:szCs w:val="21"/>
        </w:rPr>
        <w:t>投标技术方案不明确，存在一个或一个以上备选（替代）投标方案的；</w:t>
      </w:r>
    </w:p>
    <w:p w14:paraId="1CC02EF1">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w:t>
      </w:r>
      <w:r>
        <w:rPr>
          <w:rFonts w:hint="eastAsia" w:ascii="宋体" w:hAnsi="宋体"/>
          <w:snapToGrid w:val="0"/>
          <w:color w:val="auto"/>
          <w:sz w:val="21"/>
          <w:szCs w:val="21"/>
        </w:rPr>
        <w:t>4）</w:t>
      </w:r>
      <w:r>
        <w:rPr>
          <w:rFonts w:hint="eastAsia" w:ascii="宋体" w:hAnsi="宋体"/>
          <w:color w:val="auto"/>
          <w:sz w:val="21"/>
          <w:szCs w:val="21"/>
        </w:rPr>
        <w:t>未实质性响应采购文件要求或者投标文件有采购方不能接受的附加条件的。</w:t>
      </w:r>
    </w:p>
    <w:p w14:paraId="22CEFDBB">
      <w:pPr>
        <w:pStyle w:val="15"/>
        <w:snapToGrid w:val="0"/>
        <w:spacing w:line="420" w:lineRule="exact"/>
        <w:ind w:firstLine="422"/>
        <w:rPr>
          <w:rFonts w:ascii="宋体" w:hAnsi="宋体"/>
          <w:b/>
          <w:bCs/>
          <w:color w:val="auto"/>
          <w:sz w:val="21"/>
          <w:szCs w:val="21"/>
        </w:rPr>
      </w:pPr>
      <w:r>
        <w:rPr>
          <w:rFonts w:hint="eastAsia" w:ascii="宋体" w:hAnsi="宋体"/>
          <w:b/>
          <w:bCs/>
          <w:color w:val="auto"/>
          <w:sz w:val="21"/>
          <w:szCs w:val="21"/>
        </w:rPr>
        <w:t>5</w:t>
      </w:r>
      <w:r>
        <w:rPr>
          <w:rFonts w:hint="eastAsia" w:ascii="宋体" w:hAnsi="宋体"/>
          <w:b/>
          <w:bCs/>
          <w:color w:val="auto"/>
          <w:sz w:val="21"/>
          <w:szCs w:val="21"/>
          <w:lang w:val="en-US" w:eastAsia="zh-CN"/>
        </w:rPr>
        <w:t>.</w:t>
      </w:r>
      <w:r>
        <w:rPr>
          <w:rFonts w:hint="eastAsia" w:ascii="宋体" w:hAnsi="宋体"/>
          <w:b/>
          <w:bCs/>
          <w:color w:val="auto"/>
          <w:sz w:val="21"/>
          <w:szCs w:val="21"/>
        </w:rPr>
        <w:t>在报价评审时，如发现下列情形之一的，投标文件将被视为无效：</w:t>
      </w:r>
    </w:p>
    <w:p w14:paraId="58BB2C36">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（1）未采用人民币报价或者未按照采购文件标明的币种报价的；</w:t>
      </w:r>
    </w:p>
    <w:p w14:paraId="5E281E3F">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（2）报价超出最高限价的；</w:t>
      </w:r>
    </w:p>
    <w:p w14:paraId="78AB4F87">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（3）投标报价具有选择性，或者开标价格与投标文件承诺的优惠（折扣）价格不一致的；</w:t>
      </w:r>
    </w:p>
    <w:p w14:paraId="679189E6">
      <w:pPr>
        <w:pStyle w:val="15"/>
        <w:snapToGrid w:val="0"/>
        <w:spacing w:line="420" w:lineRule="exact"/>
        <w:ind w:firstLine="420"/>
        <w:rPr>
          <w:rFonts w:ascii="宋体" w:hAnsi="宋体"/>
          <w:color w:val="auto"/>
          <w:sz w:val="21"/>
          <w:szCs w:val="21"/>
        </w:rPr>
      </w:pPr>
      <w:r>
        <w:rPr>
          <w:rFonts w:hint="eastAsia" w:ascii="宋体" w:hAnsi="宋体"/>
          <w:color w:val="auto"/>
          <w:sz w:val="21"/>
          <w:szCs w:val="21"/>
        </w:rPr>
        <w:t>（</w:t>
      </w:r>
      <w:r>
        <w:rPr>
          <w:rFonts w:hint="eastAsia" w:ascii="宋体" w:hAnsi="宋体"/>
          <w:snapToGrid w:val="0"/>
          <w:color w:val="auto"/>
          <w:sz w:val="21"/>
          <w:szCs w:val="21"/>
        </w:rPr>
        <w:t>4）</w:t>
      </w:r>
      <w:r>
        <w:rPr>
          <w:rFonts w:hint="eastAsia" w:ascii="宋体" w:hAnsi="宋体"/>
          <w:color w:val="auto"/>
          <w:sz w:val="21"/>
          <w:szCs w:val="21"/>
        </w:rPr>
        <w:t>未实质性响应采购文件要求或者投标文件有采购方不能接受的附加条件的。</w:t>
      </w:r>
    </w:p>
    <w:p w14:paraId="645F9872">
      <w:pPr>
        <w:pStyle w:val="15"/>
        <w:snapToGrid w:val="0"/>
        <w:spacing w:line="420" w:lineRule="exact"/>
        <w:ind w:firstLine="422"/>
        <w:rPr>
          <w:rFonts w:ascii="宋体" w:hAnsi="宋体"/>
          <w:b/>
          <w:snapToGrid w:val="0"/>
          <w:color w:val="auto"/>
          <w:sz w:val="21"/>
          <w:szCs w:val="21"/>
        </w:rPr>
      </w:pPr>
      <w:r>
        <w:rPr>
          <w:rFonts w:hint="eastAsia" w:ascii="宋体" w:hAnsi="宋体"/>
          <w:b/>
          <w:color w:val="auto"/>
          <w:sz w:val="21"/>
          <w:szCs w:val="21"/>
        </w:rPr>
        <w:t>6</w:t>
      </w:r>
      <w:r>
        <w:rPr>
          <w:rFonts w:hint="eastAsia" w:ascii="宋体" w:hAnsi="宋体"/>
          <w:b/>
          <w:color w:val="auto"/>
          <w:sz w:val="21"/>
          <w:szCs w:val="21"/>
          <w:lang w:val="en-US" w:eastAsia="zh-CN"/>
        </w:rPr>
        <w:t>.</w:t>
      </w:r>
      <w:r>
        <w:rPr>
          <w:rFonts w:hint="eastAsia" w:ascii="宋体" w:hAnsi="宋体"/>
          <w:b/>
          <w:color w:val="auto"/>
          <w:sz w:val="21"/>
          <w:szCs w:val="21"/>
        </w:rPr>
        <w:t>被拒绝的投标文件为无效。</w:t>
      </w:r>
    </w:p>
    <w:p w14:paraId="20DC2994">
      <w:pPr>
        <w:pStyle w:val="15"/>
        <w:snapToGrid w:val="0"/>
        <w:spacing w:line="420" w:lineRule="exact"/>
        <w:ind w:firstLine="413" w:firstLineChars="196"/>
        <w:jc w:val="center"/>
        <w:outlineLvl w:val="1"/>
        <w:rPr>
          <w:rFonts w:ascii="宋体" w:hAnsi="宋体"/>
          <w:b/>
          <w:color w:val="auto"/>
          <w:sz w:val="21"/>
          <w:szCs w:val="21"/>
        </w:rPr>
      </w:pPr>
    </w:p>
    <w:p w14:paraId="0212BF43">
      <w:pPr>
        <w:pStyle w:val="15"/>
        <w:snapToGrid w:val="0"/>
        <w:spacing w:line="420" w:lineRule="exact"/>
        <w:ind w:firstLine="551" w:firstLineChars="196"/>
        <w:jc w:val="center"/>
        <w:outlineLvl w:val="1"/>
        <w:rPr>
          <w:rFonts w:ascii="宋体" w:hAnsi="宋体"/>
          <w:b/>
          <w:snapToGrid w:val="0"/>
          <w:color w:val="auto"/>
          <w:szCs w:val="28"/>
        </w:rPr>
      </w:pPr>
      <w:r>
        <w:rPr>
          <w:rFonts w:hint="eastAsia" w:ascii="宋体" w:hAnsi="宋体"/>
          <w:b/>
          <w:color w:val="auto"/>
          <w:szCs w:val="28"/>
        </w:rPr>
        <w:t>四、开标</w:t>
      </w:r>
      <w:bookmarkEnd w:id="57"/>
    </w:p>
    <w:p w14:paraId="3DC79BD8">
      <w:pPr>
        <w:pStyle w:val="17"/>
        <w:snapToGrid w:val="0"/>
        <w:spacing w:line="440" w:lineRule="exact"/>
        <w:ind w:firstLine="422" w:firstLineChars="200"/>
        <w:rPr>
          <w:rFonts w:hAnsi="宋体"/>
          <w:b/>
          <w:bCs/>
          <w:color w:val="auto"/>
          <w:szCs w:val="21"/>
        </w:rPr>
      </w:pPr>
      <w:r>
        <w:rPr>
          <w:rFonts w:hint="eastAsia" w:hAnsi="宋体"/>
          <w:b/>
          <w:bCs/>
          <w:color w:val="auto"/>
          <w:szCs w:val="21"/>
        </w:rPr>
        <w:t>（一）开标准备</w:t>
      </w:r>
    </w:p>
    <w:p w14:paraId="1F42872B">
      <w:pPr>
        <w:pStyle w:val="17"/>
        <w:snapToGrid w:val="0"/>
        <w:spacing w:line="44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开标的准备工作由采购组织机构负责落实。</w:t>
      </w:r>
    </w:p>
    <w:p w14:paraId="79D3075D">
      <w:pPr>
        <w:pStyle w:val="17"/>
        <w:snapToGrid w:val="0"/>
        <w:spacing w:line="44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采购组织机构将按照采购文件规定的时间通过“政府采购云平台”组织开标、开启投标文件，所有供应商均</w:t>
      </w:r>
      <w:r>
        <w:rPr>
          <w:rFonts w:hint="eastAsia" w:hAnsi="宋体"/>
          <w:b/>
          <w:color w:val="auto"/>
          <w:szCs w:val="21"/>
        </w:rPr>
        <w:t>应当准时在线参加</w:t>
      </w:r>
      <w:r>
        <w:rPr>
          <w:rFonts w:hint="eastAsia" w:hAnsi="宋体"/>
          <w:bCs/>
          <w:color w:val="auto"/>
          <w:szCs w:val="21"/>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1CECB291">
      <w:pPr>
        <w:pStyle w:val="17"/>
        <w:snapToGrid w:val="0"/>
        <w:spacing w:line="440" w:lineRule="exact"/>
        <w:ind w:firstLine="422" w:firstLineChars="200"/>
        <w:rPr>
          <w:rFonts w:hAnsi="宋体"/>
          <w:b/>
          <w:color w:val="auto"/>
          <w:szCs w:val="21"/>
        </w:rPr>
      </w:pPr>
      <w:r>
        <w:rPr>
          <w:rFonts w:hint="eastAsia" w:hAnsi="宋体"/>
          <w:b/>
          <w:bCs/>
          <w:color w:val="auto"/>
          <w:szCs w:val="21"/>
        </w:rPr>
        <w:t>（二）</w:t>
      </w:r>
      <w:r>
        <w:rPr>
          <w:rFonts w:hint="eastAsia" w:hAnsi="宋体"/>
          <w:b/>
          <w:color w:val="auto"/>
          <w:szCs w:val="21"/>
        </w:rPr>
        <w:t>采购人或者采购代理机构职责</w:t>
      </w:r>
    </w:p>
    <w:p w14:paraId="7911175F">
      <w:pPr>
        <w:pStyle w:val="17"/>
        <w:snapToGrid w:val="0"/>
        <w:spacing w:line="440" w:lineRule="exact"/>
        <w:ind w:firstLine="420" w:firstLineChars="200"/>
        <w:rPr>
          <w:rFonts w:hAnsi="宋体"/>
          <w:bCs/>
          <w:color w:val="auto"/>
          <w:szCs w:val="21"/>
        </w:rPr>
      </w:pPr>
      <w:r>
        <w:rPr>
          <w:rFonts w:hint="eastAsia" w:hAnsi="宋体"/>
          <w:bCs/>
          <w:color w:val="auto"/>
          <w:szCs w:val="21"/>
        </w:rPr>
        <w:t>采购人或者采购代理机构负责组织评标工作，并履行下列职责：</w:t>
      </w:r>
    </w:p>
    <w:p w14:paraId="4BF2FC75">
      <w:pPr>
        <w:pStyle w:val="17"/>
        <w:snapToGrid w:val="0"/>
        <w:spacing w:line="44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核对评审专家身份和采购人代表授权函，对评审专家在政府采购活动中的职责履行情况予以记录，并及时将有关违法违规行为向财政部门报告；</w:t>
      </w:r>
    </w:p>
    <w:p w14:paraId="7B8AF8B2">
      <w:pPr>
        <w:pStyle w:val="17"/>
        <w:snapToGrid w:val="0"/>
        <w:spacing w:line="44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宣布评标纪律；</w:t>
      </w:r>
    </w:p>
    <w:p w14:paraId="15166B1C">
      <w:pPr>
        <w:pStyle w:val="17"/>
        <w:snapToGrid w:val="0"/>
        <w:spacing w:line="440" w:lineRule="exact"/>
        <w:ind w:firstLine="420" w:firstLineChars="200"/>
        <w:rPr>
          <w:rFonts w:hAnsi="宋体"/>
          <w:bCs/>
          <w:color w:val="auto"/>
          <w:szCs w:val="21"/>
        </w:rPr>
      </w:pPr>
      <w:r>
        <w:rPr>
          <w:rFonts w:hint="eastAsia" w:hAnsi="宋体"/>
          <w:bCs/>
          <w:color w:val="auto"/>
          <w:szCs w:val="21"/>
        </w:rPr>
        <w:t>3</w:t>
      </w:r>
      <w:r>
        <w:rPr>
          <w:rFonts w:hint="eastAsia" w:hAnsi="宋体"/>
          <w:bCs/>
          <w:color w:val="auto"/>
          <w:szCs w:val="21"/>
          <w:lang w:val="en-US" w:eastAsia="zh-CN"/>
        </w:rPr>
        <w:t>.</w:t>
      </w:r>
      <w:r>
        <w:rPr>
          <w:rFonts w:hint="eastAsia" w:hAnsi="宋体"/>
          <w:bCs/>
          <w:color w:val="auto"/>
          <w:szCs w:val="21"/>
        </w:rPr>
        <w:t>公布供应商名单，告知评审专家应当回避的情形；</w:t>
      </w:r>
    </w:p>
    <w:p w14:paraId="445E49EE">
      <w:pPr>
        <w:pStyle w:val="17"/>
        <w:snapToGrid w:val="0"/>
        <w:spacing w:line="440" w:lineRule="exact"/>
        <w:ind w:firstLine="420" w:firstLineChars="200"/>
        <w:rPr>
          <w:rFonts w:hAnsi="宋体"/>
          <w:bCs/>
          <w:color w:val="auto"/>
          <w:szCs w:val="21"/>
        </w:rPr>
      </w:pPr>
      <w:r>
        <w:rPr>
          <w:rFonts w:hint="eastAsia" w:hAnsi="宋体"/>
          <w:bCs/>
          <w:color w:val="auto"/>
          <w:szCs w:val="21"/>
        </w:rPr>
        <w:t>4</w:t>
      </w:r>
      <w:r>
        <w:rPr>
          <w:rFonts w:hint="eastAsia" w:hAnsi="宋体"/>
          <w:bCs/>
          <w:color w:val="auto"/>
          <w:szCs w:val="21"/>
          <w:lang w:val="en-US" w:eastAsia="zh-CN"/>
        </w:rPr>
        <w:t>.</w:t>
      </w:r>
      <w:r>
        <w:rPr>
          <w:rFonts w:hint="eastAsia" w:hAnsi="宋体"/>
          <w:bCs/>
          <w:color w:val="auto"/>
          <w:szCs w:val="21"/>
        </w:rPr>
        <w:t>组织评标委员会推选评标组长，采购人代表不得担任组长；</w:t>
      </w:r>
    </w:p>
    <w:p w14:paraId="4076AA4C">
      <w:pPr>
        <w:pStyle w:val="17"/>
        <w:snapToGrid w:val="0"/>
        <w:spacing w:line="440" w:lineRule="exact"/>
        <w:ind w:firstLine="420" w:firstLineChars="200"/>
        <w:rPr>
          <w:rFonts w:hAnsi="宋体"/>
          <w:bCs/>
          <w:color w:val="auto"/>
          <w:szCs w:val="21"/>
        </w:rPr>
      </w:pPr>
      <w:r>
        <w:rPr>
          <w:rFonts w:hint="eastAsia" w:hAnsi="宋体"/>
          <w:bCs/>
          <w:color w:val="auto"/>
          <w:szCs w:val="21"/>
        </w:rPr>
        <w:t>5</w:t>
      </w:r>
      <w:r>
        <w:rPr>
          <w:rFonts w:hint="eastAsia" w:hAnsi="宋体"/>
          <w:bCs/>
          <w:color w:val="auto"/>
          <w:szCs w:val="21"/>
          <w:lang w:val="en-US" w:eastAsia="zh-CN"/>
        </w:rPr>
        <w:t>.</w:t>
      </w:r>
      <w:r>
        <w:rPr>
          <w:rFonts w:hint="eastAsia" w:hAnsi="宋体"/>
          <w:bCs/>
          <w:color w:val="auto"/>
          <w:szCs w:val="21"/>
        </w:rPr>
        <w:t>在评标期间采取必要的通讯管理措施，保证评标活动不受外界干扰；</w:t>
      </w:r>
    </w:p>
    <w:p w14:paraId="3BB412FE">
      <w:pPr>
        <w:pStyle w:val="17"/>
        <w:snapToGrid w:val="0"/>
        <w:spacing w:line="440" w:lineRule="exact"/>
        <w:ind w:firstLine="420" w:firstLineChars="200"/>
        <w:rPr>
          <w:rFonts w:hAnsi="宋体"/>
          <w:bCs/>
          <w:color w:val="auto"/>
          <w:szCs w:val="21"/>
        </w:rPr>
      </w:pPr>
      <w:r>
        <w:rPr>
          <w:rFonts w:hint="eastAsia" w:hAnsi="宋体"/>
          <w:bCs/>
          <w:color w:val="auto"/>
          <w:szCs w:val="21"/>
        </w:rPr>
        <w:t>6</w:t>
      </w:r>
      <w:r>
        <w:rPr>
          <w:rFonts w:hint="eastAsia" w:hAnsi="宋体"/>
          <w:bCs/>
          <w:color w:val="auto"/>
          <w:szCs w:val="21"/>
          <w:lang w:val="en-US" w:eastAsia="zh-CN"/>
        </w:rPr>
        <w:t>.</w:t>
      </w:r>
      <w:r>
        <w:rPr>
          <w:rFonts w:hint="eastAsia" w:hAnsi="宋体"/>
          <w:bCs/>
          <w:color w:val="auto"/>
          <w:szCs w:val="21"/>
        </w:rPr>
        <w:t>根据评标委员会的要求介绍政府采购相关政策法规、采购文件；</w:t>
      </w:r>
    </w:p>
    <w:p w14:paraId="4BB55242">
      <w:pPr>
        <w:pStyle w:val="17"/>
        <w:snapToGrid w:val="0"/>
        <w:spacing w:line="440" w:lineRule="exact"/>
        <w:ind w:firstLine="420" w:firstLineChars="200"/>
        <w:rPr>
          <w:rFonts w:hAnsi="宋体"/>
          <w:bCs/>
          <w:color w:val="auto"/>
          <w:szCs w:val="21"/>
        </w:rPr>
      </w:pPr>
      <w:r>
        <w:rPr>
          <w:rFonts w:hint="eastAsia" w:hAnsi="宋体"/>
          <w:bCs/>
          <w:color w:val="auto"/>
          <w:szCs w:val="21"/>
        </w:rPr>
        <w:t>7</w:t>
      </w:r>
      <w:r>
        <w:rPr>
          <w:rFonts w:hint="eastAsia" w:hAnsi="宋体"/>
          <w:bCs/>
          <w:color w:val="auto"/>
          <w:szCs w:val="21"/>
          <w:lang w:val="en-US" w:eastAsia="zh-CN"/>
        </w:rPr>
        <w:t>.</w:t>
      </w:r>
      <w:r>
        <w:rPr>
          <w:rFonts w:hint="eastAsia" w:hAnsi="宋体"/>
          <w:bCs/>
          <w:color w:val="auto"/>
          <w:szCs w:val="21"/>
        </w:rPr>
        <w:t>维护评标秩序，监督评标委员会依照采购文件规定的评标程序、方法和标准进行独立评审，及时制止和纠正采购人代表、评审专家的倾向性言论或者违法违规行为；</w:t>
      </w:r>
    </w:p>
    <w:p w14:paraId="59897BED">
      <w:pPr>
        <w:pStyle w:val="17"/>
        <w:snapToGrid w:val="0"/>
        <w:spacing w:line="440" w:lineRule="exact"/>
        <w:ind w:firstLine="420" w:firstLineChars="200"/>
        <w:rPr>
          <w:rFonts w:hAnsi="宋体"/>
          <w:bCs/>
          <w:color w:val="auto"/>
          <w:szCs w:val="21"/>
        </w:rPr>
      </w:pPr>
      <w:r>
        <w:rPr>
          <w:rFonts w:hint="eastAsia" w:hAnsi="宋体"/>
          <w:bCs/>
          <w:color w:val="auto"/>
          <w:szCs w:val="21"/>
        </w:rPr>
        <w:t>8</w:t>
      </w:r>
      <w:r>
        <w:rPr>
          <w:rFonts w:hint="eastAsia" w:hAnsi="宋体"/>
          <w:bCs/>
          <w:color w:val="auto"/>
          <w:szCs w:val="21"/>
          <w:lang w:val="en-US" w:eastAsia="zh-CN"/>
        </w:rPr>
        <w:t>.</w:t>
      </w:r>
      <w:r>
        <w:rPr>
          <w:rFonts w:hint="eastAsia" w:hAnsi="宋体"/>
          <w:bCs/>
          <w:color w:val="auto"/>
          <w:szCs w:val="21"/>
        </w:rPr>
        <w:t>核对评标结果，根据《政府采购货物和服务招标投标管理办法》，如有第六十四条规定情形的，要求评标委员会复核或者书面说明理由，评标委员会拒绝的，应予记录并向本级财政部门报告；</w:t>
      </w:r>
    </w:p>
    <w:p w14:paraId="2784F54C">
      <w:pPr>
        <w:pStyle w:val="17"/>
        <w:snapToGrid w:val="0"/>
        <w:spacing w:line="440" w:lineRule="exact"/>
        <w:ind w:firstLine="420" w:firstLineChars="200"/>
        <w:rPr>
          <w:rFonts w:hAnsi="宋体"/>
          <w:bCs/>
          <w:color w:val="auto"/>
          <w:szCs w:val="21"/>
        </w:rPr>
      </w:pPr>
      <w:r>
        <w:rPr>
          <w:rFonts w:hint="eastAsia" w:hAnsi="宋体"/>
          <w:bCs/>
          <w:color w:val="auto"/>
          <w:szCs w:val="21"/>
        </w:rPr>
        <w:t>9</w:t>
      </w:r>
      <w:r>
        <w:rPr>
          <w:rFonts w:hint="eastAsia" w:hAnsi="宋体"/>
          <w:bCs/>
          <w:color w:val="auto"/>
          <w:szCs w:val="21"/>
          <w:lang w:val="en-US" w:eastAsia="zh-CN"/>
        </w:rPr>
        <w:t>.</w:t>
      </w:r>
      <w:r>
        <w:rPr>
          <w:rFonts w:hint="eastAsia" w:hAnsi="宋体"/>
          <w:bCs/>
          <w:color w:val="auto"/>
          <w:szCs w:val="21"/>
        </w:rPr>
        <w:t>评审工作完成后，按照规定向评审专家支付劳务报酬和异地评审差旅费；</w:t>
      </w:r>
    </w:p>
    <w:p w14:paraId="5D23580D">
      <w:pPr>
        <w:pStyle w:val="17"/>
        <w:snapToGrid w:val="0"/>
        <w:spacing w:line="440" w:lineRule="exact"/>
        <w:ind w:firstLine="420" w:firstLineChars="200"/>
        <w:rPr>
          <w:rFonts w:hAnsi="宋体"/>
          <w:bCs/>
          <w:color w:val="auto"/>
          <w:szCs w:val="21"/>
        </w:rPr>
      </w:pPr>
      <w:r>
        <w:rPr>
          <w:rFonts w:hint="eastAsia" w:hAnsi="宋体"/>
          <w:bCs/>
          <w:color w:val="auto"/>
          <w:szCs w:val="21"/>
        </w:rPr>
        <w:t>10</w:t>
      </w:r>
      <w:r>
        <w:rPr>
          <w:rFonts w:hint="eastAsia" w:hAnsi="宋体"/>
          <w:bCs/>
          <w:color w:val="auto"/>
          <w:szCs w:val="21"/>
          <w:lang w:val="en-US" w:eastAsia="zh-CN"/>
        </w:rPr>
        <w:t>.</w:t>
      </w:r>
      <w:r>
        <w:rPr>
          <w:rFonts w:hint="eastAsia" w:hAnsi="宋体"/>
          <w:bCs/>
          <w:color w:val="auto"/>
          <w:szCs w:val="21"/>
        </w:rPr>
        <w:t>处理与评标有关的其他事项。</w:t>
      </w:r>
    </w:p>
    <w:p w14:paraId="4AB9BDD4">
      <w:pPr>
        <w:pStyle w:val="17"/>
        <w:snapToGrid w:val="0"/>
        <w:spacing w:line="440" w:lineRule="exact"/>
        <w:ind w:firstLine="422" w:firstLineChars="200"/>
        <w:rPr>
          <w:rFonts w:hAnsi="宋体"/>
          <w:b/>
          <w:bCs/>
          <w:color w:val="auto"/>
          <w:szCs w:val="21"/>
        </w:rPr>
      </w:pPr>
      <w:r>
        <w:rPr>
          <w:rFonts w:hint="eastAsia" w:hAnsi="宋体"/>
          <w:b/>
          <w:bCs/>
          <w:color w:val="auto"/>
          <w:szCs w:val="21"/>
        </w:rPr>
        <w:t>（三）开标流程（两阶段）</w:t>
      </w:r>
    </w:p>
    <w:p w14:paraId="31E77BEB">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1</w:t>
      </w:r>
      <w:r>
        <w:rPr>
          <w:rFonts w:hint="eastAsia" w:ascii="宋体" w:hAnsi="宋体" w:cs="宋体"/>
          <w:b/>
          <w:color w:val="auto"/>
          <w:kern w:val="0"/>
          <w:szCs w:val="21"/>
          <w:lang w:val="en-US" w:eastAsia="zh-CN"/>
        </w:rPr>
        <w:t>.</w:t>
      </w:r>
      <w:r>
        <w:rPr>
          <w:rFonts w:hint="eastAsia" w:ascii="宋体" w:hAnsi="宋体" w:cs="宋体"/>
          <w:b/>
          <w:color w:val="auto"/>
          <w:kern w:val="0"/>
          <w:szCs w:val="21"/>
        </w:rPr>
        <w:t>开标第一阶段</w:t>
      </w:r>
    </w:p>
    <w:p w14:paraId="345B291F">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09144BE2">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（2）开启投标文件，进入资格审查；</w:t>
      </w:r>
    </w:p>
    <w:p w14:paraId="2829AF8B">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（3）开启资格审查通过的投标供应商的商务技术文件进入符合性审查、商务技术评审。</w:t>
      </w:r>
    </w:p>
    <w:p w14:paraId="6884213C">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（4）第一阶段开标结束。</w:t>
      </w:r>
    </w:p>
    <w:p w14:paraId="25E21726">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备注：首先依法对投标供应商的资格进行审查，资格审查结束后进入符合性审查和商务技术的评审工作，具体见本章节“投标供应商资格审查”相关规定。</w:t>
      </w:r>
    </w:p>
    <w:p w14:paraId="4BCEAFF8">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2</w:t>
      </w:r>
      <w:r>
        <w:rPr>
          <w:rFonts w:hint="eastAsia" w:ascii="宋体" w:hAnsi="宋体" w:cs="宋体"/>
          <w:b/>
          <w:color w:val="auto"/>
          <w:kern w:val="0"/>
          <w:szCs w:val="21"/>
          <w:lang w:val="en-US" w:eastAsia="zh-CN"/>
        </w:rPr>
        <w:t>.</w:t>
      </w:r>
      <w:r>
        <w:rPr>
          <w:rFonts w:hint="eastAsia" w:ascii="宋体" w:hAnsi="宋体" w:cs="宋体"/>
          <w:b/>
          <w:color w:val="auto"/>
          <w:kern w:val="0"/>
          <w:szCs w:val="21"/>
        </w:rPr>
        <w:t>开标大会第二阶段</w:t>
      </w:r>
    </w:p>
    <w:p w14:paraId="56DFCAB3">
      <w:pPr>
        <w:spacing w:line="420" w:lineRule="exact"/>
        <w:ind w:firstLine="420" w:firstLineChars="200"/>
        <w:jc w:val="left"/>
        <w:rPr>
          <w:rFonts w:ascii="宋体" w:hAnsi="宋体" w:cs="宋体"/>
          <w:color w:val="auto"/>
          <w:kern w:val="0"/>
          <w:szCs w:val="21"/>
          <w:highlight w:val="none"/>
        </w:rPr>
      </w:pPr>
      <w:bookmarkStart w:id="58" w:name="_Toc24550037"/>
      <w:bookmarkStart w:id="59" w:name="_Toc33194393"/>
      <w:r>
        <w:rPr>
          <w:rFonts w:hint="eastAsia" w:ascii="宋体" w:hAnsi="宋体" w:cs="宋体"/>
          <w:color w:val="auto"/>
          <w:kern w:val="0"/>
          <w:szCs w:val="21"/>
          <w:highlight w:val="none"/>
        </w:rPr>
        <w:t>（1）符合性审查、商务技术评审结束后，举行开标大会第二阶段会议。首先公布符合性审查、商务技术评审无效供应商名称及理由；公布经商务技术评审后有效投标供应商的名单，同时公布其商务资信技术部分得分情况。</w:t>
      </w:r>
    </w:p>
    <w:p w14:paraId="1B2DB372">
      <w:pPr>
        <w:spacing w:line="42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（2）开启符合性审查、商务技术评审有效投标供应商的《报价文件》，供应商可在政采云系统中确认报价</w:t>
      </w:r>
      <w:r>
        <w:rPr>
          <w:rFonts w:hint="eastAsia" w:ascii="宋体" w:hAnsi="宋体" w:cs="宋体"/>
          <w:b/>
          <w:bCs/>
          <w:color w:val="auto"/>
          <w:kern w:val="0"/>
          <w:szCs w:val="21"/>
          <w:highlight w:val="none"/>
        </w:rPr>
        <w:t>（不予确认的应说明理由，否则视为无异议）</w:t>
      </w:r>
      <w:r>
        <w:rPr>
          <w:rFonts w:hint="eastAsia" w:ascii="宋体" w:hAnsi="宋体" w:cs="宋体"/>
          <w:color w:val="auto"/>
          <w:kern w:val="0"/>
          <w:szCs w:val="21"/>
          <w:highlight w:val="none"/>
        </w:rPr>
        <w:t>。然后由评标委员会对报价的合理性、准确性等进行审查核实。</w:t>
      </w:r>
    </w:p>
    <w:p w14:paraId="4D068775">
      <w:pPr>
        <w:spacing w:line="42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（3）评审结束后，公布中标（成交）候选供应商名单，及采购人最终确定中标或成交供应商名单的时间和公告方式等。</w:t>
      </w:r>
    </w:p>
    <w:p w14:paraId="49BD9162">
      <w:pPr>
        <w:spacing w:line="42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特别说明：如遇“政府采购云平台”电子化开标或评审程序调整的，按调整后程序执行。</w:t>
      </w:r>
    </w:p>
    <w:p w14:paraId="2F22CA37">
      <w:pPr>
        <w:pStyle w:val="17"/>
        <w:snapToGrid w:val="0"/>
        <w:spacing w:line="440" w:lineRule="exact"/>
        <w:ind w:firstLine="422" w:firstLineChars="200"/>
        <w:rPr>
          <w:rFonts w:hAnsi="宋体"/>
          <w:b/>
          <w:bCs/>
          <w:color w:val="auto"/>
          <w:szCs w:val="21"/>
        </w:rPr>
      </w:pPr>
      <w:r>
        <w:rPr>
          <w:rFonts w:hint="eastAsia" w:hAnsi="宋体"/>
          <w:b/>
          <w:bCs/>
          <w:color w:val="auto"/>
          <w:szCs w:val="21"/>
        </w:rPr>
        <w:t>（四）投标供应商资格审查</w:t>
      </w:r>
      <w:bookmarkEnd w:id="58"/>
      <w:bookmarkEnd w:id="59"/>
    </w:p>
    <w:p w14:paraId="6E7DE288">
      <w:pPr>
        <w:spacing w:line="42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1、采购人或采购代理机构首先依法对各投标供应商的资格进行审查，审查各投标供应商的资格是否满足招标文件的要求。</w:t>
      </w:r>
      <w:r>
        <w:rPr>
          <w:rFonts w:hint="eastAsia" w:ascii="宋体" w:hAnsi="宋体" w:cs="宋体"/>
          <w:color w:val="auto"/>
          <w:szCs w:val="21"/>
          <w:highlight w:val="none"/>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60830872">
      <w:pPr>
        <w:spacing w:line="440" w:lineRule="exact"/>
        <w:ind w:firstLine="422" w:firstLineChars="200"/>
        <w:rPr>
          <w:rFonts w:ascii="宋体" w:hAnsi="宋体" w:cs="宋体"/>
          <w:b/>
          <w:color w:val="auto"/>
          <w:kern w:val="0"/>
          <w:szCs w:val="21"/>
        </w:rPr>
      </w:pPr>
      <w:r>
        <w:rPr>
          <w:rFonts w:hint="eastAsia" w:ascii="宋体" w:hAnsi="宋体" w:cs="宋体"/>
          <w:b/>
          <w:color w:val="auto"/>
          <w:szCs w:val="21"/>
        </w:rPr>
        <w:t>2</w:t>
      </w:r>
      <w:r>
        <w:rPr>
          <w:rFonts w:hint="eastAsia" w:ascii="宋体" w:hAnsi="宋体" w:cs="宋体"/>
          <w:b/>
          <w:color w:val="auto"/>
          <w:szCs w:val="21"/>
          <w:lang w:val="en-US" w:eastAsia="zh-CN"/>
        </w:rPr>
        <w:t>.</w:t>
      </w:r>
      <w:r>
        <w:rPr>
          <w:rFonts w:hint="eastAsia" w:ascii="宋体" w:hAnsi="宋体" w:cs="宋体"/>
          <w:b/>
          <w:color w:val="auto"/>
          <w:szCs w:val="21"/>
        </w:rPr>
        <w:t>投标供应商提交的资格证明材料无法证明其符合采购文件规定的“投标供应商资格要求”的，采购人或采购代理机构</w:t>
      </w:r>
      <w:r>
        <w:rPr>
          <w:rFonts w:hint="eastAsia" w:ascii="宋体" w:hAnsi="宋体" w:cs="宋体"/>
          <w:b/>
          <w:color w:val="auto"/>
          <w:kern w:val="0"/>
          <w:szCs w:val="21"/>
        </w:rPr>
        <w:t>将对其作资格审查不通过处理（无效投标），并不再将其投标提交评标委员会进行后续评审。</w:t>
      </w:r>
    </w:p>
    <w:p w14:paraId="33D2ABE4">
      <w:pPr>
        <w:pStyle w:val="17"/>
        <w:snapToGrid w:val="0"/>
        <w:spacing w:line="420" w:lineRule="exact"/>
        <w:rPr>
          <w:rFonts w:hAnsi="宋体"/>
          <w:color w:val="auto"/>
          <w:szCs w:val="21"/>
        </w:rPr>
      </w:pPr>
    </w:p>
    <w:p w14:paraId="198AA9CF">
      <w:pPr>
        <w:pStyle w:val="17"/>
        <w:snapToGrid w:val="0"/>
        <w:spacing w:line="420" w:lineRule="exact"/>
        <w:ind w:left="842" w:leftChars="267" w:hanging="281" w:hangingChars="100"/>
        <w:jc w:val="center"/>
        <w:outlineLvl w:val="1"/>
        <w:rPr>
          <w:rFonts w:hint="eastAsia" w:hAnsi="宋体"/>
          <w:b/>
          <w:color w:val="auto"/>
          <w:sz w:val="28"/>
          <w:szCs w:val="28"/>
        </w:rPr>
      </w:pPr>
      <w:bookmarkStart w:id="60" w:name="_Toc33535370"/>
    </w:p>
    <w:p w14:paraId="28F5C915">
      <w:pPr>
        <w:pStyle w:val="17"/>
        <w:snapToGrid w:val="0"/>
        <w:spacing w:line="420" w:lineRule="exact"/>
        <w:ind w:left="842" w:leftChars="267" w:hanging="281" w:hangingChars="100"/>
        <w:jc w:val="center"/>
        <w:outlineLvl w:val="1"/>
        <w:rPr>
          <w:rFonts w:hAnsi="宋体"/>
          <w:b/>
          <w:color w:val="auto"/>
          <w:sz w:val="28"/>
          <w:szCs w:val="28"/>
        </w:rPr>
      </w:pPr>
      <w:r>
        <w:rPr>
          <w:rFonts w:hint="eastAsia" w:hAnsi="宋体"/>
          <w:b/>
          <w:color w:val="auto"/>
          <w:sz w:val="28"/>
          <w:szCs w:val="28"/>
        </w:rPr>
        <w:t>五、评标</w:t>
      </w:r>
      <w:bookmarkEnd w:id="60"/>
    </w:p>
    <w:p w14:paraId="463E51F5">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（一）组建评标委员会</w:t>
      </w:r>
    </w:p>
    <w:p w14:paraId="7B7A0F00">
      <w:pPr>
        <w:pStyle w:val="17"/>
        <w:snapToGrid w:val="0"/>
        <w:spacing w:line="420" w:lineRule="exact"/>
        <w:ind w:firstLine="420" w:firstLineChars="200"/>
        <w:rPr>
          <w:rFonts w:hAnsi="宋体"/>
          <w:color w:val="auto"/>
          <w:szCs w:val="21"/>
        </w:rPr>
      </w:pPr>
      <w:r>
        <w:rPr>
          <w:rFonts w:hint="eastAsia" w:hAnsi="宋体"/>
          <w:color w:val="auto"/>
          <w:kern w:val="0"/>
          <w:szCs w:val="21"/>
        </w:rPr>
        <w:t>评标委员会由</w:t>
      </w:r>
      <w:r>
        <w:rPr>
          <w:rFonts w:hint="eastAsia" w:hAnsi="宋体"/>
          <w:color w:val="auto"/>
          <w:szCs w:val="21"/>
        </w:rPr>
        <w:t>政府采购评审专家</w:t>
      </w:r>
      <w:r>
        <w:rPr>
          <w:rFonts w:hint="eastAsia" w:hAnsi="宋体"/>
          <w:color w:val="auto"/>
          <w:szCs w:val="21"/>
          <w:highlight w:val="none"/>
          <w:u w:val="single"/>
        </w:rPr>
        <w:t>2</w:t>
      </w:r>
      <w:r>
        <w:rPr>
          <w:rFonts w:hint="eastAsia" w:hAnsi="宋体"/>
          <w:color w:val="auto"/>
          <w:szCs w:val="21"/>
          <w:highlight w:val="none"/>
        </w:rPr>
        <w:t>人和采购人代表</w:t>
      </w:r>
      <w:r>
        <w:rPr>
          <w:rFonts w:hint="eastAsia" w:hAnsi="宋体"/>
          <w:color w:val="auto"/>
          <w:szCs w:val="21"/>
          <w:highlight w:val="none"/>
          <w:u w:val="single"/>
        </w:rPr>
        <w:t>1</w:t>
      </w:r>
      <w:r>
        <w:rPr>
          <w:rFonts w:hint="eastAsia" w:hAnsi="宋体"/>
          <w:color w:val="auto"/>
          <w:szCs w:val="21"/>
        </w:rPr>
        <w:t>人，共</w:t>
      </w:r>
      <w:r>
        <w:rPr>
          <w:rFonts w:hint="eastAsia" w:hAnsi="宋体"/>
          <w:color w:val="auto"/>
          <w:szCs w:val="21"/>
          <w:u w:val="single"/>
        </w:rPr>
        <w:t>3</w:t>
      </w:r>
      <w:r>
        <w:rPr>
          <w:rFonts w:hint="eastAsia" w:hAnsi="宋体"/>
          <w:color w:val="auto"/>
          <w:szCs w:val="21"/>
        </w:rPr>
        <w:t>人组成。</w:t>
      </w:r>
    </w:p>
    <w:p w14:paraId="3CFC349F">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评标委员会负责具体评标事务，并独立履行下列职责：</w:t>
      </w:r>
    </w:p>
    <w:p w14:paraId="05D18A85">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w:t>
      </w:r>
      <w:r>
        <w:rPr>
          <w:rFonts w:hint="eastAsia" w:ascii="宋体" w:hAnsi="宋体" w:cs="宋体"/>
          <w:color w:val="auto"/>
          <w:kern w:val="0"/>
          <w:szCs w:val="21"/>
          <w:lang w:val="en-US" w:eastAsia="zh-CN"/>
        </w:rPr>
        <w:t>.</w:t>
      </w:r>
      <w:r>
        <w:rPr>
          <w:rFonts w:hint="eastAsia" w:ascii="宋体" w:hAnsi="宋体" w:cs="宋体"/>
          <w:color w:val="auto"/>
          <w:kern w:val="0"/>
          <w:szCs w:val="21"/>
        </w:rPr>
        <w:t>审查、评价投标文件是否符合采购文件的商务技术等实质性要求；</w:t>
      </w:r>
    </w:p>
    <w:p w14:paraId="6911C22A">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w:t>
      </w:r>
      <w:r>
        <w:rPr>
          <w:rFonts w:hint="eastAsia" w:ascii="宋体" w:hAnsi="宋体" w:cs="宋体"/>
          <w:color w:val="auto"/>
          <w:kern w:val="0"/>
          <w:szCs w:val="21"/>
        </w:rPr>
        <w:t>要求供应商对投标文件有关事项作出澄清或者说明；</w:t>
      </w:r>
    </w:p>
    <w:p w14:paraId="6DD71E2F">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3</w:t>
      </w:r>
      <w:r>
        <w:rPr>
          <w:rFonts w:hint="eastAsia" w:ascii="宋体" w:hAnsi="宋体" w:cs="宋体"/>
          <w:color w:val="auto"/>
          <w:kern w:val="0"/>
          <w:szCs w:val="21"/>
          <w:lang w:val="en-US" w:eastAsia="zh-CN"/>
        </w:rPr>
        <w:t>.</w:t>
      </w:r>
      <w:r>
        <w:rPr>
          <w:rFonts w:hint="eastAsia" w:ascii="宋体" w:hAnsi="宋体" w:cs="宋体"/>
          <w:color w:val="auto"/>
          <w:kern w:val="0"/>
          <w:szCs w:val="21"/>
        </w:rPr>
        <w:t>对投标文件进行比较和评价；</w:t>
      </w:r>
    </w:p>
    <w:p w14:paraId="299DD671">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4</w:t>
      </w:r>
      <w:r>
        <w:rPr>
          <w:rFonts w:hint="eastAsia" w:ascii="宋体" w:hAnsi="宋体" w:cs="宋体"/>
          <w:color w:val="auto"/>
          <w:kern w:val="0"/>
          <w:szCs w:val="21"/>
          <w:lang w:val="en-US" w:eastAsia="zh-CN"/>
        </w:rPr>
        <w:t>.</w:t>
      </w:r>
      <w:r>
        <w:rPr>
          <w:rFonts w:hint="eastAsia" w:ascii="宋体" w:hAnsi="宋体" w:cs="宋体"/>
          <w:color w:val="auto"/>
          <w:kern w:val="0"/>
          <w:szCs w:val="21"/>
        </w:rPr>
        <w:t>确定中标候选人名单，以及根据采购人委托直接确定中标人；</w:t>
      </w:r>
    </w:p>
    <w:p w14:paraId="7033ADDE">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5</w:t>
      </w:r>
      <w:r>
        <w:rPr>
          <w:rFonts w:hint="eastAsia" w:ascii="宋体" w:hAnsi="宋体" w:cs="宋体"/>
          <w:color w:val="auto"/>
          <w:kern w:val="0"/>
          <w:szCs w:val="21"/>
          <w:lang w:val="en-US" w:eastAsia="zh-CN"/>
        </w:rPr>
        <w:t>.</w:t>
      </w:r>
      <w:r>
        <w:rPr>
          <w:rFonts w:hint="eastAsia" w:ascii="宋体" w:hAnsi="宋体" w:cs="宋体"/>
          <w:color w:val="auto"/>
          <w:kern w:val="0"/>
          <w:szCs w:val="21"/>
        </w:rPr>
        <w:t>向采购人、采购代理机构或者有关部门报告评标中发现的违法行为。</w:t>
      </w:r>
    </w:p>
    <w:p w14:paraId="2A967725">
      <w:pPr>
        <w:widowControl/>
        <w:shd w:val="clear" w:color="auto" w:fill="FFFFFF"/>
        <w:spacing w:line="42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除采购人代表、评标现场组织人员外，采购人的其他工作人员以及与评标工作无关的人员不得进入评标现场。</w:t>
      </w:r>
    </w:p>
    <w:p w14:paraId="7D1FB3B7">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（二）评标的方式</w:t>
      </w:r>
    </w:p>
    <w:p w14:paraId="3B5B0317">
      <w:pPr>
        <w:pStyle w:val="17"/>
        <w:snapToGrid w:val="0"/>
        <w:spacing w:line="420" w:lineRule="exact"/>
        <w:ind w:firstLine="420" w:firstLineChars="200"/>
        <w:rPr>
          <w:rFonts w:hAnsi="宋体"/>
          <w:bCs/>
          <w:color w:val="auto"/>
          <w:szCs w:val="21"/>
        </w:rPr>
      </w:pPr>
      <w:r>
        <w:rPr>
          <w:rFonts w:hint="eastAsia" w:hAnsi="宋体"/>
          <w:bCs/>
          <w:color w:val="auto"/>
          <w:szCs w:val="21"/>
        </w:rPr>
        <w:t>本项目评标的依据为采购文件和投标文件。</w:t>
      </w:r>
    </w:p>
    <w:p w14:paraId="30A1C0A1">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（三）评标程序</w:t>
      </w:r>
    </w:p>
    <w:p w14:paraId="36CD12BD">
      <w:pPr>
        <w:pStyle w:val="17"/>
        <w:snapToGrid w:val="0"/>
        <w:spacing w:line="420" w:lineRule="exact"/>
        <w:ind w:firstLine="420" w:firstLineChars="200"/>
        <w:rPr>
          <w:rFonts w:hAnsi="宋体"/>
          <w:bCs/>
          <w:color w:val="auto"/>
          <w:szCs w:val="21"/>
        </w:rPr>
      </w:pPr>
      <w:r>
        <w:rPr>
          <w:rFonts w:hint="eastAsia" w:hAnsi="宋体"/>
          <w:bCs/>
          <w:color w:val="auto"/>
          <w:szCs w:val="21"/>
        </w:rPr>
        <w:t>采购人可以在评标前说明项目背景和采购需求，说明内容不得含有歧视性、倾向性意见，不得超出采购文件所述范围。说明应当提交书面材料，并随采购文件一并存档。</w:t>
      </w:r>
    </w:p>
    <w:p w14:paraId="077FF9A4">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形式审查</w:t>
      </w:r>
    </w:p>
    <w:p w14:paraId="5F9BF888">
      <w:pPr>
        <w:snapToGrid w:val="0"/>
        <w:spacing w:line="420" w:lineRule="exact"/>
        <w:ind w:firstLine="420" w:firstLineChars="200"/>
        <w:rPr>
          <w:rFonts w:ascii="宋体" w:hAnsi="宋体" w:cs="宋体"/>
          <w:bCs/>
          <w:color w:val="auto"/>
          <w:szCs w:val="21"/>
        </w:rPr>
      </w:pPr>
      <w:r>
        <w:rPr>
          <w:rFonts w:hint="eastAsia" w:ascii="宋体" w:hAnsi="宋体" w:cs="宋体"/>
          <w:bCs/>
          <w:color w:val="auto"/>
          <w:szCs w:val="21"/>
        </w:rPr>
        <w:t>形式审查包括资格审查和符合性审查，即对供应商的资格和投标文件的完整性、合法性等进行审查。投标文件形式审查未通过的供应商，其投标文件将不再评审。</w:t>
      </w:r>
    </w:p>
    <w:p w14:paraId="05FA46E0">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实质审查与比较</w:t>
      </w:r>
    </w:p>
    <w:p w14:paraId="6588FD6C">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（1）评标委员会审查投标文件的实质性内容是否符合采购文件的实质性要求。</w:t>
      </w:r>
    </w:p>
    <w:p w14:paraId="0C850CEF">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（2）评标委员会将根据供应商的投标文件进行审查、核对，如有疑问，将对供应商进行询标，供应商要向评标委员会澄清有关问题，并最终以书面形式进行答复。</w:t>
      </w:r>
    </w:p>
    <w:p w14:paraId="60B20DCF">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询标时，供应商代表未在线或者拒绝澄清或者澄清的内容改变了投标文件的实质性内容的，评标委员会有权对该投标文件作出不利于供应商的评判。</w:t>
      </w:r>
    </w:p>
    <w:p w14:paraId="2D20CCF6">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（3）各供应商的商务资信技术分按照评标委员会成员的独立评分结果汇总后的算术平均分计算。</w:t>
      </w:r>
    </w:p>
    <w:p w14:paraId="61757410">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（4）采购代理机构工作人员协助评标委员会根据本项目的评分标准操作政府采购业务系统，由系统计算各供应商的报价得分。</w:t>
      </w:r>
    </w:p>
    <w:p w14:paraId="6458596D">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（5）评标委员会完成评标后，评委对各部分得分汇总，计算出本项目最终得分、性价比、评标价等。评标委员会按评标原则推荐中标候选人同时起草评标报告。</w:t>
      </w:r>
    </w:p>
    <w:p w14:paraId="31EC28FD">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（四）澄清问题的形式</w:t>
      </w:r>
    </w:p>
    <w:p w14:paraId="23B422E9">
      <w:pPr>
        <w:snapToGrid w:val="0"/>
        <w:spacing w:line="420" w:lineRule="exact"/>
        <w:ind w:firstLine="420" w:firstLineChars="200"/>
        <w:rPr>
          <w:rFonts w:ascii="宋体" w:hAnsi="宋体" w:cs="宋体"/>
          <w:color w:val="auto"/>
          <w:kern w:val="0"/>
          <w:szCs w:val="21"/>
        </w:rPr>
      </w:pPr>
      <w:r>
        <w:rPr>
          <w:rFonts w:hint="eastAsia" w:ascii="宋体" w:hAnsi="宋体" w:cs="宋体"/>
          <w:color w:val="auto"/>
          <w:szCs w:val="21"/>
        </w:rPr>
        <w:t>（1）</w:t>
      </w:r>
      <w:r>
        <w:rPr>
          <w:rFonts w:hint="eastAsia" w:ascii="宋体" w:hAnsi="宋体" w:cs="宋体"/>
          <w:color w:val="auto"/>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650F780E">
      <w:pPr>
        <w:spacing w:line="420" w:lineRule="exact"/>
        <w:ind w:firstLine="420" w:firstLineChars="200"/>
        <w:rPr>
          <w:rFonts w:ascii="宋体" w:hAnsi="宋体" w:cs="宋体"/>
          <w:color w:val="auto"/>
          <w:kern w:val="0"/>
          <w:szCs w:val="21"/>
        </w:rPr>
      </w:pPr>
      <w:r>
        <w:rPr>
          <w:rFonts w:hint="eastAsia" w:ascii="宋体" w:hAnsi="宋体" w:cs="宋体"/>
          <w:color w:val="auto"/>
          <w:szCs w:val="21"/>
        </w:rPr>
        <w:t>（2）</w:t>
      </w:r>
      <w:r>
        <w:rPr>
          <w:rFonts w:hint="eastAsia" w:ascii="宋体" w:hAnsi="宋体" w:cs="宋体"/>
          <w:color w:val="auto"/>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243084C">
      <w:pPr>
        <w:pStyle w:val="17"/>
        <w:tabs>
          <w:tab w:val="left" w:pos="630"/>
        </w:tabs>
        <w:snapToGrid w:val="0"/>
        <w:spacing w:line="420" w:lineRule="exact"/>
        <w:ind w:firstLine="422" w:firstLineChars="200"/>
        <w:rPr>
          <w:rFonts w:hAnsi="宋体"/>
          <w:b/>
          <w:color w:val="auto"/>
          <w:szCs w:val="21"/>
        </w:rPr>
      </w:pPr>
      <w:r>
        <w:rPr>
          <w:rFonts w:hint="eastAsia" w:hAnsi="宋体"/>
          <w:b/>
          <w:color w:val="auto"/>
          <w:szCs w:val="21"/>
        </w:rPr>
        <w:t>（五）错误修正</w:t>
      </w:r>
    </w:p>
    <w:p w14:paraId="4F65071D">
      <w:pPr>
        <w:pStyle w:val="17"/>
        <w:snapToGrid w:val="0"/>
        <w:spacing w:line="420" w:lineRule="exact"/>
        <w:ind w:firstLine="420" w:firstLineChars="200"/>
        <w:rPr>
          <w:rFonts w:hAnsi="宋体"/>
          <w:color w:val="auto"/>
          <w:szCs w:val="21"/>
        </w:rPr>
      </w:pPr>
      <w:r>
        <w:rPr>
          <w:rFonts w:hint="eastAsia" w:hAnsi="宋体"/>
          <w:color w:val="auto"/>
          <w:szCs w:val="21"/>
        </w:rPr>
        <w:t>投标文件如果出现计算或表达上的错误，修正错误的原则如下：</w:t>
      </w:r>
    </w:p>
    <w:p w14:paraId="193652EA">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开标一览表总价与投标报价明细表汇总数不一致的，</w:t>
      </w:r>
      <w:r>
        <w:rPr>
          <w:rFonts w:hint="eastAsia" w:ascii="宋体" w:hAnsi="宋体" w:cs="宋体"/>
          <w:color w:val="auto"/>
          <w:kern w:val="0"/>
          <w:szCs w:val="21"/>
        </w:rPr>
        <w:t>以开标一览表为准；</w:t>
      </w:r>
    </w:p>
    <w:p w14:paraId="4E303E31">
      <w:pPr>
        <w:pStyle w:val="17"/>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投标文件的大写金额和小写金额不一致的，以大写金额为准；</w:t>
      </w:r>
    </w:p>
    <w:p w14:paraId="19E84874">
      <w:pPr>
        <w:pStyle w:val="17"/>
        <w:snapToGrid w:val="0"/>
        <w:spacing w:line="420" w:lineRule="exact"/>
        <w:ind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总价金额与按单价汇总金额不一致的，以单价金额计算结果为准；</w:t>
      </w:r>
    </w:p>
    <w:p w14:paraId="66776F62">
      <w:pPr>
        <w:pStyle w:val="17"/>
        <w:snapToGrid w:val="0"/>
        <w:spacing w:line="420" w:lineRule="exact"/>
        <w:ind w:firstLine="420" w:firstLineChars="200"/>
        <w:rPr>
          <w:rFonts w:hAnsi="宋体"/>
          <w:color w:val="auto"/>
          <w:szCs w:val="21"/>
        </w:rPr>
      </w:pPr>
      <w:r>
        <w:rPr>
          <w:rFonts w:hint="eastAsia" w:hAnsi="宋体"/>
          <w:color w:val="auto"/>
          <w:szCs w:val="21"/>
        </w:rPr>
        <w:t>4</w:t>
      </w:r>
      <w:r>
        <w:rPr>
          <w:rFonts w:hint="eastAsia" w:hAnsi="宋体"/>
          <w:color w:val="auto"/>
          <w:szCs w:val="21"/>
          <w:lang w:val="en-US" w:eastAsia="zh-CN"/>
        </w:rPr>
        <w:t>.</w:t>
      </w:r>
      <w:r>
        <w:rPr>
          <w:rFonts w:hint="eastAsia" w:hAnsi="宋体"/>
          <w:color w:val="auto"/>
          <w:szCs w:val="21"/>
        </w:rPr>
        <w:t>对不同文字文本投标文件的解释发生异议的，以中文文本为准；</w:t>
      </w:r>
    </w:p>
    <w:p w14:paraId="38CE325B">
      <w:pPr>
        <w:pStyle w:val="17"/>
        <w:tabs>
          <w:tab w:val="left" w:pos="630"/>
        </w:tabs>
        <w:snapToGrid w:val="0"/>
        <w:spacing w:line="420" w:lineRule="exact"/>
        <w:ind w:firstLine="422" w:firstLineChars="200"/>
        <w:rPr>
          <w:rFonts w:hAnsi="宋体"/>
          <w:b/>
          <w:color w:val="auto"/>
          <w:szCs w:val="21"/>
        </w:rPr>
      </w:pPr>
      <w:r>
        <w:rPr>
          <w:rFonts w:hint="eastAsia" w:hAnsi="宋体"/>
          <w:b/>
          <w:color w:val="auto"/>
          <w:szCs w:val="21"/>
        </w:rPr>
        <w:t>（六）评标原则和评标办法</w:t>
      </w:r>
    </w:p>
    <w:p w14:paraId="3A62CA7D">
      <w:pPr>
        <w:pStyle w:val="17"/>
        <w:snapToGrid w:val="0"/>
        <w:spacing w:line="420" w:lineRule="exact"/>
        <w:ind w:firstLine="420" w:firstLineChars="200"/>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color w:val="auto"/>
          <w:szCs w:val="21"/>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31B41FF7">
      <w:pPr>
        <w:pStyle w:val="17"/>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评标办法。本项目评标办法是 综合评分法 ，具体评标内容及评分标准等详见《第四章：评标办法及评分标准》。</w:t>
      </w:r>
    </w:p>
    <w:p w14:paraId="61963107">
      <w:pPr>
        <w:pStyle w:val="17"/>
        <w:snapToGrid w:val="0"/>
        <w:spacing w:line="420" w:lineRule="exact"/>
        <w:ind w:firstLine="422" w:firstLineChars="200"/>
        <w:rPr>
          <w:rFonts w:hAnsi="宋体"/>
          <w:b/>
          <w:color w:val="auto"/>
          <w:szCs w:val="21"/>
        </w:rPr>
      </w:pPr>
      <w:r>
        <w:rPr>
          <w:rFonts w:hint="eastAsia" w:hAnsi="宋体"/>
          <w:b/>
          <w:color w:val="auto"/>
          <w:szCs w:val="21"/>
        </w:rPr>
        <w:t>（七）评标过程的监控</w:t>
      </w:r>
    </w:p>
    <w:p w14:paraId="66EBBB41">
      <w:pPr>
        <w:pStyle w:val="17"/>
        <w:snapToGrid w:val="0"/>
        <w:spacing w:line="420" w:lineRule="exact"/>
        <w:ind w:firstLine="420" w:firstLineChars="200"/>
        <w:rPr>
          <w:rFonts w:hAnsi="宋体"/>
          <w:color w:val="auto"/>
          <w:szCs w:val="21"/>
        </w:rPr>
      </w:pPr>
      <w:r>
        <w:rPr>
          <w:rFonts w:hint="eastAsia" w:hAnsi="宋体"/>
          <w:color w:val="auto"/>
          <w:szCs w:val="21"/>
        </w:rPr>
        <w:t>本项目评标过程实行全程录音、录像监控。供应商在评标过程中所进行的试图影响评标结果的不公正活动，可能导致其投标被拒绝。</w:t>
      </w:r>
    </w:p>
    <w:p w14:paraId="7B2A8D4D">
      <w:pPr>
        <w:pStyle w:val="17"/>
        <w:snapToGrid w:val="0"/>
        <w:spacing w:line="420" w:lineRule="exact"/>
        <w:ind w:firstLine="413" w:firstLineChars="196"/>
        <w:jc w:val="center"/>
        <w:outlineLvl w:val="1"/>
        <w:rPr>
          <w:rFonts w:hAnsi="宋体"/>
          <w:b/>
          <w:color w:val="auto"/>
          <w:szCs w:val="21"/>
        </w:rPr>
      </w:pPr>
      <w:bookmarkStart w:id="61" w:name="_Toc33535371"/>
    </w:p>
    <w:p w14:paraId="351008B7">
      <w:pPr>
        <w:pStyle w:val="17"/>
        <w:snapToGrid w:val="0"/>
        <w:spacing w:line="420" w:lineRule="exact"/>
        <w:ind w:firstLine="551" w:firstLineChars="196"/>
        <w:jc w:val="center"/>
        <w:outlineLvl w:val="1"/>
        <w:rPr>
          <w:rFonts w:hAnsi="宋体"/>
          <w:b/>
          <w:color w:val="auto"/>
          <w:sz w:val="28"/>
          <w:szCs w:val="28"/>
        </w:rPr>
      </w:pPr>
      <w:r>
        <w:rPr>
          <w:rFonts w:hint="eastAsia" w:hAnsi="宋体"/>
          <w:b/>
          <w:color w:val="auto"/>
          <w:sz w:val="28"/>
          <w:szCs w:val="28"/>
        </w:rPr>
        <w:t>六、定标</w:t>
      </w:r>
      <w:bookmarkEnd w:id="61"/>
    </w:p>
    <w:p w14:paraId="1D12E62B">
      <w:pPr>
        <w:pStyle w:val="17"/>
        <w:snapToGrid w:val="0"/>
        <w:spacing w:line="420" w:lineRule="exact"/>
        <w:ind w:firstLine="413" w:firstLineChars="196"/>
        <w:rPr>
          <w:rFonts w:hAnsi="宋体"/>
          <w:b/>
          <w:bCs/>
          <w:color w:val="auto"/>
          <w:szCs w:val="21"/>
        </w:rPr>
      </w:pPr>
      <w:r>
        <w:rPr>
          <w:rFonts w:hint="eastAsia" w:hAnsi="宋体"/>
          <w:b/>
          <w:bCs/>
          <w:color w:val="auto"/>
          <w:szCs w:val="21"/>
        </w:rPr>
        <w:t>（一）确定中标人。</w:t>
      </w:r>
    </w:p>
    <w:p w14:paraId="4992410B">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采购代理机构在评标结束后2个工作日内将评标报告交采购人确认，同时在发布采购公告的网站上对评标结果进行公告。</w:t>
      </w:r>
    </w:p>
    <w:p w14:paraId="0D9E3822">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供应商对评标结果无异议的，采购人应在收到评标报告后5个工作日内对评标结果进行确认。如有供应商对评标结果提出质疑的，采购人可在质疑处理完毕后确定中标人。</w:t>
      </w:r>
    </w:p>
    <w:p w14:paraId="783A35B3">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3.在公告中标结果的同时，采购代理机构向中标人发出中标通知书。</w:t>
      </w:r>
    </w:p>
    <w:p w14:paraId="78787F62">
      <w:pPr>
        <w:pStyle w:val="17"/>
        <w:snapToGrid w:val="0"/>
        <w:spacing w:line="420" w:lineRule="exact"/>
        <w:ind w:firstLine="413" w:firstLineChars="196"/>
        <w:jc w:val="center"/>
        <w:outlineLvl w:val="1"/>
        <w:rPr>
          <w:rFonts w:hAnsi="宋体"/>
          <w:b/>
          <w:color w:val="auto"/>
          <w:szCs w:val="21"/>
        </w:rPr>
      </w:pPr>
      <w:bookmarkStart w:id="62" w:name="_Toc33535372"/>
    </w:p>
    <w:p w14:paraId="642A1B12">
      <w:pPr>
        <w:pStyle w:val="17"/>
        <w:snapToGrid w:val="0"/>
        <w:spacing w:line="420" w:lineRule="exact"/>
        <w:ind w:firstLine="551" w:firstLineChars="196"/>
        <w:jc w:val="center"/>
        <w:outlineLvl w:val="1"/>
        <w:rPr>
          <w:rFonts w:hAnsi="宋体"/>
          <w:b/>
          <w:color w:val="auto"/>
          <w:sz w:val="28"/>
          <w:szCs w:val="28"/>
        </w:rPr>
      </w:pPr>
      <w:r>
        <w:rPr>
          <w:rFonts w:hint="eastAsia" w:hAnsi="宋体"/>
          <w:b/>
          <w:color w:val="auto"/>
          <w:sz w:val="28"/>
          <w:szCs w:val="28"/>
        </w:rPr>
        <w:t>七、合同授予</w:t>
      </w:r>
      <w:bookmarkEnd w:id="62"/>
    </w:p>
    <w:p w14:paraId="1A5B1705">
      <w:pPr>
        <w:snapToGrid w:val="0"/>
        <w:spacing w:line="420" w:lineRule="exact"/>
        <w:ind w:firstLine="413" w:firstLineChars="196"/>
        <w:rPr>
          <w:rFonts w:ascii="宋体" w:hAnsi="宋体" w:cs="宋体"/>
          <w:b/>
          <w:bCs/>
          <w:color w:val="auto"/>
          <w:szCs w:val="21"/>
        </w:rPr>
      </w:pPr>
      <w:r>
        <w:rPr>
          <w:rFonts w:hint="eastAsia" w:ascii="宋体" w:hAnsi="宋体" w:cs="宋体"/>
          <w:b/>
          <w:bCs/>
          <w:color w:val="auto"/>
          <w:szCs w:val="21"/>
        </w:rPr>
        <w:t>（一）签订合同</w:t>
      </w:r>
    </w:p>
    <w:p w14:paraId="0DEA0429">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采购人与中标人应当在《中标通知书》发出之日起30日内签订政府采购合同。同时，采购机构对合同内容进行审查，如发现与采购结果和投标承诺内容不一致的，将予以纠正。</w:t>
      </w:r>
    </w:p>
    <w:p w14:paraId="77FC9E98">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中标人拖延、拒签合同的，将被取消中标资格，并报监督管理部门。采购人可以按照评审报告推荐的中标或者成交候选人名单排序，确定下一候选人为中标或者成交供应商，也可以重新开展政府采购活动。</w:t>
      </w:r>
    </w:p>
    <w:p w14:paraId="55261890">
      <w:pPr>
        <w:pStyle w:val="17"/>
        <w:snapToGrid w:val="0"/>
        <w:spacing w:line="420" w:lineRule="exact"/>
        <w:ind w:firstLine="551" w:firstLineChars="196"/>
        <w:jc w:val="center"/>
        <w:outlineLvl w:val="1"/>
        <w:rPr>
          <w:rFonts w:hAnsi="宋体"/>
          <w:b/>
          <w:color w:val="auto"/>
          <w:sz w:val="28"/>
          <w:szCs w:val="28"/>
          <w:highlight w:val="none"/>
        </w:rPr>
      </w:pPr>
      <w:r>
        <w:rPr>
          <w:rFonts w:hint="eastAsia" w:ascii="宋体" w:hAnsi="宋体" w:eastAsia="宋体"/>
          <w:b/>
          <w:color w:val="auto"/>
          <w:sz w:val="28"/>
          <w:szCs w:val="28"/>
          <w:highlight w:val="none"/>
        </w:rPr>
        <w:t>八、招标代理费</w:t>
      </w:r>
    </w:p>
    <w:p w14:paraId="264E74BF">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1</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本项目招标代理服务费按《招标代理服务收费管理暂行办法》（原国家计委计价格〔2002〕1980号）收费标准计取，由中标供应商支付。</w:t>
      </w:r>
    </w:p>
    <w:p w14:paraId="63C7B3A7">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2</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服务费的货币为人民币。</w:t>
      </w:r>
    </w:p>
    <w:p w14:paraId="790F17B8">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3</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服务费支付方式：一次性以银行划账、电汇、汇票或支票的形式支付。</w:t>
      </w:r>
    </w:p>
    <w:p w14:paraId="2AA733D7">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4</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服务费以银行划账方式按下列要求提交：</w:t>
      </w:r>
    </w:p>
    <w:p w14:paraId="0A0EBD1C">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户名：舟山市嘉嵊咨询管理有限公司</w:t>
      </w:r>
    </w:p>
    <w:p w14:paraId="61C16DBA">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开户银行：中国工商银行股份有限公司嵊泗支行</w:t>
      </w:r>
    </w:p>
    <w:p w14:paraId="4DB4F1C1">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账号：</w:t>
      </w:r>
      <w:r>
        <w:rPr>
          <w:rFonts w:ascii="宋体" w:hAnsi="宋体" w:eastAsia="宋体"/>
          <w:b/>
          <w:bCs/>
          <w:color w:val="auto"/>
          <w:sz w:val="21"/>
          <w:szCs w:val="21"/>
          <w:highlight w:val="none"/>
        </w:rPr>
        <w:t>1206013209200147766</w:t>
      </w:r>
    </w:p>
    <w:p w14:paraId="3F8E166F">
      <w:pPr>
        <w:snapToGrid w:val="0"/>
        <w:spacing w:line="420" w:lineRule="exact"/>
        <w:ind w:firstLine="420" w:firstLineChars="200"/>
        <w:jc w:val="left"/>
        <w:rPr>
          <w:rFonts w:ascii="宋体" w:hAnsi="宋体"/>
          <w:b/>
          <w:color w:val="auto"/>
          <w:sz w:val="30"/>
          <w:szCs w:val="30"/>
          <w:highlight w:val="none"/>
        </w:rPr>
      </w:pPr>
      <w:r>
        <w:rPr>
          <w:rFonts w:ascii="宋体" w:hAnsi="宋体" w:eastAsia="宋体"/>
          <w:color w:val="auto"/>
          <w:sz w:val="21"/>
          <w:szCs w:val="21"/>
          <w:highlight w:val="none"/>
        </w:rPr>
        <w:t>5</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服务费不在投标报价中单列。</w:t>
      </w:r>
    </w:p>
    <w:p w14:paraId="2D09415F">
      <w:pPr>
        <w:pStyle w:val="17"/>
        <w:spacing w:before="120" w:after="120" w:line="400" w:lineRule="exact"/>
        <w:jc w:val="center"/>
        <w:rPr>
          <w:rFonts w:hint="eastAsia" w:hAnsi="宋体"/>
          <w:b/>
          <w:color w:val="auto"/>
          <w:sz w:val="30"/>
          <w:szCs w:val="30"/>
        </w:rPr>
      </w:pPr>
      <w:r>
        <w:rPr>
          <w:rFonts w:hint="eastAsia" w:hAnsi="宋体"/>
          <w:b/>
          <w:color w:val="auto"/>
          <w:sz w:val="30"/>
          <w:szCs w:val="30"/>
        </w:rPr>
        <w:br w:type="page"/>
      </w:r>
    </w:p>
    <w:p w14:paraId="679D6167">
      <w:pPr>
        <w:pStyle w:val="17"/>
        <w:spacing w:before="120" w:after="120" w:line="400" w:lineRule="exact"/>
        <w:jc w:val="center"/>
        <w:rPr>
          <w:rFonts w:hint="eastAsia" w:hAnsi="宋体"/>
          <w:b/>
          <w:color w:val="auto"/>
          <w:sz w:val="30"/>
          <w:szCs w:val="30"/>
        </w:rPr>
      </w:pPr>
    </w:p>
    <w:p w14:paraId="297272C7">
      <w:pPr>
        <w:pStyle w:val="17"/>
        <w:spacing w:before="120" w:after="120" w:line="400" w:lineRule="exact"/>
        <w:jc w:val="center"/>
        <w:rPr>
          <w:rFonts w:hAnsi="宋体"/>
          <w:b/>
          <w:color w:val="auto"/>
          <w:sz w:val="30"/>
          <w:szCs w:val="30"/>
        </w:rPr>
      </w:pPr>
      <w:r>
        <w:rPr>
          <w:rFonts w:hint="eastAsia" w:hAnsi="宋体"/>
          <w:b/>
          <w:color w:val="auto"/>
          <w:sz w:val="32"/>
          <w:szCs w:val="32"/>
        </w:rPr>
        <w:t>第四章  评标办法及评分标准</w:t>
      </w:r>
    </w:p>
    <w:p w14:paraId="4F076765">
      <w:pPr>
        <w:spacing w:line="400" w:lineRule="exact"/>
        <w:ind w:firstLine="420"/>
        <w:rPr>
          <w:rFonts w:ascii="宋体" w:hAnsi="宋体" w:cs="宋体"/>
          <w:color w:val="auto"/>
          <w:szCs w:val="21"/>
        </w:rPr>
      </w:pPr>
      <w:bookmarkStart w:id="63" w:name="_Toc19362"/>
      <w:bookmarkEnd w:id="63"/>
      <w:r>
        <w:rPr>
          <w:rFonts w:hint="eastAsia" w:ascii="宋体" w:hAnsi="宋体" w:cs="宋体"/>
          <w:color w:val="auto"/>
          <w:szCs w:val="21"/>
        </w:rPr>
        <w:t>为公正、公平、科学地选择中标人，根据《中华人民共和国政府采购法》等有关法律法规的规定，并结合本项目的实际，按照公正、公平、科学、择优的原则选择中标单位，制定本办法。</w:t>
      </w:r>
    </w:p>
    <w:p w14:paraId="4D9FFE50">
      <w:pPr>
        <w:spacing w:line="400" w:lineRule="exact"/>
        <w:ind w:firstLine="422" w:firstLineChars="200"/>
        <w:rPr>
          <w:rFonts w:ascii="宋体" w:hAnsi="宋体" w:cs="宋体"/>
          <w:b/>
          <w:color w:val="auto"/>
          <w:szCs w:val="21"/>
        </w:rPr>
      </w:pPr>
      <w:bookmarkStart w:id="64" w:name="_Toc170792813"/>
      <w:r>
        <w:rPr>
          <w:rFonts w:hint="eastAsia" w:ascii="宋体" w:hAnsi="宋体" w:cs="宋体"/>
          <w:b/>
          <w:color w:val="auto"/>
          <w:szCs w:val="21"/>
        </w:rPr>
        <w:t>一、总则</w:t>
      </w:r>
    </w:p>
    <w:bookmarkEnd w:id="64"/>
    <w:p w14:paraId="1E5E706E">
      <w:pPr>
        <w:spacing w:line="420" w:lineRule="exact"/>
        <w:ind w:firstLine="420"/>
        <w:rPr>
          <w:rFonts w:ascii="宋体" w:hAnsi="宋体" w:cs="宋体"/>
          <w:color w:val="auto"/>
          <w:szCs w:val="21"/>
          <w:highlight w:val="none"/>
        </w:rPr>
      </w:pPr>
      <w:r>
        <w:rPr>
          <w:rFonts w:hint="eastAsia" w:ascii="宋体" w:hAnsi="宋体" w:cs="宋体"/>
          <w:color w:val="auto"/>
          <w:szCs w:val="21"/>
          <w:highlight w:val="none"/>
        </w:rPr>
        <w:t>本次评标采用综合评分法，其中商务资信技术分</w:t>
      </w:r>
      <w:r>
        <w:rPr>
          <w:rFonts w:hint="eastAsia" w:ascii="宋体" w:hAnsi="宋体" w:cs="宋体"/>
          <w:color w:val="auto"/>
          <w:szCs w:val="21"/>
          <w:highlight w:val="none"/>
          <w:lang w:val="en-US" w:eastAsia="zh-CN"/>
        </w:rPr>
        <w:t>90</w:t>
      </w:r>
      <w:r>
        <w:rPr>
          <w:rFonts w:hint="eastAsia" w:ascii="宋体" w:hAnsi="宋体" w:cs="宋体"/>
          <w:color w:val="auto"/>
          <w:szCs w:val="21"/>
          <w:highlight w:val="none"/>
        </w:rPr>
        <w:t>分，价格分</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分，共计100分。合格投标人的评标得分为各项目汇总得分，中标候选资格按评标总得分由高到低顺序排列，得分相同的，按投标报价由低到高顺序排列；得分且投标报价相同的，按技术得分由高到低顺序排列；都相同的，按合格投标人电子投标文件上传的先后顺序排列。</w:t>
      </w:r>
      <w:r>
        <w:rPr>
          <w:rFonts w:hint="eastAsia" w:ascii="宋体" w:hAnsi="宋体" w:cs="宋体"/>
          <w:b/>
          <w:bCs/>
          <w:color w:val="auto"/>
          <w:szCs w:val="21"/>
          <w:highlight w:val="none"/>
        </w:rPr>
        <w:t>总得分第一名的投标人为中标候选人，排名第二的投标人为候补中标候选人，其他投标人中标候选资格依此类推。</w:t>
      </w:r>
    </w:p>
    <w:p w14:paraId="2830948B">
      <w:pPr>
        <w:spacing w:line="400" w:lineRule="exact"/>
        <w:ind w:firstLine="420"/>
        <w:rPr>
          <w:rFonts w:ascii="宋体" w:hAnsi="宋体" w:cs="宋体"/>
          <w:color w:val="auto"/>
          <w:szCs w:val="21"/>
        </w:rPr>
      </w:pPr>
      <w:r>
        <w:rPr>
          <w:rFonts w:hint="eastAsia" w:ascii="宋体" w:hAnsi="宋体" w:cs="宋体"/>
          <w:color w:val="auto"/>
          <w:szCs w:val="21"/>
        </w:rPr>
        <w:t>投标人评标总得分=商务资信技术分+价格分（评分过程中采用四舍五入法，并保留小数2位）</w:t>
      </w:r>
    </w:p>
    <w:p w14:paraId="79FA69BB">
      <w:pPr>
        <w:numPr>
          <w:ilvl w:val="0"/>
          <w:numId w:val="7"/>
        </w:numPr>
        <w:spacing w:line="400" w:lineRule="exact"/>
        <w:ind w:firstLine="422" w:firstLineChars="200"/>
        <w:jc w:val="left"/>
        <w:rPr>
          <w:rFonts w:hint="eastAsia" w:ascii="宋体" w:hAnsi="宋体" w:cs="宋体"/>
          <w:b/>
          <w:color w:val="auto"/>
          <w:szCs w:val="21"/>
        </w:rPr>
      </w:pPr>
      <w:r>
        <w:rPr>
          <w:rFonts w:hint="eastAsia" w:ascii="宋体" w:hAnsi="宋体" w:cs="宋体"/>
          <w:b/>
          <w:color w:val="auto"/>
          <w:szCs w:val="21"/>
        </w:rPr>
        <w:t>评标内容和标准</w:t>
      </w:r>
    </w:p>
    <w:tbl>
      <w:tblPr>
        <w:tblStyle w:val="34"/>
        <w:tblW w:w="9462"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8"/>
        <w:gridCol w:w="791"/>
        <w:gridCol w:w="7443"/>
      </w:tblGrid>
      <w:tr w14:paraId="07D1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228" w:type="dxa"/>
            <w:vAlign w:val="center"/>
          </w:tcPr>
          <w:p w14:paraId="0FE26583">
            <w:pPr>
              <w:widowControl/>
              <w:jc w:val="center"/>
              <w:textAlignment w:val="center"/>
              <w:rPr>
                <w:rFonts w:ascii="宋体"/>
                <w:b/>
                <w:bCs/>
                <w:szCs w:val="21"/>
                <w:highlight w:val="none"/>
              </w:rPr>
            </w:pPr>
            <w:r>
              <w:rPr>
                <w:rFonts w:hint="eastAsia" w:ascii="宋体" w:hAnsi="宋体" w:cs="宋体"/>
                <w:b/>
                <w:bCs/>
                <w:kern w:val="0"/>
                <w:szCs w:val="21"/>
                <w:highlight w:val="none"/>
              </w:rPr>
              <w:t>评审内容</w:t>
            </w:r>
          </w:p>
        </w:tc>
        <w:tc>
          <w:tcPr>
            <w:tcW w:w="791" w:type="dxa"/>
            <w:noWrap/>
            <w:vAlign w:val="center"/>
          </w:tcPr>
          <w:p w14:paraId="46135799">
            <w:pPr>
              <w:widowControl/>
              <w:jc w:val="center"/>
              <w:textAlignment w:val="center"/>
              <w:rPr>
                <w:rFonts w:ascii="宋体"/>
                <w:b/>
                <w:bCs/>
                <w:szCs w:val="21"/>
                <w:highlight w:val="none"/>
              </w:rPr>
            </w:pPr>
            <w:r>
              <w:rPr>
                <w:rFonts w:hint="eastAsia" w:ascii="宋体" w:hAnsi="宋体" w:cs="宋体"/>
                <w:b/>
                <w:bCs/>
                <w:kern w:val="0"/>
                <w:szCs w:val="21"/>
                <w:highlight w:val="none"/>
              </w:rPr>
              <w:t>分值</w:t>
            </w:r>
          </w:p>
        </w:tc>
        <w:tc>
          <w:tcPr>
            <w:tcW w:w="7443" w:type="dxa"/>
            <w:noWrap/>
            <w:vAlign w:val="center"/>
          </w:tcPr>
          <w:p w14:paraId="25D41DC8">
            <w:pPr>
              <w:widowControl/>
              <w:jc w:val="center"/>
              <w:textAlignment w:val="center"/>
              <w:rPr>
                <w:rFonts w:ascii="宋体"/>
                <w:b/>
                <w:bCs/>
                <w:szCs w:val="21"/>
                <w:highlight w:val="none"/>
              </w:rPr>
            </w:pPr>
            <w:r>
              <w:rPr>
                <w:rFonts w:hint="eastAsia" w:ascii="宋体" w:hAnsi="宋体" w:cs="宋体"/>
                <w:b/>
                <w:bCs/>
                <w:kern w:val="0"/>
                <w:szCs w:val="21"/>
                <w:highlight w:val="none"/>
              </w:rPr>
              <w:t>评分标准</w:t>
            </w:r>
          </w:p>
        </w:tc>
      </w:tr>
      <w:tr w14:paraId="55C66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trPr>
        <w:tc>
          <w:tcPr>
            <w:tcW w:w="1228" w:type="dxa"/>
            <w:vAlign w:val="center"/>
          </w:tcPr>
          <w:p w14:paraId="408C503A">
            <w:pPr>
              <w:spacing w:line="360" w:lineRule="auto"/>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投标人业绩</w:t>
            </w:r>
          </w:p>
        </w:tc>
        <w:tc>
          <w:tcPr>
            <w:tcW w:w="791" w:type="dxa"/>
            <w:tcBorders>
              <w:bottom w:val="single" w:color="auto" w:sz="4" w:space="0"/>
            </w:tcBorders>
            <w:vAlign w:val="center"/>
          </w:tcPr>
          <w:p w14:paraId="2DFBC866">
            <w:pPr>
              <w:widowControl/>
              <w:jc w:val="center"/>
              <w:textAlignment w:val="center"/>
              <w:rPr>
                <w:rFonts w:ascii="宋体"/>
                <w:szCs w:val="21"/>
                <w:highlight w:val="none"/>
              </w:rPr>
            </w:pPr>
            <w:r>
              <w:rPr>
                <w:rFonts w:hint="eastAsia" w:ascii="宋体" w:hAnsi="宋体"/>
                <w:szCs w:val="21"/>
                <w:highlight w:val="none"/>
              </w:rPr>
              <w:t>1分</w:t>
            </w:r>
          </w:p>
        </w:tc>
        <w:tc>
          <w:tcPr>
            <w:tcW w:w="7443" w:type="dxa"/>
            <w:tcBorders>
              <w:bottom w:val="single" w:color="auto" w:sz="4" w:space="0"/>
            </w:tcBorders>
            <w:vAlign w:val="center"/>
          </w:tcPr>
          <w:p w14:paraId="64650213">
            <w:pPr>
              <w:widowControl/>
              <w:numPr>
                <w:ilvl w:val="0"/>
                <w:numId w:val="0"/>
              </w:numPr>
              <w:spacing w:line="360" w:lineRule="auto"/>
              <w:jc w:val="left"/>
              <w:textAlignment w:val="center"/>
              <w:rPr>
                <w:rFonts w:hint="default" w:eastAsia="宋体"/>
                <w:highlight w:val="none"/>
                <w:lang w:val="en-US" w:eastAsia="zh-CN"/>
              </w:rPr>
            </w:pPr>
            <w:r>
              <w:rPr>
                <w:rFonts w:hint="eastAsia" w:ascii="宋体" w:hAnsi="宋体"/>
                <w:color w:val="auto"/>
                <w:szCs w:val="21"/>
                <w:highlight w:val="none"/>
                <w:lang w:val="en-US" w:eastAsia="zh-CN"/>
              </w:rPr>
              <w:t>1.</w:t>
            </w:r>
            <w:r>
              <w:rPr>
                <w:rFonts w:hint="eastAsia" w:ascii="宋体" w:hAnsi="宋体"/>
                <w:color w:val="auto"/>
                <w:szCs w:val="21"/>
                <w:highlight w:val="none"/>
              </w:rPr>
              <w:t>投标人自202</w:t>
            </w:r>
            <w:r>
              <w:rPr>
                <w:rFonts w:hint="eastAsia" w:ascii="宋体" w:hAnsi="宋体"/>
                <w:color w:val="auto"/>
                <w:szCs w:val="21"/>
                <w:highlight w:val="none"/>
                <w:lang w:val="en-US" w:eastAsia="zh-CN"/>
              </w:rPr>
              <w:t>2</w:t>
            </w:r>
            <w:r>
              <w:rPr>
                <w:rFonts w:hint="eastAsia" w:ascii="宋体" w:hAnsi="宋体"/>
                <w:color w:val="auto"/>
                <w:szCs w:val="21"/>
                <w:highlight w:val="none"/>
              </w:rPr>
              <w:t>年1月1日起（以合同签订时间为准）至今，承</w:t>
            </w:r>
            <w:r>
              <w:rPr>
                <w:rFonts w:hint="eastAsia" w:ascii="宋体" w:hAnsi="宋体"/>
                <w:color w:val="auto"/>
                <w:szCs w:val="21"/>
                <w:highlight w:val="none"/>
                <w:lang w:val="en-US" w:eastAsia="zh-CN"/>
              </w:rPr>
              <w:t>办</w:t>
            </w:r>
            <w:r>
              <w:rPr>
                <w:rFonts w:hint="eastAsia" w:ascii="宋体" w:hAnsi="宋体"/>
                <w:color w:val="auto"/>
                <w:szCs w:val="21"/>
                <w:highlight w:val="none"/>
              </w:rPr>
              <w:t>过</w:t>
            </w:r>
            <w:r>
              <w:rPr>
                <w:rFonts w:hint="eastAsia"/>
                <w:szCs w:val="20"/>
                <w:highlight w:val="none"/>
              </w:rPr>
              <w:t>海岛</w:t>
            </w:r>
            <w:r>
              <w:rPr>
                <w:rFonts w:hint="eastAsia"/>
                <w:szCs w:val="20"/>
                <w:highlight w:val="none"/>
                <w:lang w:val="en-US" w:eastAsia="zh-CN"/>
              </w:rPr>
              <w:t>类县级及以上</w:t>
            </w:r>
            <w:r>
              <w:rPr>
                <w:rFonts w:hint="eastAsia" w:ascii="宋体" w:hAnsi="宋体"/>
                <w:color w:val="auto"/>
                <w:szCs w:val="21"/>
                <w:highlight w:val="none"/>
                <w:lang w:val="en-US" w:eastAsia="zh-CN"/>
              </w:rPr>
              <w:t>徒步赛事活动项目</w:t>
            </w:r>
            <w:r>
              <w:rPr>
                <w:rFonts w:hint="eastAsia" w:ascii="宋体" w:hAnsi="宋体"/>
                <w:color w:val="auto"/>
                <w:szCs w:val="21"/>
                <w:highlight w:val="none"/>
              </w:rPr>
              <w:t>的每一个得0.</w:t>
            </w:r>
            <w:r>
              <w:rPr>
                <w:rFonts w:hint="eastAsia" w:ascii="宋体" w:hAnsi="宋体"/>
                <w:color w:val="auto"/>
                <w:szCs w:val="21"/>
                <w:highlight w:val="none"/>
                <w:lang w:val="en-US" w:eastAsia="zh-CN"/>
              </w:rPr>
              <w:t>2</w:t>
            </w:r>
            <w:r>
              <w:rPr>
                <w:rFonts w:hint="eastAsia" w:ascii="宋体" w:hAnsi="宋体"/>
                <w:color w:val="auto"/>
                <w:szCs w:val="21"/>
                <w:highlight w:val="none"/>
              </w:rPr>
              <w:t>分。最多1分。</w:t>
            </w:r>
          </w:p>
          <w:p w14:paraId="219FEA38">
            <w:pPr>
              <w:widowControl/>
              <w:numPr>
                <w:ilvl w:val="0"/>
                <w:numId w:val="0"/>
              </w:numPr>
              <w:spacing w:line="360" w:lineRule="auto"/>
              <w:jc w:val="left"/>
              <w:textAlignment w:val="center"/>
              <w:rPr>
                <w:rFonts w:hint="default" w:eastAsia="宋体"/>
                <w:highlight w:val="none"/>
                <w:lang w:val="en-US" w:eastAsia="zh-CN"/>
              </w:rPr>
            </w:pPr>
            <w:r>
              <w:rPr>
                <w:rFonts w:hint="eastAsia" w:ascii="宋体" w:hAnsi="宋体"/>
                <w:b/>
                <w:bCs/>
                <w:snapToGrid w:val="0"/>
                <w:color w:val="auto"/>
                <w:kern w:val="0"/>
                <w:szCs w:val="21"/>
                <w:highlight w:val="none"/>
              </w:rPr>
              <w:t>需提供业绩</w:t>
            </w:r>
            <w:r>
              <w:rPr>
                <w:rFonts w:ascii="宋体" w:hAnsi="宋体"/>
                <w:b/>
                <w:bCs/>
                <w:snapToGrid w:val="0"/>
                <w:color w:val="auto"/>
                <w:kern w:val="0"/>
                <w:szCs w:val="21"/>
                <w:highlight w:val="none"/>
              </w:rPr>
              <w:t>相关证明材料，如</w:t>
            </w:r>
            <w:r>
              <w:rPr>
                <w:rFonts w:hint="eastAsia" w:ascii="宋体" w:hAnsi="宋体"/>
                <w:b/>
                <w:bCs/>
                <w:snapToGrid w:val="0"/>
                <w:color w:val="auto"/>
                <w:kern w:val="0"/>
                <w:szCs w:val="21"/>
                <w:highlight w:val="none"/>
              </w:rPr>
              <w:t>中标/成交通知书或合同或</w:t>
            </w:r>
            <w:r>
              <w:rPr>
                <w:rFonts w:ascii="宋体" w:hAnsi="宋体"/>
                <w:b/>
                <w:bCs/>
                <w:snapToGrid w:val="0"/>
                <w:color w:val="auto"/>
                <w:kern w:val="0"/>
                <w:szCs w:val="21"/>
                <w:highlight w:val="none"/>
              </w:rPr>
              <w:t>官方赛事</w:t>
            </w:r>
            <w:r>
              <w:rPr>
                <w:rFonts w:hint="eastAsia" w:ascii="宋体" w:hAnsi="宋体"/>
                <w:b/>
                <w:bCs/>
                <w:snapToGrid w:val="0"/>
                <w:color w:val="auto"/>
                <w:kern w:val="0"/>
                <w:szCs w:val="21"/>
                <w:highlight w:val="none"/>
                <w:lang w:val="en-US" w:eastAsia="zh-CN"/>
              </w:rPr>
              <w:t>报到</w:t>
            </w:r>
            <w:r>
              <w:rPr>
                <w:rFonts w:hint="eastAsia" w:ascii="宋体" w:hAnsi="宋体"/>
                <w:b/>
                <w:bCs/>
                <w:snapToGrid w:val="0"/>
                <w:color w:val="auto"/>
                <w:kern w:val="0"/>
                <w:szCs w:val="21"/>
                <w:highlight w:val="none"/>
              </w:rPr>
              <w:t>等</w:t>
            </w:r>
            <w:r>
              <w:rPr>
                <w:rFonts w:hint="eastAsia" w:ascii="宋体" w:hAnsi="宋体"/>
                <w:b/>
                <w:bCs/>
                <w:snapToGrid w:val="0"/>
                <w:color w:val="auto"/>
                <w:kern w:val="0"/>
                <w:szCs w:val="21"/>
                <w:highlight w:val="none"/>
                <w:lang w:val="en-US" w:eastAsia="zh-CN"/>
              </w:rPr>
              <w:t>，（</w:t>
            </w:r>
            <w:r>
              <w:rPr>
                <w:rFonts w:hint="eastAsia" w:ascii="宋体" w:hAnsi="宋体" w:cs="仿宋"/>
                <w:b/>
                <w:bCs/>
                <w:color w:val="auto"/>
                <w:szCs w:val="21"/>
                <w:highlight w:val="none"/>
                <w:lang w:val="zh-CN" w:eastAsia="zh-TW"/>
              </w:rPr>
              <w:t>复印件</w:t>
            </w:r>
            <w:r>
              <w:rPr>
                <w:rFonts w:hint="eastAsia" w:ascii="宋体" w:hAnsi="宋体" w:cs="仿宋"/>
                <w:b/>
                <w:bCs/>
                <w:color w:val="auto"/>
                <w:szCs w:val="21"/>
                <w:highlight w:val="none"/>
                <w:lang w:val="en-US" w:eastAsia="zh-CN"/>
              </w:rPr>
              <w:t>并</w:t>
            </w:r>
            <w:r>
              <w:rPr>
                <w:rFonts w:hint="eastAsia" w:ascii="宋体" w:hAnsi="宋体" w:cs="仿宋"/>
                <w:b/>
                <w:bCs/>
                <w:color w:val="auto"/>
                <w:szCs w:val="21"/>
                <w:highlight w:val="none"/>
                <w:lang w:val="zh-CN" w:eastAsia="zh-TW"/>
              </w:rPr>
              <w:t>加盖公章，</w:t>
            </w:r>
            <w:r>
              <w:rPr>
                <w:rFonts w:hint="eastAsia" w:ascii="宋体" w:hAnsi="宋体"/>
                <w:b/>
                <w:bCs/>
                <w:snapToGrid w:val="0"/>
                <w:color w:val="auto"/>
                <w:kern w:val="0"/>
                <w:szCs w:val="21"/>
                <w:highlight w:val="none"/>
              </w:rPr>
              <w:t>未提供不得分</w:t>
            </w:r>
            <w:r>
              <w:rPr>
                <w:rFonts w:hint="eastAsia" w:ascii="宋体" w:hAnsi="宋体"/>
                <w:b/>
                <w:bCs/>
                <w:color w:val="auto"/>
                <w:szCs w:val="21"/>
                <w:highlight w:val="none"/>
              </w:rPr>
              <w:t>）</w:t>
            </w:r>
          </w:p>
        </w:tc>
      </w:tr>
      <w:tr w14:paraId="6A600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228" w:type="dxa"/>
            <w:vMerge w:val="restart"/>
            <w:tcBorders>
              <w:top w:val="single" w:color="000000" w:sz="8" w:space="0"/>
              <w:left w:val="single" w:color="000000" w:sz="8" w:space="0"/>
              <w:right w:val="single" w:color="auto" w:sz="4" w:space="0"/>
            </w:tcBorders>
            <w:vAlign w:val="center"/>
          </w:tcPr>
          <w:p w14:paraId="15E4A29E">
            <w:pPr>
              <w:widowControl/>
              <w:jc w:val="center"/>
              <w:textAlignment w:val="center"/>
              <w:rPr>
                <w:rFonts w:ascii="宋体" w:hAnsi="宋体" w:cs="宋体"/>
                <w:kern w:val="0"/>
                <w:szCs w:val="21"/>
                <w:highlight w:val="none"/>
              </w:rPr>
            </w:pPr>
            <w:r>
              <w:rPr>
                <w:rFonts w:hint="eastAsia" w:ascii="宋体" w:hAnsi="宋体" w:cs="宋体"/>
                <w:kern w:val="0"/>
                <w:szCs w:val="21"/>
                <w:highlight w:val="none"/>
              </w:rPr>
              <w:t>项目组人员</w:t>
            </w:r>
          </w:p>
        </w:tc>
        <w:tc>
          <w:tcPr>
            <w:tcW w:w="791" w:type="dxa"/>
            <w:tcBorders>
              <w:top w:val="single" w:color="auto" w:sz="4" w:space="0"/>
              <w:left w:val="single" w:color="auto" w:sz="4" w:space="0"/>
              <w:bottom w:val="single" w:color="auto" w:sz="4" w:space="0"/>
              <w:right w:val="single" w:color="auto" w:sz="4" w:space="0"/>
            </w:tcBorders>
            <w:vAlign w:val="center"/>
          </w:tcPr>
          <w:p w14:paraId="146737AF">
            <w:pPr>
              <w:widowControl/>
              <w:jc w:val="left"/>
              <w:textAlignment w:val="center"/>
              <w:rPr>
                <w:rFonts w:ascii="宋体" w:hAnsi="宋体" w:cs="宋体"/>
                <w:kern w:val="0"/>
                <w:szCs w:val="21"/>
                <w:highlight w:val="none"/>
              </w:rPr>
            </w:pPr>
            <w:r>
              <w:rPr>
                <w:rFonts w:hint="eastAsia" w:ascii="宋体" w:hAnsi="宋体"/>
                <w:szCs w:val="21"/>
                <w:highlight w:val="none"/>
                <w:lang w:val="en-US" w:eastAsia="zh-CN"/>
              </w:rPr>
              <w:t>10</w:t>
            </w:r>
            <w:r>
              <w:rPr>
                <w:rFonts w:hint="eastAsia" w:ascii="宋体" w:hAnsi="宋体"/>
                <w:szCs w:val="21"/>
                <w:highlight w:val="none"/>
              </w:rPr>
              <w:t>分</w:t>
            </w:r>
          </w:p>
        </w:tc>
        <w:tc>
          <w:tcPr>
            <w:tcW w:w="7443" w:type="dxa"/>
            <w:tcBorders>
              <w:top w:val="single" w:color="auto" w:sz="4" w:space="0"/>
              <w:left w:val="single" w:color="auto" w:sz="4" w:space="0"/>
              <w:bottom w:val="single" w:color="auto" w:sz="4" w:space="0"/>
              <w:right w:val="single" w:color="auto" w:sz="4" w:space="0"/>
            </w:tcBorders>
            <w:vAlign w:val="center"/>
          </w:tcPr>
          <w:p w14:paraId="7EF04D46">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bCs/>
                <w:color w:val="auto"/>
                <w:kern w:val="0"/>
                <w:sz w:val="21"/>
                <w:szCs w:val="21"/>
                <w:highlight w:val="none"/>
                <w:lang w:bidi="ar"/>
              </w:rPr>
            </w:pPr>
            <w:r>
              <w:rPr>
                <w:rFonts w:hint="eastAsia" w:ascii="宋体" w:hAnsi="宋体" w:eastAsia="宋体" w:cs="宋体"/>
                <w:b/>
                <w:bCs w:val="0"/>
                <w:spacing w:val="-4"/>
                <w:kern w:val="0"/>
                <w:sz w:val="21"/>
                <w:szCs w:val="21"/>
                <w:highlight w:val="none"/>
                <w:lang w:val="en-US" w:eastAsia="zh-CN" w:bidi="ar"/>
              </w:rPr>
              <w:t>本项目拟派的</w:t>
            </w:r>
            <w:r>
              <w:rPr>
                <w:rFonts w:hint="eastAsia" w:ascii="宋体" w:hAnsi="宋体" w:eastAsia="宋体" w:cs="宋体"/>
                <w:b/>
                <w:bCs/>
                <w:color w:val="auto"/>
                <w:kern w:val="0"/>
                <w:sz w:val="21"/>
                <w:szCs w:val="21"/>
                <w:highlight w:val="none"/>
                <w:lang w:bidi="ar"/>
              </w:rPr>
              <w:t>项目负责人承接过大赛项目执行经验的：自202</w:t>
            </w:r>
            <w:r>
              <w:rPr>
                <w:rFonts w:hint="eastAsia" w:ascii="宋体" w:hAnsi="宋体" w:cs="宋体"/>
                <w:b/>
                <w:bCs/>
                <w:color w:val="auto"/>
                <w:kern w:val="0"/>
                <w:sz w:val="21"/>
                <w:szCs w:val="21"/>
                <w:highlight w:val="none"/>
                <w:lang w:val="en-US" w:eastAsia="zh-CN" w:bidi="ar"/>
              </w:rPr>
              <w:t>2</w:t>
            </w:r>
            <w:r>
              <w:rPr>
                <w:rFonts w:hint="eastAsia" w:ascii="宋体" w:hAnsi="宋体" w:eastAsia="宋体" w:cs="宋体"/>
                <w:b/>
                <w:bCs/>
                <w:color w:val="auto"/>
                <w:kern w:val="0"/>
                <w:sz w:val="21"/>
                <w:szCs w:val="21"/>
                <w:highlight w:val="none"/>
                <w:lang w:bidi="ar"/>
              </w:rPr>
              <w:t>年1月1</w:t>
            </w:r>
            <w:r>
              <w:rPr>
                <w:rFonts w:hint="eastAsia" w:ascii="宋体" w:hAnsi="宋体" w:eastAsia="宋体" w:cs="宋体"/>
                <w:b/>
                <w:bCs/>
                <w:color w:val="auto"/>
                <w:kern w:val="0"/>
                <w:sz w:val="21"/>
                <w:szCs w:val="21"/>
                <w:highlight w:val="none"/>
                <w:lang w:val="en-US" w:eastAsia="zh-CN" w:bidi="ar"/>
              </w:rPr>
              <w:t>以来</w:t>
            </w:r>
            <w:r>
              <w:rPr>
                <w:rFonts w:hint="eastAsia" w:ascii="宋体" w:hAnsi="宋体" w:eastAsia="宋体" w:cs="宋体"/>
                <w:b/>
                <w:bCs/>
                <w:color w:val="auto"/>
                <w:kern w:val="0"/>
                <w:sz w:val="21"/>
                <w:szCs w:val="21"/>
                <w:highlight w:val="none"/>
                <w:lang w:bidi="ar"/>
              </w:rPr>
              <w:t>(以合同签订时间为准)</w:t>
            </w:r>
          </w:p>
          <w:p w14:paraId="32E025BC">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color w:val="auto"/>
                <w:kern w:val="0"/>
                <w:sz w:val="21"/>
                <w:szCs w:val="21"/>
                <w:highlight w:val="none"/>
                <w:lang w:eastAsia="zh-CN" w:bidi="ar"/>
              </w:rPr>
            </w:pPr>
            <w:r>
              <w:rPr>
                <w:rFonts w:hint="eastAsia" w:ascii="宋体" w:hAnsi="宋体" w:eastAsia="宋体" w:cs="宋体"/>
                <w:b w:val="0"/>
                <w:bCs w:val="0"/>
                <w:color w:val="auto"/>
                <w:kern w:val="0"/>
                <w:sz w:val="21"/>
                <w:szCs w:val="21"/>
                <w:highlight w:val="none"/>
                <w:lang w:val="en-US" w:eastAsia="zh-CN" w:bidi="ar"/>
              </w:rPr>
              <w:t>1.</w:t>
            </w:r>
            <w:r>
              <w:rPr>
                <w:rFonts w:hint="eastAsia" w:ascii="宋体" w:hAnsi="宋体" w:cs="宋体"/>
                <w:b w:val="0"/>
                <w:bCs w:val="0"/>
                <w:color w:val="auto"/>
                <w:kern w:val="0"/>
                <w:sz w:val="21"/>
                <w:szCs w:val="21"/>
                <w:highlight w:val="none"/>
                <w:lang w:val="en-US" w:eastAsia="zh-CN" w:bidi="ar"/>
              </w:rPr>
              <w:t>负责人</w:t>
            </w:r>
            <w:r>
              <w:rPr>
                <w:rFonts w:hint="eastAsia" w:ascii="宋体" w:hAnsi="宋体" w:eastAsia="宋体" w:cs="宋体"/>
                <w:b w:val="0"/>
                <w:bCs w:val="0"/>
                <w:color w:val="auto"/>
                <w:kern w:val="0"/>
                <w:sz w:val="21"/>
                <w:szCs w:val="21"/>
                <w:highlight w:val="none"/>
                <w:lang w:bidi="ar"/>
              </w:rPr>
              <w:t>承接过</w:t>
            </w:r>
            <w:r>
              <w:rPr>
                <w:rFonts w:hint="eastAsia" w:ascii="宋体" w:hAnsi="宋体" w:eastAsia="宋体" w:cs="宋体"/>
                <w:b w:val="0"/>
                <w:bCs w:val="0"/>
                <w:color w:val="auto"/>
                <w:kern w:val="0"/>
                <w:sz w:val="21"/>
                <w:szCs w:val="21"/>
                <w:highlight w:val="none"/>
                <w:lang w:val="en-US" w:eastAsia="zh-CN" w:bidi="ar"/>
              </w:rPr>
              <w:t>5</w:t>
            </w:r>
            <w:r>
              <w:rPr>
                <w:rFonts w:hint="eastAsia" w:ascii="宋体" w:hAnsi="宋体" w:cs="宋体"/>
                <w:b w:val="0"/>
                <w:bCs w:val="0"/>
                <w:color w:val="auto"/>
                <w:kern w:val="0"/>
                <w:sz w:val="21"/>
                <w:szCs w:val="21"/>
                <w:highlight w:val="none"/>
                <w:lang w:val="en-US" w:eastAsia="zh-CN" w:bidi="ar"/>
              </w:rPr>
              <w:t>项及</w:t>
            </w:r>
            <w:r>
              <w:rPr>
                <w:rFonts w:hint="eastAsia" w:ascii="宋体" w:hAnsi="宋体" w:eastAsia="宋体" w:cs="宋体"/>
                <w:b w:val="0"/>
                <w:bCs w:val="0"/>
                <w:color w:val="auto"/>
                <w:kern w:val="0"/>
                <w:sz w:val="21"/>
                <w:szCs w:val="21"/>
                <w:highlight w:val="none"/>
                <w:lang w:val="en-US" w:eastAsia="zh-CN" w:bidi="ar"/>
              </w:rPr>
              <w:t>以上</w:t>
            </w:r>
            <w:r>
              <w:rPr>
                <w:rFonts w:hint="eastAsia" w:ascii="宋体" w:hAnsi="宋体" w:eastAsia="宋体" w:cs="宋体"/>
                <w:b w:val="0"/>
                <w:bCs w:val="0"/>
                <w:color w:val="auto"/>
                <w:kern w:val="0"/>
                <w:sz w:val="21"/>
                <w:szCs w:val="21"/>
                <w:highlight w:val="none"/>
                <w:lang w:bidi="ar"/>
              </w:rPr>
              <w:t>全国赛事或长三角</w:t>
            </w:r>
            <w:r>
              <w:rPr>
                <w:rFonts w:hint="eastAsia" w:ascii="宋体" w:hAnsi="宋体" w:eastAsia="宋体" w:cs="宋体"/>
                <w:b w:val="0"/>
                <w:bCs w:val="0"/>
                <w:color w:val="auto"/>
                <w:kern w:val="0"/>
                <w:sz w:val="21"/>
                <w:szCs w:val="21"/>
                <w:highlight w:val="none"/>
                <w:lang w:val="en-US" w:eastAsia="zh-CN" w:bidi="ar"/>
              </w:rPr>
              <w:t>赛事</w:t>
            </w:r>
            <w:r>
              <w:rPr>
                <w:rFonts w:hint="eastAsia" w:ascii="宋体" w:hAnsi="宋体" w:cs="宋体"/>
                <w:b w:val="0"/>
                <w:bCs w:val="0"/>
                <w:color w:val="auto"/>
                <w:kern w:val="0"/>
                <w:sz w:val="21"/>
                <w:szCs w:val="21"/>
                <w:highlight w:val="none"/>
                <w:lang w:val="en-US" w:eastAsia="zh-CN" w:bidi="ar"/>
              </w:rPr>
              <w:t>经验</w:t>
            </w:r>
            <w:r>
              <w:rPr>
                <w:rFonts w:hint="eastAsia" w:ascii="宋体" w:hAnsi="宋体" w:eastAsia="宋体" w:cs="宋体"/>
                <w:b w:val="0"/>
                <w:bCs w:val="0"/>
                <w:color w:val="auto"/>
                <w:kern w:val="0"/>
                <w:sz w:val="21"/>
                <w:szCs w:val="21"/>
                <w:highlight w:val="none"/>
                <w:lang w:bidi="ar"/>
              </w:rPr>
              <w:t>的得</w:t>
            </w:r>
            <w:r>
              <w:rPr>
                <w:rFonts w:hint="eastAsia" w:ascii="宋体" w:hAnsi="宋体" w:eastAsia="宋体" w:cs="宋体"/>
                <w:b w:val="0"/>
                <w:bCs w:val="0"/>
                <w:color w:val="auto"/>
                <w:kern w:val="0"/>
                <w:sz w:val="21"/>
                <w:szCs w:val="21"/>
                <w:highlight w:val="none"/>
                <w:lang w:val="en-US" w:eastAsia="zh-CN" w:bidi="ar"/>
              </w:rPr>
              <w:t>10</w:t>
            </w:r>
            <w:r>
              <w:rPr>
                <w:rFonts w:hint="eastAsia" w:ascii="宋体" w:hAnsi="宋体" w:eastAsia="宋体" w:cs="宋体"/>
                <w:b w:val="0"/>
                <w:bCs w:val="0"/>
                <w:color w:val="auto"/>
                <w:kern w:val="0"/>
                <w:sz w:val="21"/>
                <w:szCs w:val="21"/>
                <w:highlight w:val="none"/>
                <w:lang w:bidi="ar"/>
              </w:rPr>
              <w:t>分</w:t>
            </w:r>
            <w:r>
              <w:rPr>
                <w:rFonts w:hint="eastAsia" w:ascii="宋体" w:hAnsi="宋体" w:eastAsia="宋体" w:cs="宋体"/>
                <w:b w:val="0"/>
                <w:bCs w:val="0"/>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br w:type="textWrapping"/>
            </w:r>
            <w:r>
              <w:rPr>
                <w:rFonts w:hint="eastAsia" w:ascii="宋体" w:hAnsi="宋体" w:eastAsia="宋体" w:cs="宋体"/>
                <w:color w:val="auto"/>
                <w:kern w:val="0"/>
                <w:sz w:val="21"/>
                <w:szCs w:val="21"/>
                <w:highlight w:val="none"/>
                <w:lang w:bidi="ar"/>
              </w:rPr>
              <w:t>2.</w:t>
            </w:r>
            <w:r>
              <w:rPr>
                <w:rFonts w:hint="eastAsia" w:ascii="宋体" w:hAnsi="宋体" w:cs="宋体"/>
                <w:b w:val="0"/>
                <w:bCs w:val="0"/>
                <w:color w:val="auto"/>
                <w:kern w:val="0"/>
                <w:sz w:val="21"/>
                <w:szCs w:val="21"/>
                <w:highlight w:val="none"/>
                <w:lang w:val="en-US" w:eastAsia="zh-CN" w:bidi="ar"/>
              </w:rPr>
              <w:t>负责人</w:t>
            </w:r>
            <w:r>
              <w:rPr>
                <w:rFonts w:hint="eastAsia" w:ascii="宋体" w:hAnsi="宋体" w:eastAsia="宋体" w:cs="宋体"/>
                <w:b w:val="0"/>
                <w:bCs w:val="0"/>
                <w:color w:val="auto"/>
                <w:kern w:val="0"/>
                <w:sz w:val="21"/>
                <w:szCs w:val="21"/>
                <w:highlight w:val="none"/>
                <w:lang w:bidi="ar"/>
              </w:rPr>
              <w:t>承接过</w:t>
            </w:r>
            <w:r>
              <w:rPr>
                <w:rFonts w:hint="eastAsia" w:ascii="宋体" w:hAnsi="宋体" w:eastAsia="宋体" w:cs="宋体"/>
                <w:b w:val="0"/>
                <w:bCs w:val="0"/>
                <w:color w:val="auto"/>
                <w:kern w:val="0"/>
                <w:sz w:val="21"/>
                <w:szCs w:val="21"/>
                <w:highlight w:val="none"/>
                <w:lang w:val="en-US" w:eastAsia="zh-CN" w:bidi="ar"/>
              </w:rPr>
              <w:t>5项</w:t>
            </w:r>
            <w:r>
              <w:rPr>
                <w:rFonts w:hint="eastAsia" w:ascii="宋体" w:hAnsi="宋体" w:cs="宋体"/>
                <w:b w:val="0"/>
                <w:bCs w:val="0"/>
                <w:color w:val="auto"/>
                <w:kern w:val="0"/>
                <w:sz w:val="21"/>
                <w:szCs w:val="21"/>
                <w:highlight w:val="none"/>
                <w:lang w:val="en-US" w:eastAsia="zh-CN" w:bidi="ar"/>
              </w:rPr>
              <w:t>及</w:t>
            </w:r>
            <w:r>
              <w:rPr>
                <w:rFonts w:hint="eastAsia" w:ascii="宋体" w:hAnsi="宋体" w:eastAsia="宋体" w:cs="宋体"/>
                <w:b w:val="0"/>
                <w:bCs w:val="0"/>
                <w:color w:val="auto"/>
                <w:kern w:val="0"/>
                <w:sz w:val="21"/>
                <w:szCs w:val="21"/>
                <w:highlight w:val="none"/>
                <w:lang w:val="en-US" w:eastAsia="zh-CN" w:bidi="ar"/>
              </w:rPr>
              <w:t>以上</w:t>
            </w:r>
            <w:r>
              <w:rPr>
                <w:rFonts w:hint="eastAsia" w:ascii="宋体" w:hAnsi="宋体" w:eastAsia="宋体" w:cs="宋体"/>
                <w:color w:val="auto"/>
                <w:kern w:val="0"/>
                <w:sz w:val="21"/>
                <w:szCs w:val="21"/>
                <w:highlight w:val="none"/>
                <w:lang w:bidi="ar"/>
              </w:rPr>
              <w:t>省级赛事的得</w:t>
            </w:r>
            <w:r>
              <w:rPr>
                <w:rFonts w:hint="eastAsia" w:ascii="宋体" w:hAnsi="宋体" w:cs="宋体"/>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bidi="ar"/>
              </w:rPr>
              <w:t>分</w:t>
            </w:r>
            <w:r>
              <w:rPr>
                <w:rFonts w:hint="eastAsia" w:ascii="宋体" w:hAnsi="宋体" w:eastAsia="宋体" w:cs="宋体"/>
                <w:color w:val="auto"/>
                <w:kern w:val="0"/>
                <w:sz w:val="21"/>
                <w:szCs w:val="21"/>
                <w:highlight w:val="none"/>
                <w:lang w:eastAsia="zh-CN" w:bidi="ar"/>
              </w:rPr>
              <w:t>。</w:t>
            </w:r>
          </w:p>
          <w:p w14:paraId="6F1E058D">
            <w:pPr>
              <w:keepNext w:val="0"/>
              <w:keepLines w:val="0"/>
              <w:pageBreakBefore w:val="0"/>
              <w:widowControl/>
              <w:kinsoku/>
              <w:wordWrap/>
              <w:overflowPunct/>
              <w:topLinePunct w:val="0"/>
              <w:autoSpaceDE/>
              <w:autoSpaceDN/>
              <w:bidi w:val="0"/>
              <w:adjustRightInd/>
              <w:snapToGrid/>
              <w:spacing w:line="360" w:lineRule="auto"/>
              <w:jc w:val="left"/>
              <w:textAlignment w:val="center"/>
              <w:rPr>
                <w:rFonts w:hint="default" w:ascii="宋体" w:hAnsi="宋体" w:eastAsia="宋体" w:cs="宋体"/>
                <w:color w:val="auto"/>
                <w:kern w:val="0"/>
                <w:sz w:val="21"/>
                <w:szCs w:val="21"/>
                <w:highlight w:val="none"/>
                <w:lang w:val="en-US" w:bidi="ar"/>
              </w:rPr>
            </w:pPr>
            <w:r>
              <w:rPr>
                <w:rFonts w:hint="eastAsia" w:ascii="宋体" w:hAnsi="宋体" w:eastAsia="宋体" w:cs="宋体"/>
                <w:color w:val="auto"/>
                <w:kern w:val="0"/>
                <w:sz w:val="21"/>
                <w:szCs w:val="21"/>
                <w:highlight w:val="none"/>
                <w:lang w:val="en-US" w:eastAsia="zh-CN" w:bidi="ar"/>
              </w:rPr>
              <w:t>注：</w:t>
            </w:r>
            <w:r>
              <w:rPr>
                <w:rFonts w:hint="eastAsia" w:ascii="宋体" w:hAnsi="宋体" w:eastAsia="宋体" w:cs="宋体"/>
                <w:color w:val="auto"/>
                <w:kern w:val="0"/>
                <w:sz w:val="21"/>
                <w:szCs w:val="21"/>
                <w:highlight w:val="none"/>
                <w:lang w:bidi="ar"/>
              </w:rPr>
              <w:t>不得累计</w:t>
            </w:r>
            <w:r>
              <w:rPr>
                <w:rFonts w:hint="eastAsia" w:ascii="宋体" w:hAnsi="宋体" w:eastAsia="宋体" w:cs="宋体"/>
                <w:color w:val="auto"/>
                <w:kern w:val="0"/>
                <w:sz w:val="21"/>
                <w:szCs w:val="21"/>
                <w:highlight w:val="none"/>
                <w:lang w:val="en-US" w:eastAsia="zh-CN" w:bidi="ar"/>
              </w:rPr>
              <w:t>计份</w:t>
            </w:r>
            <w:r>
              <w:rPr>
                <w:rFonts w:hint="eastAsia" w:ascii="宋体" w:hAnsi="宋体" w:cs="宋体"/>
                <w:color w:val="auto"/>
                <w:kern w:val="0"/>
                <w:sz w:val="21"/>
                <w:szCs w:val="21"/>
                <w:highlight w:val="none"/>
                <w:lang w:val="en-US" w:eastAsia="zh-CN" w:bidi="ar"/>
              </w:rPr>
              <w:t>，最高10分。</w:t>
            </w:r>
          </w:p>
          <w:p w14:paraId="5662FF7D">
            <w:pPr>
              <w:keepNext w:val="0"/>
              <w:keepLines w:val="0"/>
              <w:pageBreakBefore w:val="0"/>
              <w:widowControl/>
              <w:kinsoku/>
              <w:wordWrap/>
              <w:overflowPunct/>
              <w:topLinePunct w:val="0"/>
              <w:autoSpaceDE/>
              <w:autoSpaceDN/>
              <w:bidi w:val="0"/>
              <w:adjustRightInd/>
              <w:snapToGrid/>
              <w:spacing w:line="360" w:lineRule="auto"/>
              <w:jc w:val="left"/>
              <w:textAlignment w:val="center"/>
              <w:rPr>
                <w:rFonts w:hint="default" w:ascii="宋体" w:hAnsi="宋体" w:cs="仿宋"/>
                <w:color w:val="auto"/>
                <w:szCs w:val="21"/>
                <w:highlight w:val="yellow"/>
                <w:lang w:val="en-US" w:eastAsia="zh-CN"/>
              </w:rPr>
            </w:pPr>
            <w:r>
              <w:rPr>
                <w:rFonts w:hint="eastAsia" w:ascii="宋体" w:hAnsi="宋体" w:cs="仿宋"/>
                <w:color w:val="auto"/>
                <w:szCs w:val="21"/>
                <w:highlight w:val="none"/>
                <w:lang w:val="zh-CN" w:eastAsia="zh-TW"/>
              </w:rPr>
              <w:t>注：需提供项目负责人的职称证书（如有）、工作履历、项目实践证明资料（如项目合同）、最近三个月任意一个月社保证明，复印件</w:t>
            </w:r>
            <w:r>
              <w:rPr>
                <w:rFonts w:hint="eastAsia" w:ascii="宋体" w:hAnsi="宋体" w:cs="仿宋"/>
                <w:color w:val="auto"/>
                <w:szCs w:val="21"/>
                <w:highlight w:val="none"/>
                <w:lang w:val="en-US" w:eastAsia="zh-CN"/>
              </w:rPr>
              <w:t>并</w:t>
            </w:r>
            <w:r>
              <w:rPr>
                <w:rFonts w:hint="eastAsia" w:ascii="宋体" w:hAnsi="宋体" w:cs="仿宋"/>
                <w:color w:val="auto"/>
                <w:szCs w:val="21"/>
                <w:highlight w:val="none"/>
                <w:lang w:val="zh-CN" w:eastAsia="zh-TW"/>
              </w:rPr>
              <w:t>加盖公章。</w:t>
            </w:r>
          </w:p>
        </w:tc>
      </w:tr>
      <w:tr w14:paraId="0F1AC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0" w:hRule="atLeast"/>
        </w:trPr>
        <w:tc>
          <w:tcPr>
            <w:tcW w:w="1228" w:type="dxa"/>
            <w:vMerge w:val="continue"/>
            <w:tcBorders>
              <w:left w:val="single" w:color="000000" w:sz="8" w:space="0"/>
              <w:right w:val="single" w:color="auto" w:sz="4" w:space="0"/>
            </w:tcBorders>
            <w:vAlign w:val="center"/>
          </w:tcPr>
          <w:p w14:paraId="693C4039">
            <w:pPr>
              <w:widowControl/>
              <w:jc w:val="center"/>
              <w:textAlignment w:val="center"/>
              <w:rPr>
                <w:rFonts w:hint="eastAsia" w:ascii="宋体" w:hAnsi="宋体" w:cs="宋体"/>
                <w:kern w:val="0"/>
                <w:szCs w:val="21"/>
                <w:highlight w:val="none"/>
              </w:rPr>
            </w:pPr>
          </w:p>
        </w:tc>
        <w:tc>
          <w:tcPr>
            <w:tcW w:w="791" w:type="dxa"/>
            <w:tcBorders>
              <w:top w:val="single" w:color="auto" w:sz="4" w:space="0"/>
              <w:left w:val="single" w:color="auto" w:sz="4" w:space="0"/>
              <w:bottom w:val="single" w:color="auto" w:sz="4" w:space="0"/>
              <w:right w:val="single" w:color="auto" w:sz="4" w:space="0"/>
            </w:tcBorders>
            <w:vAlign w:val="center"/>
          </w:tcPr>
          <w:p w14:paraId="73DB5E25">
            <w:pPr>
              <w:widowControl/>
              <w:jc w:val="center"/>
              <w:textAlignment w:val="center"/>
              <w:rPr>
                <w:rFonts w:hint="default" w:ascii="宋体" w:hAnsi="宋体" w:eastAsia="宋体"/>
                <w:szCs w:val="21"/>
                <w:highlight w:val="none"/>
                <w:lang w:val="en-US" w:eastAsia="zh-CN"/>
              </w:rPr>
            </w:pPr>
            <w:r>
              <w:rPr>
                <w:rFonts w:hint="eastAsia" w:ascii="宋体" w:hAnsi="宋体"/>
                <w:szCs w:val="21"/>
                <w:highlight w:val="none"/>
                <w:lang w:val="en-US" w:eastAsia="zh-CN"/>
              </w:rPr>
              <w:t>8分</w:t>
            </w:r>
          </w:p>
        </w:tc>
        <w:tc>
          <w:tcPr>
            <w:tcW w:w="7443" w:type="dxa"/>
            <w:tcBorders>
              <w:top w:val="single" w:color="auto" w:sz="4" w:space="0"/>
              <w:left w:val="single" w:color="auto" w:sz="4" w:space="0"/>
              <w:bottom w:val="single" w:color="auto" w:sz="4" w:space="0"/>
              <w:right w:val="single" w:color="auto" w:sz="4" w:space="0"/>
            </w:tcBorders>
            <w:shd w:val="clear" w:color="auto" w:fill="auto"/>
            <w:vAlign w:val="center"/>
          </w:tcPr>
          <w:p w14:paraId="5710F7A3">
            <w:pPr>
              <w:widowControl/>
              <w:spacing w:line="360" w:lineRule="auto"/>
              <w:jc w:val="left"/>
              <w:textAlignment w:val="center"/>
              <w:rPr>
                <w:rFonts w:hint="eastAsia" w:ascii="宋体" w:hAnsi="宋体" w:eastAsia="宋体" w:cs="宋体"/>
                <w:color w:val="auto"/>
                <w:kern w:val="0"/>
                <w:sz w:val="21"/>
                <w:szCs w:val="21"/>
                <w:highlight w:val="none"/>
                <w:lang w:bidi="ar"/>
              </w:rPr>
            </w:pPr>
            <w:r>
              <w:rPr>
                <w:rFonts w:hint="eastAsia" w:ascii="宋体" w:hAnsi="宋体" w:cs="宋体"/>
                <w:color w:val="auto"/>
                <w:kern w:val="0"/>
                <w:sz w:val="21"/>
                <w:szCs w:val="21"/>
                <w:highlight w:val="none"/>
                <w:lang w:val="en-US" w:eastAsia="zh-CN" w:bidi="ar"/>
              </w:rPr>
              <w:t>投标人</w:t>
            </w:r>
            <w:r>
              <w:rPr>
                <w:rFonts w:hint="eastAsia" w:ascii="宋体" w:hAnsi="宋体" w:eastAsia="宋体" w:cs="宋体"/>
                <w:color w:val="auto"/>
                <w:kern w:val="0"/>
                <w:sz w:val="21"/>
                <w:szCs w:val="21"/>
                <w:highlight w:val="none"/>
                <w:lang w:bidi="ar"/>
              </w:rPr>
              <w:t>所得体育类荣誉：</w:t>
            </w:r>
            <w:r>
              <w:rPr>
                <w:rFonts w:hint="eastAsia" w:ascii="宋体" w:hAnsi="宋体" w:eastAsia="宋体" w:cs="宋体"/>
                <w:color w:val="auto"/>
                <w:kern w:val="0"/>
                <w:sz w:val="21"/>
                <w:szCs w:val="21"/>
                <w:highlight w:val="none"/>
                <w:lang w:bidi="ar"/>
              </w:rPr>
              <w:br w:type="textWrapping"/>
            </w:r>
            <w:r>
              <w:rPr>
                <w:rFonts w:hint="eastAsia" w:ascii="宋体" w:hAnsi="宋体" w:eastAsia="宋体" w:cs="宋体"/>
                <w:color w:val="auto"/>
                <w:kern w:val="0"/>
                <w:sz w:val="21"/>
                <w:szCs w:val="21"/>
                <w:highlight w:val="none"/>
                <w:lang w:val="en-US" w:eastAsia="zh-CN" w:bidi="ar"/>
              </w:rPr>
              <w:t>获得过</w:t>
            </w:r>
            <w:r>
              <w:rPr>
                <w:rFonts w:hint="eastAsia" w:ascii="宋体" w:hAnsi="宋体" w:eastAsia="宋体" w:cs="宋体"/>
                <w:color w:val="auto"/>
                <w:kern w:val="0"/>
                <w:sz w:val="21"/>
                <w:szCs w:val="21"/>
                <w:highlight w:val="none"/>
                <w:lang w:bidi="ar"/>
              </w:rPr>
              <w:t>省级</w:t>
            </w:r>
            <w:r>
              <w:rPr>
                <w:rFonts w:hint="eastAsia" w:ascii="宋体" w:hAnsi="宋体" w:eastAsia="宋体" w:cs="宋体"/>
                <w:color w:val="auto"/>
                <w:kern w:val="0"/>
                <w:sz w:val="21"/>
                <w:szCs w:val="21"/>
                <w:highlight w:val="none"/>
                <w:lang w:val="en-US" w:eastAsia="zh-CN" w:bidi="ar"/>
              </w:rPr>
              <w:t>及</w:t>
            </w:r>
            <w:r>
              <w:rPr>
                <w:rFonts w:hint="eastAsia" w:ascii="宋体" w:hAnsi="宋体" w:eastAsia="宋体" w:cs="宋体"/>
                <w:color w:val="auto"/>
                <w:kern w:val="0"/>
                <w:sz w:val="21"/>
                <w:szCs w:val="21"/>
                <w:highlight w:val="none"/>
                <w:lang w:bidi="ar"/>
              </w:rPr>
              <w:t>以上体育主管单位颁发</w:t>
            </w:r>
            <w:r>
              <w:rPr>
                <w:rFonts w:hint="eastAsia" w:ascii="宋体" w:hAnsi="宋体" w:eastAsia="宋体" w:cs="宋体"/>
                <w:color w:val="auto"/>
                <w:kern w:val="0"/>
                <w:sz w:val="21"/>
                <w:szCs w:val="21"/>
                <w:highlight w:val="none"/>
                <w:lang w:val="en-US" w:eastAsia="zh-CN" w:bidi="ar"/>
              </w:rPr>
              <w:t>的荣誉</w:t>
            </w:r>
            <w:r>
              <w:rPr>
                <w:rFonts w:hint="eastAsia" w:ascii="宋体" w:hAnsi="宋体" w:eastAsia="宋体" w:cs="宋体"/>
                <w:color w:val="auto"/>
                <w:kern w:val="0"/>
                <w:sz w:val="21"/>
                <w:szCs w:val="21"/>
                <w:highlight w:val="none"/>
                <w:lang w:bidi="ar"/>
              </w:rPr>
              <w:t>的得</w:t>
            </w:r>
            <w:r>
              <w:rPr>
                <w:rFonts w:hint="eastAsia" w:ascii="宋体" w:hAnsi="宋体" w:eastAsia="宋体" w:cs="宋体"/>
                <w:color w:val="auto"/>
                <w:kern w:val="0"/>
                <w:sz w:val="21"/>
                <w:szCs w:val="21"/>
                <w:highlight w:val="none"/>
                <w:lang w:val="en-US" w:eastAsia="zh-CN" w:bidi="ar"/>
              </w:rPr>
              <w:t>8</w:t>
            </w:r>
            <w:r>
              <w:rPr>
                <w:rFonts w:hint="eastAsia" w:ascii="宋体" w:hAnsi="宋体" w:eastAsia="宋体" w:cs="宋体"/>
                <w:color w:val="auto"/>
                <w:kern w:val="0"/>
                <w:sz w:val="21"/>
                <w:szCs w:val="21"/>
                <w:highlight w:val="none"/>
                <w:lang w:bidi="ar"/>
              </w:rPr>
              <w:t>分，市级体育主管单位颁发</w:t>
            </w:r>
            <w:r>
              <w:rPr>
                <w:rFonts w:hint="eastAsia" w:ascii="宋体" w:hAnsi="宋体" w:eastAsia="宋体" w:cs="宋体"/>
                <w:color w:val="auto"/>
                <w:kern w:val="0"/>
                <w:sz w:val="21"/>
                <w:szCs w:val="21"/>
                <w:highlight w:val="none"/>
                <w:lang w:val="en-US" w:eastAsia="zh-CN" w:bidi="ar"/>
              </w:rPr>
              <w:t>的荣誉</w:t>
            </w:r>
            <w:r>
              <w:rPr>
                <w:rFonts w:hint="eastAsia" w:ascii="宋体" w:hAnsi="宋体" w:eastAsia="宋体" w:cs="宋体"/>
                <w:color w:val="auto"/>
                <w:kern w:val="0"/>
                <w:sz w:val="21"/>
                <w:szCs w:val="21"/>
                <w:highlight w:val="none"/>
                <w:lang w:bidi="ar"/>
              </w:rPr>
              <w:t>的得</w:t>
            </w:r>
            <w:r>
              <w:rPr>
                <w:rFonts w:hint="eastAsia" w:ascii="宋体" w:hAnsi="宋体" w:cs="宋体"/>
                <w:color w:val="auto"/>
                <w:kern w:val="0"/>
                <w:sz w:val="21"/>
                <w:szCs w:val="21"/>
                <w:highlight w:val="none"/>
                <w:lang w:val="en-US" w:eastAsia="zh-CN" w:bidi="ar"/>
              </w:rPr>
              <w:t>4分</w:t>
            </w:r>
            <w:r>
              <w:rPr>
                <w:rFonts w:hint="eastAsia" w:ascii="宋体" w:hAnsi="宋体" w:eastAsia="宋体" w:cs="宋体"/>
                <w:color w:val="auto"/>
                <w:kern w:val="0"/>
                <w:sz w:val="21"/>
                <w:szCs w:val="21"/>
                <w:highlight w:val="none"/>
                <w:lang w:bidi="ar"/>
              </w:rPr>
              <w:t>。</w:t>
            </w:r>
          </w:p>
          <w:p w14:paraId="3D4112A4">
            <w:pPr>
              <w:widowControl/>
              <w:spacing w:line="360" w:lineRule="auto"/>
              <w:jc w:val="left"/>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注：不的重复得分。</w:t>
            </w:r>
          </w:p>
          <w:p w14:paraId="4F6A7BA4">
            <w:pPr>
              <w:widowControl/>
              <w:spacing w:line="360" w:lineRule="auto"/>
              <w:jc w:val="left"/>
              <w:textAlignment w:val="center"/>
              <w:rPr>
                <w:rFonts w:hint="default" w:ascii="宋体" w:hAnsi="宋体" w:eastAsia="宋体" w:cs="宋体"/>
                <w:color w:val="auto"/>
                <w:kern w:val="0"/>
                <w:sz w:val="21"/>
                <w:szCs w:val="21"/>
                <w:highlight w:val="yellow"/>
                <w:lang w:val="en-US" w:eastAsia="zh-CN" w:bidi="ar"/>
              </w:rPr>
            </w:pPr>
            <w:r>
              <w:rPr>
                <w:rFonts w:hint="eastAsia" w:ascii="宋体" w:hAnsi="宋体" w:cs="宋体"/>
                <w:b/>
                <w:bCs/>
                <w:color w:val="auto"/>
                <w:kern w:val="0"/>
                <w:sz w:val="21"/>
                <w:szCs w:val="21"/>
                <w:highlight w:val="none"/>
                <w:lang w:val="en-US" w:eastAsia="zh-CN" w:bidi="ar"/>
              </w:rPr>
              <w:t>注：</w:t>
            </w:r>
            <w:r>
              <w:rPr>
                <w:rFonts w:hint="eastAsia" w:ascii="宋体" w:hAnsi="宋体" w:eastAsia="宋体" w:cs="宋体"/>
                <w:b/>
                <w:bCs/>
                <w:color w:val="auto"/>
                <w:kern w:val="0"/>
                <w:sz w:val="21"/>
                <w:szCs w:val="21"/>
                <w:highlight w:val="none"/>
                <w:lang w:val="en-US" w:eastAsia="zh-CN"/>
              </w:rPr>
              <w:t>需</w:t>
            </w:r>
            <w:r>
              <w:rPr>
                <w:rFonts w:hint="eastAsia" w:ascii="宋体" w:hAnsi="宋体" w:eastAsia="宋体" w:cs="宋体"/>
                <w:b/>
                <w:bCs/>
                <w:color w:val="auto"/>
                <w:kern w:val="0"/>
                <w:sz w:val="21"/>
                <w:szCs w:val="21"/>
                <w:highlight w:val="none"/>
              </w:rPr>
              <w:t>提供相关证明材料</w:t>
            </w:r>
            <w:r>
              <w:rPr>
                <w:rFonts w:hint="eastAsia" w:ascii="宋体" w:hAnsi="宋体" w:cs="宋体"/>
                <w:b/>
                <w:bCs/>
                <w:color w:val="auto"/>
                <w:kern w:val="0"/>
                <w:sz w:val="21"/>
                <w:szCs w:val="21"/>
                <w:highlight w:val="none"/>
                <w:lang w:val="en-US" w:eastAsia="zh-CN"/>
              </w:rPr>
              <w:t>（</w:t>
            </w:r>
            <w:r>
              <w:rPr>
                <w:rFonts w:hint="eastAsia" w:ascii="宋体" w:hAnsi="宋体" w:cs="仿宋"/>
                <w:color w:val="auto"/>
                <w:szCs w:val="21"/>
                <w:highlight w:val="none"/>
                <w:lang w:val="zh-CN" w:eastAsia="zh-TW"/>
              </w:rPr>
              <w:t>复印件</w:t>
            </w:r>
            <w:r>
              <w:rPr>
                <w:rFonts w:hint="eastAsia" w:ascii="宋体" w:hAnsi="宋体" w:cs="仿宋"/>
                <w:color w:val="auto"/>
                <w:szCs w:val="21"/>
                <w:highlight w:val="none"/>
                <w:lang w:val="en-US" w:eastAsia="zh-CN"/>
              </w:rPr>
              <w:t>并</w:t>
            </w:r>
            <w:r>
              <w:rPr>
                <w:rFonts w:hint="eastAsia" w:ascii="宋体" w:hAnsi="宋体" w:cs="仿宋"/>
                <w:color w:val="auto"/>
                <w:szCs w:val="21"/>
                <w:highlight w:val="none"/>
                <w:lang w:val="zh-CN" w:eastAsia="zh-TW"/>
              </w:rPr>
              <w:t>加盖公章</w:t>
            </w:r>
            <w:r>
              <w:rPr>
                <w:rFonts w:hint="eastAsia" w:ascii="宋体" w:hAnsi="宋体" w:cs="宋体"/>
                <w:b/>
                <w:bCs/>
                <w:color w:val="auto"/>
                <w:kern w:val="0"/>
                <w:sz w:val="21"/>
                <w:szCs w:val="21"/>
                <w:highlight w:val="none"/>
                <w:lang w:val="en-US" w:eastAsia="zh-CN"/>
              </w:rPr>
              <w:t>）</w:t>
            </w:r>
            <w:r>
              <w:rPr>
                <w:rFonts w:hint="eastAsia" w:ascii="宋体" w:hAnsi="宋体" w:eastAsia="宋体" w:cs="宋体"/>
                <w:b/>
                <w:bCs/>
                <w:color w:val="auto"/>
                <w:kern w:val="0"/>
                <w:sz w:val="21"/>
                <w:szCs w:val="21"/>
                <w:highlight w:val="none"/>
              </w:rPr>
              <w:t>。如证书、</w:t>
            </w:r>
            <w:r>
              <w:rPr>
                <w:rFonts w:hint="eastAsia" w:ascii="宋体" w:hAnsi="宋体" w:eastAsia="宋体" w:cs="宋体"/>
                <w:b/>
                <w:bCs/>
                <w:color w:val="auto"/>
                <w:kern w:val="0"/>
                <w:sz w:val="21"/>
                <w:szCs w:val="21"/>
                <w:highlight w:val="none"/>
                <w:lang w:val="en-US" w:eastAsia="zh-CN"/>
              </w:rPr>
              <w:t>奖牌、</w:t>
            </w:r>
            <w:r>
              <w:rPr>
                <w:rFonts w:hint="eastAsia" w:ascii="宋体" w:hAnsi="宋体" w:eastAsia="宋体" w:cs="宋体"/>
                <w:b/>
                <w:bCs/>
                <w:color w:val="auto"/>
                <w:kern w:val="0"/>
                <w:sz w:val="21"/>
                <w:szCs w:val="21"/>
                <w:highlight w:val="none"/>
              </w:rPr>
              <w:t>文件、</w:t>
            </w:r>
            <w:r>
              <w:rPr>
                <w:rFonts w:hint="eastAsia" w:ascii="宋体" w:hAnsi="宋体" w:eastAsia="宋体" w:cs="宋体"/>
                <w:b/>
                <w:bCs/>
                <w:color w:val="auto"/>
                <w:kern w:val="0"/>
                <w:sz w:val="21"/>
                <w:szCs w:val="21"/>
                <w:highlight w:val="none"/>
                <w:lang w:val="en-US" w:eastAsia="zh-CN"/>
              </w:rPr>
              <w:t>网址、</w:t>
            </w:r>
            <w:r>
              <w:rPr>
                <w:rFonts w:hint="eastAsia" w:ascii="宋体" w:hAnsi="宋体" w:eastAsia="宋体" w:cs="宋体"/>
                <w:b/>
                <w:bCs/>
                <w:color w:val="auto"/>
                <w:kern w:val="0"/>
                <w:sz w:val="21"/>
                <w:szCs w:val="21"/>
                <w:highlight w:val="none"/>
              </w:rPr>
              <w:t>网页截图</w:t>
            </w:r>
            <w:r>
              <w:rPr>
                <w:rFonts w:hint="eastAsia" w:ascii="宋体" w:hAnsi="宋体" w:cs="宋体"/>
                <w:b/>
                <w:bCs/>
                <w:color w:val="auto"/>
                <w:kern w:val="0"/>
                <w:sz w:val="21"/>
                <w:szCs w:val="21"/>
                <w:highlight w:val="none"/>
                <w:lang w:val="en-US" w:eastAsia="zh-CN"/>
              </w:rPr>
              <w:t>等。</w:t>
            </w:r>
          </w:p>
        </w:tc>
      </w:tr>
      <w:tr w14:paraId="66048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1228" w:type="dxa"/>
            <w:vMerge w:val="continue"/>
            <w:tcBorders>
              <w:left w:val="single" w:color="000000" w:sz="8" w:space="0"/>
              <w:bottom w:val="single" w:color="000000" w:sz="8" w:space="0"/>
              <w:right w:val="single" w:color="auto" w:sz="4" w:space="0"/>
            </w:tcBorders>
            <w:vAlign w:val="center"/>
          </w:tcPr>
          <w:p w14:paraId="6C0A6B3F">
            <w:pPr>
              <w:widowControl/>
              <w:jc w:val="center"/>
              <w:textAlignment w:val="center"/>
              <w:rPr>
                <w:rFonts w:ascii="宋体"/>
                <w:szCs w:val="21"/>
                <w:highlight w:val="none"/>
              </w:rPr>
            </w:pPr>
          </w:p>
        </w:tc>
        <w:tc>
          <w:tcPr>
            <w:tcW w:w="791" w:type="dxa"/>
            <w:tcBorders>
              <w:top w:val="single" w:color="auto" w:sz="4" w:space="0"/>
              <w:left w:val="single" w:color="auto" w:sz="4" w:space="0"/>
              <w:bottom w:val="single" w:color="000000" w:sz="8" w:space="0"/>
              <w:right w:val="single" w:color="000000" w:sz="8" w:space="0"/>
            </w:tcBorders>
            <w:vAlign w:val="center"/>
          </w:tcPr>
          <w:p w14:paraId="097D6306">
            <w:pPr>
              <w:widowControl/>
              <w:jc w:val="center"/>
              <w:textAlignment w:val="center"/>
              <w:rPr>
                <w:rFonts w:ascii="宋体"/>
                <w:color w:val="auto"/>
                <w:szCs w:val="21"/>
                <w:highlight w:val="none"/>
              </w:rPr>
            </w:pPr>
            <w:r>
              <w:rPr>
                <w:rFonts w:hint="eastAsia" w:ascii="宋体"/>
                <w:color w:val="auto"/>
                <w:szCs w:val="21"/>
                <w:highlight w:val="none"/>
                <w:lang w:val="en-US" w:eastAsia="zh-CN"/>
              </w:rPr>
              <w:t>8</w:t>
            </w:r>
            <w:r>
              <w:rPr>
                <w:rFonts w:hint="eastAsia" w:ascii="宋体"/>
                <w:color w:val="auto"/>
                <w:szCs w:val="21"/>
                <w:highlight w:val="none"/>
              </w:rPr>
              <w:t>分</w:t>
            </w:r>
          </w:p>
        </w:tc>
        <w:tc>
          <w:tcPr>
            <w:tcW w:w="7443" w:type="dxa"/>
            <w:tcBorders>
              <w:top w:val="single" w:color="auto" w:sz="4" w:space="0"/>
              <w:left w:val="single" w:color="000000" w:sz="8" w:space="0"/>
              <w:bottom w:val="single" w:color="000000" w:sz="8" w:space="0"/>
              <w:right w:val="single" w:color="000000" w:sz="8" w:space="0"/>
            </w:tcBorders>
            <w:shd w:val="clear" w:color="auto" w:fill="auto"/>
            <w:vAlign w:val="center"/>
          </w:tcPr>
          <w:p w14:paraId="3144F680">
            <w:pPr>
              <w:widowControl/>
              <w:numPr>
                <w:ilvl w:val="0"/>
                <w:numId w:val="0"/>
              </w:numPr>
              <w:spacing w:line="360" w:lineRule="auto"/>
              <w:jc w:val="left"/>
              <w:textAlignment w:val="center"/>
              <w:rPr>
                <w:rFonts w:hint="eastAsia" w:ascii="宋体" w:hAnsi="宋体" w:eastAsia="宋体" w:cs="宋体"/>
                <w:color w:val="auto"/>
                <w:kern w:val="0"/>
                <w:sz w:val="21"/>
                <w:szCs w:val="21"/>
                <w:lang w:bidi="ar"/>
              </w:rPr>
            </w:pPr>
            <w:r>
              <w:rPr>
                <w:rFonts w:hint="eastAsia" w:ascii="宋体" w:hAnsi="宋体" w:cs="宋体"/>
                <w:b/>
                <w:bCs/>
                <w:color w:val="auto"/>
                <w:kern w:val="0"/>
                <w:sz w:val="21"/>
                <w:szCs w:val="21"/>
                <w:lang w:val="en-US" w:eastAsia="zh-CN" w:bidi="ar"/>
              </w:rPr>
              <w:t>承诺</w:t>
            </w:r>
            <w:r>
              <w:rPr>
                <w:rFonts w:hint="eastAsia" w:ascii="宋体" w:hAnsi="宋体" w:eastAsia="宋体" w:cs="宋体"/>
                <w:b/>
                <w:bCs/>
                <w:color w:val="auto"/>
                <w:kern w:val="0"/>
                <w:sz w:val="21"/>
                <w:szCs w:val="21"/>
                <w:lang w:bidi="ar"/>
              </w:rPr>
              <w:t>赛事</w:t>
            </w:r>
            <w:r>
              <w:rPr>
                <w:rFonts w:hint="eastAsia" w:ascii="宋体" w:hAnsi="宋体" w:cs="宋体"/>
                <w:b/>
                <w:bCs/>
                <w:color w:val="auto"/>
                <w:kern w:val="0"/>
                <w:sz w:val="21"/>
                <w:szCs w:val="21"/>
                <w:lang w:val="en-US" w:eastAsia="zh-CN" w:bidi="ar"/>
              </w:rPr>
              <w:t>活动</w:t>
            </w:r>
            <w:r>
              <w:rPr>
                <w:rFonts w:hint="eastAsia" w:ascii="宋体" w:hAnsi="宋体" w:eastAsia="宋体" w:cs="宋体"/>
                <w:b/>
                <w:bCs/>
                <w:color w:val="auto"/>
                <w:kern w:val="0"/>
                <w:sz w:val="21"/>
                <w:szCs w:val="21"/>
                <w:lang w:bidi="ar"/>
              </w:rPr>
              <w:t>的参赛人数情况（8分）</w:t>
            </w:r>
            <w:r>
              <w:rPr>
                <w:rFonts w:hint="eastAsia" w:ascii="宋体" w:hAnsi="宋体" w:cs="宋体"/>
                <w:color w:val="auto"/>
                <w:kern w:val="0"/>
                <w:sz w:val="28"/>
                <w:szCs w:val="28"/>
                <w:lang w:bidi="ar"/>
              </w:rPr>
              <w:br w:type="textWrapping"/>
            </w:r>
            <w:r>
              <w:rPr>
                <w:rFonts w:hint="eastAsia" w:ascii="宋体" w:hAnsi="宋体" w:eastAsia="宋体" w:cs="宋体"/>
                <w:color w:val="auto"/>
                <w:kern w:val="0"/>
                <w:sz w:val="21"/>
                <w:szCs w:val="21"/>
                <w:lang w:bidi="ar"/>
              </w:rPr>
              <w:t>承诺参赛人数</w:t>
            </w:r>
            <w:r>
              <w:rPr>
                <w:rFonts w:hint="eastAsia" w:ascii="宋体" w:hAnsi="宋体" w:cs="宋体"/>
                <w:color w:val="auto"/>
                <w:kern w:val="0"/>
                <w:sz w:val="21"/>
                <w:szCs w:val="21"/>
                <w:lang w:val="en-US" w:eastAsia="zh-CN" w:bidi="ar"/>
              </w:rPr>
              <w:t>2500</w:t>
            </w:r>
            <w:r>
              <w:rPr>
                <w:rFonts w:hint="eastAsia" w:ascii="宋体" w:hAnsi="宋体" w:eastAsia="宋体" w:cs="宋体"/>
                <w:color w:val="auto"/>
                <w:kern w:val="0"/>
                <w:sz w:val="21"/>
                <w:szCs w:val="21"/>
                <w:lang w:bidi="ar"/>
              </w:rPr>
              <w:t>人及以上</w:t>
            </w:r>
            <w:r>
              <w:rPr>
                <w:rFonts w:hint="eastAsia" w:ascii="宋体" w:hAnsi="宋体" w:cs="宋体"/>
                <w:color w:val="auto"/>
                <w:kern w:val="0"/>
                <w:sz w:val="21"/>
                <w:szCs w:val="21"/>
                <w:lang w:val="en-US" w:eastAsia="zh-CN" w:bidi="ar"/>
              </w:rPr>
              <w:t>得8分；</w:t>
            </w:r>
          </w:p>
          <w:p w14:paraId="5CF88831">
            <w:pPr>
              <w:widowControl/>
              <w:numPr>
                <w:ilvl w:val="0"/>
                <w:numId w:val="0"/>
              </w:numPr>
              <w:spacing w:line="360" w:lineRule="auto"/>
              <w:jc w:val="left"/>
              <w:textAlignment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1"/>
                <w:szCs w:val="21"/>
                <w:lang w:bidi="ar"/>
              </w:rPr>
              <w:t>承诺参赛人数2</w:t>
            </w:r>
            <w:r>
              <w:rPr>
                <w:rFonts w:hint="eastAsia" w:ascii="宋体" w:hAnsi="宋体" w:cs="宋体"/>
                <w:color w:val="auto"/>
                <w:kern w:val="0"/>
                <w:sz w:val="21"/>
                <w:szCs w:val="21"/>
                <w:lang w:val="en-US" w:eastAsia="zh-CN" w:bidi="ar"/>
              </w:rPr>
              <w:t>2</w:t>
            </w:r>
            <w:r>
              <w:rPr>
                <w:rFonts w:hint="eastAsia" w:ascii="宋体" w:hAnsi="宋体" w:eastAsia="宋体" w:cs="宋体"/>
                <w:color w:val="auto"/>
                <w:kern w:val="0"/>
                <w:sz w:val="21"/>
                <w:szCs w:val="21"/>
                <w:lang w:bidi="ar"/>
              </w:rPr>
              <w:t>00人及以上得</w:t>
            </w:r>
            <w:r>
              <w:rPr>
                <w:rFonts w:hint="eastAsia" w:ascii="宋体" w:hAnsi="宋体" w:cs="宋体"/>
                <w:color w:val="auto"/>
                <w:kern w:val="0"/>
                <w:sz w:val="21"/>
                <w:szCs w:val="21"/>
                <w:lang w:val="en-US" w:eastAsia="zh-CN" w:bidi="ar"/>
              </w:rPr>
              <w:t>5</w:t>
            </w:r>
            <w:r>
              <w:rPr>
                <w:rFonts w:hint="eastAsia" w:ascii="宋体" w:hAnsi="宋体" w:eastAsia="宋体" w:cs="宋体"/>
                <w:color w:val="auto"/>
                <w:kern w:val="0"/>
                <w:sz w:val="21"/>
                <w:szCs w:val="21"/>
                <w:lang w:bidi="ar"/>
              </w:rPr>
              <w:t>分</w:t>
            </w:r>
            <w:r>
              <w:rPr>
                <w:rFonts w:hint="eastAsia" w:ascii="宋体" w:hAnsi="宋体" w:cs="宋体"/>
                <w:color w:val="auto"/>
                <w:kern w:val="0"/>
                <w:sz w:val="21"/>
                <w:szCs w:val="21"/>
                <w:lang w:eastAsia="zh-CN" w:bidi="ar"/>
              </w:rPr>
              <w:t>；</w:t>
            </w:r>
            <w:r>
              <w:rPr>
                <w:rFonts w:hint="eastAsia" w:ascii="宋体" w:hAnsi="宋体" w:eastAsia="宋体" w:cs="宋体"/>
                <w:color w:val="auto"/>
                <w:kern w:val="0"/>
                <w:sz w:val="21"/>
                <w:szCs w:val="21"/>
                <w:lang w:bidi="ar"/>
              </w:rPr>
              <w:br w:type="textWrapping"/>
            </w:r>
            <w:r>
              <w:rPr>
                <w:rFonts w:hint="eastAsia" w:ascii="宋体" w:hAnsi="宋体" w:eastAsia="宋体" w:cs="宋体"/>
                <w:color w:val="auto"/>
                <w:kern w:val="0"/>
                <w:sz w:val="21"/>
                <w:szCs w:val="21"/>
                <w:lang w:bidi="ar"/>
              </w:rPr>
              <w:t>承诺参赛人数2000人及以上得</w:t>
            </w:r>
            <w:r>
              <w:rPr>
                <w:rFonts w:hint="eastAsia" w:ascii="宋体" w:hAnsi="宋体" w:cs="宋体"/>
                <w:color w:val="auto"/>
                <w:kern w:val="0"/>
                <w:sz w:val="21"/>
                <w:szCs w:val="21"/>
                <w:lang w:val="en-US" w:eastAsia="zh-CN" w:bidi="ar"/>
              </w:rPr>
              <w:t>2</w:t>
            </w:r>
            <w:r>
              <w:rPr>
                <w:rFonts w:hint="eastAsia" w:ascii="宋体" w:hAnsi="宋体" w:eastAsia="宋体" w:cs="宋体"/>
                <w:color w:val="auto"/>
                <w:kern w:val="0"/>
                <w:sz w:val="21"/>
                <w:szCs w:val="21"/>
                <w:lang w:bidi="ar"/>
              </w:rPr>
              <w:t>分</w:t>
            </w:r>
            <w:r>
              <w:rPr>
                <w:rFonts w:hint="eastAsia" w:ascii="宋体" w:hAnsi="宋体" w:cs="宋体"/>
                <w:color w:val="auto"/>
                <w:kern w:val="0"/>
                <w:sz w:val="21"/>
                <w:szCs w:val="21"/>
                <w:lang w:eastAsia="zh-CN" w:bidi="ar"/>
              </w:rPr>
              <w:t>。</w:t>
            </w:r>
          </w:p>
        </w:tc>
      </w:tr>
      <w:tr w14:paraId="4E6D3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228" w:type="dxa"/>
            <w:tcBorders>
              <w:top w:val="single" w:color="000000" w:sz="8" w:space="0"/>
              <w:left w:val="single" w:color="000000" w:sz="8" w:space="0"/>
              <w:bottom w:val="single" w:color="000000" w:sz="8" w:space="0"/>
              <w:right w:val="single" w:color="000000" w:sz="8" w:space="0"/>
            </w:tcBorders>
            <w:vAlign w:val="center"/>
          </w:tcPr>
          <w:p w14:paraId="58279CC4">
            <w:pPr>
              <w:widowControl/>
              <w:jc w:val="center"/>
              <w:textAlignment w:val="center"/>
              <w:rPr>
                <w:rFonts w:ascii="宋体"/>
                <w:szCs w:val="21"/>
                <w:highlight w:val="none"/>
              </w:rPr>
            </w:pPr>
            <w:r>
              <w:rPr>
                <w:rFonts w:hint="eastAsia" w:ascii="宋体" w:hAnsi="宋体"/>
                <w:szCs w:val="21"/>
                <w:highlight w:val="none"/>
                <w:lang w:val="zh-CN"/>
              </w:rPr>
              <w:t>项目方案</w:t>
            </w:r>
          </w:p>
        </w:tc>
        <w:tc>
          <w:tcPr>
            <w:tcW w:w="791" w:type="dxa"/>
            <w:tcBorders>
              <w:top w:val="single" w:color="000000" w:sz="8" w:space="0"/>
              <w:left w:val="single" w:color="000000" w:sz="8" w:space="0"/>
              <w:bottom w:val="single" w:color="000000" w:sz="8" w:space="0"/>
              <w:right w:val="single" w:color="000000" w:sz="8" w:space="0"/>
            </w:tcBorders>
            <w:vAlign w:val="center"/>
          </w:tcPr>
          <w:p w14:paraId="1C08D640">
            <w:pPr>
              <w:widowControl/>
              <w:jc w:val="center"/>
              <w:textAlignment w:val="center"/>
              <w:rPr>
                <w:rFonts w:ascii="宋体"/>
                <w:szCs w:val="21"/>
                <w:highlight w:val="none"/>
              </w:rPr>
            </w:pPr>
            <w:r>
              <w:rPr>
                <w:rFonts w:hint="eastAsia" w:ascii="宋体" w:hAnsi="宋体"/>
                <w:szCs w:val="21"/>
                <w:highlight w:val="none"/>
                <w:lang w:val="en-US" w:eastAsia="zh-CN"/>
              </w:rPr>
              <w:t>8</w:t>
            </w:r>
            <w:r>
              <w:rPr>
                <w:rFonts w:hint="eastAsia" w:ascii="宋体" w:hAnsi="宋体"/>
                <w:szCs w:val="21"/>
                <w:highlight w:val="none"/>
              </w:rPr>
              <w:t>分</w:t>
            </w:r>
          </w:p>
        </w:tc>
        <w:tc>
          <w:tcPr>
            <w:tcW w:w="7443" w:type="dxa"/>
            <w:tcBorders>
              <w:top w:val="single" w:color="000000" w:sz="8" w:space="0"/>
              <w:left w:val="single" w:color="000000" w:sz="8" w:space="0"/>
              <w:bottom w:val="single" w:color="000000" w:sz="8" w:space="0"/>
              <w:right w:val="single" w:color="000000" w:sz="8" w:space="0"/>
            </w:tcBorders>
            <w:vAlign w:val="center"/>
          </w:tcPr>
          <w:p w14:paraId="5B1F7DFA">
            <w:pPr>
              <w:widowControl/>
              <w:spacing w:line="288" w:lineRule="auto"/>
              <w:textAlignment w:val="center"/>
              <w:rPr>
                <w:rFonts w:hint="eastAsia" w:ascii="宋体" w:hAnsi="Times New Roman" w:eastAsia="宋体" w:cs="Times New Roman"/>
                <w:b/>
                <w:bCs/>
                <w:szCs w:val="21"/>
                <w:highlight w:val="none"/>
              </w:rPr>
            </w:pPr>
            <w:r>
              <w:rPr>
                <w:rFonts w:hint="eastAsia" w:ascii="宋体" w:hAnsi="Times New Roman" w:eastAsia="宋体" w:cs="Times New Roman"/>
                <w:b/>
                <w:bCs/>
                <w:szCs w:val="21"/>
                <w:highlight w:val="none"/>
              </w:rPr>
              <w:t>根据投标人提供的活动总体策划方案等方面进行综合打分：</w:t>
            </w:r>
          </w:p>
          <w:p w14:paraId="48D26E89">
            <w:pPr>
              <w:widowControl/>
              <w:spacing w:line="288" w:lineRule="auto"/>
              <w:textAlignment w:val="center"/>
              <w:rPr>
                <w:rFonts w:hint="eastAsia" w:ascii="宋体" w:hAnsi="宋体" w:eastAsia="宋体" w:cs="宋体"/>
                <w:sz w:val="21"/>
                <w:szCs w:val="21"/>
                <w:highlight w:val="none"/>
                <w:lang w:val="en-US" w:eastAsia="zh-CN"/>
              </w:rPr>
            </w:pPr>
            <w:r>
              <w:rPr>
                <w:rFonts w:hint="eastAsia" w:ascii="宋体" w:hAnsi="宋体" w:eastAsia="宋体" w:cs="宋体"/>
                <w:color w:val="000000"/>
                <w:kern w:val="0"/>
                <w:sz w:val="21"/>
                <w:szCs w:val="21"/>
                <w:highlight w:val="none"/>
                <w:lang w:val="en-US" w:eastAsia="zh-CN" w:bidi="ar"/>
              </w:rPr>
              <w:t>1.</w:t>
            </w:r>
            <w:r>
              <w:rPr>
                <w:rFonts w:hint="eastAsia" w:ascii="宋体" w:hAnsi="宋体" w:eastAsia="宋体" w:cs="宋体"/>
                <w:color w:val="000000"/>
                <w:kern w:val="0"/>
                <w:sz w:val="21"/>
                <w:szCs w:val="21"/>
                <w:highlight w:val="none"/>
                <w:lang w:bidi="ar"/>
              </w:rPr>
              <w:t>方案具有创意性，合理性，可操作性强的得</w:t>
            </w:r>
            <w:r>
              <w:rPr>
                <w:rFonts w:hint="eastAsia" w:ascii="宋体" w:hAnsi="宋体" w:eastAsia="宋体" w:cs="宋体"/>
                <w:color w:val="000000"/>
                <w:kern w:val="0"/>
                <w:sz w:val="21"/>
                <w:szCs w:val="21"/>
                <w:highlight w:val="none"/>
                <w:lang w:val="en-US" w:eastAsia="zh-CN" w:bidi="ar"/>
              </w:rPr>
              <w:t>8</w:t>
            </w:r>
            <w:r>
              <w:rPr>
                <w:rFonts w:hint="eastAsia" w:ascii="宋体" w:hAnsi="宋体" w:eastAsia="宋体" w:cs="宋体"/>
                <w:color w:val="000000"/>
                <w:kern w:val="0"/>
                <w:sz w:val="21"/>
                <w:szCs w:val="21"/>
                <w:highlight w:val="none"/>
                <w:lang w:bidi="ar"/>
              </w:rPr>
              <w:t>分；</w:t>
            </w:r>
            <w:r>
              <w:rPr>
                <w:rFonts w:hint="eastAsia" w:ascii="宋体" w:hAnsi="宋体" w:eastAsia="宋体" w:cs="宋体"/>
                <w:color w:val="000000"/>
                <w:kern w:val="0"/>
                <w:sz w:val="21"/>
                <w:szCs w:val="21"/>
                <w:highlight w:val="none"/>
                <w:lang w:bidi="ar"/>
              </w:rPr>
              <w:br w:type="textWrapping"/>
            </w:r>
            <w:r>
              <w:rPr>
                <w:rFonts w:hint="eastAsia" w:ascii="宋体" w:hAnsi="宋体" w:eastAsia="宋体" w:cs="宋体"/>
                <w:color w:val="000000"/>
                <w:kern w:val="0"/>
                <w:sz w:val="21"/>
                <w:szCs w:val="21"/>
                <w:highlight w:val="none"/>
                <w:lang w:val="en-US" w:eastAsia="zh-CN" w:bidi="ar"/>
              </w:rPr>
              <w:t>2.</w:t>
            </w:r>
            <w:r>
              <w:rPr>
                <w:rFonts w:hint="eastAsia" w:ascii="宋体" w:hAnsi="宋体" w:eastAsia="宋体" w:cs="宋体"/>
                <w:color w:val="000000"/>
                <w:kern w:val="0"/>
                <w:sz w:val="21"/>
                <w:szCs w:val="21"/>
                <w:highlight w:val="none"/>
                <w:lang w:bidi="ar"/>
              </w:rPr>
              <w:t>方案相对有创意性，合理性，具有可操作性较强的得</w:t>
            </w:r>
            <w:r>
              <w:rPr>
                <w:rFonts w:hint="eastAsia" w:ascii="宋体" w:hAnsi="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bidi="ar"/>
              </w:rPr>
              <w:t>分；</w:t>
            </w:r>
            <w:r>
              <w:rPr>
                <w:rFonts w:hint="eastAsia" w:ascii="宋体" w:hAnsi="宋体" w:eastAsia="宋体" w:cs="宋体"/>
                <w:color w:val="000000"/>
                <w:kern w:val="0"/>
                <w:sz w:val="21"/>
                <w:szCs w:val="21"/>
                <w:highlight w:val="none"/>
                <w:lang w:bidi="ar"/>
              </w:rPr>
              <w:br w:type="textWrapping"/>
            </w:r>
            <w:r>
              <w:rPr>
                <w:rFonts w:hint="eastAsia" w:ascii="宋体" w:hAnsi="宋体" w:eastAsia="宋体" w:cs="宋体"/>
                <w:color w:val="000000"/>
                <w:kern w:val="0"/>
                <w:sz w:val="21"/>
                <w:szCs w:val="21"/>
                <w:highlight w:val="none"/>
                <w:lang w:val="en-US" w:eastAsia="zh-CN" w:bidi="ar"/>
              </w:rPr>
              <w:t>3.</w:t>
            </w:r>
            <w:r>
              <w:rPr>
                <w:rFonts w:hint="eastAsia" w:ascii="宋体" w:hAnsi="宋体" w:eastAsia="宋体" w:cs="宋体"/>
                <w:color w:val="000000"/>
                <w:kern w:val="0"/>
                <w:sz w:val="21"/>
                <w:szCs w:val="21"/>
                <w:highlight w:val="none"/>
                <w:lang w:bidi="ar"/>
              </w:rPr>
              <w:t>方案创意性、合理性较差，操作性一般的得</w:t>
            </w:r>
            <w:r>
              <w:rPr>
                <w:rFonts w:hint="eastAsia" w:ascii="宋体" w:hAnsi="宋体" w:cs="宋体"/>
                <w:color w:val="000000"/>
                <w:kern w:val="0"/>
                <w:sz w:val="21"/>
                <w:szCs w:val="21"/>
                <w:highlight w:val="none"/>
                <w:lang w:val="en-US" w:eastAsia="zh-CN" w:bidi="ar"/>
              </w:rPr>
              <w:t>2</w:t>
            </w:r>
            <w:r>
              <w:rPr>
                <w:rFonts w:hint="eastAsia" w:ascii="宋体" w:hAnsi="宋体" w:eastAsia="宋体" w:cs="宋体"/>
                <w:color w:val="000000"/>
                <w:kern w:val="0"/>
                <w:sz w:val="21"/>
                <w:szCs w:val="21"/>
                <w:highlight w:val="none"/>
                <w:lang w:bidi="ar"/>
              </w:rPr>
              <w:t>分</w:t>
            </w:r>
          </w:p>
          <w:p w14:paraId="000D20C6">
            <w:pPr>
              <w:widowControl/>
              <w:spacing w:line="288" w:lineRule="auto"/>
              <w:textAlignment w:val="center"/>
              <w:rPr>
                <w:rFonts w:ascii="宋体"/>
                <w:szCs w:val="21"/>
                <w:highlight w:val="yellow"/>
              </w:rPr>
            </w:pPr>
            <w:r>
              <w:rPr>
                <w:rFonts w:hint="eastAsia" w:ascii="宋体"/>
                <w:szCs w:val="21"/>
                <w:highlight w:val="none"/>
                <w:lang w:val="en-US" w:eastAsia="zh-CN"/>
              </w:rPr>
              <w:t>4</w:t>
            </w:r>
            <w:r>
              <w:rPr>
                <w:rFonts w:hint="eastAsia" w:ascii="宋体"/>
                <w:szCs w:val="21"/>
                <w:highlight w:val="none"/>
              </w:rPr>
              <w:t>.不提供不得分。</w:t>
            </w:r>
          </w:p>
        </w:tc>
      </w:tr>
      <w:tr w14:paraId="5EE3F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5" w:hRule="atLeast"/>
        </w:trPr>
        <w:tc>
          <w:tcPr>
            <w:tcW w:w="1228" w:type="dxa"/>
            <w:tcBorders>
              <w:left w:val="single" w:color="000000" w:sz="8" w:space="0"/>
              <w:bottom w:val="single" w:color="000000" w:sz="8" w:space="0"/>
              <w:right w:val="single" w:color="000000" w:sz="8" w:space="0"/>
            </w:tcBorders>
            <w:vAlign w:val="center"/>
          </w:tcPr>
          <w:p w14:paraId="0808DC05">
            <w:pPr>
              <w:widowControl/>
              <w:jc w:val="center"/>
              <w:textAlignment w:val="center"/>
              <w:rPr>
                <w:rFonts w:ascii="宋体"/>
                <w:szCs w:val="21"/>
                <w:highlight w:val="none"/>
              </w:rPr>
            </w:pPr>
            <w:r>
              <w:rPr>
                <w:rFonts w:hint="eastAsia" w:ascii="宋体" w:hAnsi="宋体"/>
                <w:szCs w:val="21"/>
                <w:highlight w:val="none"/>
                <w:lang w:val="zh-CN"/>
              </w:rPr>
              <w:t>项目宣传方案</w:t>
            </w:r>
          </w:p>
        </w:tc>
        <w:tc>
          <w:tcPr>
            <w:tcW w:w="791" w:type="dxa"/>
            <w:tcBorders>
              <w:left w:val="single" w:color="000000" w:sz="8" w:space="0"/>
              <w:bottom w:val="single" w:color="000000" w:sz="8" w:space="0"/>
              <w:right w:val="single" w:color="000000" w:sz="8" w:space="0"/>
            </w:tcBorders>
            <w:vAlign w:val="center"/>
          </w:tcPr>
          <w:p w14:paraId="444EE31A">
            <w:pPr>
              <w:widowControl/>
              <w:jc w:val="center"/>
              <w:textAlignment w:val="center"/>
              <w:rPr>
                <w:rFonts w:ascii="宋体"/>
                <w:szCs w:val="21"/>
                <w:highlight w:val="none"/>
              </w:rPr>
            </w:pPr>
            <w:r>
              <w:rPr>
                <w:rFonts w:hint="eastAsia" w:ascii="宋体" w:hAnsi="宋体"/>
                <w:szCs w:val="21"/>
                <w:highlight w:val="none"/>
                <w:lang w:val="en-US" w:eastAsia="zh-CN"/>
              </w:rPr>
              <w:t>8</w:t>
            </w:r>
            <w:r>
              <w:rPr>
                <w:rFonts w:hint="eastAsia" w:ascii="宋体" w:hAnsi="宋体"/>
                <w:szCs w:val="21"/>
                <w:highlight w:val="none"/>
              </w:rPr>
              <w:t>分</w:t>
            </w:r>
          </w:p>
        </w:tc>
        <w:tc>
          <w:tcPr>
            <w:tcW w:w="7443" w:type="dxa"/>
            <w:tcBorders>
              <w:top w:val="single" w:color="000000" w:sz="8" w:space="0"/>
              <w:left w:val="single" w:color="000000" w:sz="8" w:space="0"/>
              <w:bottom w:val="single" w:color="000000" w:sz="8" w:space="0"/>
              <w:right w:val="single" w:color="000000" w:sz="8" w:space="0"/>
            </w:tcBorders>
            <w:vAlign w:val="center"/>
          </w:tcPr>
          <w:p w14:paraId="5BBD708A">
            <w:pPr>
              <w:widowControl/>
              <w:spacing w:line="288" w:lineRule="auto"/>
              <w:textAlignment w:val="center"/>
              <w:rPr>
                <w:rFonts w:hint="eastAsia" w:ascii="宋体"/>
                <w:b/>
                <w:bCs/>
                <w:szCs w:val="21"/>
                <w:highlight w:val="none"/>
              </w:rPr>
            </w:pPr>
            <w:r>
              <w:rPr>
                <w:rFonts w:hint="eastAsia" w:ascii="宋体"/>
                <w:b/>
                <w:bCs/>
                <w:szCs w:val="21"/>
                <w:highlight w:val="none"/>
              </w:rPr>
              <w:t>根据投标人提供的针对本项目的媒体宣传推广方案及实施计划是否满足采购项目需求，是否具有创意性、合理性、可操作性，媒体资源是否丰富，能否为赛事活动提供</w:t>
            </w:r>
            <w:r>
              <w:rPr>
                <w:rFonts w:hint="eastAsia" w:ascii="宋体"/>
                <w:b/>
                <w:bCs/>
                <w:szCs w:val="21"/>
                <w:highlight w:val="none"/>
                <w:lang w:val="en-US" w:eastAsia="zh-CN"/>
              </w:rPr>
              <w:t>良</w:t>
            </w:r>
            <w:r>
              <w:rPr>
                <w:rFonts w:hint="eastAsia" w:ascii="宋体"/>
                <w:b/>
                <w:bCs/>
                <w:szCs w:val="21"/>
                <w:highlight w:val="none"/>
              </w:rPr>
              <w:t>好的品牌推广和传播（包含赛前、赛</w:t>
            </w:r>
            <w:r>
              <w:rPr>
                <w:rFonts w:hint="eastAsia" w:ascii="宋体"/>
                <w:b/>
                <w:bCs/>
                <w:szCs w:val="21"/>
                <w:highlight w:val="none"/>
                <w:lang w:val="en-US" w:eastAsia="zh-CN"/>
              </w:rPr>
              <w:t>中</w:t>
            </w:r>
            <w:r>
              <w:rPr>
                <w:rFonts w:hint="eastAsia" w:ascii="宋体"/>
                <w:b/>
                <w:bCs/>
                <w:szCs w:val="21"/>
                <w:highlight w:val="none"/>
              </w:rPr>
              <w:t>和赛后3个阶段）等，由评标委员会进行综合评分。</w:t>
            </w:r>
          </w:p>
          <w:p w14:paraId="27F70525">
            <w:pPr>
              <w:widowControl/>
              <w:spacing w:line="288" w:lineRule="auto"/>
              <w:textAlignment w:val="center"/>
              <w:rPr>
                <w:rFonts w:hint="eastAsia" w:ascii="宋体"/>
                <w:szCs w:val="21"/>
                <w:highlight w:val="none"/>
              </w:rPr>
            </w:pPr>
            <w:r>
              <w:rPr>
                <w:rFonts w:hint="eastAsia" w:ascii="宋体"/>
                <w:szCs w:val="21"/>
                <w:highlight w:val="none"/>
              </w:rPr>
              <w:t>1.针对本项目的媒体宣传推广方案及实施计划</w:t>
            </w:r>
            <w:r>
              <w:rPr>
                <w:rFonts w:hint="eastAsia" w:ascii="宋体"/>
                <w:color w:val="auto"/>
                <w:szCs w:val="21"/>
                <w:highlight w:val="none"/>
                <w:lang w:val="en-US" w:eastAsia="zh-CN"/>
              </w:rPr>
              <w:t>认定</w:t>
            </w:r>
            <w:r>
              <w:rPr>
                <w:rFonts w:hint="eastAsia" w:ascii="宋体"/>
                <w:szCs w:val="21"/>
                <w:highlight w:val="none"/>
              </w:rPr>
              <w:t>全面细致，极具创意，可行性强的，得8分；</w:t>
            </w:r>
          </w:p>
          <w:p w14:paraId="06369035">
            <w:pPr>
              <w:widowControl/>
              <w:spacing w:line="288" w:lineRule="auto"/>
              <w:textAlignment w:val="center"/>
              <w:rPr>
                <w:rFonts w:hint="eastAsia" w:ascii="宋体"/>
                <w:szCs w:val="21"/>
                <w:highlight w:val="none"/>
              </w:rPr>
            </w:pPr>
            <w:r>
              <w:rPr>
                <w:rFonts w:hint="eastAsia" w:ascii="宋体"/>
                <w:szCs w:val="21"/>
                <w:highlight w:val="none"/>
              </w:rPr>
              <w:t>2.针对本项目的媒体宣传推广方案及实施计划</w:t>
            </w:r>
            <w:r>
              <w:rPr>
                <w:rFonts w:hint="eastAsia" w:ascii="宋体"/>
                <w:szCs w:val="21"/>
                <w:highlight w:val="none"/>
                <w:lang w:val="en-US" w:eastAsia="zh-CN"/>
              </w:rPr>
              <w:t>认定</w:t>
            </w:r>
            <w:r>
              <w:rPr>
                <w:rFonts w:hint="eastAsia" w:ascii="宋体"/>
                <w:szCs w:val="21"/>
                <w:highlight w:val="none"/>
              </w:rPr>
              <w:t>基本完整，具备一定创意，基本可行的，得</w:t>
            </w:r>
            <w:r>
              <w:rPr>
                <w:rFonts w:hint="eastAsia" w:ascii="宋体"/>
                <w:szCs w:val="21"/>
                <w:highlight w:val="none"/>
                <w:lang w:val="en-US" w:eastAsia="zh-CN"/>
              </w:rPr>
              <w:t>5</w:t>
            </w:r>
            <w:r>
              <w:rPr>
                <w:rFonts w:hint="eastAsia" w:ascii="宋体"/>
                <w:szCs w:val="21"/>
                <w:highlight w:val="none"/>
              </w:rPr>
              <w:t>分；</w:t>
            </w:r>
          </w:p>
          <w:p w14:paraId="554D16D3">
            <w:pPr>
              <w:widowControl/>
              <w:spacing w:line="288" w:lineRule="auto"/>
              <w:textAlignment w:val="center"/>
              <w:rPr>
                <w:rFonts w:hint="eastAsia" w:ascii="宋体"/>
                <w:szCs w:val="21"/>
                <w:highlight w:val="none"/>
              </w:rPr>
            </w:pPr>
            <w:r>
              <w:rPr>
                <w:rFonts w:hint="eastAsia" w:ascii="宋体"/>
                <w:szCs w:val="21"/>
                <w:highlight w:val="none"/>
              </w:rPr>
              <w:t>3.针对本项目的媒体宣传推广方案及实施计划</w:t>
            </w:r>
            <w:r>
              <w:rPr>
                <w:rFonts w:hint="eastAsia" w:ascii="宋体"/>
                <w:szCs w:val="21"/>
                <w:highlight w:val="none"/>
                <w:lang w:val="en-US" w:eastAsia="zh-CN"/>
              </w:rPr>
              <w:t>认定</w:t>
            </w:r>
            <w:r>
              <w:rPr>
                <w:rFonts w:hint="eastAsia" w:ascii="宋体"/>
                <w:szCs w:val="21"/>
                <w:highlight w:val="none"/>
              </w:rPr>
              <w:t>完整性、创意性、可行性一般的，得</w:t>
            </w:r>
            <w:r>
              <w:rPr>
                <w:rFonts w:hint="eastAsia" w:ascii="宋体"/>
                <w:szCs w:val="21"/>
                <w:highlight w:val="none"/>
                <w:lang w:val="en-US" w:eastAsia="zh-CN"/>
              </w:rPr>
              <w:t>2</w:t>
            </w:r>
            <w:r>
              <w:rPr>
                <w:rFonts w:hint="eastAsia" w:ascii="宋体"/>
                <w:szCs w:val="21"/>
                <w:highlight w:val="none"/>
              </w:rPr>
              <w:t>分；</w:t>
            </w:r>
          </w:p>
          <w:p w14:paraId="602644F8">
            <w:pPr>
              <w:widowControl/>
              <w:spacing w:line="288" w:lineRule="auto"/>
              <w:textAlignment w:val="center"/>
              <w:rPr>
                <w:rFonts w:hint="eastAsia" w:ascii="宋体"/>
                <w:szCs w:val="21"/>
                <w:highlight w:val="none"/>
              </w:rPr>
            </w:pPr>
            <w:r>
              <w:rPr>
                <w:rFonts w:hint="eastAsia" w:ascii="宋体"/>
                <w:szCs w:val="21"/>
                <w:highlight w:val="none"/>
              </w:rPr>
              <w:t>4.针对本项目的媒体宣传推广方案及实施计划</w:t>
            </w:r>
            <w:r>
              <w:rPr>
                <w:rFonts w:hint="eastAsia" w:ascii="宋体"/>
                <w:szCs w:val="21"/>
                <w:highlight w:val="none"/>
                <w:lang w:val="en-US" w:eastAsia="zh-CN"/>
              </w:rPr>
              <w:t>认定</w:t>
            </w:r>
            <w:r>
              <w:rPr>
                <w:rFonts w:hint="eastAsia" w:ascii="宋体"/>
                <w:szCs w:val="21"/>
                <w:highlight w:val="none"/>
              </w:rPr>
              <w:t>完整性，无创意性，可行性差的，得</w:t>
            </w:r>
            <w:r>
              <w:rPr>
                <w:rFonts w:hint="eastAsia" w:ascii="宋体"/>
                <w:szCs w:val="21"/>
                <w:highlight w:val="none"/>
                <w:lang w:val="en-US" w:eastAsia="zh-CN"/>
              </w:rPr>
              <w:t>1</w:t>
            </w:r>
            <w:r>
              <w:rPr>
                <w:rFonts w:hint="eastAsia" w:ascii="宋体"/>
                <w:szCs w:val="21"/>
                <w:highlight w:val="none"/>
              </w:rPr>
              <w:t>分；</w:t>
            </w:r>
          </w:p>
          <w:p w14:paraId="0D766641">
            <w:pPr>
              <w:widowControl/>
              <w:spacing w:line="288" w:lineRule="auto"/>
              <w:textAlignment w:val="center"/>
              <w:rPr>
                <w:rFonts w:ascii="宋体"/>
                <w:szCs w:val="21"/>
                <w:highlight w:val="none"/>
              </w:rPr>
            </w:pPr>
            <w:r>
              <w:rPr>
                <w:rFonts w:hint="eastAsia" w:ascii="宋体"/>
                <w:szCs w:val="21"/>
                <w:highlight w:val="none"/>
              </w:rPr>
              <w:t>5.不提供不得分。</w:t>
            </w:r>
          </w:p>
        </w:tc>
      </w:tr>
      <w:tr w14:paraId="2BB0F8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2" w:hRule="atLeast"/>
        </w:trPr>
        <w:tc>
          <w:tcPr>
            <w:tcW w:w="1228" w:type="dxa"/>
            <w:tcBorders>
              <w:top w:val="single" w:color="000000" w:sz="8" w:space="0"/>
              <w:left w:val="single" w:color="000000" w:sz="8" w:space="0"/>
              <w:bottom w:val="single" w:color="000000" w:sz="8" w:space="0"/>
              <w:right w:val="single" w:color="000000" w:sz="8" w:space="0"/>
            </w:tcBorders>
            <w:vAlign w:val="center"/>
          </w:tcPr>
          <w:p w14:paraId="4754FD53">
            <w:pPr>
              <w:widowControl/>
              <w:jc w:val="center"/>
              <w:textAlignment w:val="center"/>
              <w:rPr>
                <w:rFonts w:ascii="宋体"/>
                <w:szCs w:val="21"/>
                <w:highlight w:val="none"/>
              </w:rPr>
            </w:pPr>
            <w:r>
              <w:rPr>
                <w:rFonts w:hint="eastAsia" w:ascii="宋体" w:hAnsi="宋体"/>
                <w:szCs w:val="21"/>
                <w:highlight w:val="none"/>
                <w:lang w:val="zh-CN"/>
              </w:rPr>
              <w:t>项目宣传效果</w:t>
            </w:r>
          </w:p>
        </w:tc>
        <w:tc>
          <w:tcPr>
            <w:tcW w:w="791" w:type="dxa"/>
            <w:tcBorders>
              <w:top w:val="single" w:color="000000" w:sz="8" w:space="0"/>
              <w:left w:val="single" w:color="000000" w:sz="8" w:space="0"/>
              <w:bottom w:val="single" w:color="000000" w:sz="8" w:space="0"/>
              <w:right w:val="single" w:color="000000" w:sz="8" w:space="0"/>
            </w:tcBorders>
            <w:vAlign w:val="center"/>
          </w:tcPr>
          <w:p w14:paraId="6D702E92">
            <w:pPr>
              <w:widowControl/>
              <w:jc w:val="center"/>
              <w:textAlignment w:val="center"/>
              <w:rPr>
                <w:rFonts w:asci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7443" w:type="dxa"/>
            <w:tcBorders>
              <w:top w:val="single" w:color="000000" w:sz="8" w:space="0"/>
              <w:left w:val="single" w:color="000000" w:sz="8" w:space="0"/>
              <w:bottom w:val="single" w:color="000000" w:sz="8" w:space="0"/>
              <w:right w:val="single" w:color="000000" w:sz="8" w:space="0"/>
            </w:tcBorders>
            <w:vAlign w:val="center"/>
          </w:tcPr>
          <w:p w14:paraId="298ED3DD">
            <w:pPr>
              <w:widowControl/>
              <w:spacing w:line="360" w:lineRule="auto"/>
              <w:jc w:val="left"/>
              <w:textAlignment w:val="center"/>
              <w:rPr>
                <w:rFonts w:hint="eastAsia" w:ascii="宋体" w:hAnsi="宋体" w:eastAsia="宋体" w:cs="宋体"/>
                <w:b/>
                <w:bCs/>
                <w:color w:val="000000"/>
                <w:kern w:val="0"/>
                <w:sz w:val="21"/>
                <w:szCs w:val="21"/>
                <w:highlight w:val="none"/>
                <w:lang w:val="en-US" w:eastAsia="zh-CN" w:bidi="ar"/>
              </w:rPr>
            </w:pPr>
            <w:r>
              <w:rPr>
                <w:rFonts w:hint="eastAsia" w:ascii="宋体" w:hAnsi="宋体" w:eastAsia="宋体" w:cs="宋体"/>
                <w:b/>
                <w:bCs/>
                <w:color w:val="000000"/>
                <w:kern w:val="0"/>
                <w:sz w:val="21"/>
                <w:szCs w:val="21"/>
                <w:highlight w:val="none"/>
                <w:lang w:bidi="ar"/>
              </w:rPr>
              <w:t>根据投标人提供的</w:t>
            </w:r>
            <w:r>
              <w:rPr>
                <w:rFonts w:hint="eastAsia" w:ascii="宋体" w:hAnsi="宋体" w:cs="宋体"/>
                <w:b/>
                <w:bCs/>
                <w:color w:val="000000"/>
                <w:kern w:val="0"/>
                <w:sz w:val="21"/>
                <w:szCs w:val="21"/>
                <w:highlight w:val="none"/>
                <w:lang w:val="en-US" w:eastAsia="zh-CN" w:bidi="ar"/>
              </w:rPr>
              <w:t>相关活动</w:t>
            </w:r>
            <w:r>
              <w:rPr>
                <w:rFonts w:hint="eastAsia" w:ascii="宋体" w:hAnsi="宋体" w:eastAsia="宋体" w:cs="宋体"/>
                <w:b/>
                <w:bCs/>
                <w:color w:val="000000"/>
                <w:kern w:val="0"/>
                <w:sz w:val="21"/>
                <w:szCs w:val="21"/>
                <w:highlight w:val="none"/>
                <w:lang w:bidi="ar"/>
              </w:rPr>
              <w:t>赛道和场地布置方案及实施计划</w:t>
            </w:r>
            <w:r>
              <w:rPr>
                <w:rFonts w:hint="eastAsia" w:ascii="宋体" w:hAnsi="宋体" w:eastAsia="宋体" w:cs="宋体"/>
                <w:b/>
                <w:bCs/>
                <w:color w:val="000000"/>
                <w:kern w:val="0"/>
                <w:sz w:val="21"/>
                <w:szCs w:val="21"/>
                <w:highlight w:val="none"/>
                <w:lang w:val="en-US" w:eastAsia="zh-CN" w:bidi="ar"/>
              </w:rPr>
              <w:t>综合评分</w:t>
            </w:r>
          </w:p>
          <w:p w14:paraId="676282F3">
            <w:pPr>
              <w:widowControl/>
              <w:spacing w:line="360" w:lineRule="auto"/>
              <w:jc w:val="left"/>
              <w:textAlignment w:val="center"/>
              <w:rPr>
                <w:rFonts w:hint="eastAsia" w:ascii="宋体" w:hAnsi="宋体" w:eastAsia="宋体" w:cs="宋体"/>
                <w:color w:val="000000"/>
                <w:kern w:val="0"/>
                <w:sz w:val="21"/>
                <w:szCs w:val="21"/>
                <w:highlight w:val="none"/>
                <w:lang w:bidi="ar"/>
              </w:rPr>
            </w:pPr>
            <w:r>
              <w:rPr>
                <w:rFonts w:hint="eastAsia" w:ascii="宋体" w:hAnsi="宋体" w:eastAsia="宋体" w:cs="宋体"/>
                <w:color w:val="000000"/>
                <w:kern w:val="0"/>
                <w:sz w:val="21"/>
                <w:szCs w:val="21"/>
                <w:highlight w:val="none"/>
                <w:lang w:val="en-US" w:eastAsia="zh-CN" w:bidi="ar"/>
              </w:rPr>
              <w:t>1.</w:t>
            </w:r>
            <w:r>
              <w:rPr>
                <w:rFonts w:hint="eastAsia" w:ascii="宋体" w:hAnsi="宋体" w:eastAsia="宋体" w:cs="宋体"/>
                <w:color w:val="000000"/>
                <w:kern w:val="0"/>
                <w:sz w:val="21"/>
                <w:szCs w:val="21"/>
                <w:highlight w:val="none"/>
                <w:lang w:bidi="ar"/>
              </w:rPr>
              <w:t>方案具有创意性，合理性，可操作性强的得</w:t>
            </w:r>
            <w:r>
              <w:rPr>
                <w:rFonts w:hint="eastAsia" w:ascii="宋体" w:hAnsi="宋体" w:eastAsia="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bidi="ar"/>
              </w:rPr>
              <w:t>分；</w:t>
            </w:r>
          </w:p>
          <w:p w14:paraId="494690EC">
            <w:pPr>
              <w:widowControl/>
              <w:spacing w:line="360" w:lineRule="auto"/>
              <w:jc w:val="left"/>
              <w:textAlignment w:val="center"/>
              <w:rPr>
                <w:rFonts w:hint="eastAsia" w:ascii="宋体" w:hAnsi="宋体" w:eastAsia="宋体" w:cs="宋体"/>
                <w:color w:val="000000"/>
                <w:kern w:val="0"/>
                <w:sz w:val="21"/>
                <w:szCs w:val="21"/>
                <w:highlight w:val="none"/>
                <w:lang w:bidi="ar"/>
              </w:rPr>
            </w:pPr>
            <w:r>
              <w:rPr>
                <w:rFonts w:hint="eastAsia" w:ascii="宋体" w:hAnsi="宋体" w:eastAsia="宋体" w:cs="宋体"/>
                <w:color w:val="000000"/>
                <w:kern w:val="0"/>
                <w:sz w:val="21"/>
                <w:szCs w:val="21"/>
                <w:highlight w:val="none"/>
                <w:lang w:val="en-US" w:eastAsia="zh-CN" w:bidi="ar"/>
              </w:rPr>
              <w:t>2.</w:t>
            </w:r>
            <w:r>
              <w:rPr>
                <w:rFonts w:hint="eastAsia" w:ascii="宋体" w:hAnsi="宋体" w:eastAsia="宋体" w:cs="宋体"/>
                <w:color w:val="000000"/>
                <w:kern w:val="0"/>
                <w:sz w:val="21"/>
                <w:szCs w:val="21"/>
                <w:highlight w:val="none"/>
                <w:lang w:bidi="ar"/>
              </w:rPr>
              <w:t>方案相对有创意性，合理性，可操作性较强的得</w:t>
            </w:r>
            <w:r>
              <w:rPr>
                <w:rFonts w:hint="eastAsia" w:ascii="宋体" w:hAnsi="宋体" w:eastAsia="宋体" w:cs="宋体"/>
                <w:color w:val="000000"/>
                <w:kern w:val="0"/>
                <w:sz w:val="21"/>
                <w:szCs w:val="21"/>
                <w:highlight w:val="none"/>
                <w:lang w:val="en-US" w:eastAsia="zh-CN" w:bidi="ar"/>
              </w:rPr>
              <w:t>3</w:t>
            </w:r>
            <w:r>
              <w:rPr>
                <w:rFonts w:hint="eastAsia" w:ascii="宋体" w:hAnsi="宋体" w:eastAsia="宋体" w:cs="宋体"/>
                <w:color w:val="000000"/>
                <w:kern w:val="0"/>
                <w:sz w:val="21"/>
                <w:szCs w:val="21"/>
                <w:highlight w:val="none"/>
                <w:lang w:bidi="ar"/>
              </w:rPr>
              <w:t>分；</w:t>
            </w:r>
          </w:p>
          <w:p w14:paraId="63003F73">
            <w:pPr>
              <w:widowControl/>
              <w:numPr>
                <w:ilvl w:val="0"/>
                <w:numId w:val="0"/>
              </w:numPr>
              <w:spacing w:line="360" w:lineRule="auto"/>
              <w:textAlignment w:val="center"/>
              <w:rPr>
                <w:rFonts w:hint="eastAsia" w:ascii="宋体" w:eastAsia="宋体"/>
                <w:szCs w:val="21"/>
                <w:highlight w:val="none"/>
                <w:lang w:eastAsia="zh-CN"/>
              </w:rPr>
            </w:pPr>
            <w:r>
              <w:rPr>
                <w:rFonts w:hint="eastAsia" w:ascii="宋体" w:hAnsi="宋体" w:eastAsia="宋体" w:cs="宋体"/>
                <w:color w:val="000000"/>
                <w:kern w:val="0"/>
                <w:sz w:val="21"/>
                <w:szCs w:val="21"/>
                <w:highlight w:val="none"/>
                <w:lang w:val="en-US" w:eastAsia="zh-CN" w:bidi="ar"/>
              </w:rPr>
              <w:t>3.</w:t>
            </w:r>
            <w:r>
              <w:rPr>
                <w:rFonts w:hint="eastAsia" w:ascii="宋体" w:hAnsi="宋体" w:eastAsia="宋体" w:cs="宋体"/>
                <w:color w:val="000000"/>
                <w:kern w:val="0"/>
                <w:sz w:val="21"/>
                <w:szCs w:val="21"/>
                <w:highlight w:val="none"/>
                <w:lang w:bidi="ar"/>
              </w:rPr>
              <w:t>方案缺少有创意性，合理性，可操作性一般的得</w:t>
            </w:r>
            <w:r>
              <w:rPr>
                <w:rFonts w:hint="eastAsia" w:ascii="宋体" w:hAnsi="宋体" w:eastAsia="宋体" w:cs="宋体"/>
                <w:color w:val="000000"/>
                <w:kern w:val="0"/>
                <w:sz w:val="21"/>
                <w:szCs w:val="21"/>
                <w:highlight w:val="none"/>
                <w:lang w:val="en-US" w:eastAsia="zh-CN" w:bidi="ar"/>
              </w:rPr>
              <w:t>1</w:t>
            </w:r>
            <w:r>
              <w:rPr>
                <w:rFonts w:hint="eastAsia" w:ascii="宋体" w:hAnsi="宋体" w:eastAsia="宋体" w:cs="宋体"/>
                <w:color w:val="000000"/>
                <w:kern w:val="0"/>
                <w:sz w:val="21"/>
                <w:szCs w:val="21"/>
                <w:highlight w:val="none"/>
                <w:lang w:bidi="ar"/>
              </w:rPr>
              <w:t>分</w:t>
            </w:r>
            <w:r>
              <w:rPr>
                <w:rFonts w:hint="eastAsia" w:ascii="宋体" w:hAnsi="宋体" w:eastAsia="宋体" w:cs="宋体"/>
                <w:color w:val="000000"/>
                <w:kern w:val="0"/>
                <w:sz w:val="21"/>
                <w:szCs w:val="21"/>
                <w:highlight w:val="none"/>
                <w:lang w:eastAsia="zh-CN" w:bidi="ar"/>
              </w:rPr>
              <w:t>。</w:t>
            </w:r>
          </w:p>
        </w:tc>
      </w:tr>
      <w:tr w14:paraId="610DF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6" w:hRule="atLeast"/>
        </w:trPr>
        <w:tc>
          <w:tcPr>
            <w:tcW w:w="1228" w:type="dxa"/>
            <w:tcBorders>
              <w:top w:val="single" w:color="000000" w:sz="8" w:space="0"/>
              <w:left w:val="single" w:color="000000" w:sz="8" w:space="0"/>
              <w:right w:val="single" w:color="auto" w:sz="4" w:space="0"/>
            </w:tcBorders>
            <w:vAlign w:val="center"/>
          </w:tcPr>
          <w:p w14:paraId="4946BCBE">
            <w:pPr>
              <w:widowControl/>
              <w:jc w:val="center"/>
              <w:textAlignment w:val="center"/>
              <w:rPr>
                <w:rFonts w:hint="eastAsia" w:ascii="宋体"/>
                <w:szCs w:val="21"/>
                <w:highlight w:val="none"/>
                <w:lang w:val="en-US" w:eastAsia="zh-CN"/>
              </w:rPr>
            </w:pPr>
            <w:r>
              <w:rPr>
                <w:rFonts w:hint="eastAsia" w:ascii="宋体" w:hAnsi="宋体"/>
                <w:szCs w:val="21"/>
                <w:highlight w:val="none"/>
                <w:lang w:val="zh-CN"/>
              </w:rPr>
              <w:t>运营团队</w:t>
            </w:r>
          </w:p>
        </w:tc>
        <w:tc>
          <w:tcPr>
            <w:tcW w:w="791" w:type="dxa"/>
            <w:tcBorders>
              <w:top w:val="single" w:color="auto" w:sz="4" w:space="0"/>
              <w:left w:val="single" w:color="auto" w:sz="4" w:space="0"/>
              <w:bottom w:val="single" w:color="auto" w:sz="4" w:space="0"/>
              <w:right w:val="single" w:color="auto" w:sz="4" w:space="0"/>
            </w:tcBorders>
            <w:vAlign w:val="center"/>
          </w:tcPr>
          <w:p w14:paraId="5C94ABE5">
            <w:pPr>
              <w:widowControl/>
              <w:jc w:val="center"/>
              <w:textAlignment w:val="center"/>
              <w:rPr>
                <w:rFonts w:hint="default" w:ascii="宋体"/>
                <w:color w:val="auto"/>
                <w:szCs w:val="21"/>
                <w:highlight w:val="none"/>
                <w:lang w:val="en-US" w:eastAsia="zh-CN"/>
              </w:rPr>
            </w:pPr>
            <w:r>
              <w:rPr>
                <w:rFonts w:hint="eastAsia" w:ascii="宋体"/>
                <w:color w:val="auto"/>
                <w:szCs w:val="21"/>
                <w:highlight w:val="none"/>
                <w:lang w:val="en-US" w:eastAsia="zh-CN"/>
              </w:rPr>
              <w:t>8分</w:t>
            </w:r>
          </w:p>
        </w:tc>
        <w:tc>
          <w:tcPr>
            <w:tcW w:w="7443" w:type="dxa"/>
            <w:tcBorders>
              <w:top w:val="single" w:color="auto" w:sz="4" w:space="0"/>
              <w:left w:val="single" w:color="auto" w:sz="4" w:space="0"/>
              <w:bottom w:val="single" w:color="auto" w:sz="4" w:space="0"/>
              <w:right w:val="single" w:color="auto" w:sz="4" w:space="0"/>
            </w:tcBorders>
            <w:vAlign w:val="center"/>
          </w:tcPr>
          <w:p w14:paraId="3CAE6BE0">
            <w:pPr>
              <w:widowControl/>
              <w:spacing w:line="360" w:lineRule="auto"/>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（1）</w:t>
            </w:r>
            <w:r>
              <w:rPr>
                <w:rFonts w:hint="eastAsia" w:ascii="宋体" w:hAnsi="宋体" w:cs="宋体"/>
                <w:color w:val="auto"/>
                <w:kern w:val="0"/>
                <w:sz w:val="21"/>
                <w:szCs w:val="21"/>
                <w:highlight w:val="none"/>
                <w:lang w:val="en-US" w:eastAsia="zh-CN" w:bidi="ar"/>
              </w:rPr>
              <w:t>投标人</w:t>
            </w:r>
            <w:r>
              <w:rPr>
                <w:rFonts w:hint="eastAsia" w:ascii="宋体" w:hAnsi="宋体" w:eastAsia="宋体" w:cs="宋体"/>
                <w:color w:val="auto"/>
                <w:kern w:val="0"/>
                <w:sz w:val="21"/>
                <w:szCs w:val="21"/>
                <w:highlight w:val="none"/>
                <w:lang w:bidi="ar"/>
              </w:rPr>
              <w:t>拥有专业、稳定的运营团队，有针对本项目成立的项目小组；人员岗位设置明确（岗位数量5个及以上），项目小组人员充足（各岗位平均人数3个及以上）、职责分工明确、核心成员经验丰富的得</w:t>
            </w:r>
            <w:r>
              <w:rPr>
                <w:rFonts w:hint="eastAsia" w:ascii="宋体" w:hAnsi="宋体" w:eastAsia="宋体" w:cs="宋体"/>
                <w:color w:val="auto"/>
                <w:kern w:val="0"/>
                <w:sz w:val="21"/>
                <w:szCs w:val="21"/>
                <w:highlight w:val="none"/>
                <w:lang w:val="en-US" w:eastAsia="zh-CN" w:bidi="ar"/>
              </w:rPr>
              <w:t>8</w:t>
            </w:r>
            <w:r>
              <w:rPr>
                <w:rFonts w:hint="eastAsia" w:ascii="宋体" w:hAnsi="宋体" w:eastAsia="宋体" w:cs="宋体"/>
                <w:color w:val="auto"/>
                <w:kern w:val="0"/>
                <w:sz w:val="21"/>
                <w:szCs w:val="21"/>
                <w:highlight w:val="none"/>
                <w:lang w:bidi="ar"/>
              </w:rPr>
              <w:t>分；</w:t>
            </w:r>
          </w:p>
          <w:p w14:paraId="03CC555C">
            <w:pPr>
              <w:widowControl/>
              <w:numPr>
                <w:ilvl w:val="0"/>
                <w:numId w:val="8"/>
              </w:numPr>
              <w:spacing w:line="360" w:lineRule="auto"/>
              <w:textAlignment w:val="center"/>
              <w:rPr>
                <w:rFonts w:hint="eastAsia" w:ascii="宋体" w:hAnsi="宋体" w:eastAsia="宋体" w:cs="宋体"/>
                <w:color w:val="auto"/>
                <w:kern w:val="0"/>
                <w:sz w:val="21"/>
                <w:szCs w:val="21"/>
                <w:highlight w:val="none"/>
                <w:lang w:bidi="ar"/>
              </w:rPr>
            </w:pPr>
            <w:r>
              <w:rPr>
                <w:rFonts w:hint="eastAsia" w:ascii="宋体" w:hAnsi="宋体" w:cs="宋体"/>
                <w:color w:val="auto"/>
                <w:kern w:val="0"/>
                <w:sz w:val="21"/>
                <w:szCs w:val="21"/>
                <w:highlight w:val="none"/>
                <w:lang w:val="en-US" w:eastAsia="zh-CN" w:bidi="ar"/>
              </w:rPr>
              <w:t>投标人</w:t>
            </w:r>
            <w:r>
              <w:rPr>
                <w:rFonts w:hint="eastAsia" w:ascii="宋体" w:hAnsi="宋体" w:eastAsia="宋体" w:cs="宋体"/>
                <w:color w:val="auto"/>
                <w:kern w:val="0"/>
                <w:sz w:val="21"/>
                <w:szCs w:val="21"/>
                <w:highlight w:val="none"/>
                <w:lang w:bidi="ar"/>
              </w:rPr>
              <w:t>拥有较专业、稳定的运营团队，有针对本项目成立的项目小组；人员岗位设置明确（岗位数量3个及以上）、项目小组人员基本充足（各岗位平均人数2个及以上）、职责分工基本明确、核心成员经验较丰富得</w:t>
            </w:r>
            <w:r>
              <w:rPr>
                <w:rFonts w:hint="eastAsia" w:ascii="宋体" w:hAnsi="宋体" w:cs="宋体"/>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bidi="ar"/>
              </w:rPr>
              <w:t>分；</w:t>
            </w:r>
          </w:p>
          <w:p w14:paraId="5CF6B2C8">
            <w:pPr>
              <w:widowControl/>
              <w:numPr>
                <w:ilvl w:val="0"/>
                <w:numId w:val="8"/>
              </w:numPr>
              <w:spacing w:line="360" w:lineRule="auto"/>
              <w:textAlignment w:val="center"/>
              <w:rPr>
                <w:rFonts w:hint="eastAsia" w:ascii="宋体"/>
                <w:color w:val="auto"/>
                <w:szCs w:val="21"/>
                <w:highlight w:val="none"/>
              </w:rPr>
            </w:pPr>
            <w:r>
              <w:rPr>
                <w:rFonts w:hint="eastAsia" w:ascii="宋体" w:hAnsi="宋体" w:cs="宋体"/>
                <w:color w:val="auto"/>
                <w:kern w:val="0"/>
                <w:sz w:val="21"/>
                <w:szCs w:val="21"/>
                <w:highlight w:val="none"/>
                <w:lang w:val="en-US" w:eastAsia="zh-CN" w:bidi="ar"/>
              </w:rPr>
              <w:t>投标人</w:t>
            </w:r>
            <w:r>
              <w:rPr>
                <w:rFonts w:hint="eastAsia" w:ascii="宋体" w:hAnsi="宋体" w:eastAsia="宋体" w:cs="宋体"/>
                <w:color w:val="auto"/>
                <w:kern w:val="0"/>
                <w:sz w:val="21"/>
                <w:szCs w:val="21"/>
                <w:highlight w:val="none"/>
                <w:lang w:bidi="ar"/>
              </w:rPr>
              <w:t>运营团队的专业、稳定程度一般，有针本项目成立的项目小组；项目小组人员充足程度一般、职责分工明确程度一般、核心成员经验丰富程度一般，</w:t>
            </w: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bidi="ar"/>
              </w:rPr>
              <w:t>分</w:t>
            </w:r>
            <w:r>
              <w:rPr>
                <w:rFonts w:hint="eastAsia" w:ascii="宋体" w:hAnsi="宋体" w:eastAsia="宋体" w:cs="宋体"/>
                <w:color w:val="auto"/>
                <w:kern w:val="0"/>
                <w:sz w:val="21"/>
                <w:szCs w:val="21"/>
                <w:highlight w:val="none"/>
                <w:lang w:eastAsia="zh-CN" w:bidi="ar"/>
              </w:rPr>
              <w:t>。</w:t>
            </w:r>
          </w:p>
        </w:tc>
      </w:tr>
      <w:tr w14:paraId="532A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8" w:hRule="atLeast"/>
        </w:trPr>
        <w:tc>
          <w:tcPr>
            <w:tcW w:w="1228" w:type="dxa"/>
            <w:vMerge w:val="restart"/>
            <w:tcBorders>
              <w:top w:val="single" w:color="000000" w:sz="8" w:space="0"/>
              <w:left w:val="single" w:color="000000" w:sz="8" w:space="0"/>
              <w:right w:val="single" w:color="auto" w:sz="4" w:space="0"/>
            </w:tcBorders>
            <w:vAlign w:val="center"/>
          </w:tcPr>
          <w:p w14:paraId="46C68058">
            <w:pPr>
              <w:widowControl/>
              <w:jc w:val="center"/>
              <w:textAlignment w:val="center"/>
              <w:rPr>
                <w:rFonts w:ascii="宋体"/>
                <w:szCs w:val="21"/>
                <w:highlight w:val="none"/>
              </w:rPr>
            </w:pPr>
            <w:r>
              <w:rPr>
                <w:rFonts w:hint="eastAsia" w:ascii="宋体"/>
                <w:szCs w:val="21"/>
                <w:highlight w:val="none"/>
                <w:lang w:val="en-US" w:eastAsia="zh-CN"/>
              </w:rPr>
              <w:t>线路规划</w:t>
            </w:r>
            <w:r>
              <w:rPr>
                <w:rFonts w:hint="eastAsia" w:ascii="宋体"/>
                <w:szCs w:val="21"/>
                <w:highlight w:val="none"/>
              </w:rPr>
              <w:t>、</w:t>
            </w:r>
            <w:r>
              <w:rPr>
                <w:rFonts w:hint="eastAsia" w:ascii="宋体"/>
                <w:szCs w:val="21"/>
                <w:highlight w:val="none"/>
                <w:lang w:val="en-US" w:eastAsia="zh-CN"/>
              </w:rPr>
              <w:t>安保</w:t>
            </w:r>
            <w:r>
              <w:rPr>
                <w:rFonts w:hint="eastAsia" w:ascii="宋体"/>
                <w:szCs w:val="21"/>
                <w:highlight w:val="none"/>
              </w:rPr>
              <w:t>应急预案</w:t>
            </w:r>
          </w:p>
        </w:tc>
        <w:tc>
          <w:tcPr>
            <w:tcW w:w="791" w:type="dxa"/>
            <w:tcBorders>
              <w:top w:val="single" w:color="auto" w:sz="4" w:space="0"/>
              <w:left w:val="single" w:color="auto" w:sz="4" w:space="0"/>
              <w:bottom w:val="single" w:color="auto" w:sz="4" w:space="0"/>
              <w:right w:val="single" w:color="auto" w:sz="4" w:space="0"/>
            </w:tcBorders>
            <w:vAlign w:val="center"/>
          </w:tcPr>
          <w:p w14:paraId="605B85E0">
            <w:pPr>
              <w:widowControl/>
              <w:jc w:val="center"/>
              <w:textAlignment w:val="center"/>
              <w:rPr>
                <w:rFonts w:ascii="宋体"/>
                <w:szCs w:val="21"/>
                <w:highlight w:val="none"/>
              </w:rPr>
            </w:pPr>
            <w:r>
              <w:rPr>
                <w:rFonts w:hint="eastAsia" w:ascii="宋体"/>
                <w:szCs w:val="21"/>
                <w:highlight w:val="none"/>
                <w:lang w:val="en-US" w:eastAsia="zh-CN"/>
              </w:rPr>
              <w:t>8</w:t>
            </w:r>
            <w:r>
              <w:rPr>
                <w:rFonts w:hint="eastAsia" w:ascii="宋体"/>
                <w:szCs w:val="21"/>
                <w:highlight w:val="none"/>
              </w:rPr>
              <w:t>分</w:t>
            </w:r>
          </w:p>
        </w:tc>
        <w:tc>
          <w:tcPr>
            <w:tcW w:w="7443" w:type="dxa"/>
            <w:tcBorders>
              <w:top w:val="single" w:color="auto" w:sz="4" w:space="0"/>
              <w:left w:val="single" w:color="auto" w:sz="4" w:space="0"/>
              <w:bottom w:val="single" w:color="auto" w:sz="4" w:space="0"/>
              <w:right w:val="single" w:color="auto" w:sz="4" w:space="0"/>
            </w:tcBorders>
            <w:vAlign w:val="center"/>
          </w:tcPr>
          <w:p w14:paraId="6D24DAE9">
            <w:pPr>
              <w:widowControl/>
              <w:spacing w:line="360" w:lineRule="auto"/>
              <w:textAlignment w:val="center"/>
              <w:rPr>
                <w:rFonts w:hint="eastAsia" w:ascii="宋体"/>
                <w:b/>
                <w:bCs/>
                <w:szCs w:val="21"/>
                <w:highlight w:val="none"/>
              </w:rPr>
            </w:pPr>
            <w:r>
              <w:rPr>
                <w:rFonts w:hint="eastAsia" w:ascii="宋体"/>
                <w:b/>
                <w:bCs/>
                <w:szCs w:val="21"/>
                <w:highlight w:val="none"/>
              </w:rPr>
              <w:t>根据投标人提供的针对本项目的线路设计规划是否细致全面，是否符合赛事实际情况，是否具有创意性、合理性、可操作</w:t>
            </w:r>
            <w:r>
              <w:rPr>
                <w:rFonts w:hint="eastAsia" w:ascii="宋体"/>
                <w:b/>
                <w:bCs/>
                <w:color w:val="auto"/>
                <w:szCs w:val="21"/>
                <w:highlight w:val="none"/>
                <w:lang w:val="en-US" w:eastAsia="zh-CN"/>
              </w:rPr>
              <w:t>安全</w:t>
            </w:r>
            <w:r>
              <w:rPr>
                <w:rFonts w:hint="eastAsia" w:ascii="宋体"/>
                <w:b/>
                <w:bCs/>
                <w:szCs w:val="21"/>
                <w:highlight w:val="none"/>
              </w:rPr>
              <w:t>性等，由评标委员会进行综合评分。</w:t>
            </w:r>
          </w:p>
          <w:p w14:paraId="45A0BE01">
            <w:pPr>
              <w:widowControl/>
              <w:spacing w:line="360" w:lineRule="auto"/>
              <w:textAlignment w:val="center"/>
              <w:rPr>
                <w:rFonts w:hint="eastAsia" w:ascii="宋体"/>
                <w:szCs w:val="21"/>
                <w:highlight w:val="none"/>
              </w:rPr>
            </w:pPr>
            <w:r>
              <w:rPr>
                <w:rFonts w:hint="eastAsia" w:ascii="宋体"/>
                <w:szCs w:val="21"/>
                <w:highlight w:val="none"/>
              </w:rPr>
              <w:t>1.针对本项目的线路设计规划全面细致，极具创意，可行</w:t>
            </w:r>
            <w:r>
              <w:rPr>
                <w:rFonts w:hint="eastAsia" w:ascii="宋体"/>
                <w:szCs w:val="21"/>
                <w:highlight w:val="none"/>
                <w:lang w:val="en-US" w:eastAsia="zh-CN"/>
              </w:rPr>
              <w:t>安全</w:t>
            </w:r>
            <w:r>
              <w:rPr>
                <w:rFonts w:hint="eastAsia" w:ascii="宋体"/>
                <w:szCs w:val="21"/>
                <w:highlight w:val="none"/>
              </w:rPr>
              <w:t>性强的，得</w:t>
            </w:r>
            <w:r>
              <w:rPr>
                <w:rFonts w:hint="eastAsia" w:ascii="宋体"/>
                <w:szCs w:val="21"/>
                <w:highlight w:val="none"/>
                <w:lang w:val="en-US" w:eastAsia="zh-CN"/>
              </w:rPr>
              <w:t>8</w:t>
            </w:r>
            <w:r>
              <w:rPr>
                <w:rFonts w:hint="eastAsia" w:ascii="宋体"/>
                <w:szCs w:val="21"/>
                <w:highlight w:val="none"/>
              </w:rPr>
              <w:t>分；</w:t>
            </w:r>
          </w:p>
          <w:p w14:paraId="42B8CADA">
            <w:pPr>
              <w:widowControl/>
              <w:spacing w:line="360" w:lineRule="auto"/>
              <w:textAlignment w:val="center"/>
              <w:rPr>
                <w:rFonts w:hint="eastAsia" w:ascii="宋体"/>
                <w:szCs w:val="21"/>
                <w:highlight w:val="none"/>
              </w:rPr>
            </w:pPr>
            <w:r>
              <w:rPr>
                <w:rFonts w:hint="eastAsia" w:ascii="宋体"/>
                <w:szCs w:val="21"/>
                <w:highlight w:val="none"/>
              </w:rPr>
              <w:t>2.针对本项目的线路设计规划基本完整，具备一定创意，基本可行的，得</w:t>
            </w:r>
            <w:r>
              <w:rPr>
                <w:rFonts w:hint="eastAsia" w:ascii="宋体"/>
                <w:szCs w:val="21"/>
                <w:highlight w:val="none"/>
                <w:lang w:val="en-US" w:eastAsia="zh-CN"/>
              </w:rPr>
              <w:t>5</w:t>
            </w:r>
            <w:r>
              <w:rPr>
                <w:rFonts w:hint="eastAsia" w:ascii="宋体"/>
                <w:szCs w:val="21"/>
                <w:highlight w:val="none"/>
              </w:rPr>
              <w:t>分；</w:t>
            </w:r>
          </w:p>
          <w:p w14:paraId="7CBA3A11">
            <w:pPr>
              <w:widowControl/>
              <w:spacing w:line="360" w:lineRule="auto"/>
              <w:textAlignment w:val="center"/>
              <w:rPr>
                <w:rFonts w:hint="eastAsia" w:ascii="宋体"/>
                <w:szCs w:val="21"/>
                <w:highlight w:val="none"/>
              </w:rPr>
            </w:pPr>
            <w:r>
              <w:rPr>
                <w:rFonts w:hint="eastAsia" w:ascii="宋体"/>
                <w:szCs w:val="21"/>
                <w:highlight w:val="none"/>
              </w:rPr>
              <w:t>3.针对本项目的线路设计规划完整性、创意性、可行性一般的，得</w:t>
            </w:r>
            <w:r>
              <w:rPr>
                <w:rFonts w:hint="eastAsia" w:ascii="宋体"/>
                <w:szCs w:val="21"/>
                <w:highlight w:val="none"/>
                <w:lang w:val="en-US" w:eastAsia="zh-CN"/>
              </w:rPr>
              <w:t>2</w:t>
            </w:r>
            <w:r>
              <w:rPr>
                <w:rFonts w:hint="eastAsia" w:ascii="宋体"/>
                <w:szCs w:val="21"/>
                <w:highlight w:val="none"/>
              </w:rPr>
              <w:t>分；</w:t>
            </w:r>
          </w:p>
          <w:p w14:paraId="32391B12">
            <w:pPr>
              <w:widowControl/>
              <w:spacing w:line="360" w:lineRule="auto"/>
              <w:textAlignment w:val="center"/>
              <w:rPr>
                <w:rFonts w:ascii="宋体"/>
                <w:szCs w:val="21"/>
                <w:highlight w:val="none"/>
              </w:rPr>
            </w:pPr>
            <w:r>
              <w:rPr>
                <w:rFonts w:hint="eastAsia" w:ascii="宋体"/>
                <w:szCs w:val="21"/>
                <w:highlight w:val="none"/>
              </w:rPr>
              <w:t>5.不提供不得分。</w:t>
            </w:r>
          </w:p>
        </w:tc>
      </w:tr>
      <w:tr w14:paraId="4F35F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228" w:type="dxa"/>
            <w:vMerge w:val="continue"/>
            <w:tcBorders>
              <w:left w:val="single" w:color="000000" w:sz="8" w:space="0"/>
              <w:bottom w:val="single" w:color="000000" w:sz="8" w:space="0"/>
              <w:right w:val="single" w:color="auto" w:sz="4" w:space="0"/>
            </w:tcBorders>
            <w:vAlign w:val="center"/>
          </w:tcPr>
          <w:p w14:paraId="7E2B2C34">
            <w:pPr>
              <w:widowControl/>
              <w:jc w:val="center"/>
              <w:textAlignment w:val="center"/>
              <w:rPr>
                <w:rFonts w:ascii="宋体"/>
                <w:szCs w:val="21"/>
                <w:highlight w:val="none"/>
              </w:rPr>
            </w:pPr>
          </w:p>
        </w:tc>
        <w:tc>
          <w:tcPr>
            <w:tcW w:w="791" w:type="dxa"/>
            <w:tcBorders>
              <w:top w:val="single" w:color="auto" w:sz="4" w:space="0"/>
              <w:left w:val="single" w:color="auto" w:sz="4" w:space="0"/>
              <w:bottom w:val="single" w:color="auto" w:sz="4" w:space="0"/>
              <w:right w:val="single" w:color="auto" w:sz="4" w:space="0"/>
            </w:tcBorders>
            <w:vAlign w:val="center"/>
          </w:tcPr>
          <w:p w14:paraId="5EAD96D5">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分</w:t>
            </w:r>
          </w:p>
        </w:tc>
        <w:tc>
          <w:tcPr>
            <w:tcW w:w="7443" w:type="dxa"/>
            <w:tcBorders>
              <w:top w:val="single" w:color="auto" w:sz="4" w:space="0"/>
              <w:left w:val="single" w:color="auto" w:sz="4" w:space="0"/>
              <w:bottom w:val="single" w:color="auto" w:sz="4" w:space="0"/>
              <w:right w:val="single" w:color="auto" w:sz="4" w:space="0"/>
            </w:tcBorders>
            <w:vAlign w:val="center"/>
          </w:tcPr>
          <w:p w14:paraId="0B57350C">
            <w:pPr>
              <w:widowControl/>
              <w:spacing w:line="360" w:lineRule="auto"/>
              <w:textAlignment w:val="center"/>
              <w:rPr>
                <w:rFonts w:hint="eastAsia" w:ascii="宋体" w:hAnsi="宋体" w:eastAsia="宋体" w:cs="宋体"/>
                <w:b/>
                <w:bCs/>
                <w:color w:val="000000"/>
                <w:kern w:val="0"/>
                <w:sz w:val="21"/>
                <w:szCs w:val="21"/>
                <w:highlight w:val="none"/>
                <w:lang w:bidi="ar"/>
              </w:rPr>
            </w:pPr>
            <w:r>
              <w:rPr>
                <w:rFonts w:hint="eastAsia" w:ascii="宋体" w:hAnsi="宋体" w:eastAsia="宋体" w:cs="宋体"/>
                <w:b/>
                <w:bCs/>
                <w:sz w:val="21"/>
                <w:szCs w:val="21"/>
                <w:highlight w:val="none"/>
              </w:rPr>
              <w:t>根据投标人提供的针对本项目</w:t>
            </w:r>
            <w:r>
              <w:rPr>
                <w:rFonts w:hint="eastAsia" w:ascii="宋体" w:hAnsi="宋体" w:eastAsia="宋体" w:cs="宋体"/>
                <w:b/>
                <w:bCs/>
                <w:color w:val="000000"/>
                <w:kern w:val="0"/>
                <w:sz w:val="21"/>
                <w:szCs w:val="21"/>
                <w:highlight w:val="none"/>
                <w:lang w:bidi="ar"/>
              </w:rPr>
              <w:t>应急预案（包括气象、交通</w:t>
            </w:r>
            <w:r>
              <w:rPr>
                <w:rFonts w:hint="eastAsia" w:ascii="宋体" w:hAnsi="宋体" w:cs="宋体"/>
                <w:b/>
                <w:bCs/>
                <w:color w:val="000000"/>
                <w:kern w:val="0"/>
                <w:sz w:val="21"/>
                <w:szCs w:val="21"/>
                <w:highlight w:val="none"/>
                <w:lang w:eastAsia="zh-CN" w:bidi="ar"/>
              </w:rPr>
              <w:t>、</w:t>
            </w:r>
            <w:r>
              <w:rPr>
                <w:rFonts w:hint="eastAsia" w:ascii="宋体" w:hAnsi="宋体" w:cs="宋体"/>
                <w:b/>
                <w:bCs/>
                <w:color w:val="auto"/>
                <w:kern w:val="0"/>
                <w:sz w:val="21"/>
                <w:szCs w:val="21"/>
                <w:highlight w:val="none"/>
                <w:lang w:val="en-US" w:eastAsia="zh-CN" w:bidi="ar"/>
              </w:rPr>
              <w:t>安保、医疗、卫生、食品安全</w:t>
            </w:r>
            <w:r>
              <w:rPr>
                <w:rFonts w:hint="eastAsia" w:ascii="宋体" w:hAnsi="宋体" w:eastAsia="宋体" w:cs="宋体"/>
                <w:b/>
                <w:bCs/>
                <w:color w:val="auto"/>
                <w:kern w:val="0"/>
                <w:sz w:val="21"/>
                <w:szCs w:val="21"/>
                <w:highlight w:val="none"/>
                <w:lang w:bidi="ar"/>
              </w:rPr>
              <w:t>、</w:t>
            </w:r>
            <w:r>
              <w:rPr>
                <w:rFonts w:hint="eastAsia" w:ascii="宋体" w:hAnsi="宋体" w:eastAsia="宋体" w:cs="宋体"/>
                <w:b/>
                <w:bCs/>
                <w:color w:val="000000"/>
                <w:kern w:val="0"/>
                <w:sz w:val="21"/>
                <w:szCs w:val="21"/>
                <w:highlight w:val="none"/>
                <w:lang w:bidi="ar"/>
              </w:rPr>
              <w:t>人员疏导等风险管控措施）的可靠性和周密程度是否满足采购项目需求，是否具有</w:t>
            </w:r>
            <w:r>
              <w:rPr>
                <w:rFonts w:hint="eastAsia" w:ascii="宋体" w:hAnsi="宋体" w:eastAsia="宋体" w:cs="宋体"/>
                <w:b/>
                <w:bCs/>
                <w:color w:val="000000"/>
                <w:kern w:val="0"/>
                <w:sz w:val="21"/>
                <w:szCs w:val="21"/>
                <w:highlight w:val="none"/>
                <w:lang w:val="en-US" w:eastAsia="zh-CN" w:bidi="ar"/>
              </w:rPr>
              <w:t>合</w:t>
            </w:r>
            <w:r>
              <w:rPr>
                <w:rFonts w:hint="eastAsia" w:ascii="宋体" w:hAnsi="宋体" w:eastAsia="宋体" w:cs="宋体"/>
                <w:b/>
                <w:bCs/>
                <w:color w:val="000000"/>
                <w:kern w:val="0"/>
                <w:sz w:val="21"/>
                <w:szCs w:val="21"/>
                <w:highlight w:val="none"/>
                <w:lang w:bidi="ar"/>
              </w:rPr>
              <w:t>理性、可操作性综合打分。</w:t>
            </w:r>
          </w:p>
          <w:p w14:paraId="68984839">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1.针对本项目的</w:t>
            </w:r>
            <w:r>
              <w:rPr>
                <w:rFonts w:hint="eastAsia" w:ascii="宋体" w:hAnsi="宋体" w:eastAsia="宋体" w:cs="宋体"/>
                <w:sz w:val="21"/>
                <w:szCs w:val="21"/>
                <w:highlight w:val="none"/>
                <w:lang w:val="en-US" w:eastAsia="zh-CN"/>
              </w:rPr>
              <w:t>安保</w:t>
            </w:r>
            <w:r>
              <w:rPr>
                <w:rFonts w:hint="eastAsia" w:ascii="宋体" w:hAnsi="宋体" w:eastAsia="宋体" w:cs="宋体"/>
                <w:sz w:val="21"/>
                <w:szCs w:val="21"/>
                <w:highlight w:val="none"/>
              </w:rPr>
              <w:t>应急</w:t>
            </w:r>
            <w:r>
              <w:rPr>
                <w:rFonts w:hint="eastAsia" w:ascii="宋体" w:hAnsi="宋体" w:eastAsia="宋体" w:cs="宋体"/>
                <w:sz w:val="21"/>
                <w:szCs w:val="21"/>
                <w:highlight w:val="none"/>
                <w:lang w:val="en-US" w:eastAsia="zh-CN"/>
              </w:rPr>
              <w:t>方案</w:t>
            </w:r>
            <w:r>
              <w:rPr>
                <w:rFonts w:hint="eastAsia" w:ascii="宋体" w:hAnsi="宋体" w:eastAsia="宋体" w:cs="宋体"/>
                <w:sz w:val="21"/>
                <w:szCs w:val="21"/>
                <w:highlight w:val="none"/>
              </w:rPr>
              <w:t>全面细致，可行性强的，得</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分；</w:t>
            </w:r>
          </w:p>
          <w:p w14:paraId="1C66DB94">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2.针对本项目的</w:t>
            </w:r>
            <w:r>
              <w:rPr>
                <w:rFonts w:hint="eastAsia" w:ascii="宋体" w:hAnsi="宋体" w:eastAsia="宋体" w:cs="宋体"/>
                <w:sz w:val="21"/>
                <w:szCs w:val="21"/>
                <w:highlight w:val="none"/>
                <w:lang w:val="en-US" w:eastAsia="zh-CN"/>
              </w:rPr>
              <w:t>安保</w:t>
            </w:r>
            <w:r>
              <w:rPr>
                <w:rFonts w:hint="eastAsia" w:ascii="宋体" w:hAnsi="宋体" w:eastAsia="宋体" w:cs="宋体"/>
                <w:sz w:val="21"/>
                <w:szCs w:val="21"/>
                <w:highlight w:val="none"/>
              </w:rPr>
              <w:t>应急</w:t>
            </w:r>
            <w:r>
              <w:rPr>
                <w:rFonts w:hint="eastAsia" w:ascii="宋体" w:hAnsi="宋体" w:eastAsia="宋体" w:cs="宋体"/>
                <w:sz w:val="21"/>
                <w:szCs w:val="21"/>
                <w:highlight w:val="none"/>
                <w:lang w:val="en-US" w:eastAsia="zh-CN"/>
              </w:rPr>
              <w:t>方案</w:t>
            </w:r>
            <w:r>
              <w:rPr>
                <w:rFonts w:hint="eastAsia" w:ascii="宋体" w:hAnsi="宋体" w:eastAsia="宋体" w:cs="宋体"/>
                <w:sz w:val="21"/>
                <w:szCs w:val="21"/>
                <w:highlight w:val="none"/>
              </w:rPr>
              <w:t>基本完整，基本可行的，得</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分；</w:t>
            </w:r>
          </w:p>
          <w:p w14:paraId="4FFD52B7">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3.针对本项目的</w:t>
            </w:r>
            <w:r>
              <w:rPr>
                <w:rFonts w:hint="eastAsia" w:ascii="宋体" w:hAnsi="宋体" w:eastAsia="宋体" w:cs="宋体"/>
                <w:sz w:val="21"/>
                <w:szCs w:val="21"/>
                <w:highlight w:val="none"/>
                <w:lang w:val="en-US" w:eastAsia="zh-CN"/>
              </w:rPr>
              <w:t>安保</w:t>
            </w:r>
            <w:r>
              <w:rPr>
                <w:rFonts w:hint="eastAsia" w:ascii="宋体" w:hAnsi="宋体" w:eastAsia="宋体" w:cs="宋体"/>
                <w:sz w:val="21"/>
                <w:szCs w:val="21"/>
                <w:highlight w:val="none"/>
              </w:rPr>
              <w:t>应急</w:t>
            </w:r>
            <w:r>
              <w:rPr>
                <w:rFonts w:hint="eastAsia" w:ascii="宋体" w:hAnsi="宋体" w:eastAsia="宋体" w:cs="宋体"/>
                <w:sz w:val="21"/>
                <w:szCs w:val="21"/>
                <w:highlight w:val="none"/>
                <w:lang w:val="en-US" w:eastAsia="zh-CN"/>
              </w:rPr>
              <w:t>方案</w:t>
            </w:r>
            <w:r>
              <w:rPr>
                <w:rFonts w:hint="eastAsia" w:ascii="宋体" w:hAnsi="宋体" w:eastAsia="宋体" w:cs="宋体"/>
                <w:sz w:val="21"/>
                <w:szCs w:val="21"/>
                <w:highlight w:val="none"/>
              </w:rPr>
              <w:t>完整性</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可行性一般的，得</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分；</w:t>
            </w:r>
          </w:p>
          <w:p w14:paraId="5ADFA81F">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4.针对本项目的</w:t>
            </w:r>
            <w:r>
              <w:rPr>
                <w:rFonts w:hint="eastAsia" w:ascii="宋体" w:hAnsi="宋体" w:eastAsia="宋体" w:cs="宋体"/>
                <w:sz w:val="21"/>
                <w:szCs w:val="21"/>
                <w:highlight w:val="none"/>
                <w:lang w:val="en-US" w:eastAsia="zh-CN"/>
              </w:rPr>
              <w:t>安保</w:t>
            </w:r>
            <w:r>
              <w:rPr>
                <w:rFonts w:hint="eastAsia" w:ascii="宋体" w:hAnsi="宋体" w:eastAsia="宋体" w:cs="宋体"/>
                <w:sz w:val="21"/>
                <w:szCs w:val="21"/>
                <w:highlight w:val="none"/>
              </w:rPr>
              <w:t>应急</w:t>
            </w:r>
            <w:r>
              <w:rPr>
                <w:rFonts w:hint="eastAsia" w:ascii="宋体" w:hAnsi="宋体" w:eastAsia="宋体" w:cs="宋体"/>
                <w:sz w:val="21"/>
                <w:szCs w:val="21"/>
                <w:highlight w:val="none"/>
                <w:lang w:val="en-US" w:eastAsia="zh-CN"/>
              </w:rPr>
              <w:t>方案</w:t>
            </w:r>
            <w:r>
              <w:rPr>
                <w:rFonts w:hint="eastAsia" w:ascii="宋体" w:hAnsi="宋体" w:eastAsia="宋体" w:cs="宋体"/>
                <w:sz w:val="21"/>
                <w:szCs w:val="21"/>
                <w:highlight w:val="none"/>
              </w:rPr>
              <w:t>完整性差，可行性差的，得1分；</w:t>
            </w:r>
          </w:p>
          <w:p w14:paraId="7C6110ED">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5.不提供不得分。</w:t>
            </w:r>
          </w:p>
        </w:tc>
      </w:tr>
      <w:tr w14:paraId="6B4A1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228" w:type="dxa"/>
            <w:tcBorders>
              <w:top w:val="single" w:color="000000" w:sz="8" w:space="0"/>
              <w:left w:val="single" w:color="000000" w:sz="8" w:space="0"/>
              <w:bottom w:val="single" w:color="000000" w:sz="8" w:space="0"/>
              <w:right w:val="single" w:color="000000" w:sz="8" w:space="0"/>
            </w:tcBorders>
            <w:vAlign w:val="center"/>
          </w:tcPr>
          <w:p w14:paraId="0826EAC3">
            <w:pPr>
              <w:widowControl/>
              <w:jc w:val="center"/>
              <w:textAlignment w:val="center"/>
              <w:rPr>
                <w:rFonts w:hint="eastAsia" w:ascii="宋体" w:hAnsi="宋体" w:eastAsia="宋体" w:cs="宋体"/>
                <w:kern w:val="0"/>
                <w:szCs w:val="21"/>
                <w:highlight w:val="none"/>
                <w:lang w:eastAsia="zh-CN"/>
              </w:rPr>
            </w:pPr>
            <w:r>
              <w:rPr>
                <w:rFonts w:hint="eastAsia" w:ascii="宋体" w:hAnsi="Times New Roman" w:eastAsia="宋体" w:cs="Times New Roman"/>
                <w:szCs w:val="21"/>
                <w:highlight w:val="none"/>
                <w:lang w:val="en-US" w:eastAsia="zh-CN"/>
              </w:rPr>
              <w:t>医疗救助措施</w:t>
            </w:r>
          </w:p>
        </w:tc>
        <w:tc>
          <w:tcPr>
            <w:tcW w:w="791" w:type="dxa"/>
            <w:tcBorders>
              <w:top w:val="single" w:color="auto" w:sz="4" w:space="0"/>
              <w:left w:val="single" w:color="000000" w:sz="8" w:space="0"/>
              <w:bottom w:val="single" w:color="auto" w:sz="4" w:space="0"/>
              <w:right w:val="single" w:color="000000" w:sz="8" w:space="0"/>
            </w:tcBorders>
            <w:vAlign w:val="center"/>
          </w:tcPr>
          <w:p w14:paraId="3667F19C">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分</w:t>
            </w:r>
          </w:p>
        </w:tc>
        <w:tc>
          <w:tcPr>
            <w:tcW w:w="7443" w:type="dxa"/>
            <w:tcBorders>
              <w:top w:val="single" w:color="auto" w:sz="4" w:space="0"/>
              <w:left w:val="single" w:color="000000" w:sz="8" w:space="0"/>
              <w:bottom w:val="single" w:color="auto" w:sz="4" w:space="0"/>
              <w:right w:val="single" w:color="000000" w:sz="8" w:space="0"/>
            </w:tcBorders>
            <w:vAlign w:val="center"/>
          </w:tcPr>
          <w:p w14:paraId="7088B173">
            <w:pPr>
              <w:widowControl/>
              <w:spacing w:line="360" w:lineRule="auto"/>
              <w:textAlignment w:val="center"/>
              <w:rPr>
                <w:rFonts w:hint="eastAsia" w:ascii="宋体" w:hAnsi="宋体" w:eastAsia="宋体" w:cs="宋体"/>
                <w:sz w:val="21"/>
                <w:szCs w:val="21"/>
                <w:highlight w:val="yellow"/>
                <w:lang w:val="en-US" w:eastAsia="zh-CN"/>
              </w:rPr>
            </w:pPr>
            <w:r>
              <w:rPr>
                <w:rFonts w:hint="eastAsia" w:ascii="宋体" w:hAnsi="宋体" w:eastAsia="宋体" w:cs="宋体"/>
                <w:b/>
                <w:bCs/>
                <w:color w:val="000000"/>
                <w:kern w:val="0"/>
                <w:sz w:val="21"/>
                <w:szCs w:val="21"/>
                <w:lang w:val="en-US" w:eastAsia="zh-CN" w:bidi="ar"/>
              </w:rPr>
              <w:t>根据投标人</w:t>
            </w:r>
            <w:r>
              <w:rPr>
                <w:rFonts w:hint="eastAsia" w:ascii="宋体" w:hAnsi="宋体" w:eastAsia="宋体" w:cs="宋体"/>
                <w:b/>
                <w:bCs/>
                <w:color w:val="000000"/>
                <w:kern w:val="0"/>
                <w:sz w:val="21"/>
                <w:szCs w:val="21"/>
                <w:lang w:bidi="ar"/>
              </w:rPr>
              <w:t>医疗救助措施是否细致全面，是否符合赛事实际情况，物资、人力配置是否合理，责任是否明确。</w:t>
            </w:r>
            <w:r>
              <w:rPr>
                <w:rFonts w:hint="eastAsia" w:ascii="宋体" w:hAnsi="宋体" w:eastAsia="宋体" w:cs="宋体"/>
                <w:color w:val="000000"/>
                <w:kern w:val="0"/>
                <w:sz w:val="21"/>
                <w:szCs w:val="21"/>
                <w:lang w:bidi="ar"/>
              </w:rPr>
              <w:br w:type="textWrapping"/>
            </w:r>
            <w:r>
              <w:rPr>
                <w:rFonts w:hint="eastAsia" w:ascii="宋体" w:hAnsi="宋体" w:eastAsia="宋体" w:cs="宋体"/>
                <w:color w:val="000000"/>
                <w:kern w:val="0"/>
                <w:sz w:val="21"/>
                <w:szCs w:val="21"/>
                <w:lang w:bidi="ar"/>
              </w:rPr>
              <w:t>（1）医疗救助措施细致全面，符合赛事实际情况，物资、人力配置合理，责任明确，</w:t>
            </w:r>
            <w:r>
              <w:rPr>
                <w:rFonts w:hint="eastAsia" w:ascii="宋体" w:hAnsi="宋体" w:eastAsia="宋体" w:cs="宋体"/>
                <w:color w:val="000000"/>
                <w:kern w:val="0"/>
                <w:sz w:val="21"/>
                <w:szCs w:val="21"/>
                <w:lang w:val="en-US" w:eastAsia="zh-CN" w:bidi="ar"/>
              </w:rPr>
              <w:t>8</w:t>
            </w:r>
            <w:r>
              <w:rPr>
                <w:rFonts w:hint="eastAsia" w:ascii="宋体" w:hAnsi="宋体" w:eastAsia="宋体" w:cs="宋体"/>
                <w:color w:val="000000"/>
                <w:kern w:val="0"/>
                <w:sz w:val="21"/>
                <w:szCs w:val="21"/>
                <w:lang w:bidi="ar"/>
              </w:rPr>
              <w:t>分；</w:t>
            </w:r>
            <w:r>
              <w:rPr>
                <w:rFonts w:hint="eastAsia" w:ascii="宋体" w:hAnsi="宋体" w:eastAsia="宋体" w:cs="宋体"/>
                <w:color w:val="000000"/>
                <w:kern w:val="0"/>
                <w:sz w:val="21"/>
                <w:szCs w:val="21"/>
                <w:lang w:bidi="ar"/>
              </w:rPr>
              <w:br w:type="textWrapping"/>
            </w:r>
            <w:r>
              <w:rPr>
                <w:rFonts w:hint="eastAsia" w:ascii="宋体" w:hAnsi="宋体" w:eastAsia="宋体" w:cs="宋体"/>
                <w:color w:val="000000"/>
                <w:kern w:val="0"/>
                <w:sz w:val="21"/>
                <w:szCs w:val="21"/>
                <w:lang w:bidi="ar"/>
              </w:rPr>
              <w:t>（2）医疗救助措施基本满足项目需求，基本符合赛事实际情况，物资、人力配置基本合理，责任基本明确，</w:t>
            </w:r>
            <w:r>
              <w:rPr>
                <w:rFonts w:hint="eastAsia" w:ascii="宋体" w:hAnsi="宋体" w:cs="宋体"/>
                <w:color w:val="000000"/>
                <w:kern w:val="0"/>
                <w:sz w:val="21"/>
                <w:szCs w:val="21"/>
                <w:lang w:val="en-US" w:eastAsia="zh-CN" w:bidi="ar"/>
              </w:rPr>
              <w:t>5</w:t>
            </w:r>
            <w:r>
              <w:rPr>
                <w:rFonts w:hint="eastAsia" w:ascii="宋体" w:hAnsi="宋体" w:eastAsia="宋体" w:cs="宋体"/>
                <w:color w:val="000000"/>
                <w:kern w:val="0"/>
                <w:sz w:val="21"/>
                <w:szCs w:val="21"/>
                <w:lang w:bidi="ar"/>
              </w:rPr>
              <w:t>分；</w:t>
            </w:r>
            <w:r>
              <w:rPr>
                <w:rFonts w:hint="eastAsia" w:ascii="宋体" w:hAnsi="宋体" w:eastAsia="宋体" w:cs="宋体"/>
                <w:color w:val="000000"/>
                <w:kern w:val="0"/>
                <w:sz w:val="21"/>
                <w:szCs w:val="21"/>
                <w:lang w:bidi="ar"/>
              </w:rPr>
              <w:br w:type="textWrapping"/>
            </w:r>
            <w:r>
              <w:rPr>
                <w:rFonts w:hint="eastAsia" w:ascii="宋体" w:hAnsi="宋体" w:eastAsia="宋体" w:cs="宋体"/>
                <w:color w:val="000000"/>
                <w:kern w:val="0"/>
                <w:sz w:val="21"/>
                <w:szCs w:val="21"/>
                <w:lang w:bidi="ar"/>
              </w:rPr>
              <w:t>（3）医疗救助措施细致全面程度一般，符合赛事实际情况程度一般，物资、人力配置合理程度一般，责任不够明确</w:t>
            </w:r>
            <w:r>
              <w:rPr>
                <w:rFonts w:hint="eastAsia" w:ascii="宋体" w:hAnsi="宋体" w:cs="宋体"/>
                <w:color w:val="000000"/>
                <w:kern w:val="0"/>
                <w:sz w:val="21"/>
                <w:szCs w:val="21"/>
                <w:lang w:val="en-US" w:eastAsia="zh-CN" w:bidi="ar"/>
              </w:rPr>
              <w:t>2</w:t>
            </w:r>
            <w:r>
              <w:rPr>
                <w:rFonts w:hint="eastAsia" w:ascii="宋体" w:hAnsi="宋体" w:eastAsia="宋体" w:cs="宋体"/>
                <w:color w:val="000000"/>
                <w:kern w:val="0"/>
                <w:sz w:val="21"/>
                <w:szCs w:val="21"/>
                <w:lang w:bidi="ar"/>
              </w:rPr>
              <w:t>分</w:t>
            </w:r>
            <w:r>
              <w:rPr>
                <w:rFonts w:hint="eastAsia" w:ascii="宋体" w:hAnsi="宋体" w:eastAsia="宋体" w:cs="宋体"/>
                <w:sz w:val="21"/>
                <w:szCs w:val="21"/>
                <w:highlight w:val="none"/>
              </w:rPr>
              <w:t>。</w:t>
            </w:r>
          </w:p>
        </w:tc>
      </w:tr>
      <w:tr w14:paraId="22B7C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228" w:type="dxa"/>
            <w:tcBorders>
              <w:top w:val="single" w:color="000000" w:sz="8" w:space="0"/>
              <w:left w:val="single" w:color="000000" w:sz="8" w:space="0"/>
              <w:bottom w:val="single" w:color="000000" w:sz="8" w:space="0"/>
              <w:right w:val="single" w:color="000000" w:sz="8" w:space="0"/>
            </w:tcBorders>
            <w:vAlign w:val="center"/>
          </w:tcPr>
          <w:p w14:paraId="23FB0535">
            <w:pPr>
              <w:widowControl/>
              <w:spacing w:line="360" w:lineRule="auto"/>
              <w:textAlignment w:val="cente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赛事交通保障方案</w:t>
            </w:r>
          </w:p>
          <w:p w14:paraId="3B7F7624">
            <w:pPr>
              <w:widowControl/>
              <w:jc w:val="center"/>
              <w:textAlignment w:val="center"/>
              <w:rPr>
                <w:rFonts w:hint="eastAsia" w:ascii="宋体" w:hAnsi="Times New Roman" w:eastAsia="宋体" w:cs="Times New Roman"/>
                <w:szCs w:val="21"/>
                <w:highlight w:val="none"/>
                <w:lang w:val="en-US" w:eastAsia="zh-CN"/>
              </w:rPr>
            </w:pPr>
          </w:p>
        </w:tc>
        <w:tc>
          <w:tcPr>
            <w:tcW w:w="791" w:type="dxa"/>
            <w:tcBorders>
              <w:top w:val="single" w:color="auto" w:sz="4" w:space="0"/>
              <w:left w:val="single" w:color="000000" w:sz="8" w:space="0"/>
              <w:bottom w:val="single" w:color="000000" w:sz="8" w:space="0"/>
              <w:right w:val="single" w:color="000000" w:sz="8" w:space="0"/>
            </w:tcBorders>
            <w:vAlign w:val="center"/>
          </w:tcPr>
          <w:p w14:paraId="72C458FF">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8分</w:t>
            </w:r>
          </w:p>
        </w:tc>
        <w:tc>
          <w:tcPr>
            <w:tcW w:w="7443" w:type="dxa"/>
            <w:tcBorders>
              <w:top w:val="single" w:color="auto" w:sz="4" w:space="0"/>
              <w:left w:val="single" w:color="000000" w:sz="8" w:space="0"/>
              <w:bottom w:val="single" w:color="000000" w:sz="8" w:space="0"/>
              <w:right w:val="single" w:color="000000" w:sz="8" w:space="0"/>
            </w:tcBorders>
            <w:vAlign w:val="center"/>
          </w:tcPr>
          <w:p w14:paraId="71CEEBE3">
            <w:pPr>
              <w:widowControl/>
              <w:spacing w:line="360" w:lineRule="auto"/>
              <w:textAlignment w:val="center"/>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根据赛事需求，结合嵊泗本地交通情况，制定赛事交通保障方案及实施计划对采购项目需求的契合程度、合理性、可操作性等评分：</w:t>
            </w:r>
          </w:p>
          <w:p w14:paraId="0974DE5F">
            <w:pPr>
              <w:widowControl/>
              <w:spacing w:line="360" w:lineRule="auto"/>
              <w:textAlignment w:val="cente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1</w:t>
            </w:r>
            <w:r>
              <w:rPr>
                <w:rFonts w:hint="eastAsia" w:ascii="宋体" w:hAnsi="宋体" w:cs="宋体"/>
                <w:b w:val="0"/>
                <w:bCs w:val="0"/>
                <w:color w:val="000000"/>
                <w:kern w:val="0"/>
                <w:sz w:val="21"/>
                <w:szCs w:val="21"/>
                <w:lang w:val="en-US" w:eastAsia="zh-CN" w:bidi="ar"/>
              </w:rPr>
              <w:t>.</w:t>
            </w:r>
            <w:r>
              <w:rPr>
                <w:rFonts w:hint="eastAsia" w:ascii="宋体" w:hAnsi="宋体" w:eastAsia="宋体" w:cs="宋体"/>
                <w:b w:val="0"/>
                <w:bCs w:val="0"/>
                <w:color w:val="000000"/>
                <w:kern w:val="0"/>
                <w:sz w:val="21"/>
                <w:szCs w:val="21"/>
                <w:lang w:val="en-US" w:eastAsia="zh-CN" w:bidi="ar"/>
              </w:rPr>
              <w:t>赛事交通保障方案周密结合嵊泗实际情况，满足采购项目需求合理、可操作性强的</w:t>
            </w:r>
            <w:r>
              <w:rPr>
                <w:rFonts w:hint="eastAsia" w:ascii="宋体" w:hAnsi="宋体" w:cs="宋体"/>
                <w:b w:val="0"/>
                <w:bCs w:val="0"/>
                <w:color w:val="000000"/>
                <w:kern w:val="0"/>
                <w:sz w:val="21"/>
                <w:szCs w:val="21"/>
                <w:lang w:val="en-US" w:eastAsia="zh-CN" w:bidi="ar"/>
              </w:rPr>
              <w:t>，得8</w:t>
            </w:r>
            <w:r>
              <w:rPr>
                <w:rFonts w:hint="eastAsia" w:ascii="宋体" w:hAnsi="宋体" w:eastAsia="宋体" w:cs="宋体"/>
                <w:b w:val="0"/>
                <w:bCs w:val="0"/>
                <w:color w:val="000000"/>
                <w:kern w:val="0"/>
                <w:sz w:val="21"/>
                <w:szCs w:val="21"/>
                <w:lang w:val="en-US" w:eastAsia="zh-CN" w:bidi="ar"/>
              </w:rPr>
              <w:t>分；</w:t>
            </w:r>
          </w:p>
          <w:p w14:paraId="4C881B33">
            <w:pPr>
              <w:widowControl/>
              <w:spacing w:line="360" w:lineRule="auto"/>
              <w:textAlignment w:val="cente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2</w:t>
            </w:r>
            <w:r>
              <w:rPr>
                <w:rFonts w:hint="eastAsia" w:ascii="宋体" w:hAnsi="宋体" w:cs="宋体"/>
                <w:b w:val="0"/>
                <w:bCs w:val="0"/>
                <w:color w:val="000000"/>
                <w:kern w:val="0"/>
                <w:sz w:val="21"/>
                <w:szCs w:val="21"/>
                <w:lang w:val="en-US" w:eastAsia="zh-CN" w:bidi="ar"/>
              </w:rPr>
              <w:t>.</w:t>
            </w:r>
            <w:r>
              <w:rPr>
                <w:rFonts w:hint="eastAsia" w:ascii="宋体" w:hAnsi="宋体" w:eastAsia="宋体" w:cs="宋体"/>
                <w:b w:val="0"/>
                <w:bCs w:val="0"/>
                <w:color w:val="000000"/>
                <w:kern w:val="0"/>
                <w:sz w:val="21"/>
                <w:szCs w:val="21"/>
                <w:lang w:val="en-US" w:eastAsia="zh-CN" w:bidi="ar"/>
              </w:rPr>
              <w:t>赛事交通保障方案基本满足采购项目需求合理性、可操作性均一般的</w:t>
            </w:r>
            <w:r>
              <w:rPr>
                <w:rFonts w:hint="eastAsia" w:ascii="宋体" w:hAnsi="宋体" w:cs="宋体"/>
                <w:b w:val="0"/>
                <w:bCs w:val="0"/>
                <w:color w:val="000000"/>
                <w:kern w:val="0"/>
                <w:sz w:val="21"/>
                <w:szCs w:val="21"/>
                <w:lang w:val="en-US" w:eastAsia="zh-CN" w:bidi="ar"/>
              </w:rPr>
              <w:t>，得5</w:t>
            </w:r>
            <w:r>
              <w:rPr>
                <w:rFonts w:hint="eastAsia" w:ascii="宋体" w:hAnsi="宋体" w:eastAsia="宋体" w:cs="宋体"/>
                <w:b w:val="0"/>
                <w:bCs w:val="0"/>
                <w:color w:val="000000"/>
                <w:kern w:val="0"/>
                <w:sz w:val="21"/>
                <w:szCs w:val="21"/>
                <w:lang w:val="en-US" w:eastAsia="zh-CN" w:bidi="ar"/>
              </w:rPr>
              <w:t>分；</w:t>
            </w:r>
          </w:p>
          <w:p w14:paraId="4C555814">
            <w:pPr>
              <w:widowControl/>
              <w:spacing w:line="360" w:lineRule="auto"/>
              <w:textAlignment w:val="cente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3</w:t>
            </w:r>
            <w:r>
              <w:rPr>
                <w:rFonts w:hint="eastAsia" w:ascii="宋体" w:hAnsi="宋体" w:cs="宋体"/>
                <w:b w:val="0"/>
                <w:bCs w:val="0"/>
                <w:color w:val="000000"/>
                <w:kern w:val="0"/>
                <w:sz w:val="21"/>
                <w:szCs w:val="21"/>
                <w:lang w:val="en-US" w:eastAsia="zh-CN" w:bidi="ar"/>
              </w:rPr>
              <w:t>.</w:t>
            </w:r>
            <w:r>
              <w:rPr>
                <w:rFonts w:hint="eastAsia" w:ascii="宋体" w:hAnsi="宋体" w:eastAsia="宋体" w:cs="宋体"/>
                <w:b w:val="0"/>
                <w:bCs w:val="0"/>
                <w:color w:val="000000"/>
                <w:kern w:val="0"/>
                <w:sz w:val="21"/>
                <w:szCs w:val="21"/>
                <w:lang w:val="en-US" w:eastAsia="zh-CN" w:bidi="ar"/>
              </w:rPr>
              <w:t>赛事交通保障方案对项目需求契合度较差，合理性、可操作性均较差的</w:t>
            </w:r>
            <w:r>
              <w:rPr>
                <w:rFonts w:hint="eastAsia" w:ascii="宋体" w:hAnsi="宋体" w:cs="宋体"/>
                <w:b w:val="0"/>
                <w:bCs w:val="0"/>
                <w:color w:val="000000"/>
                <w:kern w:val="0"/>
                <w:sz w:val="21"/>
                <w:szCs w:val="21"/>
                <w:lang w:val="en-US" w:eastAsia="zh-CN" w:bidi="ar"/>
              </w:rPr>
              <w:t>2</w:t>
            </w:r>
            <w:r>
              <w:rPr>
                <w:rFonts w:hint="eastAsia" w:ascii="宋体" w:hAnsi="宋体" w:eastAsia="宋体" w:cs="宋体"/>
                <w:b w:val="0"/>
                <w:bCs w:val="0"/>
                <w:color w:val="000000"/>
                <w:kern w:val="0"/>
                <w:sz w:val="21"/>
                <w:szCs w:val="21"/>
                <w:lang w:val="en-US" w:eastAsia="zh-CN" w:bidi="ar"/>
              </w:rPr>
              <w:t>分。</w:t>
            </w:r>
          </w:p>
          <w:p w14:paraId="36A7C56B">
            <w:pPr>
              <w:widowControl/>
              <w:spacing w:line="360" w:lineRule="auto"/>
              <w:textAlignment w:val="center"/>
              <w:rPr>
                <w:rFonts w:hint="eastAsia" w:ascii="宋体" w:hAnsi="宋体" w:eastAsia="宋体" w:cs="宋体"/>
                <w:b/>
                <w:bCs/>
                <w:color w:val="000000"/>
                <w:kern w:val="0"/>
                <w:sz w:val="21"/>
                <w:szCs w:val="21"/>
                <w:lang w:val="en-US" w:eastAsia="zh-CN" w:bidi="ar"/>
              </w:rPr>
            </w:pPr>
            <w:r>
              <w:rPr>
                <w:rFonts w:hint="eastAsia" w:ascii="宋体" w:hAnsi="宋体" w:cs="宋体"/>
                <w:b w:val="0"/>
                <w:bCs w:val="0"/>
                <w:color w:val="000000"/>
                <w:kern w:val="0"/>
                <w:sz w:val="21"/>
                <w:szCs w:val="21"/>
                <w:lang w:val="en-US" w:eastAsia="zh-CN" w:bidi="ar"/>
              </w:rPr>
              <w:t>4.</w:t>
            </w:r>
            <w:r>
              <w:rPr>
                <w:rFonts w:hint="eastAsia" w:ascii="宋体" w:hAnsi="宋体" w:eastAsia="宋体" w:cs="宋体"/>
                <w:b w:val="0"/>
                <w:bCs w:val="0"/>
                <w:color w:val="000000"/>
                <w:kern w:val="0"/>
                <w:sz w:val="21"/>
                <w:szCs w:val="21"/>
                <w:lang w:val="en-US" w:eastAsia="zh-CN" w:bidi="ar"/>
              </w:rPr>
              <w:t>未提供不得分。</w:t>
            </w:r>
          </w:p>
        </w:tc>
      </w:tr>
    </w:tbl>
    <w:p w14:paraId="769AE14B">
      <w:pPr>
        <w:pStyle w:val="13"/>
        <w:numPr>
          <w:ilvl w:val="0"/>
          <w:numId w:val="0"/>
        </w:numPr>
      </w:pPr>
    </w:p>
    <w:p w14:paraId="4398B8F2">
      <w:pPr>
        <w:adjustRightInd w:val="0"/>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（二）价格分（满分</w:t>
      </w:r>
      <w:r>
        <w:rPr>
          <w:rFonts w:hint="eastAsia" w:ascii="宋体" w:hAnsi="宋体" w:cs="宋体"/>
          <w:b/>
          <w:color w:val="auto"/>
          <w:szCs w:val="21"/>
          <w:lang w:val="en-US" w:eastAsia="zh-CN"/>
        </w:rPr>
        <w:t>10</w:t>
      </w:r>
      <w:r>
        <w:rPr>
          <w:rFonts w:hint="eastAsia" w:ascii="宋体" w:hAnsi="宋体" w:cs="宋体"/>
          <w:b/>
          <w:color w:val="auto"/>
          <w:szCs w:val="21"/>
        </w:rPr>
        <w:t>分）</w:t>
      </w:r>
    </w:p>
    <w:p w14:paraId="44D4A0C4">
      <w:pPr>
        <w:tabs>
          <w:tab w:val="left" w:pos="0"/>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投标报价在各阶段评审中未被定为无效响应文件或废标，其投标人的投标报价为有效投标报价。</w:t>
      </w:r>
    </w:p>
    <w:p w14:paraId="47EA38CD">
      <w:pPr>
        <w:pStyle w:val="17"/>
        <w:tabs>
          <w:tab w:val="left" w:pos="630"/>
        </w:tabs>
        <w:spacing w:line="400" w:lineRule="exact"/>
        <w:ind w:firstLine="420" w:firstLineChars="200"/>
        <w:rPr>
          <w:rFonts w:hAnsi="宋体"/>
          <w:color w:val="auto"/>
          <w:szCs w:val="21"/>
        </w:rPr>
      </w:pPr>
      <w:r>
        <w:rPr>
          <w:rFonts w:hint="eastAsia" w:hAnsi="宋体"/>
          <w:color w:val="auto"/>
          <w:szCs w:val="21"/>
        </w:rPr>
        <w:t>价格分采用低价优先法计算，即满足招标文件要求且投标价格最低的投标报价为评标基准价</w:t>
      </w:r>
      <w:r>
        <w:rPr>
          <w:rFonts w:hint="eastAsia" w:hAnsi="宋体"/>
          <w:color w:val="auto"/>
          <w:kern w:val="0"/>
          <w:szCs w:val="21"/>
        </w:rPr>
        <w:t>，其价格分为满分。</w:t>
      </w:r>
      <w:r>
        <w:rPr>
          <w:rFonts w:hint="eastAsia" w:hAnsi="宋体"/>
          <w:color w:val="auto"/>
          <w:szCs w:val="21"/>
        </w:rPr>
        <w:t>其他投标人的价格分按照下列公式计算：</w:t>
      </w:r>
    </w:p>
    <w:p w14:paraId="6433AB8B">
      <w:pPr>
        <w:widowControl/>
        <w:adjustRightInd w:val="0"/>
        <w:snapToGrid w:val="0"/>
        <w:spacing w:line="420" w:lineRule="atLeast"/>
        <w:ind w:firstLine="420" w:firstLineChars="200"/>
        <w:rPr>
          <w:rFonts w:ascii="宋体" w:hAnsi="宋体" w:cs="宋体"/>
          <w:color w:val="auto"/>
          <w:szCs w:val="21"/>
        </w:rPr>
      </w:pPr>
      <w:r>
        <w:rPr>
          <w:rFonts w:hint="eastAsia" w:ascii="宋体" w:hAnsi="宋体" w:cs="宋体"/>
          <w:color w:val="auto"/>
          <w:szCs w:val="21"/>
        </w:rPr>
        <w:t>价格分=</w:t>
      </w:r>
      <w:r>
        <w:rPr>
          <w:rFonts w:hint="eastAsia" w:ascii="宋体" w:hAnsi="宋体" w:cs="宋体"/>
          <w:color w:val="auto"/>
          <w:kern w:val="0"/>
          <w:szCs w:val="21"/>
        </w:rPr>
        <w:t>（评标基准价/投标报价）×</w:t>
      </w:r>
      <w:r>
        <w:rPr>
          <w:rFonts w:hint="eastAsia" w:ascii="宋体" w:hAnsi="宋体" w:cs="宋体"/>
          <w:color w:val="auto"/>
          <w:kern w:val="0"/>
          <w:szCs w:val="21"/>
          <w:lang w:val="en-US" w:eastAsia="zh-CN"/>
        </w:rPr>
        <w:t>15</w:t>
      </w:r>
      <w:r>
        <w:rPr>
          <w:rFonts w:hint="eastAsia" w:ascii="宋体" w:hAnsi="宋体" w:cs="宋体"/>
          <w:color w:val="auto"/>
          <w:szCs w:val="21"/>
        </w:rPr>
        <w:t>%×100分</w:t>
      </w:r>
    </w:p>
    <w:p w14:paraId="464EDE9B">
      <w:pPr>
        <w:pStyle w:val="17"/>
        <w:tabs>
          <w:tab w:val="left" w:pos="630"/>
        </w:tabs>
        <w:spacing w:line="400" w:lineRule="exact"/>
        <w:ind w:firstLine="422" w:firstLineChars="200"/>
        <w:rPr>
          <w:rFonts w:hint="eastAsia" w:ascii="宋体" w:hAnsi="宋体" w:eastAsia="宋体" w:cs="宋体"/>
          <w:b/>
          <w:bCs/>
          <w:szCs w:val="21"/>
        </w:rPr>
      </w:pPr>
      <w:r>
        <w:rPr>
          <w:rFonts w:hint="eastAsia" w:hAnsi="宋体" w:eastAsia="宋体" w:cs="宋体"/>
          <w:b/>
          <w:bCs/>
          <w:szCs w:val="21"/>
          <w:lang w:val="en-US" w:eastAsia="zh-CN"/>
        </w:rPr>
        <w:t>2</w:t>
      </w:r>
      <w:r>
        <w:rPr>
          <w:rFonts w:hint="eastAsia" w:ascii="宋体" w:hAnsi="宋体" w:eastAsia="宋体" w:cs="宋体"/>
          <w:b/>
          <w:bCs/>
          <w:szCs w:val="21"/>
        </w:rPr>
        <w:t>、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A19E93A">
      <w:pPr>
        <w:widowControl/>
        <w:adjustRightInd w:val="0"/>
        <w:snapToGrid w:val="0"/>
        <w:spacing w:line="360" w:lineRule="auto"/>
        <w:jc w:val="center"/>
        <w:rPr>
          <w:rFonts w:hint="eastAsia" w:ascii="宋体" w:hAnsi="宋体" w:cs="宋体"/>
          <w:b/>
          <w:color w:val="auto"/>
          <w:sz w:val="36"/>
          <w:szCs w:val="36"/>
        </w:rPr>
      </w:pPr>
      <w:r>
        <w:rPr>
          <w:rFonts w:hint="eastAsia" w:ascii="宋体" w:hAnsi="宋体" w:cs="宋体"/>
          <w:b/>
          <w:color w:val="auto"/>
          <w:sz w:val="36"/>
          <w:szCs w:val="36"/>
        </w:rPr>
        <w:br w:type="page"/>
      </w:r>
    </w:p>
    <w:p w14:paraId="25B3DBF3">
      <w:pPr>
        <w:widowControl/>
        <w:adjustRightInd w:val="0"/>
        <w:snapToGrid w:val="0"/>
        <w:spacing w:line="360" w:lineRule="auto"/>
        <w:jc w:val="center"/>
        <w:rPr>
          <w:rFonts w:hint="eastAsia" w:ascii="宋体" w:hAnsi="宋体" w:cs="宋体"/>
          <w:b/>
          <w:color w:val="auto"/>
          <w:sz w:val="36"/>
          <w:szCs w:val="36"/>
        </w:rPr>
      </w:pPr>
    </w:p>
    <w:p w14:paraId="3243EA78">
      <w:pPr>
        <w:widowControl/>
        <w:adjustRightInd w:val="0"/>
        <w:snapToGrid w:val="0"/>
        <w:spacing w:line="360" w:lineRule="auto"/>
        <w:jc w:val="center"/>
        <w:rPr>
          <w:rFonts w:ascii="宋体" w:hAnsi="宋体" w:cs="宋体"/>
          <w:b/>
          <w:color w:val="auto"/>
          <w:sz w:val="30"/>
          <w:szCs w:val="30"/>
        </w:rPr>
      </w:pPr>
      <w:r>
        <w:rPr>
          <w:rFonts w:hint="eastAsia" w:ascii="宋体" w:hAnsi="宋体" w:cs="宋体"/>
          <w:b/>
          <w:color w:val="auto"/>
          <w:sz w:val="32"/>
          <w:szCs w:val="32"/>
        </w:rPr>
        <w:t>第五章  政府采购合同主要条款</w:t>
      </w:r>
    </w:p>
    <w:p w14:paraId="31749D37">
      <w:pPr>
        <w:widowControl/>
        <w:spacing w:line="420" w:lineRule="exact"/>
        <w:jc w:val="center"/>
        <w:rPr>
          <w:rFonts w:ascii="宋体" w:hAnsi="宋体" w:cs="宋体"/>
          <w:b/>
          <w:bCs/>
          <w:color w:val="auto"/>
          <w:kern w:val="0"/>
          <w:sz w:val="28"/>
          <w:szCs w:val="28"/>
        </w:rPr>
      </w:pPr>
      <w:r>
        <w:rPr>
          <w:rFonts w:hint="eastAsia" w:ascii="宋体" w:hAnsi="宋体" w:cs="宋体"/>
          <w:b/>
          <w:bCs/>
          <w:color w:val="auto"/>
          <w:kern w:val="0"/>
          <w:sz w:val="28"/>
          <w:szCs w:val="28"/>
        </w:rPr>
        <w:t>一、通用条款部分</w:t>
      </w:r>
    </w:p>
    <w:p w14:paraId="2F02C456">
      <w:pPr>
        <w:widowControl/>
        <w:spacing w:line="420" w:lineRule="exact"/>
        <w:jc w:val="left"/>
        <w:rPr>
          <w:rFonts w:hint="eastAsia" w:ascii="宋体" w:hAnsi="宋体" w:cs="宋体"/>
          <w:color w:val="auto"/>
          <w:kern w:val="0"/>
          <w:szCs w:val="21"/>
          <w:lang w:eastAsia="zh-CN"/>
        </w:rPr>
      </w:pPr>
      <w:r>
        <w:rPr>
          <w:rFonts w:hint="eastAsia" w:ascii="宋体" w:hAnsi="宋体" w:cs="宋体"/>
          <w:color w:val="auto"/>
          <w:kern w:val="0"/>
          <w:szCs w:val="21"/>
        </w:rPr>
        <w:t>招标编号：</w:t>
      </w:r>
      <w:r>
        <w:rPr>
          <w:rFonts w:hint="eastAsia" w:ascii="宋体" w:hAnsi="宋体" w:cs="宋体"/>
          <w:color w:val="auto"/>
          <w:kern w:val="0"/>
          <w:szCs w:val="21"/>
          <w:lang w:eastAsia="zh-CN"/>
        </w:rPr>
        <w:t>ZSJS-2025-011</w:t>
      </w:r>
    </w:p>
    <w:p w14:paraId="2C54E4F2">
      <w:pPr>
        <w:widowControl/>
        <w:spacing w:line="420" w:lineRule="exact"/>
        <w:jc w:val="left"/>
        <w:rPr>
          <w:rFonts w:hint="default" w:ascii="宋体" w:hAnsi="宋体" w:cs="宋体"/>
          <w:color w:val="auto"/>
          <w:kern w:val="0"/>
          <w:szCs w:val="21"/>
          <w:lang w:val="en-US" w:eastAsia="zh-CN"/>
        </w:rPr>
      </w:pPr>
      <w:r>
        <w:rPr>
          <w:rFonts w:hint="eastAsia" w:ascii="宋体" w:hAnsi="宋体" w:cs="宋体"/>
          <w:color w:val="auto"/>
          <w:kern w:val="0"/>
          <w:szCs w:val="21"/>
          <w:lang w:val="en-US" w:eastAsia="zh-CN"/>
        </w:rPr>
        <w:t>合同编号</w:t>
      </w:r>
      <w:r>
        <w:rPr>
          <w:rFonts w:hint="eastAsia" w:ascii="宋体" w:hAnsi="宋体" w:cs="宋体"/>
          <w:color w:val="auto"/>
          <w:kern w:val="0"/>
          <w:szCs w:val="21"/>
        </w:rPr>
        <w:t>：</w:t>
      </w:r>
    </w:p>
    <w:p w14:paraId="63B2D213">
      <w:pPr>
        <w:widowControl/>
        <w:spacing w:line="420" w:lineRule="exact"/>
        <w:jc w:val="left"/>
        <w:rPr>
          <w:rFonts w:hint="eastAsia" w:ascii="宋体" w:hAnsi="宋体" w:eastAsia="宋体" w:cs="宋体"/>
          <w:color w:val="FF0000"/>
          <w:kern w:val="0"/>
          <w:szCs w:val="21"/>
          <w:highlight w:val="red"/>
          <w:shd w:val="clear" w:color="FFFFFF" w:fill="D9D9D9"/>
          <w:lang w:eastAsia="zh-CN"/>
        </w:rPr>
      </w:pPr>
      <w:r>
        <w:rPr>
          <w:rFonts w:hint="eastAsia" w:ascii="宋体" w:hAnsi="宋体" w:cs="宋体"/>
          <w:color w:val="auto"/>
          <w:kern w:val="0"/>
          <w:szCs w:val="21"/>
        </w:rPr>
        <w:t>政府采购计划（预算）确认号：</w:t>
      </w:r>
      <w:r>
        <w:rPr>
          <w:rFonts w:hint="eastAsia" w:ascii="宋体" w:hAnsi="宋体"/>
          <w:color w:val="auto"/>
          <w:szCs w:val="21"/>
          <w:highlight w:val="none"/>
          <w:u w:val="single"/>
          <w:shd w:val="clear" w:color="FFFFFF" w:fill="D9D9D9"/>
          <w:lang w:eastAsia="zh-CN"/>
        </w:rPr>
        <w:t>嵊财采确临[2025]279号</w:t>
      </w:r>
    </w:p>
    <w:p w14:paraId="716DE91D">
      <w:pPr>
        <w:widowControl/>
        <w:spacing w:line="420" w:lineRule="exact"/>
        <w:jc w:val="left"/>
        <w:rPr>
          <w:rFonts w:hint="eastAsia" w:ascii="宋体" w:hAnsi="宋体"/>
          <w:color w:val="auto"/>
          <w:kern w:val="0"/>
          <w:lang w:eastAsia="zh-CN"/>
        </w:rPr>
      </w:pPr>
      <w:r>
        <w:rPr>
          <w:rFonts w:hint="eastAsia" w:ascii="宋体" w:hAnsi="宋体" w:cs="宋体"/>
          <w:color w:val="auto"/>
          <w:kern w:val="0"/>
          <w:szCs w:val="21"/>
        </w:rPr>
        <w:t>采购人（以下称甲方）：</w:t>
      </w:r>
      <w:r>
        <w:rPr>
          <w:rFonts w:hint="eastAsia" w:ascii="宋体" w:hAnsi="宋体"/>
          <w:color w:val="auto"/>
          <w:kern w:val="0"/>
        </w:rPr>
        <w:t>嵊泗县</w:t>
      </w:r>
      <w:r>
        <w:rPr>
          <w:rFonts w:hint="eastAsia" w:ascii="宋体" w:hAnsi="宋体"/>
          <w:color w:val="auto"/>
          <w:kern w:val="0"/>
          <w:lang w:eastAsia="zh-CN"/>
        </w:rPr>
        <w:t>文化和广电旅游体育局</w:t>
      </w:r>
    </w:p>
    <w:p w14:paraId="4BAB2984">
      <w:pPr>
        <w:widowControl/>
        <w:spacing w:line="420" w:lineRule="exact"/>
        <w:jc w:val="left"/>
        <w:rPr>
          <w:rFonts w:hint="eastAsia"/>
          <w:lang w:eastAsia="zh-CN"/>
        </w:rPr>
      </w:pPr>
      <w:r>
        <w:rPr>
          <w:rFonts w:hint="eastAsia" w:ascii="宋体" w:hAnsi="宋体" w:cs="宋体"/>
          <w:color w:val="auto"/>
          <w:kern w:val="0"/>
          <w:szCs w:val="21"/>
          <w:highlight w:val="none"/>
          <w:lang w:val="en-US" w:eastAsia="zh-CN"/>
        </w:rPr>
        <w:t>最高限价</w:t>
      </w:r>
      <w:r>
        <w:rPr>
          <w:rFonts w:hint="eastAsia" w:ascii="宋体" w:hAnsi="宋体" w:cs="宋体"/>
          <w:color w:val="auto"/>
          <w:kern w:val="0"/>
          <w:szCs w:val="21"/>
          <w:highlight w:val="none"/>
        </w:rPr>
        <w:t>金额：</w:t>
      </w:r>
      <w:r>
        <w:rPr>
          <w:rFonts w:hint="eastAsia" w:ascii="宋体" w:hAnsi="宋体" w:cs="宋体"/>
          <w:color w:val="auto"/>
          <w:szCs w:val="21"/>
          <w:highlight w:val="none"/>
        </w:rPr>
        <w:t>人民币</w:t>
      </w:r>
      <w:r>
        <w:rPr>
          <w:rFonts w:hint="eastAsia" w:ascii="宋体" w:hAnsi="宋体" w:cs="宋体"/>
          <w:color w:val="auto"/>
          <w:szCs w:val="21"/>
          <w:highlight w:val="none"/>
          <w:lang w:val="en-US" w:eastAsia="zh-CN"/>
        </w:rPr>
        <w:t>80万</w:t>
      </w:r>
      <w:r>
        <w:rPr>
          <w:rFonts w:hint="eastAsia" w:ascii="宋体" w:hAnsi="宋体" w:cs="宋体"/>
          <w:color w:val="auto"/>
          <w:szCs w:val="21"/>
          <w:highlight w:val="none"/>
        </w:rPr>
        <w:t>元</w:t>
      </w:r>
    </w:p>
    <w:p w14:paraId="0A1C496F">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供应商（以下称乙方）：</w:t>
      </w:r>
    </w:p>
    <w:p w14:paraId="53F8C9D8">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采购代理机构：舟山市嘉嵊咨询管理有限公司</w:t>
      </w:r>
    </w:p>
    <w:p w14:paraId="3811AA83">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采购方式：</w:t>
      </w:r>
      <w:r>
        <w:rPr>
          <w:rFonts w:hint="eastAsia" w:ascii="宋体" w:hAnsi="宋体" w:cs="宋体"/>
          <w:color w:val="auto"/>
          <w:szCs w:val="21"/>
        </w:rPr>
        <w:t>竞争性磋商</w:t>
      </w:r>
    </w:p>
    <w:p w14:paraId="433CAC90">
      <w:pPr>
        <w:widowControl/>
        <w:spacing w:line="420" w:lineRule="exact"/>
        <w:ind w:firstLine="436" w:firstLineChars="200"/>
        <w:jc w:val="left"/>
        <w:rPr>
          <w:rFonts w:hint="eastAsia" w:ascii="宋体" w:hAnsi="宋体" w:cs="宋体"/>
          <w:color w:val="auto"/>
          <w:spacing w:val="4"/>
          <w:szCs w:val="21"/>
          <w:highlight w:val="none"/>
        </w:rPr>
      </w:pPr>
      <w:r>
        <w:rPr>
          <w:rFonts w:hint="eastAsia" w:ascii="宋体" w:hAnsi="宋体" w:cs="宋体"/>
          <w:color w:val="auto"/>
          <w:spacing w:val="4"/>
          <w:szCs w:val="21"/>
          <w:highlight w:val="none"/>
        </w:rPr>
        <w:t>甲方对</w:t>
      </w:r>
      <w:r>
        <w:rPr>
          <w:rFonts w:hint="eastAsia" w:ascii="宋体" w:hAnsi="宋体" w:cs="宋体"/>
          <w:color w:val="auto"/>
          <w:spacing w:val="4"/>
          <w:szCs w:val="21"/>
          <w:highlight w:val="none"/>
          <w:u w:val="single"/>
          <w:lang w:val="en-US" w:eastAsia="zh-CN"/>
        </w:rPr>
        <w:t xml:space="preserve">  </w:t>
      </w:r>
      <w:r>
        <w:rPr>
          <w:rFonts w:hint="eastAsia" w:ascii="宋体" w:hAnsi="宋体" w:cs="宋体"/>
          <w:b/>
          <w:bCs/>
          <w:color w:val="auto"/>
          <w:kern w:val="0"/>
          <w:szCs w:val="21"/>
          <w:u w:val="single"/>
          <w:lang w:val="zh-CN"/>
        </w:rPr>
        <w:t>2025年中国最美海岸线徒步大会暨长三角万人徒步大会联赛（嵊泗站）</w:t>
      </w:r>
      <w:r>
        <w:rPr>
          <w:rFonts w:hint="eastAsia" w:ascii="宋体" w:hAnsi="宋体" w:cs="宋体"/>
          <w:color w:val="auto"/>
          <w:spacing w:val="4"/>
          <w:szCs w:val="21"/>
          <w:highlight w:val="none"/>
        </w:rPr>
        <w:t>，采购编号</w:t>
      </w:r>
      <w:r>
        <w:rPr>
          <w:rFonts w:hint="eastAsia" w:ascii="宋体" w:hAnsi="宋体" w:cs="宋体"/>
          <w:color w:val="auto"/>
          <w:spacing w:val="4"/>
          <w:szCs w:val="21"/>
          <w:highlight w:val="none"/>
          <w:u w:val="single"/>
        </w:rPr>
        <w:t>：</w:t>
      </w:r>
      <w:r>
        <w:rPr>
          <w:rFonts w:hint="eastAsia" w:ascii="宋体" w:hAnsi="宋体" w:cs="宋体"/>
          <w:color w:val="auto"/>
          <w:spacing w:val="4"/>
          <w:szCs w:val="21"/>
          <w:highlight w:val="none"/>
          <w:u w:val="single"/>
          <w:lang w:val="en-US" w:eastAsia="zh-CN"/>
        </w:rPr>
        <w:t xml:space="preserve">   </w:t>
      </w:r>
      <w:r>
        <w:rPr>
          <w:rFonts w:hint="eastAsia" w:ascii="宋体" w:hAnsi="宋体" w:cs="宋体"/>
          <w:color w:val="auto"/>
          <w:spacing w:val="4"/>
          <w:szCs w:val="21"/>
          <w:highlight w:val="none"/>
          <w:lang w:val="en-US" w:eastAsia="zh-CN"/>
        </w:rPr>
        <w:t xml:space="preserve"> </w:t>
      </w:r>
      <w:r>
        <w:rPr>
          <w:rFonts w:ascii="宋体" w:hAnsi="宋体" w:cs="宋体"/>
          <w:color w:val="auto"/>
          <w:kern w:val="0"/>
          <w:szCs w:val="21"/>
          <w:highlight w:val="none"/>
          <w:u w:val="single"/>
        </w:rPr>
        <w:t xml:space="preserve">       </w:t>
      </w:r>
      <w:r>
        <w:rPr>
          <w:rFonts w:hint="eastAsia" w:ascii="宋体" w:hAnsi="宋体" w:cs="宋体"/>
          <w:color w:val="auto"/>
          <w:spacing w:val="4"/>
          <w:szCs w:val="21"/>
          <w:highlight w:val="none"/>
        </w:rPr>
        <w:t>进行</w:t>
      </w:r>
      <w:r>
        <w:rPr>
          <w:rFonts w:hint="eastAsia" w:ascii="宋体" w:hAnsi="宋体" w:cs="宋体"/>
          <w:color w:val="auto"/>
          <w:spacing w:val="4"/>
          <w:szCs w:val="21"/>
          <w:highlight w:val="none"/>
          <w:lang w:val="en-US" w:eastAsia="zh-CN"/>
        </w:rPr>
        <w:t>竞争性磋商招标</w:t>
      </w:r>
      <w:r>
        <w:rPr>
          <w:rFonts w:hint="eastAsia" w:ascii="宋体" w:hAnsi="宋体" w:cs="宋体"/>
          <w:color w:val="auto"/>
          <w:spacing w:val="4"/>
          <w:szCs w:val="21"/>
          <w:highlight w:val="none"/>
        </w:rPr>
        <w:t>。经评审小组评定并最终审核通过，确定乙方为本项采购项目的乙方。甲乙双方根据《中华人民共和国政府采购法》、《中华人民共和国民民法典》等相关法律法规及本项目招标文件的规定，双方经平等协商达成一致意见，订立本合同。</w:t>
      </w:r>
    </w:p>
    <w:p w14:paraId="79FF2402">
      <w:pPr>
        <w:spacing w:line="360" w:lineRule="auto"/>
        <w:ind w:firstLine="413" w:firstLineChars="196"/>
        <w:rPr>
          <w:rFonts w:ascii="宋体" w:hAnsi="宋体" w:cs="宋体"/>
          <w:b/>
          <w:color w:val="auto"/>
          <w:szCs w:val="21"/>
          <w:highlight w:val="none"/>
        </w:rPr>
      </w:pPr>
      <w:r>
        <w:rPr>
          <w:rFonts w:hint="eastAsia" w:ascii="宋体" w:hAnsi="宋体" w:cs="宋体"/>
          <w:b/>
          <w:color w:val="auto"/>
          <w:szCs w:val="21"/>
          <w:highlight w:val="none"/>
        </w:rPr>
        <w:t>一、合同文件</w:t>
      </w:r>
    </w:p>
    <w:p w14:paraId="41AB0974">
      <w:pPr>
        <w:spacing w:line="360" w:lineRule="auto"/>
        <w:ind w:firstLine="420"/>
        <w:rPr>
          <w:rFonts w:ascii="宋体" w:hAnsi="宋体" w:cs="宋体"/>
          <w:color w:val="auto"/>
          <w:szCs w:val="21"/>
          <w:highlight w:val="none"/>
        </w:rPr>
      </w:pPr>
      <w:r>
        <w:rPr>
          <w:rFonts w:hint="eastAsia" w:ascii="宋体" w:hAnsi="宋体" w:cs="宋体"/>
          <w:color w:val="auto"/>
          <w:szCs w:val="21"/>
          <w:highlight w:val="none"/>
        </w:rPr>
        <w:t>下列文件构成本合同的组成部分：</w:t>
      </w:r>
    </w:p>
    <w:p w14:paraId="62F5754A">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（1）招标文件</w:t>
      </w:r>
    </w:p>
    <w:p w14:paraId="3DC1DC4E">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（2）投标文件</w:t>
      </w:r>
    </w:p>
    <w:p w14:paraId="332201ED">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（3）相关补充文件</w:t>
      </w:r>
    </w:p>
    <w:p w14:paraId="5EC5B11C">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kern w:val="0"/>
          <w:szCs w:val="21"/>
          <w:highlight w:val="none"/>
        </w:rPr>
        <w:t>中标或成交通知书</w:t>
      </w:r>
    </w:p>
    <w:p w14:paraId="44F610D8">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二、合同范围和条件</w:t>
      </w:r>
    </w:p>
    <w:p w14:paraId="09FC5BB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hint="eastAsia" w:ascii="宋体" w:hAnsi="宋体" w:cs="宋体"/>
          <w:color w:val="auto"/>
          <w:szCs w:val="21"/>
          <w:highlight w:val="none"/>
        </w:rPr>
      </w:pPr>
      <w:r>
        <w:rPr>
          <w:rFonts w:hint="eastAsia" w:ascii="宋体" w:hAnsi="宋体" w:cs="宋体"/>
          <w:color w:val="auto"/>
          <w:szCs w:val="21"/>
          <w:highlight w:val="none"/>
        </w:rPr>
        <w:t>本合同的范围和条件与上述规定的合同文件内容一致。</w:t>
      </w:r>
    </w:p>
    <w:p w14:paraId="0158FA6A">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三、合同金额</w:t>
      </w:r>
    </w:p>
    <w:p w14:paraId="60C32D02">
      <w:pPr>
        <w:pStyle w:val="26"/>
        <w:ind w:left="0" w:leftChars="0"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项目中标合同金额：小写：元，大写：。</w:t>
      </w:r>
    </w:p>
    <w:p w14:paraId="6DF8B047">
      <w:pPr>
        <w:pStyle w:val="26"/>
        <w:ind w:left="0" w:leftChars="0"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附合同中标相关报价分项清单。</w:t>
      </w:r>
    </w:p>
    <w:p w14:paraId="53B67248">
      <w:pPr>
        <w:spacing w:line="360" w:lineRule="auto"/>
        <w:ind w:firstLine="413" w:firstLineChars="196"/>
        <w:rPr>
          <w:rFonts w:hint="eastAsia" w:ascii="宋体" w:hAnsi="宋体" w:eastAsia="宋体" w:cs="宋体"/>
          <w:b/>
          <w:bCs/>
          <w:color w:val="FF0000"/>
          <w:szCs w:val="21"/>
          <w:lang w:eastAsia="zh-CN"/>
        </w:rPr>
      </w:pPr>
      <w:r>
        <w:rPr>
          <w:rFonts w:hint="eastAsia" w:ascii="宋体" w:hAnsi="宋体" w:cs="宋体"/>
          <w:b/>
          <w:color w:val="auto"/>
          <w:szCs w:val="21"/>
          <w:highlight w:val="none"/>
        </w:rPr>
        <w:t>四、项目概况</w:t>
      </w:r>
      <w:r>
        <w:rPr>
          <w:rFonts w:hint="eastAsia" w:ascii="宋体" w:hAnsi="宋体" w:cs="宋体"/>
          <w:b/>
          <w:color w:val="auto"/>
          <w:szCs w:val="21"/>
          <w:highlight w:val="none"/>
          <w:lang w:eastAsia="zh-CN"/>
        </w:rPr>
        <w:t>：</w:t>
      </w:r>
    </w:p>
    <w:p w14:paraId="0B5479C6">
      <w:pPr>
        <w:spacing w:line="360" w:lineRule="auto"/>
        <w:ind w:firstLine="420" w:firstLineChars="200"/>
        <w:rPr>
          <w:rFonts w:ascii="宋体" w:hAnsi="宋体" w:cs="宋体"/>
          <w:szCs w:val="21"/>
          <w:lang w:val="zh-CN"/>
        </w:rPr>
      </w:pPr>
      <w:r>
        <w:rPr>
          <w:rFonts w:hint="eastAsia" w:ascii="宋体" w:hAnsi="宋体" w:cs="宋体"/>
          <w:szCs w:val="21"/>
          <w:lang w:val="zh-CN"/>
        </w:rPr>
        <w:t>1、活动规模：3000人</w:t>
      </w:r>
    </w:p>
    <w:p w14:paraId="146B1CDB">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zh-CN"/>
        </w:rPr>
        <w:t>2、活动</w:t>
      </w:r>
      <w:r>
        <w:rPr>
          <w:rFonts w:hint="eastAsia" w:ascii="宋体" w:hAnsi="宋体" w:cs="宋体"/>
          <w:color w:val="auto"/>
          <w:szCs w:val="21"/>
          <w:highlight w:val="none"/>
          <w:lang w:val="en-US" w:eastAsia="zh-CN"/>
        </w:rPr>
        <w:t>时间</w:t>
      </w:r>
      <w:r>
        <w:rPr>
          <w:rFonts w:hint="eastAsia" w:ascii="宋体" w:hAnsi="宋体" w:cs="宋体"/>
          <w:color w:val="auto"/>
          <w:szCs w:val="21"/>
          <w:highlight w:val="none"/>
          <w:lang w:val="zh-CN"/>
        </w:rPr>
        <w:t>：202</w:t>
      </w:r>
      <w:r>
        <w:rPr>
          <w:rFonts w:hint="eastAsia" w:ascii="宋体" w:hAnsi="宋体" w:cs="宋体"/>
          <w:color w:val="auto"/>
          <w:szCs w:val="21"/>
          <w:highlight w:val="none"/>
        </w:rPr>
        <w:t>5</w:t>
      </w:r>
      <w:r>
        <w:rPr>
          <w:rFonts w:hint="eastAsia" w:ascii="宋体" w:hAnsi="宋体" w:cs="宋体"/>
          <w:color w:val="auto"/>
          <w:szCs w:val="21"/>
          <w:highlight w:val="none"/>
          <w:lang w:val="zh-CN"/>
        </w:rPr>
        <w:t>年</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具体时间待定</w:t>
      </w:r>
      <w:r>
        <w:rPr>
          <w:rFonts w:hint="eastAsia" w:ascii="宋体" w:hAnsi="宋体" w:cs="宋体"/>
          <w:color w:val="auto"/>
          <w:szCs w:val="21"/>
          <w:highlight w:val="none"/>
          <w:lang w:val="zh-CN"/>
        </w:rPr>
        <w:t>）</w:t>
      </w:r>
    </w:p>
    <w:p w14:paraId="1974EF3D">
      <w:pPr>
        <w:spacing w:line="360" w:lineRule="auto"/>
        <w:ind w:firstLine="420" w:firstLineChars="200"/>
        <w:rPr>
          <w:rFonts w:ascii="宋体" w:hAnsi="宋体" w:cs="宋体"/>
          <w:szCs w:val="21"/>
          <w:lang w:val="zh-CN"/>
        </w:rPr>
      </w:pPr>
      <w:r>
        <w:rPr>
          <w:rFonts w:hint="eastAsia" w:ascii="宋体" w:hAnsi="宋体" w:cs="宋体"/>
          <w:szCs w:val="21"/>
          <w:lang w:val="zh-CN"/>
        </w:rPr>
        <w:t>3、活</w:t>
      </w:r>
      <w:r>
        <w:rPr>
          <w:rFonts w:hint="eastAsia" w:ascii="宋体" w:hAnsi="宋体" w:cs="宋体"/>
          <w:szCs w:val="21"/>
          <w:highlight w:val="none"/>
          <w:lang w:val="zh-CN"/>
        </w:rPr>
        <w:t>动地点：</w:t>
      </w:r>
      <w:r>
        <w:rPr>
          <w:rFonts w:hint="eastAsia" w:ascii="宋体" w:hAnsi="宋体" w:cs="宋体"/>
          <w:color w:val="auto"/>
          <w:szCs w:val="21"/>
          <w:highlight w:val="none"/>
          <w:lang w:val="zh-CN"/>
        </w:rPr>
        <w:t>泗礁岛</w:t>
      </w:r>
      <w:r>
        <w:rPr>
          <w:rFonts w:hint="eastAsia" w:ascii="宋体" w:hAnsi="宋体" w:cs="宋体"/>
          <w:color w:val="auto"/>
          <w:szCs w:val="21"/>
          <w:highlight w:val="none"/>
          <w:lang w:val="en-US" w:eastAsia="zh-CN"/>
        </w:rPr>
        <w:t>本岛</w:t>
      </w:r>
    </w:p>
    <w:p w14:paraId="7A18E479">
      <w:pPr>
        <w:spacing w:line="360" w:lineRule="auto"/>
        <w:ind w:firstLine="420" w:firstLineChars="200"/>
        <w:rPr>
          <w:rFonts w:hint="eastAsia" w:ascii="宋体" w:hAnsi="宋体" w:cs="宋体"/>
          <w:color w:val="auto"/>
          <w:szCs w:val="21"/>
          <w:lang w:val="zh-CN"/>
        </w:rPr>
      </w:pPr>
      <w:r>
        <w:rPr>
          <w:rFonts w:hint="eastAsia" w:ascii="宋体" w:hAnsi="宋体" w:cs="宋体"/>
          <w:color w:val="auto"/>
          <w:szCs w:val="21"/>
          <w:lang w:val="zh-CN"/>
        </w:rPr>
        <w:t>4、参与群体：长三角户外驴友，徒步、健身、旅游爱好者</w:t>
      </w:r>
    </w:p>
    <w:p w14:paraId="64EF76EC">
      <w:pPr>
        <w:spacing w:line="360" w:lineRule="auto"/>
        <w:ind w:firstLine="420" w:firstLineChars="200"/>
        <w:rPr>
          <w:rFonts w:hint="eastAsia" w:ascii="宋体" w:hAnsi="宋体" w:cs="宋体"/>
          <w:color w:val="auto"/>
          <w:szCs w:val="21"/>
          <w:lang w:val="zh-TW" w:eastAsia="zh-TW"/>
        </w:rPr>
      </w:pPr>
      <w:r>
        <w:rPr>
          <w:rFonts w:hint="eastAsia" w:ascii="宋体" w:hAnsi="宋体" w:cs="宋体"/>
          <w:color w:val="auto"/>
          <w:szCs w:val="21"/>
          <w:lang w:val="en-US" w:eastAsia="zh-CN"/>
        </w:rPr>
        <w:t>5、赛程安排：1、运动员报到；2、领取参赛包；3、赛事技术说明会；4、竞赛活动日。</w:t>
      </w:r>
    </w:p>
    <w:p w14:paraId="38EB5C26">
      <w:pPr>
        <w:spacing w:line="360" w:lineRule="auto"/>
        <w:ind w:firstLine="420" w:firstLineChars="200"/>
        <w:rPr>
          <w:rFonts w:ascii="宋体" w:hAnsi="宋体" w:cs="宋体"/>
          <w:szCs w:val="21"/>
          <w:highlight w:val="none"/>
          <w:lang w:val="zh-CN"/>
        </w:rPr>
      </w:pPr>
      <w:r>
        <w:rPr>
          <w:rFonts w:hint="eastAsia" w:ascii="宋体" w:hAnsi="宋体" w:cs="宋体"/>
          <w:szCs w:val="21"/>
          <w:highlight w:val="none"/>
          <w:lang w:val="en-US" w:eastAsia="zh-CN"/>
        </w:rPr>
        <w:t>6</w:t>
      </w:r>
      <w:r>
        <w:rPr>
          <w:rFonts w:hint="eastAsia" w:ascii="宋体" w:hAnsi="宋体" w:cs="宋体"/>
          <w:szCs w:val="21"/>
          <w:highlight w:val="none"/>
          <w:lang w:val="zh-CN"/>
        </w:rPr>
        <w:t>、活动路线：</w:t>
      </w:r>
    </w:p>
    <w:p w14:paraId="3F8CEF9F">
      <w:pPr>
        <w:spacing w:line="360" w:lineRule="auto"/>
        <w:ind w:firstLine="210" w:firstLineChars="100"/>
        <w:rPr>
          <w:rFonts w:ascii="宋体" w:hAnsi="宋体" w:cs="宋体"/>
          <w:szCs w:val="21"/>
          <w:highlight w:val="none"/>
          <w:lang w:val="zh-CN"/>
        </w:rPr>
      </w:pPr>
      <w:r>
        <w:rPr>
          <w:rFonts w:hint="eastAsia" w:ascii="宋体" w:hAnsi="宋体" w:cs="宋体"/>
          <w:szCs w:val="21"/>
          <w:highlight w:val="none"/>
          <w:lang w:val="zh-CN"/>
        </w:rPr>
        <w:t>（1）半程组：起点→左转至金沙路→左转至李五线→右转高五线→左转进入东海渔村</w:t>
      </w:r>
      <w:r>
        <w:rPr>
          <w:rFonts w:hint="eastAsia" w:ascii="宋体" w:hAnsi="宋体" w:cs="宋体"/>
          <w:color w:val="auto"/>
          <w:szCs w:val="21"/>
          <w:highlight w:val="none"/>
          <w:lang w:val="en-US" w:eastAsia="zh-CN"/>
        </w:rPr>
        <w:t>村道</w:t>
      </w:r>
      <w:r>
        <w:rPr>
          <w:rFonts w:hint="eastAsia" w:ascii="宋体" w:hAnsi="宋体" w:cs="宋体"/>
          <w:szCs w:val="21"/>
          <w:highlight w:val="none"/>
          <w:lang w:val="zh-CN"/>
        </w:rPr>
        <w:t>参观渔民画→出渔村左转至田黄线→接李五线→过老鼠山直走李五线→右转金沙路→终点；途中设有1个补给点，位于东海五渔村；全程约11公里。</w:t>
      </w:r>
    </w:p>
    <w:p w14:paraId="6D81022B">
      <w:pPr>
        <w:spacing w:line="360" w:lineRule="auto"/>
        <w:ind w:firstLine="210" w:firstLineChars="100"/>
        <w:rPr>
          <w:rFonts w:ascii="宋体" w:hAnsi="宋体" w:cs="宋体"/>
          <w:szCs w:val="21"/>
          <w:highlight w:val="none"/>
          <w:lang w:val="zh-CN"/>
        </w:rPr>
      </w:pPr>
      <w:r>
        <w:rPr>
          <w:rFonts w:hint="eastAsia" w:ascii="宋体" w:hAnsi="宋体" w:cs="宋体"/>
          <w:szCs w:val="21"/>
          <w:highlight w:val="none"/>
          <w:lang w:val="zh-CN"/>
        </w:rPr>
        <w:t>（2）全程组：起点→左转至金沙路→左转至李五线→右转高五线→左转进入东海渔村</w:t>
      </w:r>
      <w:r>
        <w:rPr>
          <w:rFonts w:hint="eastAsia" w:ascii="宋体" w:hAnsi="宋体" w:cs="宋体"/>
          <w:color w:val="auto"/>
          <w:szCs w:val="21"/>
          <w:highlight w:val="none"/>
          <w:lang w:val="en-US" w:eastAsia="zh-CN"/>
        </w:rPr>
        <w:t>村道</w:t>
      </w:r>
      <w:r>
        <w:rPr>
          <w:rFonts w:hint="eastAsia" w:ascii="宋体" w:hAnsi="宋体" w:cs="宋体"/>
          <w:szCs w:val="21"/>
          <w:highlight w:val="none"/>
          <w:lang w:val="zh-CN"/>
        </w:rPr>
        <w:t>参观渔民画→接高五线→至五龙乡派出所右转至边六线→左转至会城线下坡→坡底左转会城线→左岸公路→接田会线→至老鼠山右转李五线→右转金沙路→终点。途径</w:t>
      </w:r>
      <w:r>
        <w:rPr>
          <w:rFonts w:hint="eastAsia" w:ascii="宋体" w:hAnsi="宋体" w:cs="宋体"/>
          <w:color w:val="auto"/>
          <w:szCs w:val="21"/>
          <w:highlight w:val="none"/>
          <w:lang w:val="zh-CN"/>
        </w:rPr>
        <w:t>田岙村、黄沙村、边礁村、会城村</w:t>
      </w:r>
      <w:r>
        <w:rPr>
          <w:rFonts w:hint="eastAsia" w:ascii="宋体" w:hAnsi="宋体" w:cs="宋体"/>
          <w:szCs w:val="21"/>
          <w:highlight w:val="none"/>
          <w:lang w:val="zh-CN"/>
        </w:rPr>
        <w:t>；途中设有2个补给点，位于东海五渔村和会城村左岸公路路标处；全程约16公里。</w:t>
      </w:r>
    </w:p>
    <w:p w14:paraId="2B7FBBA8">
      <w:pPr>
        <w:spacing w:line="360" w:lineRule="auto"/>
        <w:ind w:firstLine="211" w:firstLineChars="100"/>
        <w:rPr>
          <w:rFonts w:hint="eastAsia" w:ascii="宋体" w:hAnsi="宋体" w:cs="宋体"/>
          <w:b/>
          <w:bCs/>
          <w:szCs w:val="21"/>
          <w:highlight w:val="none"/>
          <w:lang w:val="zh-CN"/>
        </w:rPr>
      </w:pPr>
      <w:r>
        <w:rPr>
          <w:rFonts w:hint="eastAsia" w:ascii="宋体" w:hAnsi="宋体" w:cs="宋体"/>
          <w:b/>
          <w:bCs/>
          <w:szCs w:val="21"/>
          <w:highlight w:val="none"/>
          <w:lang w:val="zh-CN"/>
        </w:rPr>
        <w:t>（</w:t>
      </w:r>
      <w:r>
        <w:rPr>
          <w:rFonts w:hint="eastAsia" w:ascii="宋体" w:hAnsi="宋体" w:cs="宋体"/>
          <w:b/>
          <w:bCs/>
          <w:szCs w:val="21"/>
          <w:highlight w:val="none"/>
          <w:lang w:val="en-US" w:eastAsia="zh-CN"/>
        </w:rPr>
        <w:t>3</w:t>
      </w:r>
      <w:r>
        <w:rPr>
          <w:rFonts w:hint="eastAsia" w:ascii="宋体" w:hAnsi="宋体" w:cs="宋体"/>
          <w:b/>
          <w:bCs/>
          <w:szCs w:val="21"/>
          <w:highlight w:val="none"/>
          <w:lang w:val="zh-CN"/>
        </w:rPr>
        <w:t>）</w:t>
      </w:r>
      <w:r>
        <w:rPr>
          <w:rFonts w:hint="eastAsia" w:ascii="宋体" w:hAnsi="宋体" w:cs="宋体"/>
          <w:b/>
          <w:bCs/>
          <w:szCs w:val="21"/>
          <w:highlight w:val="none"/>
          <w:lang w:val="en-US" w:eastAsia="zh-CN"/>
        </w:rPr>
        <w:t>舟山市社区村运动会健康跑总决赛</w:t>
      </w:r>
      <w:r>
        <w:rPr>
          <w:rFonts w:hint="eastAsia" w:ascii="宋体" w:hAnsi="宋体" w:cs="宋体"/>
          <w:b/>
          <w:bCs/>
          <w:szCs w:val="21"/>
          <w:highlight w:val="none"/>
          <w:lang w:val="zh-CN"/>
        </w:rPr>
        <w:t>。</w:t>
      </w:r>
    </w:p>
    <w:p w14:paraId="52C8A5A4">
      <w:pPr>
        <w:spacing w:line="360" w:lineRule="auto"/>
        <w:ind w:left="210" w:leftChars="100" w:firstLine="210" w:firstLineChars="1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3.1、健康跑总决赛规模：200人；</w:t>
      </w:r>
    </w:p>
    <w:p w14:paraId="363B04FF">
      <w:pPr>
        <w:spacing w:line="360" w:lineRule="auto"/>
        <w:ind w:left="210" w:leftChars="100" w:firstLine="210" w:firstLineChars="1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3.2、</w:t>
      </w:r>
      <w:r>
        <w:rPr>
          <w:rFonts w:hint="eastAsia" w:ascii="宋体" w:hAnsi="宋体"/>
          <w:color w:val="auto"/>
          <w:szCs w:val="21"/>
          <w:highlight w:val="none"/>
          <w:lang w:val="en-US" w:eastAsia="zh-CN"/>
        </w:rPr>
        <w:t>健康跑总决赛要求：分为男子组、女子组、分设前3名颁发奖杯；</w:t>
      </w:r>
    </w:p>
    <w:p w14:paraId="7DD8655D">
      <w:pPr>
        <w:tabs>
          <w:tab w:val="left" w:pos="8387"/>
        </w:tabs>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3.2、比赛路线：路线考察经业主同意后方可实施；</w:t>
      </w:r>
      <w:r>
        <w:rPr>
          <w:rFonts w:hint="eastAsia" w:ascii="宋体" w:hAnsi="宋体" w:cs="宋体"/>
          <w:color w:val="auto"/>
          <w:szCs w:val="21"/>
          <w:highlight w:val="none"/>
          <w:lang w:val="en-US" w:eastAsia="zh-CN"/>
        </w:rPr>
        <w:tab/>
      </w:r>
    </w:p>
    <w:p w14:paraId="56EA4C6E">
      <w:pPr>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en-US" w:eastAsia="zh-CN"/>
        </w:rPr>
        <w:t>3.3、参加单位：</w:t>
      </w:r>
      <w:r>
        <w:rPr>
          <w:rFonts w:hint="eastAsia" w:ascii="宋体" w:hAnsi="宋体"/>
          <w:color w:val="auto"/>
          <w:szCs w:val="21"/>
          <w:highlight w:val="none"/>
          <w:lang w:val="en-US" w:eastAsia="zh-CN"/>
        </w:rPr>
        <w:t>以各县区为组团单位，各单位可组一个队参赛；</w:t>
      </w:r>
    </w:p>
    <w:p w14:paraId="4D163106">
      <w:pPr>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3.4、赛程安排</w:t>
      </w:r>
      <w:r>
        <w:rPr>
          <w:rFonts w:hint="eastAsia" w:ascii="宋体" w:hAnsi="宋体" w:cs="宋体"/>
          <w:color w:val="auto"/>
          <w:szCs w:val="21"/>
          <w:highlight w:val="none"/>
          <w:lang w:val="en-US" w:eastAsia="zh-CN"/>
        </w:rPr>
        <w:t>：</w:t>
      </w:r>
      <w:r>
        <w:rPr>
          <w:rFonts w:hint="eastAsia" w:ascii="宋体" w:hAnsi="宋体"/>
          <w:color w:val="auto"/>
          <w:szCs w:val="21"/>
          <w:highlight w:val="none"/>
          <w:lang w:val="en-US" w:eastAsia="zh-CN"/>
        </w:rPr>
        <w:t>编写赛前手册、运动员报名报到、赛前会议、奖杯分配、赛事医疗、赛事保险、交通保障等。</w:t>
      </w:r>
    </w:p>
    <w:p w14:paraId="17DBF7EF">
      <w:pPr>
        <w:pStyle w:val="2"/>
        <w:spacing w:line="360" w:lineRule="auto"/>
        <w:ind w:firstLine="420" w:firstLineChars="200"/>
        <w:rPr>
          <w:rFonts w:hint="default"/>
          <w:color w:val="auto"/>
          <w:lang w:val="en-US" w:eastAsia="zh-CN"/>
        </w:rPr>
      </w:pPr>
      <w:r>
        <w:rPr>
          <w:rFonts w:hint="eastAsia" w:ascii="宋体" w:hAnsi="宋体" w:eastAsia="宋体" w:cs="Times New Roman"/>
          <w:color w:val="auto"/>
          <w:kern w:val="2"/>
          <w:sz w:val="21"/>
          <w:szCs w:val="21"/>
          <w:highlight w:val="none"/>
          <w:lang w:val="en-US" w:eastAsia="zh-CN" w:bidi="ar-SA"/>
        </w:rPr>
        <w:t>3.5、各参赛人员按竞赛规则执行</w:t>
      </w:r>
      <w:r>
        <w:rPr>
          <w:rFonts w:hint="eastAsia" w:hAnsi="宋体" w:cs="Times New Roman"/>
          <w:color w:val="auto"/>
          <w:kern w:val="2"/>
          <w:sz w:val="21"/>
          <w:szCs w:val="21"/>
          <w:highlight w:val="none"/>
          <w:lang w:val="en-US" w:eastAsia="zh-CN" w:bidi="ar-SA"/>
        </w:rPr>
        <w:t>。</w:t>
      </w:r>
    </w:p>
    <w:p w14:paraId="0C5DD994">
      <w:pPr>
        <w:spacing w:line="360" w:lineRule="auto"/>
        <w:ind w:firstLine="211" w:firstLineChars="100"/>
        <w:jc w:val="left"/>
        <w:rPr>
          <w:rFonts w:ascii="宋体" w:hAnsi="宋体" w:cs="宋体"/>
          <w:b/>
          <w:bCs/>
          <w:szCs w:val="21"/>
          <w:highlight w:val="none"/>
          <w:lang w:val="zh-CN"/>
        </w:rPr>
      </w:pPr>
      <w:r>
        <w:rPr>
          <w:rFonts w:hint="eastAsia" w:ascii="宋体" w:hAnsi="宋体" w:cs="宋体"/>
          <w:b/>
          <w:bCs/>
          <w:szCs w:val="21"/>
          <w:highlight w:val="none"/>
          <w:lang w:val="en-US" w:eastAsia="zh-CN"/>
        </w:rPr>
        <w:t>五</w:t>
      </w:r>
      <w:r>
        <w:rPr>
          <w:rFonts w:hint="eastAsia" w:ascii="宋体" w:hAnsi="宋体" w:cs="宋体"/>
          <w:b/>
          <w:bCs/>
          <w:szCs w:val="21"/>
          <w:highlight w:val="none"/>
          <w:lang w:val="zh-CN"/>
        </w:rPr>
        <w:t>、宣传媒体</w:t>
      </w:r>
      <w:r>
        <w:rPr>
          <w:rFonts w:hint="eastAsia" w:ascii="宋体" w:hAnsi="宋体"/>
          <w:b/>
          <w:bCs/>
          <w:sz w:val="21"/>
          <w:szCs w:val="21"/>
          <w:highlight w:val="none"/>
        </w:rPr>
        <w:t>：</w:t>
      </w:r>
    </w:p>
    <w:p w14:paraId="443C4545">
      <w:pPr>
        <w:spacing w:line="360" w:lineRule="auto"/>
        <w:ind w:firstLine="210" w:firstLineChars="100"/>
        <w:jc w:val="left"/>
        <w:rPr>
          <w:rFonts w:hint="default" w:ascii="宋体" w:hAnsi="宋体" w:eastAsia="宋体" w:cs="宋体"/>
          <w:szCs w:val="21"/>
          <w:highlight w:val="none"/>
          <w:lang w:val="en-US" w:eastAsia="zh-CN"/>
        </w:rPr>
      </w:pPr>
      <w:r>
        <w:rPr>
          <w:rFonts w:hint="eastAsia" w:ascii="宋体" w:hAnsi="宋体" w:cs="宋体"/>
          <w:szCs w:val="21"/>
          <w:highlight w:val="none"/>
          <w:lang w:val="zh-CN"/>
        </w:rPr>
        <w:t>（一）电视：</w:t>
      </w:r>
      <w:r>
        <w:rPr>
          <w:rFonts w:hint="eastAsia" w:ascii="宋体" w:hAnsi="宋体" w:cs="宋体"/>
          <w:szCs w:val="21"/>
          <w:highlight w:val="none"/>
          <w:lang w:val="en-US" w:eastAsia="zh-CN"/>
        </w:rPr>
        <w:t>省级及以上主流电视频道等（浙江经视、浙江卫视等）</w:t>
      </w:r>
      <w:r>
        <w:rPr>
          <w:rFonts w:hint="eastAsia" w:ascii="宋体" w:hAnsi="宋体" w:cs="宋体"/>
          <w:szCs w:val="21"/>
          <w:highlight w:val="none"/>
          <w:lang w:val="zh-CN"/>
        </w:rPr>
        <w:t>；</w:t>
      </w:r>
    </w:p>
    <w:p w14:paraId="579F15A9">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szCs w:val="21"/>
          <w:highlight w:val="none"/>
          <w:lang w:val="zh-CN"/>
        </w:rPr>
        <w:t>（二）短视频：抖音、</w:t>
      </w:r>
      <w:r>
        <w:rPr>
          <w:rFonts w:hint="eastAsia" w:ascii="宋体" w:hAnsi="宋体" w:cs="宋体"/>
          <w:color w:val="auto"/>
          <w:szCs w:val="21"/>
          <w:highlight w:val="none"/>
          <w:lang w:val="en-US" w:eastAsia="zh-CN"/>
        </w:rPr>
        <w:t>小红书</w:t>
      </w:r>
      <w:r>
        <w:rPr>
          <w:rFonts w:hint="eastAsia" w:ascii="宋体" w:hAnsi="宋体" w:cs="宋体"/>
          <w:color w:val="auto"/>
          <w:szCs w:val="21"/>
          <w:highlight w:val="none"/>
          <w:lang w:val="zh-CN"/>
        </w:rPr>
        <w:t>、微信视频号等；</w:t>
      </w:r>
    </w:p>
    <w:p w14:paraId="07E37285">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（三）移动新闻APP、照片直播</w:t>
      </w:r>
      <w:r>
        <w:rPr>
          <w:rFonts w:hint="eastAsia" w:ascii="宋体" w:hAnsi="宋体" w:cs="宋体"/>
          <w:color w:val="auto"/>
          <w:szCs w:val="21"/>
          <w:highlight w:val="none"/>
          <w:lang w:val="zh-CN" w:eastAsia="zh-CN"/>
        </w:rPr>
        <w:t>2台机位，2台无人机拍摄</w:t>
      </w:r>
      <w:r>
        <w:rPr>
          <w:rFonts w:hint="eastAsia" w:ascii="宋体" w:hAnsi="宋体" w:cs="宋体"/>
          <w:color w:val="auto"/>
          <w:szCs w:val="21"/>
          <w:highlight w:val="none"/>
          <w:lang w:val="zh-CN"/>
        </w:rPr>
        <w:t>；</w:t>
      </w:r>
    </w:p>
    <w:p w14:paraId="36CDD586">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（四）</w:t>
      </w:r>
      <w:r>
        <w:rPr>
          <w:rFonts w:hint="eastAsia" w:ascii="宋体" w:hAnsi="宋体" w:cs="宋体"/>
          <w:color w:val="auto"/>
          <w:szCs w:val="21"/>
          <w:highlight w:val="none"/>
          <w:lang w:val="en-US" w:eastAsia="zh-CN"/>
        </w:rPr>
        <w:t>省级</w:t>
      </w:r>
      <w:r>
        <w:rPr>
          <w:rFonts w:hint="eastAsia" w:ascii="宋体" w:hAnsi="宋体" w:cs="宋体"/>
          <w:color w:val="auto"/>
          <w:szCs w:val="21"/>
          <w:highlight w:val="none"/>
          <w:lang w:val="zh-CN"/>
        </w:rPr>
        <w:t>主流门户（今日头条、浙江</w:t>
      </w:r>
      <w:r>
        <w:rPr>
          <w:rFonts w:hint="eastAsia" w:ascii="宋体" w:hAnsi="宋体" w:cs="宋体"/>
          <w:color w:val="auto"/>
          <w:szCs w:val="21"/>
          <w:highlight w:val="none"/>
          <w:lang w:val="en-US" w:eastAsia="zh-CN"/>
        </w:rPr>
        <w:t>在线</w:t>
      </w:r>
      <w:r>
        <w:rPr>
          <w:rFonts w:hint="eastAsia" w:ascii="宋体" w:hAnsi="宋体" w:cs="宋体"/>
          <w:color w:val="auto"/>
          <w:szCs w:val="21"/>
          <w:highlight w:val="none"/>
          <w:lang w:val="zh-CN"/>
        </w:rPr>
        <w:t>等）；</w:t>
      </w:r>
    </w:p>
    <w:p w14:paraId="17C0E919">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（五）纸媒客户端（</w:t>
      </w:r>
      <w:r>
        <w:rPr>
          <w:rFonts w:hint="eastAsia" w:ascii="宋体" w:hAnsi="宋体" w:cs="宋体"/>
          <w:color w:val="auto"/>
          <w:szCs w:val="21"/>
          <w:highlight w:val="none"/>
        </w:rPr>
        <w:t>杭州</w:t>
      </w:r>
      <w:r>
        <w:rPr>
          <w:rFonts w:hint="eastAsia" w:ascii="宋体" w:hAnsi="宋体" w:cs="宋体"/>
          <w:color w:val="auto"/>
          <w:szCs w:val="21"/>
          <w:highlight w:val="none"/>
          <w:lang w:val="zh-CN"/>
        </w:rPr>
        <w:t>日报、都市快报、</w:t>
      </w:r>
      <w:r>
        <w:rPr>
          <w:rFonts w:hint="eastAsia" w:ascii="宋体" w:hAnsi="宋体" w:cs="宋体"/>
          <w:color w:val="auto"/>
          <w:szCs w:val="21"/>
          <w:highlight w:val="none"/>
        </w:rPr>
        <w:t>浙报潮新闻</w:t>
      </w:r>
      <w:r>
        <w:rPr>
          <w:rFonts w:hint="eastAsia" w:ascii="宋体" w:hAnsi="宋体" w:cs="宋体"/>
          <w:color w:val="auto"/>
          <w:szCs w:val="21"/>
          <w:highlight w:val="none"/>
          <w:lang w:val="zh-CN"/>
        </w:rPr>
        <w:t>等）；</w:t>
      </w:r>
    </w:p>
    <w:p w14:paraId="291438F9">
      <w:pPr>
        <w:spacing w:line="360" w:lineRule="auto"/>
        <w:ind w:firstLine="210" w:firstLineChars="100"/>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（六）微信公众号：执行方公众号、嵊泗传媒公众号、嵊泗旅游公众号等；</w:t>
      </w:r>
    </w:p>
    <w:p w14:paraId="44BB173C">
      <w:pPr>
        <w:pStyle w:val="82"/>
        <w:spacing w:line="360" w:lineRule="auto"/>
        <w:ind w:left="0" w:leftChars="0" w:firstLine="211" w:firstLineChars="100"/>
        <w:rPr>
          <w:rFonts w:ascii="宋体" w:hAnsi="宋体"/>
          <w:b/>
          <w:bCs/>
          <w:color w:val="auto"/>
          <w:sz w:val="21"/>
          <w:szCs w:val="21"/>
          <w:highlight w:val="none"/>
          <w:lang w:val="zh-CN"/>
        </w:rPr>
      </w:pPr>
      <w:r>
        <w:rPr>
          <w:rFonts w:hint="eastAsia" w:ascii="宋体" w:hAnsi="宋体"/>
          <w:b/>
          <w:bCs/>
          <w:color w:val="auto"/>
          <w:sz w:val="21"/>
          <w:szCs w:val="21"/>
          <w:highlight w:val="none"/>
          <w:lang w:val="en-US" w:eastAsia="zh-CN"/>
        </w:rPr>
        <w:t>六</w:t>
      </w:r>
      <w:r>
        <w:rPr>
          <w:rFonts w:hint="eastAsia" w:ascii="宋体" w:hAnsi="宋体"/>
          <w:b/>
          <w:bCs/>
          <w:color w:val="auto"/>
          <w:sz w:val="21"/>
          <w:szCs w:val="21"/>
          <w:highlight w:val="none"/>
          <w:lang w:val="zh-CN"/>
        </w:rPr>
        <w:t>、活动亮点</w:t>
      </w:r>
      <w:r>
        <w:rPr>
          <w:rFonts w:hint="eastAsia" w:ascii="宋体" w:hAnsi="宋体"/>
          <w:b/>
          <w:bCs/>
          <w:color w:val="auto"/>
          <w:sz w:val="21"/>
          <w:szCs w:val="21"/>
          <w:highlight w:val="none"/>
        </w:rPr>
        <w:t>：</w:t>
      </w:r>
    </w:p>
    <w:p w14:paraId="734BD549">
      <w:pPr>
        <w:spacing w:line="360" w:lineRule="auto"/>
        <w:ind w:firstLine="210" w:firstLineChars="100"/>
        <w:jc w:val="left"/>
        <w:rPr>
          <w:rFonts w:hint="eastAsia" w:ascii="宋体" w:hAnsi="宋体" w:cs="宋体"/>
          <w:szCs w:val="21"/>
          <w:highlight w:val="none"/>
          <w:lang w:val="zh-CN"/>
        </w:rPr>
      </w:pPr>
      <w:r>
        <w:rPr>
          <w:rFonts w:hint="eastAsia" w:ascii="宋体" w:hAnsi="宋体" w:cs="宋体"/>
          <w:color w:val="auto"/>
          <w:szCs w:val="21"/>
          <w:highlight w:val="none"/>
          <w:lang w:val="zh-CN"/>
        </w:rPr>
        <w:t>（一）徒步大会氛围：全包围现场、帐篷、围布、</w:t>
      </w:r>
      <w:r>
        <w:rPr>
          <w:rFonts w:hint="eastAsia" w:ascii="宋体" w:hAnsi="宋体" w:cs="宋体"/>
          <w:color w:val="auto"/>
          <w:szCs w:val="21"/>
          <w:highlight w:val="none"/>
          <w:lang w:val="en-US" w:eastAsia="zh-CN"/>
        </w:rPr>
        <w:t>铁马桁架</w:t>
      </w:r>
      <w:r>
        <w:rPr>
          <w:rFonts w:hint="eastAsia" w:ascii="宋体" w:hAnsi="宋体" w:cs="宋体"/>
          <w:color w:val="auto"/>
          <w:szCs w:val="21"/>
          <w:highlight w:val="none"/>
          <w:lang w:val="zh-CN"/>
        </w:rPr>
        <w:t>喷</w:t>
      </w:r>
      <w:r>
        <w:rPr>
          <w:rFonts w:hint="eastAsia" w:ascii="宋体" w:hAnsi="宋体" w:cs="宋体"/>
          <w:szCs w:val="21"/>
          <w:highlight w:val="none"/>
          <w:lang w:val="zh-CN"/>
        </w:rPr>
        <w:t>绘、P旗等烘托氛围。</w:t>
      </w:r>
    </w:p>
    <w:p w14:paraId="6A2F5F64">
      <w:pPr>
        <w:spacing w:line="360" w:lineRule="auto"/>
        <w:ind w:firstLine="210" w:firstLineChars="100"/>
        <w:jc w:val="left"/>
        <w:rPr>
          <w:rFonts w:hint="eastAsia" w:ascii="宋体" w:hAnsi="宋体" w:cs="宋体"/>
          <w:szCs w:val="21"/>
          <w:highlight w:val="none"/>
          <w:lang w:val="zh-CN"/>
        </w:rPr>
      </w:pPr>
      <w:r>
        <w:rPr>
          <w:rFonts w:hint="eastAsia" w:ascii="宋体" w:hAnsi="宋体" w:cs="宋体"/>
          <w:szCs w:val="21"/>
          <w:highlight w:val="none"/>
          <w:lang w:val="zh-CN"/>
        </w:rPr>
        <w:t>（二）丰富的沿途互动项目</w:t>
      </w:r>
    </w:p>
    <w:p w14:paraId="7FD9355A">
      <w:pPr>
        <w:pStyle w:val="82"/>
        <w:spacing w:line="360" w:lineRule="auto"/>
        <w:ind w:left="0" w:leftChars="0" w:firstLine="210" w:firstLineChars="100"/>
        <w:rPr>
          <w:rFonts w:hint="default" w:ascii="宋体" w:hAnsi="宋体" w:eastAsia="宋体"/>
          <w:sz w:val="21"/>
          <w:szCs w:val="21"/>
          <w:highlight w:val="none"/>
          <w:lang w:val="en-US" w:eastAsia="zh-CN"/>
        </w:rPr>
      </w:pPr>
      <w:r>
        <w:rPr>
          <w:rFonts w:hint="eastAsia" w:ascii="宋体" w:hAnsi="宋体"/>
          <w:sz w:val="21"/>
          <w:szCs w:val="21"/>
          <w:highlight w:val="none"/>
          <w:lang w:val="zh-CN"/>
        </w:rPr>
        <w:t>1、嵊泗优秀文化民俗展演：</w:t>
      </w:r>
      <w:r>
        <w:rPr>
          <w:rFonts w:hint="eastAsia" w:ascii="宋体" w:hAnsi="宋体"/>
          <w:sz w:val="21"/>
          <w:szCs w:val="21"/>
          <w:highlight w:val="none"/>
          <w:lang w:val="en-US" w:eastAsia="zh-CN"/>
        </w:rPr>
        <w:t>邀请当地民俗表演队，现场表演宣传当地文化</w:t>
      </w:r>
    </w:p>
    <w:p w14:paraId="41B7EE46">
      <w:pPr>
        <w:spacing w:line="360" w:lineRule="auto"/>
        <w:jc w:val="left"/>
        <w:rPr>
          <w:rFonts w:ascii="宋体" w:hAnsi="宋体" w:cs="宋体"/>
          <w:szCs w:val="21"/>
          <w:highlight w:val="none"/>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2</w:t>
      </w:r>
      <w:r>
        <w:rPr>
          <w:rFonts w:hint="eastAsia" w:ascii="宋体" w:hAnsi="宋体" w:cs="宋体"/>
          <w:szCs w:val="21"/>
          <w:highlight w:val="none"/>
          <w:lang w:val="zh-CN"/>
        </w:rPr>
        <w:t>、朋友圈互动：沿途风景秀丽的地方分别设置新颖别致的相框</w:t>
      </w:r>
      <w:r>
        <w:rPr>
          <w:rFonts w:hint="eastAsia" w:ascii="宋体" w:hAnsi="宋体" w:cs="宋体"/>
          <w:szCs w:val="21"/>
          <w:highlight w:val="none"/>
          <w:lang w:val="en-US" w:eastAsia="zh-CN"/>
        </w:rPr>
        <w:t>打卡</w:t>
      </w:r>
      <w:r>
        <w:rPr>
          <w:rFonts w:hint="eastAsia" w:ascii="宋体" w:hAnsi="宋体" w:cs="宋体"/>
          <w:szCs w:val="21"/>
          <w:highlight w:val="none"/>
          <w:lang w:val="zh-CN"/>
        </w:rPr>
        <w:t>，供大家拍照留念、转发朋友圈、宣传嵊泗特色文旅。</w:t>
      </w:r>
      <w:r>
        <w:rPr>
          <w:rFonts w:hint="eastAsia" w:ascii="宋体" w:hAnsi="宋体" w:cs="宋体"/>
          <w:szCs w:val="21"/>
          <w:highlight w:val="none"/>
        </w:rPr>
        <w:t xml:space="preserve">    </w:t>
      </w:r>
    </w:p>
    <w:p w14:paraId="0C85CCDD">
      <w:pPr>
        <w:spacing w:line="360" w:lineRule="auto"/>
        <w:ind w:firstLine="422" w:firstLineChars="200"/>
        <w:rPr>
          <w:rFonts w:hint="eastAsia" w:ascii="宋体" w:hAnsi="宋体"/>
          <w:b/>
          <w:bCs/>
          <w:color w:val="auto"/>
          <w:sz w:val="21"/>
          <w:szCs w:val="21"/>
          <w:highlight w:val="none"/>
        </w:rPr>
      </w:pPr>
      <w:r>
        <w:rPr>
          <w:rFonts w:hint="eastAsia" w:ascii="宋体" w:hAnsi="宋体" w:cs="宋体"/>
          <w:b/>
          <w:bCs/>
          <w:color w:val="auto"/>
          <w:szCs w:val="21"/>
          <w:highlight w:val="none"/>
          <w:lang w:val="en-US" w:eastAsia="zh-CN"/>
        </w:rPr>
        <w:t>七</w:t>
      </w:r>
      <w:r>
        <w:rPr>
          <w:rFonts w:hint="eastAsia" w:ascii="宋体" w:hAnsi="宋体" w:cs="宋体"/>
          <w:b/>
          <w:bCs/>
          <w:color w:val="auto"/>
          <w:szCs w:val="21"/>
          <w:highlight w:val="none"/>
        </w:rPr>
        <w:t>、要求</w:t>
      </w:r>
      <w:r>
        <w:rPr>
          <w:rFonts w:hint="eastAsia" w:ascii="宋体" w:hAnsi="宋体"/>
          <w:b/>
          <w:bCs/>
          <w:color w:val="auto"/>
          <w:sz w:val="21"/>
          <w:szCs w:val="21"/>
          <w:highlight w:val="none"/>
        </w:rPr>
        <w:t>：</w:t>
      </w:r>
    </w:p>
    <w:p w14:paraId="6168BABD">
      <w:pPr>
        <w:spacing w:line="360" w:lineRule="auto"/>
        <w:ind w:firstLine="422" w:firstLineChars="200"/>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中标方的工作内容及要求</w:t>
      </w:r>
      <w:r>
        <w:rPr>
          <w:rFonts w:hint="eastAsia" w:ascii="宋体" w:hAnsi="宋体" w:eastAsia="宋体" w:cs="宋体"/>
          <w:b/>
          <w:bCs/>
          <w:color w:val="auto"/>
          <w:sz w:val="21"/>
          <w:szCs w:val="21"/>
          <w:lang w:eastAsia="zh-CN"/>
        </w:rPr>
        <w:t>：</w:t>
      </w:r>
    </w:p>
    <w:p w14:paraId="0EDB625B">
      <w:pPr>
        <w:pStyle w:val="44"/>
        <w:spacing w:line="360" w:lineRule="auto"/>
        <w:ind w:firstLine="420" w:firstLineChars="200"/>
        <w:rPr>
          <w:rFonts w:ascii="宋体" w:hAnsi="宋体" w:eastAsia="宋体" w:cs="宋体"/>
          <w:color w:val="auto"/>
          <w:sz w:val="21"/>
          <w:szCs w:val="21"/>
          <w:highlight w:val="yellow"/>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本次活动中标人必须符合大赛制定的具体实施方案</w:t>
      </w:r>
      <w:r>
        <w:rPr>
          <w:rFonts w:hint="eastAsia" w:ascii="宋体" w:hAnsi="宋体" w:eastAsia="宋体" w:cs="宋体"/>
          <w:color w:val="auto"/>
          <w:sz w:val="21"/>
          <w:szCs w:val="21"/>
        </w:rPr>
        <w:t>(含竞赛、宣传、食宿、交通、安保、救援、医疗、志愿者、经费使用等)，要求能充分体现赛事特点，易于传播及报道</w:t>
      </w:r>
      <w:r>
        <w:rPr>
          <w:rFonts w:hint="eastAsia" w:ascii="宋体" w:hAnsi="宋体"/>
          <w:color w:val="auto"/>
          <w:szCs w:val="21"/>
          <w:highlight w:val="none"/>
          <w:lang w:val="en-US" w:eastAsia="zh-CN"/>
        </w:rPr>
        <w:t>。</w:t>
      </w:r>
    </w:p>
    <w:p w14:paraId="22B4E36D">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二</w:t>
      </w:r>
      <w:r>
        <w:rPr>
          <w:rFonts w:hint="eastAsia" w:ascii="宋体" w:hAnsi="宋体" w:eastAsia="宋体" w:cs="宋体"/>
          <w:sz w:val="21"/>
          <w:szCs w:val="21"/>
          <w:highlight w:val="none"/>
          <w:lang w:val="zh-CN"/>
        </w:rPr>
        <w:t>）负责策划、组织工作：制定整体方案和落地细案，对接各部门各单位，统筹意见完善确认最终落地方案。</w:t>
      </w:r>
    </w:p>
    <w:p w14:paraId="48FAA830">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三</w:t>
      </w:r>
      <w:r>
        <w:rPr>
          <w:rFonts w:hint="eastAsia" w:ascii="宋体" w:hAnsi="宋体" w:eastAsia="宋体" w:cs="宋体"/>
          <w:sz w:val="21"/>
          <w:szCs w:val="21"/>
          <w:highlight w:val="none"/>
          <w:lang w:val="zh-CN"/>
        </w:rPr>
        <w:t>）负责</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运营执行工作：</w:t>
      </w:r>
      <w:r>
        <w:rPr>
          <w:rFonts w:hint="eastAsia" w:ascii="宋体" w:hAnsi="宋体" w:eastAsia="宋体" w:cs="宋体"/>
          <w:sz w:val="21"/>
          <w:szCs w:val="21"/>
          <w:highlight w:val="none"/>
          <w:lang w:val="en-US" w:eastAsia="zh-CN"/>
        </w:rPr>
        <w:t>根据活动实施方案制定工作推进计划，</w:t>
      </w:r>
      <w:r>
        <w:rPr>
          <w:rFonts w:hint="eastAsia" w:ascii="宋体" w:hAnsi="宋体" w:eastAsia="宋体" w:cs="宋体"/>
          <w:sz w:val="21"/>
          <w:szCs w:val="21"/>
          <w:highlight w:val="none"/>
          <w:lang w:val="zh-CN"/>
        </w:rPr>
        <w:t>参与各阶段</w:t>
      </w:r>
      <w:r>
        <w:rPr>
          <w:rFonts w:hint="eastAsia" w:ascii="宋体" w:hAnsi="宋体" w:eastAsia="宋体" w:cs="宋体"/>
          <w:sz w:val="21"/>
          <w:szCs w:val="21"/>
          <w:highlight w:val="none"/>
          <w:lang w:val="en-US" w:eastAsia="zh-CN"/>
        </w:rPr>
        <w:t>工作</w:t>
      </w:r>
      <w:r>
        <w:rPr>
          <w:rFonts w:hint="eastAsia" w:ascii="宋体" w:hAnsi="宋体" w:eastAsia="宋体" w:cs="宋体"/>
          <w:sz w:val="21"/>
          <w:szCs w:val="21"/>
          <w:highlight w:val="none"/>
          <w:lang w:val="zh-CN"/>
        </w:rPr>
        <w:t>的落实与实施；</w:t>
      </w:r>
      <w:r>
        <w:rPr>
          <w:rFonts w:hint="eastAsia" w:ascii="宋体" w:hAnsi="宋体" w:eastAsia="宋体" w:cs="宋体"/>
          <w:sz w:val="21"/>
          <w:szCs w:val="21"/>
          <w:highlight w:val="none"/>
          <w:lang w:val="en-US" w:eastAsia="zh-CN"/>
        </w:rPr>
        <w:t>成立活动工作领导小组</w:t>
      </w:r>
      <w:r>
        <w:rPr>
          <w:rFonts w:hint="eastAsia" w:ascii="宋体" w:hAnsi="宋体" w:eastAsia="宋体" w:cs="宋体"/>
          <w:sz w:val="21"/>
          <w:szCs w:val="21"/>
          <w:highlight w:val="none"/>
          <w:lang w:val="zh-CN"/>
        </w:rPr>
        <w:t>，有效分配统筹各单位任务；成立</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专项服务组，为活动提供</w:t>
      </w:r>
      <w:r>
        <w:rPr>
          <w:rFonts w:hint="eastAsia" w:ascii="宋体" w:hAnsi="宋体" w:eastAsia="宋体" w:cs="宋体"/>
          <w:sz w:val="21"/>
          <w:szCs w:val="21"/>
          <w:highlight w:val="none"/>
          <w:lang w:val="en-US" w:eastAsia="zh-CN"/>
        </w:rPr>
        <w:t>保障</w:t>
      </w:r>
      <w:r>
        <w:rPr>
          <w:rFonts w:hint="eastAsia" w:ascii="宋体" w:hAnsi="宋体" w:eastAsia="宋体" w:cs="宋体"/>
          <w:sz w:val="21"/>
          <w:szCs w:val="21"/>
          <w:highlight w:val="none"/>
          <w:lang w:val="zh-CN"/>
        </w:rPr>
        <w:t>服务，跟进落地活动的各阶段实施情况。</w:t>
      </w:r>
    </w:p>
    <w:p w14:paraId="62A26AD7">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lang w:val="zh-CN"/>
        </w:rPr>
        <w:t>)负责设计搭建工作：根据布局需要和现场情况，规划活动搭建，明确总体设计方案，</w:t>
      </w:r>
    </w:p>
    <w:p w14:paraId="4675474D">
      <w:pPr>
        <w:pStyle w:val="44"/>
        <w:spacing w:line="360" w:lineRule="auto"/>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负责监督做好搭建收尾工作，检查搭建隐患和问题并及时处置，确保搭建环保、安全。</w:t>
      </w:r>
    </w:p>
    <w:p w14:paraId="7416A78F">
      <w:pPr>
        <w:pStyle w:val="44"/>
        <w:spacing w:line="360" w:lineRule="auto"/>
        <w:ind w:firstLine="420" w:firstLineChars="200"/>
        <w:rPr>
          <w:rFonts w:ascii="宋体" w:hAnsi="宋体" w:eastAsia="宋体" w:cs="宋体"/>
          <w:sz w:val="21"/>
          <w:szCs w:val="21"/>
          <w:highlight w:val="none"/>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五</w:t>
      </w:r>
      <w:r>
        <w:rPr>
          <w:rFonts w:hint="eastAsia" w:ascii="宋体" w:hAnsi="宋体" w:eastAsia="宋体" w:cs="宋体"/>
          <w:sz w:val="21"/>
          <w:szCs w:val="21"/>
          <w:highlight w:val="none"/>
          <w:lang w:val="zh-CN"/>
        </w:rPr>
        <w:t>)负责媒体宣传、策划推广工作：负责有关文字材料、图片照片、音视频等内容的设计、制作、汇总整理。负责视频拍摄投放各类媒体为</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进行</w:t>
      </w:r>
      <w:r>
        <w:rPr>
          <w:rFonts w:hint="eastAsia" w:ascii="宋体" w:hAnsi="宋体" w:eastAsia="宋体" w:cs="宋体"/>
          <w:sz w:val="21"/>
          <w:szCs w:val="21"/>
          <w:highlight w:val="none"/>
          <w:lang w:val="en-US" w:eastAsia="zh-CN"/>
        </w:rPr>
        <w:t>宣传造势</w:t>
      </w:r>
      <w:r>
        <w:rPr>
          <w:rFonts w:hint="eastAsia" w:ascii="宋体" w:hAnsi="宋体" w:eastAsia="宋体" w:cs="宋体"/>
          <w:sz w:val="21"/>
          <w:szCs w:val="21"/>
          <w:highlight w:val="none"/>
          <w:lang w:val="zh-CN"/>
        </w:rPr>
        <w:t>。负责赛事活动</w:t>
      </w:r>
      <w:r>
        <w:rPr>
          <w:rFonts w:hint="eastAsia" w:ascii="宋体" w:hAnsi="宋体" w:eastAsia="宋体" w:cs="宋体"/>
          <w:sz w:val="21"/>
          <w:szCs w:val="21"/>
          <w:highlight w:val="none"/>
          <w:lang w:val="en-US" w:eastAsia="zh-CN"/>
        </w:rPr>
        <w:t>的</w:t>
      </w:r>
      <w:r>
        <w:rPr>
          <w:rFonts w:hint="eastAsia" w:ascii="宋体" w:hAnsi="宋体" w:eastAsia="宋体" w:cs="宋体"/>
          <w:sz w:val="21"/>
          <w:szCs w:val="21"/>
          <w:highlight w:val="none"/>
          <w:lang w:val="zh-CN"/>
        </w:rPr>
        <w:t>撰稿和发布推广。</w:t>
      </w:r>
    </w:p>
    <w:p w14:paraId="45AE68FF">
      <w:pPr>
        <w:pStyle w:val="44"/>
        <w:spacing w:line="360" w:lineRule="auto"/>
        <w:ind w:firstLine="420" w:firstLineChars="200"/>
        <w:rPr>
          <w:rFonts w:ascii="宋体" w:hAnsi="宋体" w:eastAsia="宋体" w:cs="宋体"/>
          <w:color w:val="auto"/>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六</w:t>
      </w:r>
      <w:r>
        <w:rPr>
          <w:rFonts w:hint="eastAsia" w:ascii="宋体" w:hAnsi="宋体" w:eastAsia="宋体" w:cs="宋体"/>
          <w:sz w:val="21"/>
          <w:szCs w:val="21"/>
          <w:highlight w:val="none"/>
          <w:lang w:val="zh-CN"/>
        </w:rPr>
        <w:t>）负责物料设计、视觉设计和实施工作：根据</w:t>
      </w:r>
      <w:r>
        <w:rPr>
          <w:rFonts w:hint="eastAsia" w:ascii="宋体" w:hAnsi="宋体" w:eastAsia="宋体" w:cs="宋体"/>
          <w:sz w:val="21"/>
          <w:szCs w:val="21"/>
          <w:highlight w:val="none"/>
          <w:lang w:val="en-US" w:eastAsia="zh-CN"/>
        </w:rPr>
        <w:t>活动</w:t>
      </w:r>
      <w:r>
        <w:rPr>
          <w:rFonts w:hint="eastAsia" w:ascii="宋体" w:hAnsi="宋体" w:eastAsia="宋体" w:cs="宋体"/>
          <w:sz w:val="21"/>
          <w:szCs w:val="21"/>
          <w:highlight w:val="none"/>
          <w:lang w:val="zh-CN"/>
        </w:rPr>
        <w:t>需求，确定赛</w:t>
      </w:r>
      <w:r>
        <w:rPr>
          <w:rFonts w:hint="eastAsia" w:ascii="宋体" w:hAnsi="宋体" w:eastAsia="宋体" w:cs="宋体"/>
          <w:sz w:val="21"/>
          <w:szCs w:val="21"/>
          <w:highlight w:val="none"/>
          <w:lang w:val="en-US" w:eastAsia="zh-CN"/>
        </w:rPr>
        <w:t>事</w:t>
      </w:r>
      <w:r>
        <w:rPr>
          <w:rFonts w:hint="eastAsia" w:ascii="宋体" w:hAnsi="宋体" w:eastAsia="宋体" w:cs="宋体"/>
          <w:sz w:val="21"/>
          <w:szCs w:val="21"/>
          <w:highlight w:val="none"/>
          <w:lang w:val="zh-CN"/>
        </w:rPr>
        <w:t>活动等综合性氛围布置搭</w:t>
      </w:r>
      <w:r>
        <w:rPr>
          <w:rFonts w:hint="eastAsia" w:ascii="宋体" w:hAnsi="宋体" w:eastAsia="宋体" w:cs="宋体"/>
          <w:color w:val="auto"/>
          <w:sz w:val="21"/>
          <w:szCs w:val="21"/>
          <w:highlight w:val="none"/>
          <w:lang w:val="zh-CN"/>
        </w:rPr>
        <w:t>建以及整体传播过程中的线上物料（如海报、网站、排版等设计）。</w:t>
      </w:r>
    </w:p>
    <w:p w14:paraId="77328910">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七</w:t>
      </w:r>
      <w:r>
        <w:rPr>
          <w:rFonts w:hint="eastAsia" w:ascii="宋体" w:hAnsi="宋体" w:eastAsia="宋体" w:cs="宋体"/>
          <w:sz w:val="21"/>
          <w:szCs w:val="21"/>
          <w:highlight w:val="none"/>
          <w:lang w:val="zh-CN"/>
        </w:rPr>
        <w:t>)负责配套活动的组织、实施工作：做好赛</w:t>
      </w:r>
      <w:r>
        <w:rPr>
          <w:rFonts w:hint="eastAsia" w:ascii="宋体" w:hAnsi="宋体" w:eastAsia="宋体" w:cs="宋体"/>
          <w:sz w:val="21"/>
          <w:szCs w:val="21"/>
          <w:highlight w:val="none"/>
          <w:lang w:val="en-US" w:eastAsia="zh-CN"/>
        </w:rPr>
        <w:t>事</w:t>
      </w:r>
      <w:r>
        <w:rPr>
          <w:rFonts w:hint="eastAsia" w:ascii="宋体" w:hAnsi="宋体" w:eastAsia="宋体" w:cs="宋体"/>
          <w:sz w:val="21"/>
          <w:szCs w:val="21"/>
          <w:highlight w:val="none"/>
          <w:lang w:val="zh-CN"/>
        </w:rPr>
        <w:t>活动的执行、组织，推动赛事。</w:t>
      </w:r>
    </w:p>
    <w:p w14:paraId="2173E8D1">
      <w:pPr>
        <w:pStyle w:val="44"/>
        <w:spacing w:line="360" w:lineRule="auto"/>
        <w:ind w:firstLine="420" w:firstLineChars="200"/>
        <w:rPr>
          <w:rFonts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八</w:t>
      </w:r>
      <w:r>
        <w:rPr>
          <w:rFonts w:hint="eastAsia" w:ascii="宋体" w:hAnsi="宋体" w:eastAsia="宋体" w:cs="宋体"/>
          <w:sz w:val="21"/>
          <w:szCs w:val="21"/>
          <w:highlight w:val="none"/>
          <w:lang w:val="zh-CN"/>
        </w:rPr>
        <w:t>)负责协调落实安保、安全和其他应急工作。</w:t>
      </w:r>
    </w:p>
    <w:p w14:paraId="3E18B8F3">
      <w:pPr>
        <w:pStyle w:val="13"/>
        <w:spacing w:line="360" w:lineRule="auto"/>
        <w:ind w:firstLineChars="200"/>
        <w:rPr>
          <w:rFonts w:hint="eastAsia" w:ascii="宋体" w:hAnsi="宋体"/>
          <w:szCs w:val="21"/>
          <w:highlight w:val="none"/>
          <w:lang w:val="zh-CN"/>
        </w:rPr>
      </w:pPr>
      <w:r>
        <w:rPr>
          <w:rFonts w:hint="eastAsia" w:ascii="宋体" w:hAnsi="宋体"/>
          <w:szCs w:val="21"/>
          <w:highlight w:val="none"/>
          <w:lang w:val="zh-CN"/>
        </w:rPr>
        <w:t>(</w:t>
      </w:r>
      <w:r>
        <w:rPr>
          <w:rFonts w:hint="eastAsia" w:ascii="宋体" w:hAnsi="宋体"/>
          <w:szCs w:val="21"/>
          <w:highlight w:val="none"/>
          <w:lang w:val="en-US" w:eastAsia="zh-CN"/>
        </w:rPr>
        <w:t>九</w:t>
      </w:r>
      <w:r>
        <w:rPr>
          <w:rFonts w:hint="eastAsia" w:ascii="宋体" w:hAnsi="宋体"/>
          <w:szCs w:val="21"/>
          <w:highlight w:val="none"/>
          <w:lang w:val="zh-CN"/>
        </w:rPr>
        <w:t>)负责综合服务及志愿者组织工作：</w:t>
      </w:r>
      <w:r>
        <w:rPr>
          <w:rFonts w:hint="eastAsia" w:ascii="宋体" w:hAnsi="宋体"/>
          <w:szCs w:val="21"/>
          <w:highlight w:val="none"/>
          <w:lang w:val="en-US" w:eastAsia="zh-CN"/>
        </w:rPr>
        <w:t>根据活动</w:t>
      </w:r>
      <w:r>
        <w:rPr>
          <w:rFonts w:hint="eastAsia" w:ascii="宋体" w:hAnsi="宋体"/>
          <w:szCs w:val="21"/>
          <w:highlight w:val="none"/>
          <w:lang w:val="zh-CN"/>
        </w:rPr>
        <w:t>整体情况</w:t>
      </w:r>
      <w:r>
        <w:rPr>
          <w:rFonts w:hint="eastAsia" w:ascii="宋体" w:hAnsi="宋体"/>
          <w:szCs w:val="21"/>
          <w:highlight w:val="none"/>
          <w:lang w:val="en-US" w:eastAsia="zh-CN"/>
        </w:rPr>
        <w:t>需按照大赛活动要求配备。</w:t>
      </w:r>
      <w:r>
        <w:rPr>
          <w:rFonts w:hint="eastAsia" w:ascii="宋体" w:hAnsi="宋体"/>
          <w:szCs w:val="21"/>
          <w:highlight w:val="none"/>
          <w:lang w:val="zh-CN"/>
        </w:rPr>
        <w:t>向相关职能部门进行申报与对洽，做好志愿者组织工作，配合主办方处理活动期间发生的其他各项工作。</w:t>
      </w:r>
    </w:p>
    <w:p w14:paraId="7C843386">
      <w:pPr>
        <w:spacing w:line="360" w:lineRule="auto"/>
        <w:ind w:firstLine="420"/>
        <w:jc w:val="both"/>
        <w:rPr>
          <w:rFonts w:hint="eastAsia" w:ascii="宋体" w:hAnsi="宋体" w:cs="宋体"/>
          <w:b w:val="0"/>
          <w:bCs w:val="0"/>
          <w:color w:val="auto"/>
          <w:sz w:val="21"/>
          <w:szCs w:val="21"/>
          <w:highlight w:val="none"/>
          <w:lang w:val="en-US" w:eastAsia="zh-CN"/>
        </w:rPr>
      </w:pPr>
      <w:r>
        <w:rPr>
          <w:rFonts w:hint="eastAsia" w:ascii="宋体" w:hAnsi="宋体"/>
          <w:b w:val="0"/>
          <w:bCs w:val="0"/>
          <w:color w:val="auto"/>
          <w:szCs w:val="21"/>
          <w:highlight w:val="none"/>
          <w:lang w:val="zh-CN"/>
        </w:rPr>
        <w:t>(</w:t>
      </w:r>
      <w:r>
        <w:rPr>
          <w:rFonts w:hint="eastAsia" w:ascii="宋体" w:hAnsi="宋体"/>
          <w:b w:val="0"/>
          <w:bCs w:val="0"/>
          <w:color w:val="auto"/>
          <w:szCs w:val="21"/>
          <w:highlight w:val="none"/>
          <w:lang w:val="en-US" w:eastAsia="zh-CN"/>
        </w:rPr>
        <w:t>十</w:t>
      </w:r>
      <w:r>
        <w:rPr>
          <w:rFonts w:hint="eastAsia" w:ascii="宋体" w:hAnsi="宋体"/>
          <w:b w:val="0"/>
          <w:bCs w:val="0"/>
          <w:color w:val="auto"/>
          <w:szCs w:val="21"/>
          <w:highlight w:val="none"/>
          <w:lang w:val="zh-CN"/>
        </w:rPr>
        <w:t>)</w:t>
      </w:r>
      <w:r>
        <w:rPr>
          <w:rFonts w:hint="eastAsia" w:ascii="宋体" w:hAnsi="宋体" w:cs="宋体"/>
          <w:b w:val="0"/>
          <w:bCs w:val="0"/>
          <w:color w:val="auto"/>
          <w:sz w:val="21"/>
          <w:szCs w:val="21"/>
          <w:highlight w:val="none"/>
          <w:lang w:val="en-US" w:eastAsia="zh-CN"/>
        </w:rPr>
        <w:t>中标人需提供第三方出具的针对本次活动的评估报告：1.提供赛前安全风险评估报告；2.提供社会绩效评估报告。(相关费用由标人自行承担)</w:t>
      </w:r>
    </w:p>
    <w:p w14:paraId="3DD014DF">
      <w:pPr>
        <w:pStyle w:val="2"/>
        <w:spacing w:line="360" w:lineRule="auto"/>
        <w:ind w:firstLine="420" w:firstLineChars="200"/>
        <w:rPr>
          <w:rFonts w:hint="eastAsia" w:hAnsi="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十一</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本次活动的冠名或者赞助</w:t>
      </w:r>
      <w:r>
        <w:rPr>
          <w:rFonts w:hint="eastAsia" w:hAnsi="宋体" w:cs="宋体"/>
          <w:color w:val="auto"/>
          <w:sz w:val="21"/>
          <w:szCs w:val="21"/>
          <w:highlight w:val="none"/>
          <w:lang w:val="en-US" w:eastAsia="zh-CN"/>
        </w:rPr>
        <w:t>说明：</w:t>
      </w:r>
      <w:r>
        <w:rPr>
          <w:rFonts w:hint="default" w:ascii="宋体" w:hAnsi="宋体" w:eastAsia="宋体" w:cs="宋体"/>
          <w:color w:val="auto"/>
          <w:sz w:val="21"/>
          <w:szCs w:val="21"/>
          <w:highlight w:val="none"/>
          <w:lang w:val="en-US" w:eastAsia="zh-CN"/>
        </w:rPr>
        <w:t>中标</w:t>
      </w:r>
      <w:r>
        <w:rPr>
          <w:rFonts w:hint="eastAsia" w:hAnsi="宋体" w:cs="宋体"/>
          <w:color w:val="auto"/>
          <w:sz w:val="21"/>
          <w:szCs w:val="21"/>
          <w:highlight w:val="none"/>
          <w:lang w:val="en-US" w:eastAsia="zh-CN"/>
        </w:rPr>
        <w:t>人</w:t>
      </w:r>
      <w:r>
        <w:rPr>
          <w:rFonts w:hint="default" w:ascii="宋体" w:hAnsi="宋体" w:eastAsia="宋体" w:cs="宋体"/>
          <w:color w:val="auto"/>
          <w:sz w:val="21"/>
          <w:szCs w:val="21"/>
          <w:highlight w:val="none"/>
          <w:lang w:val="en-US" w:eastAsia="zh-CN"/>
        </w:rPr>
        <w:t>自主进行市场开发，允许赞助商按赞助项目开展冠名行为，但相关冠名和合作伙伴不得出现有暴力色情游戏、烟、酒等物资品</w:t>
      </w:r>
      <w:r>
        <w:rPr>
          <w:rFonts w:hint="eastAsia" w:hAnsi="宋体" w:cs="宋体"/>
          <w:color w:val="auto"/>
          <w:sz w:val="21"/>
          <w:szCs w:val="21"/>
          <w:highlight w:val="none"/>
          <w:lang w:val="en-US" w:eastAsia="zh-CN"/>
        </w:rPr>
        <w:t>。</w:t>
      </w:r>
    </w:p>
    <w:p w14:paraId="10ABA589">
      <w:pPr>
        <w:pStyle w:val="2"/>
        <w:spacing w:line="360" w:lineRule="auto"/>
        <w:ind w:firstLine="420" w:firstLineChars="20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十</w:t>
      </w:r>
      <w:r>
        <w:rPr>
          <w:rFonts w:hint="eastAsia" w:hAnsi="宋体" w:cs="宋体"/>
          <w:color w:val="auto"/>
          <w:sz w:val="21"/>
          <w:szCs w:val="21"/>
          <w:highlight w:val="none"/>
          <w:lang w:val="en-US" w:eastAsia="zh-CN"/>
        </w:rPr>
        <w:t>二</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本次活动的</w:t>
      </w:r>
      <w:r>
        <w:rPr>
          <w:rFonts w:hint="eastAsia" w:hAnsi="宋体" w:cs="宋体"/>
          <w:color w:val="auto"/>
          <w:sz w:val="21"/>
          <w:szCs w:val="21"/>
          <w:highlight w:val="none"/>
          <w:lang w:val="en-US" w:eastAsia="zh-CN"/>
        </w:rPr>
        <w:t>所有</w:t>
      </w:r>
      <w:r>
        <w:rPr>
          <w:rFonts w:hint="eastAsia" w:ascii="宋体" w:hAnsi="宋体" w:eastAsia="宋体" w:cs="宋体"/>
          <w:color w:val="auto"/>
          <w:sz w:val="21"/>
          <w:szCs w:val="21"/>
          <w:highlight w:val="none"/>
          <w:lang w:val="en-US" w:eastAsia="zh-CN"/>
        </w:rPr>
        <w:t>冠名</w:t>
      </w:r>
      <w:r>
        <w:rPr>
          <w:rFonts w:hint="eastAsia"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赞助</w:t>
      </w:r>
      <w:r>
        <w:rPr>
          <w:rFonts w:hint="eastAsia" w:hAnsi="宋体" w:cs="宋体"/>
          <w:color w:val="auto"/>
          <w:sz w:val="21"/>
          <w:szCs w:val="21"/>
          <w:highlight w:val="none"/>
          <w:lang w:val="en-US" w:eastAsia="zh-CN"/>
        </w:rPr>
        <w:t>必须由业主审核后才可冠名赞助。</w:t>
      </w:r>
    </w:p>
    <w:p w14:paraId="69EE7ADC">
      <w:pPr>
        <w:autoSpaceDE w:val="0"/>
        <w:autoSpaceDN w:val="0"/>
        <w:adjustRightInd w:val="0"/>
        <w:spacing w:line="360" w:lineRule="auto"/>
        <w:ind w:firstLine="422" w:firstLineChars="200"/>
        <w:rPr>
          <w:rFonts w:ascii="宋体" w:hAnsi="宋体" w:cs="宋体"/>
          <w:b/>
          <w:bCs/>
          <w:szCs w:val="21"/>
          <w:highlight w:val="none"/>
          <w:lang w:val="zh-CN"/>
        </w:rPr>
      </w:pPr>
      <w:r>
        <w:rPr>
          <w:rFonts w:hint="eastAsia" w:ascii="宋体" w:hAnsi="宋体" w:cs="宋体"/>
          <w:b/>
          <w:bCs/>
          <w:szCs w:val="21"/>
          <w:highlight w:val="none"/>
          <w:lang w:val="en-US" w:eastAsia="zh-CN"/>
        </w:rPr>
        <w:t>八</w:t>
      </w:r>
      <w:r>
        <w:rPr>
          <w:rFonts w:hint="eastAsia" w:ascii="宋体" w:hAnsi="宋体" w:cs="宋体"/>
          <w:b/>
          <w:bCs/>
          <w:szCs w:val="21"/>
          <w:highlight w:val="none"/>
          <w:lang w:val="zh-CN"/>
        </w:rPr>
        <w:t>、付款方式：</w:t>
      </w:r>
    </w:p>
    <w:p w14:paraId="067DFCB1">
      <w:pPr>
        <w:autoSpaceDE w:val="0"/>
        <w:autoSpaceDN w:val="0"/>
        <w:adjustRightInd w:val="0"/>
        <w:spacing w:line="360" w:lineRule="auto"/>
        <w:ind w:firstLine="420" w:firstLineChars="200"/>
        <w:rPr>
          <w:rFonts w:hint="eastAsia" w:ascii="宋体" w:hAnsi="宋体" w:cs="宋体"/>
          <w:b/>
          <w:bCs/>
          <w:szCs w:val="21"/>
          <w:highlight w:val="none"/>
          <w:lang w:val="en-US" w:eastAsia="zh-CN"/>
        </w:rPr>
      </w:pPr>
      <w:r>
        <w:rPr>
          <w:rFonts w:hint="eastAsia" w:ascii="宋体" w:hAnsi="宋体" w:cs="宋体"/>
          <w:szCs w:val="21"/>
          <w:highlight w:val="none"/>
          <w:lang w:val="zh-CN"/>
        </w:rPr>
        <w:t>合同签订生效后</w:t>
      </w:r>
      <w:r>
        <w:rPr>
          <w:rFonts w:hint="eastAsia" w:ascii="宋体" w:hAnsi="宋体" w:cs="宋体"/>
          <w:szCs w:val="21"/>
          <w:highlight w:val="none"/>
        </w:rPr>
        <w:t>7</w:t>
      </w:r>
      <w:r>
        <w:rPr>
          <w:rFonts w:hint="eastAsia" w:ascii="宋体" w:hAnsi="宋体" w:cs="宋体"/>
          <w:szCs w:val="21"/>
          <w:highlight w:val="none"/>
          <w:lang w:val="zh-CN"/>
        </w:rPr>
        <w:t>个工作日</w:t>
      </w:r>
      <w:r>
        <w:rPr>
          <w:rFonts w:hint="eastAsia" w:ascii="宋体" w:hAnsi="宋体" w:cs="宋体"/>
          <w:szCs w:val="21"/>
          <w:highlight w:val="none"/>
        </w:rPr>
        <w:t>支付给</w:t>
      </w:r>
      <w:r>
        <w:rPr>
          <w:rFonts w:hint="eastAsia" w:ascii="宋体" w:hAnsi="宋体" w:cs="宋体"/>
          <w:szCs w:val="21"/>
          <w:highlight w:val="none"/>
          <w:lang w:val="en-US" w:eastAsia="zh-CN"/>
        </w:rPr>
        <w:t>中标人</w:t>
      </w:r>
      <w:r>
        <w:rPr>
          <w:rFonts w:hint="eastAsia" w:ascii="宋体" w:hAnsi="宋体" w:cs="宋体"/>
          <w:szCs w:val="21"/>
          <w:highlight w:val="none"/>
        </w:rPr>
        <w:t>总款项的40%，活动结束后经</w:t>
      </w:r>
      <w:r>
        <w:rPr>
          <w:rFonts w:hint="eastAsia" w:ascii="宋体" w:hAnsi="宋体" w:cs="宋体"/>
          <w:szCs w:val="21"/>
          <w:highlight w:val="none"/>
          <w:lang w:val="en-US" w:eastAsia="zh-CN"/>
        </w:rPr>
        <w:t>采购人</w:t>
      </w:r>
      <w:r>
        <w:rPr>
          <w:rFonts w:hint="eastAsia" w:ascii="宋体" w:hAnsi="宋体" w:cs="宋体"/>
          <w:szCs w:val="21"/>
          <w:highlight w:val="none"/>
        </w:rPr>
        <w:t>审核验收后支付剩余款项</w:t>
      </w:r>
      <w:r>
        <w:rPr>
          <w:rFonts w:hint="eastAsia" w:ascii="宋体" w:hAnsi="宋体" w:cs="宋体"/>
          <w:szCs w:val="21"/>
          <w:highlight w:val="none"/>
          <w:lang w:val="zh-CN"/>
        </w:rPr>
        <w:t>。</w:t>
      </w:r>
    </w:p>
    <w:p w14:paraId="4441EA9F">
      <w:pPr>
        <w:autoSpaceDE w:val="0"/>
        <w:autoSpaceDN w:val="0"/>
        <w:adjustRightInd w:val="0"/>
        <w:spacing w:line="360" w:lineRule="auto"/>
        <w:ind w:firstLine="422" w:firstLineChars="200"/>
        <w:rPr>
          <w:rFonts w:hint="eastAsia" w:ascii="宋体" w:hAnsi="宋体" w:cs="宋体"/>
          <w:b/>
          <w:bCs/>
          <w:szCs w:val="21"/>
          <w:highlight w:val="none"/>
          <w:lang w:val="en-US" w:eastAsia="zh-CN"/>
        </w:rPr>
      </w:pPr>
      <w:r>
        <w:rPr>
          <w:rFonts w:hint="eastAsia" w:ascii="宋体" w:hAnsi="宋体" w:cs="宋体"/>
          <w:b/>
          <w:bCs/>
          <w:szCs w:val="21"/>
          <w:highlight w:val="none"/>
          <w:lang w:val="en-US" w:eastAsia="zh-CN"/>
        </w:rPr>
        <w:t>九、验收：</w:t>
      </w:r>
    </w:p>
    <w:p w14:paraId="434E7CAF">
      <w:pPr>
        <w:keepNext w:val="0"/>
        <w:keepLines w:val="0"/>
        <w:pageBreakBefore w:val="0"/>
        <w:widowControl w:val="0"/>
        <w:kinsoku/>
        <w:wordWrap/>
        <w:overflowPunct/>
        <w:topLinePunct w:val="0"/>
        <w:autoSpaceDE/>
        <w:autoSpaceDN/>
        <w:bidi w:val="0"/>
        <w:adjustRightInd/>
        <w:spacing w:line="360" w:lineRule="auto"/>
        <w:ind w:firstLine="210" w:firstLineChars="100"/>
        <w:textAlignment w:val="auto"/>
        <w:rPr>
          <w:rFonts w:hint="default" w:eastAsia="宋体"/>
          <w:color w:val="auto"/>
          <w:highlight w:val="none"/>
          <w:lang w:val="en-US" w:eastAsia="zh-CN"/>
        </w:rPr>
      </w:pPr>
      <w:r>
        <w:rPr>
          <w:rFonts w:hint="eastAsia" w:ascii="宋体" w:hAnsi="宋体" w:eastAsia="宋体" w:cs="宋体"/>
          <w:b w:val="0"/>
          <w:bCs w:val="0"/>
          <w:color w:val="auto"/>
          <w:sz w:val="21"/>
          <w:szCs w:val="21"/>
          <w:highlight w:val="none"/>
        </w:rPr>
        <w:t xml:space="preserve"> </w:t>
      </w:r>
      <w:r>
        <w:rPr>
          <w:rFonts w:hint="eastAsia" w:ascii="宋体" w:hAnsi="宋体" w:cs="宋体"/>
          <w:b w:val="0"/>
          <w:bCs w:val="0"/>
          <w:color w:val="auto"/>
          <w:sz w:val="21"/>
          <w:szCs w:val="21"/>
          <w:highlight w:val="none"/>
          <w:lang w:val="en-US" w:eastAsia="zh-CN"/>
        </w:rPr>
        <w:t xml:space="preserve"> </w:t>
      </w:r>
      <w:r>
        <w:rPr>
          <w:rFonts w:hint="eastAsia" w:ascii="宋体" w:hAnsi="宋体" w:cs="宋体"/>
          <w:color w:val="auto"/>
          <w:sz w:val="21"/>
          <w:szCs w:val="21"/>
          <w:highlight w:val="none"/>
          <w:lang w:val="en-US" w:eastAsia="zh-CN"/>
        </w:rPr>
        <w:t>9.1</w:t>
      </w:r>
      <w:r>
        <w:rPr>
          <w:rFonts w:hint="eastAsia" w:ascii="宋体" w:hAnsi="宋体" w:eastAsia="宋体" w:cs="宋体"/>
          <w:color w:val="auto"/>
          <w:sz w:val="21"/>
          <w:szCs w:val="21"/>
          <w:highlight w:val="none"/>
        </w:rPr>
        <w:t>中标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rPr>
        <w:t>提供的策划方案等须经承办单位及采购方认可后方可实施；</w:t>
      </w:r>
    </w:p>
    <w:p w14:paraId="5AA55FA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default" w:ascii="宋体" w:hAnsi="宋体" w:eastAsia="宋体" w:cs="宋体"/>
          <w:color w:val="FF0000"/>
          <w:sz w:val="21"/>
          <w:szCs w:val="21"/>
          <w:highlight w:val="none"/>
          <w:lang w:eastAsia="zh-CN"/>
        </w:rPr>
      </w:pPr>
      <w:r>
        <w:rPr>
          <w:rFonts w:hint="eastAsia" w:ascii="宋体" w:hAnsi="宋体" w:cs="宋体"/>
          <w:b w:val="0"/>
          <w:bCs w:val="0"/>
          <w:sz w:val="21"/>
          <w:szCs w:val="21"/>
          <w:highlight w:val="none"/>
          <w:lang w:val="en-US" w:eastAsia="zh-CN"/>
        </w:rPr>
        <w:t>9.2活动结束后中标人</w:t>
      </w:r>
      <w:r>
        <w:rPr>
          <w:rFonts w:hint="eastAsia" w:ascii="宋体" w:hAnsi="宋体" w:eastAsia="宋体" w:cs="宋体"/>
          <w:b w:val="0"/>
          <w:bCs w:val="0"/>
          <w:sz w:val="21"/>
          <w:szCs w:val="21"/>
          <w:highlight w:val="none"/>
        </w:rPr>
        <w:t>提供执行工作相关工作材料，</w:t>
      </w:r>
      <w:r>
        <w:rPr>
          <w:rFonts w:hint="eastAsia" w:ascii="宋体" w:hAnsi="宋体" w:cs="宋体"/>
          <w:b w:val="0"/>
          <w:bCs w:val="0"/>
          <w:sz w:val="21"/>
          <w:szCs w:val="21"/>
          <w:highlight w:val="none"/>
          <w:lang w:val="en-US" w:eastAsia="zh-CN"/>
        </w:rPr>
        <w:t>依</w:t>
      </w:r>
      <w:r>
        <w:rPr>
          <w:rFonts w:hint="eastAsia" w:ascii="宋体" w:hAnsi="宋体" w:eastAsia="宋体" w:cs="宋体"/>
          <w:b w:val="0"/>
          <w:bCs w:val="0"/>
          <w:sz w:val="21"/>
          <w:szCs w:val="21"/>
          <w:highlight w:val="none"/>
        </w:rPr>
        <w:t>据本次招标签署的合同条款</w:t>
      </w:r>
      <w:r>
        <w:rPr>
          <w:rFonts w:hint="eastAsia" w:ascii="宋体" w:hAnsi="宋体" w:cs="宋体"/>
          <w:b w:val="0"/>
          <w:bCs w:val="0"/>
          <w:sz w:val="21"/>
          <w:szCs w:val="21"/>
          <w:highlight w:val="none"/>
          <w:lang w:eastAsia="zh-CN"/>
        </w:rPr>
        <w:t>、</w:t>
      </w:r>
      <w:r>
        <w:rPr>
          <w:rFonts w:hint="eastAsia" w:ascii="宋体" w:hAnsi="宋体" w:cs="宋体"/>
          <w:b w:val="0"/>
          <w:bCs/>
          <w:color w:val="auto"/>
          <w:sz w:val="21"/>
          <w:szCs w:val="21"/>
          <w:highlight w:val="none"/>
          <w:lang w:val="en-US" w:eastAsia="zh-CN"/>
        </w:rPr>
        <w:t>本次活动的评估报告</w:t>
      </w:r>
      <w:r>
        <w:rPr>
          <w:rFonts w:hint="eastAsia" w:ascii="宋体" w:hAnsi="宋体" w:eastAsia="宋体" w:cs="宋体"/>
          <w:b w:val="0"/>
          <w:bCs w:val="0"/>
          <w:sz w:val="21"/>
          <w:szCs w:val="21"/>
          <w:highlight w:val="none"/>
        </w:rPr>
        <w:t>进行验收</w:t>
      </w:r>
      <w:r>
        <w:rPr>
          <w:rFonts w:hint="eastAsia" w:ascii="宋体" w:hAnsi="宋体" w:eastAsia="宋体" w:cs="宋体"/>
          <w:b w:val="0"/>
          <w:bCs w:val="0"/>
          <w:sz w:val="21"/>
          <w:szCs w:val="21"/>
          <w:highlight w:val="none"/>
          <w:lang w:eastAsia="zh-CN"/>
        </w:rPr>
        <w:t>。</w:t>
      </w:r>
    </w:p>
    <w:p w14:paraId="0F7D225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both"/>
        <w:rPr>
          <w:rFonts w:ascii="宋体" w:hAnsi="宋体" w:cs="宋体"/>
          <w:b/>
          <w:color w:val="auto"/>
          <w:kern w:val="0"/>
          <w:szCs w:val="21"/>
        </w:rPr>
      </w:pPr>
      <w:r>
        <w:rPr>
          <w:rFonts w:hint="eastAsia" w:ascii="宋体" w:hAnsi="宋体" w:cs="宋体"/>
          <w:b/>
          <w:color w:val="auto"/>
          <w:kern w:val="0"/>
          <w:szCs w:val="21"/>
          <w:lang w:val="en-US" w:eastAsia="zh-CN"/>
        </w:rPr>
        <w:t>十、</w:t>
      </w:r>
      <w:r>
        <w:rPr>
          <w:rFonts w:hint="eastAsia" w:ascii="宋体" w:hAnsi="宋体" w:cs="宋体"/>
          <w:b/>
          <w:color w:val="auto"/>
          <w:kern w:val="0"/>
          <w:szCs w:val="21"/>
        </w:rPr>
        <w:t xml:space="preserve"> 合同的变更和终止</w:t>
      </w:r>
    </w:p>
    <w:p w14:paraId="6DA41B4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ascii="宋体" w:hAnsi="宋体" w:cs="宋体"/>
          <w:color w:val="auto"/>
          <w:kern w:val="0"/>
          <w:szCs w:val="21"/>
        </w:rPr>
      </w:pPr>
      <w:r>
        <w:rPr>
          <w:rFonts w:hint="eastAsia" w:ascii="宋体" w:hAnsi="宋体" w:cs="宋体"/>
          <w:color w:val="auto"/>
          <w:kern w:val="0"/>
          <w:szCs w:val="21"/>
        </w:rPr>
        <w:t>除《政府采购法》第49条、第50条第二款规定的情形外，本合同一经签订，甲乙双方不得擅自终止合同或对合同实质性条款进行变更。确有特殊情况的，须经同级财政部门备案同意。</w:t>
      </w:r>
    </w:p>
    <w:p w14:paraId="62AF7A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both"/>
        <w:rPr>
          <w:rFonts w:ascii="宋体" w:hAnsi="宋体" w:cs="宋体"/>
          <w:b/>
          <w:color w:val="auto"/>
          <w:kern w:val="0"/>
          <w:szCs w:val="21"/>
        </w:rPr>
      </w:pPr>
      <w:r>
        <w:rPr>
          <w:rFonts w:hint="eastAsia" w:ascii="宋体" w:hAnsi="宋体" w:cs="宋体"/>
          <w:b/>
          <w:color w:val="auto"/>
          <w:kern w:val="0"/>
          <w:szCs w:val="21"/>
          <w:lang w:val="en-US" w:eastAsia="zh-CN"/>
        </w:rPr>
        <w:t>十一、</w:t>
      </w:r>
      <w:r>
        <w:rPr>
          <w:rFonts w:hint="eastAsia" w:ascii="宋体" w:hAnsi="宋体" w:cs="宋体"/>
          <w:b/>
          <w:color w:val="auto"/>
          <w:kern w:val="0"/>
          <w:szCs w:val="21"/>
        </w:rPr>
        <w:t xml:space="preserve"> 合同的转让与分包</w:t>
      </w:r>
    </w:p>
    <w:p w14:paraId="4B60224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hint="eastAsia" w:ascii="宋体" w:hAnsi="宋体" w:cs="宋体"/>
          <w:b/>
          <w:color w:val="auto"/>
          <w:kern w:val="0"/>
          <w:szCs w:val="21"/>
        </w:rPr>
      </w:pPr>
      <w:r>
        <w:rPr>
          <w:rFonts w:hint="eastAsia" w:ascii="宋体" w:hAnsi="宋体" w:cs="宋体"/>
          <w:color w:val="auto"/>
          <w:kern w:val="0"/>
          <w:szCs w:val="21"/>
        </w:rPr>
        <w:t>乙方不得擅自部分或全部转让其应履行的合同义务。</w:t>
      </w:r>
    </w:p>
    <w:p w14:paraId="506F4D1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both"/>
        <w:rPr>
          <w:rFonts w:ascii="宋体" w:hAnsi="宋体" w:cs="宋体"/>
          <w:b/>
          <w:color w:val="auto"/>
          <w:kern w:val="0"/>
          <w:szCs w:val="21"/>
        </w:rPr>
      </w:pPr>
      <w:r>
        <w:rPr>
          <w:rFonts w:hint="eastAsia" w:ascii="宋体" w:hAnsi="宋体" w:cs="宋体"/>
          <w:b/>
          <w:color w:val="auto"/>
          <w:kern w:val="0"/>
          <w:szCs w:val="21"/>
          <w:lang w:val="en-US" w:eastAsia="zh-CN"/>
        </w:rPr>
        <w:t>十二、</w:t>
      </w:r>
      <w:r>
        <w:rPr>
          <w:rFonts w:hint="eastAsia" w:ascii="宋体" w:hAnsi="宋体" w:cs="宋体"/>
          <w:b/>
          <w:color w:val="auto"/>
          <w:kern w:val="0"/>
          <w:szCs w:val="21"/>
        </w:rPr>
        <w:t xml:space="preserve"> 争议的解决</w:t>
      </w:r>
    </w:p>
    <w:p w14:paraId="27B5B33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ascii="宋体" w:hAnsi="宋体" w:cs="宋体"/>
          <w:color w:val="auto"/>
          <w:kern w:val="0"/>
          <w:szCs w:val="21"/>
        </w:rPr>
      </w:pPr>
      <w:bookmarkStart w:id="65" w:name="OLE_LINK3"/>
      <w:r>
        <w:rPr>
          <w:rFonts w:hint="eastAsia" w:ascii="宋体" w:hAnsi="宋体" w:cs="宋体"/>
          <w:color w:val="auto"/>
          <w:kern w:val="0"/>
          <w:szCs w:val="21"/>
        </w:rPr>
        <w:t>1</w:t>
      </w:r>
      <w:r>
        <w:rPr>
          <w:rFonts w:hint="eastAsia" w:ascii="宋体" w:hAnsi="宋体" w:cs="宋体"/>
          <w:color w:val="auto"/>
          <w:kern w:val="0"/>
          <w:szCs w:val="21"/>
          <w:lang w:val="en-US" w:eastAsia="zh-CN"/>
        </w:rPr>
        <w:t>.</w:t>
      </w:r>
      <w:r>
        <w:rPr>
          <w:rFonts w:hint="eastAsia" w:ascii="宋体" w:hAnsi="宋体" w:cs="宋体"/>
          <w:color w:val="auto"/>
          <w:kern w:val="0"/>
          <w:szCs w:val="21"/>
        </w:rPr>
        <w:t>因履行本合同引起的或与本合同有关的争议，甲、乙双方应首先通过友好协商解决，如果协商不能解决争议，则采取以下第</w:t>
      </w:r>
      <w:r>
        <w:rPr>
          <w:rFonts w:hint="eastAsia" w:ascii="宋体" w:hAnsi="宋体" w:cs="宋体"/>
          <w:color w:val="auto"/>
          <w:kern w:val="0"/>
          <w:szCs w:val="21"/>
          <w:u w:val="single"/>
        </w:rPr>
        <w:t xml:space="preserve">  （1）  </w:t>
      </w:r>
      <w:r>
        <w:rPr>
          <w:rFonts w:hint="eastAsia" w:ascii="宋体" w:hAnsi="宋体" w:cs="宋体"/>
          <w:color w:val="auto"/>
          <w:kern w:val="0"/>
          <w:szCs w:val="21"/>
        </w:rPr>
        <w:t>种方式解决争议：</w:t>
      </w:r>
    </w:p>
    <w:p w14:paraId="46EE5EC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（1）向甲方所在地有管辖权的人民法院提起诉讼；</w:t>
      </w:r>
    </w:p>
    <w:p w14:paraId="07CBAC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（2）向</w:t>
      </w:r>
      <w:r>
        <w:rPr>
          <w:rFonts w:hint="eastAsia" w:ascii="宋体" w:hAnsi="宋体" w:cs="宋体"/>
          <w:color w:val="auto"/>
          <w:kern w:val="0"/>
          <w:szCs w:val="21"/>
          <w:u w:val="single"/>
        </w:rPr>
        <w:t xml:space="preserve">  舟山 </w:t>
      </w:r>
      <w:r>
        <w:rPr>
          <w:rFonts w:hint="eastAsia" w:ascii="宋体" w:hAnsi="宋体" w:cs="宋体"/>
          <w:color w:val="auto"/>
          <w:kern w:val="0"/>
          <w:szCs w:val="21"/>
        </w:rPr>
        <w:t>仲裁委员申请仲裁。</w:t>
      </w:r>
    </w:p>
    <w:bookmarkEnd w:id="65"/>
    <w:p w14:paraId="480AA7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lang w:val="en-US" w:eastAsia="zh-CN"/>
        </w:rPr>
        <w:t>十三、</w:t>
      </w:r>
      <w:r>
        <w:rPr>
          <w:rFonts w:hint="eastAsia" w:ascii="宋体" w:hAnsi="宋体" w:cs="宋体"/>
          <w:b/>
          <w:color w:val="auto"/>
          <w:kern w:val="0"/>
          <w:szCs w:val="21"/>
        </w:rPr>
        <w:t xml:space="preserve"> 合同备案及其他</w:t>
      </w:r>
    </w:p>
    <w:p w14:paraId="10EFBC32">
      <w:pPr>
        <w:widowControl/>
        <w:spacing w:line="420" w:lineRule="exact"/>
        <w:ind w:firstLine="420" w:firstLineChars="200"/>
        <w:jc w:val="left"/>
        <w:rPr>
          <w:rFonts w:ascii="宋体" w:hAnsi="宋体" w:cs="宋体"/>
          <w:b/>
          <w:bCs/>
          <w:color w:val="auto"/>
          <w:kern w:val="0"/>
          <w:sz w:val="30"/>
          <w:szCs w:val="30"/>
        </w:rPr>
      </w:pPr>
      <w:r>
        <w:rPr>
          <w:rFonts w:hint="eastAsia" w:ascii="宋体" w:hAnsi="宋体" w:cs="宋体"/>
          <w:color w:val="auto"/>
          <w:kern w:val="0"/>
          <w:szCs w:val="21"/>
        </w:rPr>
        <w:t>本合同一式</w:t>
      </w:r>
      <w:r>
        <w:rPr>
          <w:rFonts w:hint="eastAsia" w:ascii="宋体" w:hAnsi="宋体" w:cs="宋体"/>
          <w:color w:val="auto"/>
          <w:kern w:val="0"/>
          <w:szCs w:val="21"/>
          <w:u w:val="single"/>
        </w:rPr>
        <w:t xml:space="preserve"> 五 </w:t>
      </w:r>
      <w:r>
        <w:rPr>
          <w:rFonts w:hint="eastAsia" w:ascii="宋体" w:hAnsi="宋体" w:cs="宋体"/>
          <w:color w:val="auto"/>
          <w:kern w:val="0"/>
          <w:szCs w:val="21"/>
        </w:rPr>
        <w:t>份，甲乙双方各执</w:t>
      </w:r>
      <w:r>
        <w:rPr>
          <w:rFonts w:hint="eastAsia" w:ascii="宋体" w:hAnsi="宋体" w:cs="宋体"/>
          <w:color w:val="auto"/>
          <w:kern w:val="0"/>
          <w:szCs w:val="21"/>
          <w:u w:val="single"/>
        </w:rPr>
        <w:t xml:space="preserve"> 二 </w:t>
      </w:r>
      <w:r>
        <w:rPr>
          <w:rFonts w:hint="eastAsia" w:ascii="宋体" w:hAnsi="宋体" w:cs="宋体"/>
          <w:color w:val="auto"/>
          <w:kern w:val="0"/>
          <w:szCs w:val="21"/>
        </w:rPr>
        <w:t>份，</w:t>
      </w:r>
      <w:r>
        <w:rPr>
          <w:rFonts w:hint="eastAsia" w:ascii="宋体" w:hAnsi="宋体" w:cs="宋体"/>
          <w:color w:val="auto"/>
          <w:kern w:val="0"/>
          <w:szCs w:val="21"/>
          <w:u w:val="single"/>
        </w:rPr>
        <w:t xml:space="preserve"> 一 </w:t>
      </w:r>
      <w:r>
        <w:rPr>
          <w:rFonts w:hint="eastAsia" w:ascii="宋体" w:hAnsi="宋体" w:cs="宋体"/>
          <w:color w:val="auto"/>
          <w:kern w:val="0"/>
          <w:szCs w:val="21"/>
        </w:rPr>
        <w:t>份留采购代理单位存档备查。</w:t>
      </w:r>
      <w:r>
        <w:rPr>
          <w:rFonts w:hint="eastAsia" w:ascii="宋体" w:hAnsi="宋体" w:cs="宋体"/>
          <w:b/>
          <w:bCs/>
          <w:color w:val="auto"/>
          <w:kern w:val="0"/>
          <w:szCs w:val="21"/>
          <w:u w:val="single"/>
        </w:rPr>
        <w:t>（若执行“政采贷”，另加二份）</w:t>
      </w:r>
    </w:p>
    <w:p w14:paraId="0918F1FE">
      <w:pPr>
        <w:widowControl/>
        <w:spacing w:line="420" w:lineRule="exact"/>
        <w:ind w:firstLine="602" w:firstLineChars="200"/>
        <w:jc w:val="left"/>
        <w:rPr>
          <w:rFonts w:ascii="宋体" w:hAnsi="宋体" w:cs="宋体"/>
          <w:b/>
          <w:bCs/>
          <w:color w:val="auto"/>
          <w:kern w:val="0"/>
          <w:sz w:val="30"/>
          <w:szCs w:val="30"/>
        </w:rPr>
      </w:pPr>
    </w:p>
    <w:p w14:paraId="2A8B3E0D">
      <w:pPr>
        <w:pStyle w:val="4"/>
        <w:rPr>
          <w:rFonts w:ascii="宋体" w:hAnsi="宋体" w:cs="宋体"/>
          <w:b/>
          <w:bCs/>
          <w:color w:val="auto"/>
          <w:kern w:val="0"/>
          <w:sz w:val="30"/>
          <w:szCs w:val="30"/>
        </w:rPr>
      </w:pPr>
    </w:p>
    <w:p w14:paraId="2E1B4E63">
      <w:pPr>
        <w:rPr>
          <w:rFonts w:ascii="宋体" w:hAnsi="宋体" w:cs="宋体"/>
          <w:b/>
          <w:bCs/>
          <w:color w:val="auto"/>
          <w:kern w:val="0"/>
          <w:sz w:val="30"/>
          <w:szCs w:val="30"/>
        </w:rPr>
      </w:pPr>
    </w:p>
    <w:p w14:paraId="7BEECE1A">
      <w:pPr>
        <w:pStyle w:val="4"/>
      </w:pPr>
    </w:p>
    <w:p w14:paraId="39BAABEE"/>
    <w:p w14:paraId="512B8B92">
      <w:pPr>
        <w:pStyle w:val="2"/>
      </w:pPr>
    </w:p>
    <w:p w14:paraId="7CDB24EB">
      <w:pPr>
        <w:pStyle w:val="2"/>
      </w:pPr>
    </w:p>
    <w:p w14:paraId="434E4E50">
      <w:pPr>
        <w:pStyle w:val="2"/>
      </w:pPr>
    </w:p>
    <w:p w14:paraId="03B8E83D">
      <w:pPr>
        <w:pStyle w:val="2"/>
      </w:pPr>
    </w:p>
    <w:p w14:paraId="559600BB">
      <w:pPr>
        <w:pStyle w:val="2"/>
      </w:pPr>
    </w:p>
    <w:p w14:paraId="4AFFCC5E">
      <w:pPr>
        <w:pStyle w:val="2"/>
      </w:pPr>
    </w:p>
    <w:p w14:paraId="31BC8D57">
      <w:pPr>
        <w:pStyle w:val="2"/>
      </w:pPr>
    </w:p>
    <w:p w14:paraId="4702072B">
      <w:pPr>
        <w:pStyle w:val="2"/>
      </w:pPr>
    </w:p>
    <w:p w14:paraId="2FC15CDB">
      <w:pPr>
        <w:pStyle w:val="2"/>
      </w:pPr>
    </w:p>
    <w:p w14:paraId="7E1D2E36">
      <w:pPr>
        <w:pStyle w:val="2"/>
      </w:pPr>
    </w:p>
    <w:p w14:paraId="6D6B4373">
      <w:pPr>
        <w:pStyle w:val="2"/>
      </w:pPr>
    </w:p>
    <w:p w14:paraId="1A00525D">
      <w:pPr>
        <w:pStyle w:val="2"/>
      </w:pPr>
    </w:p>
    <w:p w14:paraId="7F73A7D7">
      <w:pPr>
        <w:pStyle w:val="2"/>
      </w:pPr>
    </w:p>
    <w:p w14:paraId="050701C7">
      <w:pPr>
        <w:pStyle w:val="2"/>
      </w:pPr>
    </w:p>
    <w:p w14:paraId="7DBD680D">
      <w:pPr>
        <w:pStyle w:val="2"/>
      </w:pPr>
    </w:p>
    <w:p w14:paraId="4729A5E0">
      <w:pPr>
        <w:pStyle w:val="2"/>
      </w:pPr>
    </w:p>
    <w:p w14:paraId="2A7F7B29">
      <w:pPr>
        <w:pStyle w:val="2"/>
      </w:pPr>
    </w:p>
    <w:p w14:paraId="5F350BB7">
      <w:pPr>
        <w:pStyle w:val="2"/>
      </w:pPr>
    </w:p>
    <w:p w14:paraId="642E6D6E">
      <w:pPr>
        <w:pStyle w:val="2"/>
      </w:pPr>
    </w:p>
    <w:p w14:paraId="332D6753">
      <w:pPr>
        <w:pStyle w:val="2"/>
      </w:pPr>
    </w:p>
    <w:p w14:paraId="29A0BBDE">
      <w:pPr>
        <w:pStyle w:val="17"/>
        <w:snapToGrid w:val="0"/>
        <w:spacing w:before="120" w:after="120" w:line="420" w:lineRule="exact"/>
        <w:jc w:val="center"/>
        <w:rPr>
          <w:rFonts w:hAnsi="宋体"/>
          <w:b/>
          <w:bCs/>
          <w:color w:val="auto"/>
          <w:sz w:val="28"/>
          <w:szCs w:val="28"/>
        </w:rPr>
      </w:pPr>
      <w:r>
        <w:rPr>
          <w:rFonts w:hint="eastAsia" w:hAnsi="宋体"/>
          <w:b/>
          <w:bCs/>
          <w:color w:val="auto"/>
          <w:kern w:val="0"/>
          <w:sz w:val="28"/>
          <w:szCs w:val="28"/>
        </w:rPr>
        <w:t>二、专用条款部分</w:t>
      </w:r>
    </w:p>
    <w:p w14:paraId="38EF19ED">
      <w:pPr>
        <w:autoSpaceDE w:val="0"/>
        <w:autoSpaceDN w:val="0"/>
        <w:adjustRightInd w:val="0"/>
        <w:spacing w:line="336" w:lineRule="auto"/>
        <w:ind w:firstLine="422" w:firstLineChars="200"/>
        <w:rPr>
          <w:rFonts w:ascii="宋体" w:hAnsi="宋体" w:cs="宋体"/>
          <w:b/>
          <w:color w:val="auto"/>
          <w:kern w:val="36"/>
          <w:szCs w:val="21"/>
        </w:rPr>
      </w:pPr>
      <w:r>
        <w:rPr>
          <w:rFonts w:hint="eastAsia" w:ascii="宋体" w:hAnsi="宋体" w:cs="宋体"/>
          <w:b/>
          <w:color w:val="auto"/>
          <w:kern w:val="36"/>
          <w:szCs w:val="21"/>
        </w:rPr>
        <w:t>......</w:t>
      </w:r>
    </w:p>
    <w:p w14:paraId="2438DEC2">
      <w:pPr>
        <w:pStyle w:val="17"/>
        <w:snapToGrid w:val="0"/>
        <w:spacing w:before="120" w:after="120" w:line="400" w:lineRule="exact"/>
        <w:rPr>
          <w:rFonts w:hAnsi="宋体"/>
          <w:color w:val="auto"/>
        </w:rPr>
      </w:pPr>
    </w:p>
    <w:p w14:paraId="68CBEA50">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甲方：                               乙方： </w:t>
      </w:r>
    </w:p>
    <w:p w14:paraId="62E5A077">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地址：                               地址： </w:t>
      </w:r>
    </w:p>
    <w:p w14:paraId="12FE4562">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法定代表人：                         法定代表人：</w:t>
      </w:r>
    </w:p>
    <w:p w14:paraId="18391BBB">
      <w:pPr>
        <w:autoSpaceDE w:val="0"/>
        <w:autoSpaceDN w:val="0"/>
        <w:adjustRightInd w:val="0"/>
        <w:spacing w:line="440" w:lineRule="atLeast"/>
        <w:ind w:firstLine="420"/>
        <w:rPr>
          <w:rFonts w:ascii="宋体" w:hAnsi="宋体" w:cs="宋体"/>
          <w:color w:val="auto"/>
          <w:szCs w:val="21"/>
        </w:rPr>
      </w:pPr>
      <w:r>
        <w:rPr>
          <w:rFonts w:hint="eastAsia" w:ascii="宋体" w:hAnsi="宋体" w:cs="宋体"/>
          <w:color w:val="auto"/>
          <w:szCs w:val="21"/>
        </w:rPr>
        <w:t>授权委托代理人：（签字）             授权委托代理人：（签字）</w:t>
      </w:r>
    </w:p>
    <w:p w14:paraId="64322D8B">
      <w:pPr>
        <w:pStyle w:val="3"/>
        <w:ind w:firstLine="420"/>
        <w:rPr>
          <w:rFonts w:ascii="宋体" w:hAnsi="宋体" w:eastAsia="宋体"/>
          <w:color w:val="auto"/>
        </w:rPr>
      </w:pPr>
    </w:p>
    <w:p w14:paraId="01753935">
      <w:pPr>
        <w:autoSpaceDE w:val="0"/>
        <w:autoSpaceDN w:val="0"/>
        <w:adjustRightInd w:val="0"/>
        <w:spacing w:line="400" w:lineRule="exact"/>
        <w:ind w:right="480"/>
        <w:jc w:val="center"/>
        <w:rPr>
          <w:rFonts w:ascii="宋体" w:hAnsi="宋体" w:cs="宋体"/>
          <w:color w:val="auto"/>
          <w:szCs w:val="21"/>
        </w:rPr>
      </w:pPr>
      <w:r>
        <w:rPr>
          <w:rFonts w:hint="eastAsia" w:ascii="宋体" w:hAnsi="宋体" w:cs="宋体"/>
          <w:color w:val="auto"/>
        </w:rPr>
        <w:t xml:space="preserve">                                                 </w:t>
      </w:r>
      <w:r>
        <w:rPr>
          <w:rFonts w:hint="eastAsia" w:ascii="宋体" w:hAnsi="宋体" w:cs="宋体"/>
          <w:color w:val="auto"/>
          <w:szCs w:val="21"/>
        </w:rPr>
        <w:t>签订地点：舟山</w:t>
      </w:r>
    </w:p>
    <w:p w14:paraId="5CDC1F39">
      <w:pPr>
        <w:autoSpaceDE w:val="0"/>
        <w:autoSpaceDN w:val="0"/>
        <w:adjustRightInd w:val="0"/>
        <w:spacing w:line="400" w:lineRule="exact"/>
        <w:jc w:val="right"/>
        <w:rPr>
          <w:rFonts w:ascii="宋体" w:hAnsi="宋体" w:cs="宋体"/>
          <w:color w:val="auto"/>
        </w:rPr>
      </w:pPr>
      <w:r>
        <w:rPr>
          <w:rFonts w:hint="eastAsia" w:ascii="宋体" w:hAnsi="宋体" w:cs="宋体"/>
          <w:color w:val="auto"/>
          <w:szCs w:val="21"/>
        </w:rPr>
        <w:t>签订日期：      年   月   日</w:t>
      </w:r>
    </w:p>
    <w:p w14:paraId="11FDD5E9">
      <w:pPr>
        <w:pStyle w:val="17"/>
        <w:snapToGrid w:val="0"/>
        <w:spacing w:before="120" w:after="120" w:line="400" w:lineRule="exact"/>
        <w:rPr>
          <w:rFonts w:hAnsi="宋体"/>
          <w:color w:val="auto"/>
        </w:rPr>
      </w:pPr>
    </w:p>
    <w:p w14:paraId="030195E9">
      <w:pPr>
        <w:pStyle w:val="17"/>
        <w:snapToGrid w:val="0"/>
        <w:spacing w:before="120" w:after="120" w:line="400" w:lineRule="exact"/>
        <w:rPr>
          <w:rFonts w:hAnsi="宋体"/>
          <w:color w:val="auto"/>
        </w:rPr>
      </w:pPr>
      <w:r>
        <w:rPr>
          <w:rFonts w:hint="eastAsia" w:hAnsi="宋体"/>
          <w:color w:val="auto"/>
        </w:rPr>
        <w:t xml:space="preserve">  合同鉴证方:舟山市嘉嵊咨询管理有限公司</w:t>
      </w:r>
    </w:p>
    <w:p w14:paraId="2BA2DB31">
      <w:pPr>
        <w:spacing w:before="156" w:beforeLines="50" w:after="156" w:afterLines="50" w:line="440" w:lineRule="exact"/>
        <w:jc w:val="center"/>
        <w:rPr>
          <w:rFonts w:ascii="宋体" w:hAnsi="宋体" w:cs="宋体"/>
          <w:b/>
          <w:color w:val="auto"/>
          <w:sz w:val="30"/>
          <w:szCs w:val="30"/>
        </w:rPr>
      </w:pPr>
      <w:r>
        <w:rPr>
          <w:rFonts w:hint="eastAsia" w:ascii="宋体" w:hAnsi="宋体" w:cs="宋体"/>
          <w:b/>
          <w:color w:val="auto"/>
          <w:sz w:val="30"/>
          <w:szCs w:val="30"/>
        </w:rPr>
        <w:br w:type="page"/>
      </w:r>
      <w:r>
        <w:rPr>
          <w:rFonts w:hint="eastAsia" w:ascii="宋体" w:hAnsi="宋体" w:cs="宋体"/>
          <w:b/>
          <w:color w:val="auto"/>
          <w:sz w:val="30"/>
          <w:szCs w:val="30"/>
        </w:rPr>
        <w:t>第六章  投标文件格式</w:t>
      </w:r>
    </w:p>
    <w:p w14:paraId="040BAD0D">
      <w:pPr>
        <w:snapToGrid w:val="0"/>
        <w:spacing w:before="156" w:beforeLines="50" w:after="50" w:line="440" w:lineRule="exact"/>
        <w:jc w:val="center"/>
        <w:outlineLvl w:val="1"/>
        <w:rPr>
          <w:rFonts w:ascii="宋体" w:hAnsi="宋体" w:cs="宋体"/>
          <w:color w:val="auto"/>
          <w:sz w:val="24"/>
        </w:rPr>
      </w:pPr>
      <w:r>
        <w:rPr>
          <w:rFonts w:hint="eastAsia" w:ascii="宋体" w:hAnsi="宋体" w:cs="宋体"/>
          <w:b/>
          <w:bCs/>
          <w:color w:val="auto"/>
          <w:sz w:val="24"/>
        </w:rPr>
        <w:t>一、资格文件格式</w:t>
      </w:r>
    </w:p>
    <w:p w14:paraId="126EEACE">
      <w:pPr>
        <w:snapToGrid w:val="0"/>
        <w:spacing w:before="156" w:beforeLines="50" w:after="50" w:line="440" w:lineRule="exact"/>
        <w:rPr>
          <w:rFonts w:ascii="宋体" w:hAnsi="宋体" w:cs="宋体"/>
          <w:color w:val="auto"/>
          <w:sz w:val="24"/>
        </w:rPr>
      </w:pPr>
      <w:r>
        <w:rPr>
          <w:rFonts w:hint="eastAsia" w:ascii="宋体" w:hAnsi="宋体" w:cs="宋体"/>
          <w:color w:val="auto"/>
          <w:sz w:val="24"/>
        </w:rPr>
        <w:t>·资格文件封面格式：</w:t>
      </w:r>
    </w:p>
    <w:p w14:paraId="33F4ECCA">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33F118F6">
      <w:pPr>
        <w:snapToGrid w:val="0"/>
        <w:spacing w:before="156" w:beforeLines="50" w:after="50" w:line="440" w:lineRule="exact"/>
        <w:rPr>
          <w:rFonts w:ascii="宋体" w:hAnsi="宋体" w:cs="宋体"/>
          <w:color w:val="auto"/>
          <w:sz w:val="24"/>
        </w:rPr>
      </w:pPr>
    </w:p>
    <w:p w14:paraId="0270D6F3">
      <w:pPr>
        <w:snapToGrid w:val="0"/>
        <w:spacing w:before="156" w:beforeLines="50" w:after="50" w:line="440" w:lineRule="exact"/>
        <w:jc w:val="center"/>
        <w:rPr>
          <w:rFonts w:ascii="宋体" w:hAnsi="宋体" w:cs="宋体"/>
          <w:bCs/>
          <w:color w:val="auto"/>
          <w:sz w:val="24"/>
        </w:rPr>
      </w:pPr>
    </w:p>
    <w:p w14:paraId="4988A35D">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资格</w:t>
      </w:r>
      <w:r>
        <w:rPr>
          <w:rFonts w:hint="eastAsia" w:ascii="宋体" w:hAnsi="宋体" w:cs="宋体"/>
          <w:color w:val="auto"/>
          <w:sz w:val="24"/>
        </w:rPr>
        <w:t>文件</w:t>
      </w:r>
    </w:p>
    <w:p w14:paraId="324F5088">
      <w:pPr>
        <w:snapToGrid w:val="0"/>
        <w:spacing w:before="156" w:beforeLines="50" w:after="50" w:line="440" w:lineRule="exact"/>
        <w:rPr>
          <w:rFonts w:ascii="宋体" w:hAnsi="宋体" w:cs="宋体"/>
          <w:bCs/>
          <w:color w:val="auto"/>
          <w:sz w:val="24"/>
        </w:rPr>
      </w:pPr>
    </w:p>
    <w:p w14:paraId="47E919D6">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798ED7B5">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7C3E54DC">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4E4C05D4">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53AF020C">
      <w:pPr>
        <w:snapToGrid w:val="0"/>
        <w:spacing w:before="156" w:beforeLines="50" w:after="50" w:line="440" w:lineRule="exact"/>
        <w:ind w:firstLine="4080" w:firstLineChars="1700"/>
        <w:rPr>
          <w:rFonts w:ascii="宋体" w:hAnsi="宋体" w:cs="宋体"/>
          <w:color w:val="auto"/>
          <w:sz w:val="24"/>
        </w:rPr>
      </w:pPr>
    </w:p>
    <w:p w14:paraId="6726A1F8">
      <w:pPr>
        <w:snapToGrid w:val="0"/>
        <w:spacing w:before="156" w:beforeLines="50" w:after="50" w:line="440" w:lineRule="exact"/>
        <w:ind w:firstLine="645"/>
        <w:jc w:val="center"/>
        <w:rPr>
          <w:rFonts w:ascii="宋体" w:hAnsi="宋体" w:cs="宋体"/>
          <w:b/>
          <w:color w:val="auto"/>
          <w:sz w:val="24"/>
        </w:rPr>
      </w:pPr>
      <w:r>
        <w:rPr>
          <w:rFonts w:hint="eastAsia" w:ascii="宋体" w:hAnsi="宋体" w:cs="宋体"/>
          <w:color w:val="auto"/>
          <w:sz w:val="24"/>
        </w:rPr>
        <w:t xml:space="preserve">                        年  月  日</w:t>
      </w:r>
    </w:p>
    <w:p w14:paraId="5B61F665">
      <w:pPr>
        <w:pStyle w:val="30"/>
        <w:spacing w:before="0" w:beforeAutospacing="0" w:after="0" w:afterAutospacing="0" w:line="420" w:lineRule="exact"/>
        <w:jc w:val="both"/>
        <w:rPr>
          <w:color w:val="auto"/>
          <w:sz w:val="21"/>
          <w:szCs w:val="21"/>
        </w:rPr>
      </w:pPr>
      <w:bookmarkStart w:id="66" w:name="OLE_LINK9"/>
    </w:p>
    <w:p w14:paraId="38C6A22B">
      <w:pPr>
        <w:snapToGrid w:val="0"/>
        <w:spacing w:line="360" w:lineRule="auto"/>
        <w:rPr>
          <w:rFonts w:ascii="宋体" w:hAnsi="宋体" w:cs="宋体"/>
          <w:color w:val="auto"/>
          <w:szCs w:val="21"/>
        </w:rPr>
      </w:pPr>
      <w:r>
        <w:rPr>
          <w:rFonts w:hint="eastAsia" w:ascii="宋体" w:hAnsi="宋体" w:cs="宋体"/>
          <w:b/>
          <w:color w:val="auto"/>
          <w:sz w:val="24"/>
        </w:rPr>
        <w:br w:type="page"/>
      </w:r>
      <w:bookmarkEnd w:id="66"/>
      <w:r>
        <w:rPr>
          <w:rFonts w:hint="eastAsia" w:ascii="宋体" w:hAnsi="宋体" w:cs="宋体"/>
          <w:b/>
          <w:color w:val="auto"/>
          <w:szCs w:val="21"/>
        </w:rPr>
        <w:t>资格文件、商务技术文件及报价文件目录</w:t>
      </w:r>
      <w:r>
        <w:rPr>
          <w:rFonts w:hint="eastAsia" w:ascii="宋体" w:hAnsi="宋体" w:cs="宋体"/>
          <w:b/>
          <w:bCs/>
          <w:color w:val="auto"/>
          <w:szCs w:val="21"/>
        </w:rPr>
        <w:t>（请按照“第三章投标人须知，三、投标文件的编制”的顺序、评分内容自行编制目录）</w:t>
      </w:r>
    </w:p>
    <w:p w14:paraId="101CA923">
      <w:pPr>
        <w:snapToGrid w:val="0"/>
        <w:spacing w:line="360" w:lineRule="auto"/>
        <w:rPr>
          <w:rFonts w:ascii="宋体" w:hAnsi="宋体" w:cs="宋体"/>
          <w:b/>
          <w:bCs/>
          <w:color w:val="auto"/>
          <w:szCs w:val="21"/>
        </w:rPr>
      </w:pPr>
      <w:r>
        <w:rPr>
          <w:rFonts w:hint="eastAsia" w:ascii="宋体" w:hAnsi="宋体" w:cs="宋体"/>
          <w:b/>
          <w:bCs/>
          <w:color w:val="auto"/>
          <w:szCs w:val="21"/>
        </w:rPr>
        <w:t>例如：</w:t>
      </w:r>
    </w:p>
    <w:p w14:paraId="1FD6A625">
      <w:pPr>
        <w:snapToGrid w:val="0"/>
        <w:spacing w:line="360" w:lineRule="auto"/>
        <w:rPr>
          <w:rFonts w:ascii="宋体" w:hAnsi="宋体" w:cs="宋体"/>
          <w:color w:val="auto"/>
          <w:szCs w:val="21"/>
        </w:rPr>
      </w:pPr>
      <w:r>
        <w:rPr>
          <w:rFonts w:hint="eastAsia" w:ascii="宋体" w:hAnsi="宋体" w:cs="宋体"/>
          <w:b/>
          <w:bCs/>
          <w:color w:val="auto"/>
          <w:szCs w:val="21"/>
        </w:rPr>
        <w:t>资格文件：</w:t>
      </w:r>
    </w:p>
    <w:p w14:paraId="0082B08D">
      <w:pPr>
        <w:snapToGrid w:val="0"/>
        <w:spacing w:line="360" w:lineRule="auto"/>
        <w:jc w:val="left"/>
        <w:rPr>
          <w:rFonts w:ascii="宋体" w:hAnsi="宋体" w:cs="宋体"/>
          <w:color w:val="auto"/>
          <w:szCs w:val="21"/>
        </w:rPr>
      </w:pPr>
      <w:r>
        <w:rPr>
          <w:rFonts w:hint="eastAsia" w:ascii="宋体" w:hAnsi="宋体" w:cs="宋体"/>
          <w:color w:val="auto"/>
          <w:szCs w:val="21"/>
        </w:rPr>
        <w:t>（1）投标声明书(格式见附件)————————页码</w:t>
      </w:r>
    </w:p>
    <w:p w14:paraId="6FE47982">
      <w:pPr>
        <w:snapToGrid w:val="0"/>
        <w:spacing w:line="360" w:lineRule="auto"/>
        <w:jc w:val="left"/>
        <w:rPr>
          <w:rFonts w:ascii="宋体" w:hAnsi="宋体" w:cs="宋体"/>
          <w:color w:val="auto"/>
          <w:szCs w:val="21"/>
        </w:rPr>
      </w:pPr>
      <w:r>
        <w:rPr>
          <w:rFonts w:hint="eastAsia" w:ascii="宋体" w:hAnsi="宋体" w:cs="宋体"/>
          <w:color w:val="auto"/>
          <w:szCs w:val="21"/>
        </w:rPr>
        <w:t>（2）法定代表人授权委托书(格式见附件)————————</w:t>
      </w:r>
    </w:p>
    <w:p w14:paraId="512604E9">
      <w:pPr>
        <w:snapToGrid w:val="0"/>
        <w:spacing w:line="360" w:lineRule="auto"/>
        <w:jc w:val="left"/>
        <w:rPr>
          <w:rFonts w:ascii="宋体" w:hAnsi="宋体" w:cs="宋体"/>
          <w:b/>
          <w:color w:val="auto"/>
          <w:szCs w:val="21"/>
        </w:rPr>
      </w:pPr>
      <w:r>
        <w:rPr>
          <w:rFonts w:hint="eastAsia" w:ascii="宋体" w:hAnsi="宋体" w:cs="宋体"/>
          <w:b/>
          <w:color w:val="auto"/>
          <w:szCs w:val="21"/>
        </w:rPr>
        <w:t>......</w:t>
      </w:r>
    </w:p>
    <w:p w14:paraId="56C7F246">
      <w:pPr>
        <w:snapToGrid w:val="0"/>
        <w:spacing w:line="360" w:lineRule="auto"/>
        <w:rPr>
          <w:rFonts w:ascii="宋体" w:hAnsi="宋体" w:cs="宋体"/>
          <w:color w:val="auto"/>
          <w:sz w:val="32"/>
          <w:szCs w:val="32"/>
        </w:rPr>
      </w:pPr>
      <w:bookmarkStart w:id="67" w:name="OLE_LINK11"/>
    </w:p>
    <w:p w14:paraId="20B92848">
      <w:pPr>
        <w:spacing w:line="460" w:lineRule="exact"/>
        <w:rPr>
          <w:rFonts w:ascii="宋体" w:hAnsi="宋体" w:cs="宋体"/>
          <w:b/>
          <w:color w:val="auto"/>
          <w:sz w:val="24"/>
        </w:rPr>
      </w:pPr>
      <w:r>
        <w:rPr>
          <w:rFonts w:hint="eastAsia" w:ascii="宋体" w:hAnsi="宋体" w:cs="宋体"/>
          <w:b/>
          <w:color w:val="auto"/>
          <w:sz w:val="24"/>
        </w:rPr>
        <w:br w:type="page"/>
      </w:r>
      <w:r>
        <w:rPr>
          <w:rFonts w:hint="eastAsia" w:ascii="宋体" w:hAnsi="宋体" w:cs="宋体"/>
          <w:b/>
          <w:color w:val="auto"/>
          <w:sz w:val="24"/>
        </w:rPr>
        <w:t>1</w:t>
      </w:r>
      <w:r>
        <w:rPr>
          <w:rFonts w:hint="eastAsia" w:ascii="宋体" w:hAnsi="宋体" w:cs="宋体"/>
          <w:b/>
          <w:color w:val="auto"/>
          <w:sz w:val="24"/>
          <w:lang w:val="en-US" w:eastAsia="zh-CN"/>
        </w:rPr>
        <w:t>.</w:t>
      </w:r>
      <w:r>
        <w:rPr>
          <w:rFonts w:hint="eastAsia" w:ascii="宋体" w:hAnsi="宋体" w:cs="宋体"/>
          <w:b/>
          <w:color w:val="auto"/>
          <w:sz w:val="24"/>
        </w:rPr>
        <w:t>投标声明书格式：</w:t>
      </w:r>
    </w:p>
    <w:bookmarkEnd w:id="67"/>
    <w:p w14:paraId="1BC9E68B">
      <w:pPr>
        <w:snapToGrid w:val="0"/>
        <w:spacing w:before="156" w:beforeLines="50" w:after="50" w:line="440" w:lineRule="exact"/>
        <w:jc w:val="center"/>
        <w:rPr>
          <w:rFonts w:ascii="宋体" w:hAnsi="宋体" w:cs="宋体"/>
          <w:b/>
          <w:bCs/>
          <w:color w:val="auto"/>
          <w:sz w:val="32"/>
          <w:szCs w:val="32"/>
        </w:rPr>
      </w:pPr>
      <w:bookmarkStart w:id="68" w:name="OLE_LINK12"/>
      <w:r>
        <w:rPr>
          <w:rFonts w:hint="eastAsia" w:ascii="宋体" w:hAnsi="宋体" w:cs="宋体"/>
          <w:b/>
          <w:bCs/>
          <w:color w:val="auto"/>
          <w:sz w:val="32"/>
          <w:szCs w:val="32"/>
        </w:rPr>
        <w:t>投标声明书</w:t>
      </w:r>
    </w:p>
    <w:p w14:paraId="10C06C9B">
      <w:pPr>
        <w:snapToGrid w:val="0"/>
        <w:spacing w:before="156" w:beforeLines="50" w:after="50" w:line="440" w:lineRule="exact"/>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105AF5B7">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（投标人名称）系中华人民共和国合法企业，经营地址</w:t>
      </w:r>
      <w:r>
        <w:rPr>
          <w:rFonts w:hint="eastAsia" w:ascii="宋体" w:hAnsi="宋体" w:cs="宋体"/>
          <w:color w:val="auto"/>
          <w:sz w:val="24"/>
          <w:u w:val="single"/>
        </w:rPr>
        <w:t xml:space="preserve">                               </w:t>
      </w:r>
      <w:r>
        <w:rPr>
          <w:rFonts w:hint="eastAsia" w:ascii="宋体" w:hAnsi="宋体" w:cs="宋体"/>
          <w:color w:val="auto"/>
          <w:sz w:val="24"/>
        </w:rPr>
        <w:t>。</w:t>
      </w:r>
    </w:p>
    <w:p w14:paraId="01C3BA52">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（投标人名称）的法定代表人，我方愿意参加贵方组织的</w:t>
      </w:r>
      <w:r>
        <w:rPr>
          <w:rFonts w:hint="eastAsia" w:ascii="宋体" w:hAnsi="宋体" w:cs="宋体"/>
          <w:color w:val="auto"/>
          <w:sz w:val="24"/>
          <w:u w:val="single"/>
        </w:rPr>
        <w:t xml:space="preserve">                       </w:t>
      </w:r>
      <w:r>
        <w:rPr>
          <w:rFonts w:hint="eastAsia" w:ascii="宋体" w:hAnsi="宋体" w:cs="宋体"/>
          <w:color w:val="auto"/>
          <w:sz w:val="24"/>
        </w:rPr>
        <w:t>项目的投标，为便于贵方公正、择优地确定中标人及服务，我方就本次投标有关事项郑重声明如下：</w:t>
      </w:r>
    </w:p>
    <w:p w14:paraId="12063A3E">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1.我方向贵方提交的所有投标文件、资料都是准确的和真实的。</w:t>
      </w:r>
    </w:p>
    <w:p w14:paraId="2A89A7AC">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2.我方不是采购人的附属机构；在获知本项目投标信息后，与采购人聘请的为此项目提供采购代理公司及其附属机构没有任何联系。</w:t>
      </w:r>
    </w:p>
    <w:p w14:paraId="700E2D0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3.以上事项如有虚假或隐瞒，我方愿意承担一切后果，并不再寻求任何旨在减轻或免除法律责任的辩解。</w:t>
      </w:r>
    </w:p>
    <w:p w14:paraId="6054D02C">
      <w:pPr>
        <w:pStyle w:val="16"/>
        <w:tabs>
          <w:tab w:val="left" w:pos="939"/>
        </w:tabs>
        <w:snapToGrid w:val="0"/>
        <w:spacing w:line="440" w:lineRule="exact"/>
        <w:ind w:left="773" w:leftChars="150" w:hanging="458" w:hangingChars="191"/>
        <w:rPr>
          <w:rFonts w:ascii="宋体" w:hAnsi="宋体"/>
          <w:color w:val="auto"/>
          <w:sz w:val="24"/>
        </w:rPr>
      </w:pPr>
    </w:p>
    <w:p w14:paraId="6E4A77F9">
      <w:pPr>
        <w:pStyle w:val="16"/>
        <w:tabs>
          <w:tab w:val="left" w:pos="939"/>
        </w:tabs>
        <w:snapToGrid w:val="0"/>
        <w:spacing w:line="440" w:lineRule="exact"/>
        <w:ind w:left="773" w:leftChars="150" w:hanging="458" w:hangingChars="191"/>
        <w:rPr>
          <w:rFonts w:ascii="宋体" w:hAnsi="宋体"/>
          <w:color w:val="auto"/>
          <w:sz w:val="24"/>
        </w:rPr>
      </w:pPr>
    </w:p>
    <w:p w14:paraId="4E6DB197">
      <w:pPr>
        <w:snapToGrid w:val="0"/>
        <w:spacing w:before="156" w:beforeLines="50" w:line="440" w:lineRule="exact"/>
        <w:rPr>
          <w:rFonts w:ascii="宋体" w:hAnsi="宋体" w:cs="宋体"/>
          <w:color w:val="auto"/>
          <w:sz w:val="24"/>
          <w:u w:val="single"/>
        </w:rPr>
      </w:pPr>
      <w:r>
        <w:rPr>
          <w:rFonts w:hint="eastAsia" w:ascii="宋体" w:hAnsi="宋体" w:cs="宋体"/>
          <w:color w:val="auto"/>
          <w:sz w:val="24"/>
        </w:rPr>
        <w:t>法定代表人（签字或盖章）：</w:t>
      </w:r>
      <w:r>
        <w:rPr>
          <w:rFonts w:hint="eastAsia" w:ascii="宋体" w:hAnsi="宋体" w:cs="宋体"/>
          <w:color w:val="auto"/>
          <w:sz w:val="24"/>
          <w:u w:val="single"/>
        </w:rPr>
        <w:t xml:space="preserve">             </w:t>
      </w:r>
    </w:p>
    <w:p w14:paraId="177FC68F">
      <w:pPr>
        <w:widowControl/>
        <w:spacing w:line="360" w:lineRule="auto"/>
        <w:jc w:val="left"/>
        <w:rPr>
          <w:rFonts w:ascii="宋体" w:hAnsi="宋体" w:cs="宋体"/>
          <w:color w:val="auto"/>
          <w:sz w:val="24"/>
        </w:rPr>
      </w:pPr>
      <w:r>
        <w:rPr>
          <w:rFonts w:hint="eastAsia" w:ascii="宋体" w:hAnsi="宋体" w:cs="宋体"/>
          <w:color w:val="auto"/>
          <w:sz w:val="24"/>
        </w:rPr>
        <w:t>投标人公章：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1F81B3DF">
      <w:pPr>
        <w:widowControl/>
        <w:spacing w:line="360" w:lineRule="auto"/>
        <w:jc w:val="left"/>
        <w:rPr>
          <w:rFonts w:ascii="宋体" w:hAnsi="宋体" w:cs="宋体"/>
          <w:color w:val="auto"/>
          <w:sz w:val="24"/>
        </w:rPr>
      </w:pPr>
      <w:r>
        <w:rPr>
          <w:rFonts w:hint="eastAsia" w:ascii="宋体" w:hAnsi="宋体" w:cs="宋体"/>
          <w:color w:val="auto"/>
          <w:sz w:val="24"/>
        </w:rPr>
        <w:t xml:space="preserve">        年    月    日</w:t>
      </w:r>
    </w:p>
    <w:bookmarkEnd w:id="68"/>
    <w:p w14:paraId="431CD263">
      <w:pPr>
        <w:widowControl/>
        <w:spacing w:line="360" w:lineRule="auto"/>
        <w:jc w:val="left"/>
        <w:rPr>
          <w:rFonts w:ascii="宋体" w:hAnsi="宋体" w:cs="宋体"/>
          <w:b/>
          <w:color w:val="auto"/>
          <w:sz w:val="24"/>
        </w:rPr>
      </w:pPr>
      <w:r>
        <w:rPr>
          <w:rFonts w:hint="eastAsia" w:ascii="宋体" w:hAnsi="宋体" w:cs="宋体"/>
          <w:color w:val="auto"/>
          <w:sz w:val="24"/>
        </w:rPr>
        <w:br w:type="page"/>
      </w:r>
      <w:bookmarkStart w:id="69" w:name="OLE_LINK15"/>
      <w:r>
        <w:rPr>
          <w:rFonts w:hint="eastAsia" w:ascii="宋体" w:hAnsi="宋体" w:cs="宋体"/>
          <w:b/>
          <w:bCs/>
          <w:color w:val="auto"/>
          <w:sz w:val="24"/>
        </w:rPr>
        <w:t>2</w:t>
      </w:r>
      <w:r>
        <w:rPr>
          <w:rFonts w:hint="eastAsia" w:ascii="宋体" w:hAnsi="宋体" w:cs="宋体"/>
          <w:b/>
          <w:bCs/>
          <w:color w:val="auto"/>
          <w:sz w:val="24"/>
          <w:lang w:val="en-US" w:eastAsia="zh-CN"/>
        </w:rPr>
        <w:t>.</w:t>
      </w:r>
      <w:r>
        <w:rPr>
          <w:rFonts w:hint="eastAsia" w:ascii="宋体" w:hAnsi="宋体" w:cs="宋体"/>
          <w:b/>
          <w:bCs/>
          <w:color w:val="auto"/>
          <w:sz w:val="24"/>
        </w:rPr>
        <w:t>法定代表人</w:t>
      </w:r>
      <w:r>
        <w:rPr>
          <w:rFonts w:hint="eastAsia" w:ascii="宋体" w:hAnsi="宋体" w:cs="宋体"/>
          <w:b/>
          <w:bCs/>
          <w:color w:val="auto"/>
          <w:sz w:val="24"/>
          <w:lang w:val="en-US" w:eastAsia="zh-CN"/>
        </w:rPr>
        <w:t>或</w:t>
      </w:r>
      <w:r>
        <w:rPr>
          <w:rFonts w:hint="eastAsia" w:ascii="宋体" w:hAnsi="宋体" w:cs="宋体"/>
          <w:b/>
          <w:bCs/>
          <w:color w:val="auto"/>
          <w:sz w:val="24"/>
        </w:rPr>
        <w:t>授权委托书格式：</w:t>
      </w:r>
      <w:bookmarkEnd w:id="69"/>
    </w:p>
    <w:p w14:paraId="40B218B7">
      <w:pPr>
        <w:snapToGrid w:val="0"/>
        <w:spacing w:before="156" w:beforeLines="50" w:after="50" w:line="440" w:lineRule="exact"/>
        <w:jc w:val="center"/>
        <w:rPr>
          <w:rFonts w:ascii="宋体" w:hAnsi="宋体" w:cs="宋体"/>
          <w:b/>
          <w:color w:val="auto"/>
          <w:sz w:val="32"/>
          <w:szCs w:val="32"/>
        </w:rPr>
      </w:pPr>
      <w:r>
        <w:rPr>
          <w:rFonts w:hint="eastAsia" w:ascii="宋体" w:hAnsi="宋体" w:cs="宋体"/>
          <w:b/>
          <w:color w:val="auto"/>
          <w:sz w:val="32"/>
          <w:szCs w:val="32"/>
        </w:rPr>
        <w:t>法定代表人授权委托书</w:t>
      </w:r>
    </w:p>
    <w:p w14:paraId="04B2198F">
      <w:pPr>
        <w:snapToGrid w:val="0"/>
        <w:spacing w:before="156" w:beforeLines="50" w:after="50" w:line="440" w:lineRule="exact"/>
        <w:rPr>
          <w:rFonts w:ascii="宋体" w:hAnsi="宋体" w:cs="宋体"/>
          <w:b/>
          <w:bCs/>
          <w:color w:val="auto"/>
          <w:sz w:val="24"/>
        </w:rPr>
      </w:pPr>
      <w:r>
        <w:rPr>
          <w:rFonts w:hint="eastAsia" w:ascii="宋体" w:hAnsi="宋体" w:cs="宋体"/>
          <w:bCs/>
          <w:color w:val="auto"/>
          <w:sz w:val="24"/>
        </w:rPr>
        <w:t>致：</w:t>
      </w:r>
      <w:r>
        <w:rPr>
          <w:rFonts w:hint="eastAsia" w:ascii="宋体" w:hAnsi="宋体" w:cs="宋体"/>
          <w:color w:val="auto"/>
          <w:sz w:val="24"/>
        </w:rPr>
        <w:t>（采购单位名称）：</w:t>
      </w:r>
    </w:p>
    <w:p w14:paraId="6195F0AE">
      <w:pPr>
        <w:snapToGrid w:val="0"/>
        <w:spacing w:before="156" w:beforeLines="50" w:after="50" w:line="440" w:lineRule="exact"/>
        <w:ind w:firstLine="480" w:firstLineChars="200"/>
        <w:rPr>
          <w:rFonts w:hint="eastAsia" w:ascii="宋体" w:hAnsi="宋体" w:cs="宋体"/>
          <w:color w:val="auto"/>
          <w:sz w:val="24"/>
          <w:highlight w:val="none"/>
        </w:rPr>
      </w:pPr>
      <w:r>
        <w:rPr>
          <w:rFonts w:hint="eastAsia" w:ascii="宋体" w:hAnsi="宋体" w:cs="宋体"/>
          <w:color w:val="auto"/>
          <w:sz w:val="24"/>
        </w:rPr>
        <w:t>我（姓名）系（投标人名称）的法定代表人，现授权委托本单位在职职工（姓名）以我方的名义参加</w:t>
      </w:r>
      <w:r>
        <w:rPr>
          <w:rFonts w:hint="eastAsia" w:ascii="宋体" w:hAnsi="宋体" w:cs="宋体"/>
          <w:color w:val="auto"/>
          <w:sz w:val="24"/>
          <w:u w:val="single"/>
        </w:rPr>
        <w:t xml:space="preserve">                  </w:t>
      </w:r>
      <w:r>
        <w:rPr>
          <w:rFonts w:hint="eastAsia" w:ascii="宋体" w:hAnsi="宋体" w:cs="宋体"/>
          <w:color w:val="auto"/>
          <w:sz w:val="24"/>
        </w:rPr>
        <w:t>项目的投标活动，</w:t>
      </w:r>
      <w:r>
        <w:rPr>
          <w:rFonts w:hint="eastAsia" w:ascii="宋体" w:hAnsi="宋体" w:cs="宋体"/>
          <w:color w:val="auto"/>
          <w:sz w:val="24"/>
          <w:highlight w:val="none"/>
        </w:rPr>
        <w:t>并代表我方全权办理针对上述项目的投标、开标、评标、签约等具体事务和签署相关文件。</w:t>
      </w:r>
    </w:p>
    <w:p w14:paraId="402EFCA5">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我方对被授权人的签名事项负全部责任。</w:t>
      </w:r>
    </w:p>
    <w:p w14:paraId="065804AB">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u w:val="single"/>
        </w:rPr>
        <w:t>在撤销授权的书面通知以前，本授权书一直有效。</w:t>
      </w:r>
      <w:r>
        <w:rPr>
          <w:rFonts w:hint="eastAsia" w:ascii="宋体" w:hAnsi="宋体" w:cs="宋体"/>
          <w:color w:val="auto"/>
          <w:sz w:val="24"/>
        </w:rPr>
        <w:t>被授权人在授权书有效期内签署的所有文件不因授权的撤销而失效。</w:t>
      </w:r>
    </w:p>
    <w:p w14:paraId="597D0746">
      <w:pPr>
        <w:snapToGrid w:val="0"/>
        <w:spacing w:before="156" w:beforeLines="50" w:after="50" w:line="440" w:lineRule="exact"/>
        <w:ind w:firstLine="480"/>
        <w:rPr>
          <w:rFonts w:ascii="宋体" w:hAnsi="宋体" w:cs="宋体"/>
          <w:color w:val="auto"/>
          <w:sz w:val="24"/>
        </w:rPr>
      </w:pPr>
      <w:r>
        <w:rPr>
          <w:rFonts w:hint="eastAsia" w:ascii="宋体" w:hAnsi="宋体" w:cs="宋体"/>
          <w:color w:val="auto"/>
          <w:sz w:val="24"/>
        </w:rPr>
        <w:t>被授权人无转委托权，特此委托。</w:t>
      </w:r>
    </w:p>
    <w:p w14:paraId="6CD37D25">
      <w:pPr>
        <w:snapToGrid w:val="0"/>
        <w:spacing w:before="156" w:beforeLines="50" w:after="50" w:line="440" w:lineRule="exact"/>
        <w:rPr>
          <w:rFonts w:ascii="宋体" w:hAnsi="宋体" w:cs="宋体"/>
          <w:color w:val="auto"/>
          <w:sz w:val="24"/>
        </w:rPr>
      </w:pPr>
    </w:p>
    <w:p w14:paraId="32C7F5DB">
      <w:pPr>
        <w:snapToGrid w:val="0"/>
        <w:spacing w:before="156" w:beforeLines="50" w:after="50" w:line="440" w:lineRule="exact"/>
        <w:rPr>
          <w:rFonts w:ascii="宋体" w:hAnsi="宋体" w:cs="宋体"/>
          <w:color w:val="auto"/>
          <w:sz w:val="24"/>
          <w:u w:val="single"/>
        </w:rPr>
      </w:pPr>
      <w:r>
        <w:rPr>
          <w:rFonts w:hint="eastAsia" w:ascii="宋体" w:hAnsi="宋体" w:cs="宋体"/>
          <w:color w:val="auto"/>
          <w:sz w:val="24"/>
        </w:rPr>
        <w:t>被授权人：</w:t>
      </w:r>
      <w:r>
        <w:rPr>
          <w:rFonts w:hint="eastAsia" w:ascii="宋体" w:hAnsi="宋体" w:cs="宋体"/>
          <w:color w:val="auto"/>
          <w:sz w:val="24"/>
          <w:u w:val="single"/>
        </w:rPr>
        <w:t xml:space="preserve">          </w:t>
      </w:r>
      <w:r>
        <w:rPr>
          <w:rFonts w:hint="eastAsia" w:ascii="宋体" w:hAnsi="宋体" w:cs="宋体"/>
          <w:color w:val="auto"/>
          <w:sz w:val="24"/>
        </w:rPr>
        <w:t xml:space="preserve">                 法定代表人签名或盖章：</w:t>
      </w:r>
      <w:r>
        <w:rPr>
          <w:rFonts w:hint="eastAsia" w:ascii="宋体" w:hAnsi="宋体" w:cs="宋体"/>
          <w:color w:val="auto"/>
          <w:sz w:val="24"/>
          <w:u w:val="single"/>
        </w:rPr>
        <w:t xml:space="preserve">          </w:t>
      </w:r>
    </w:p>
    <w:p w14:paraId="4E98FEF4">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职务：</w:t>
      </w:r>
      <w:r>
        <w:rPr>
          <w:rFonts w:hint="eastAsia" w:ascii="宋体" w:hAnsi="宋体" w:cs="宋体"/>
          <w:color w:val="auto"/>
          <w:sz w:val="24"/>
          <w:u w:val="single"/>
        </w:rPr>
        <w:t xml:space="preserve">           </w:t>
      </w:r>
      <w:r>
        <w:rPr>
          <w:rFonts w:hint="eastAsia" w:ascii="宋体" w:hAnsi="宋体" w:cs="宋体"/>
          <w:color w:val="auto"/>
          <w:sz w:val="24"/>
        </w:rPr>
        <w:t xml:space="preserve">                                职务：</w:t>
      </w:r>
      <w:r>
        <w:rPr>
          <w:rFonts w:hint="eastAsia" w:ascii="宋体" w:hAnsi="宋体" w:cs="宋体"/>
          <w:color w:val="auto"/>
          <w:sz w:val="24"/>
          <w:u w:val="single"/>
        </w:rPr>
        <w:t xml:space="preserve">           </w:t>
      </w:r>
    </w:p>
    <w:p w14:paraId="4FA5CE8E">
      <w:pPr>
        <w:snapToGrid w:val="0"/>
        <w:spacing w:before="156" w:beforeLines="50" w:after="50" w:line="440" w:lineRule="exact"/>
        <w:rPr>
          <w:rFonts w:ascii="宋体" w:hAnsi="宋体" w:cs="宋体"/>
          <w:color w:val="auto"/>
          <w:sz w:val="24"/>
        </w:rPr>
      </w:pPr>
      <w:r>
        <w:rPr>
          <w:rFonts w:hint="eastAsia" w:ascii="宋体" w:hAnsi="宋体" w:cs="宋体"/>
          <w:color w:val="auto"/>
          <w:sz w:val="24"/>
        </w:rPr>
        <w:t>被授权人</w:t>
      </w:r>
      <w:r>
        <w:rPr>
          <w:rFonts w:hint="eastAsia" w:ascii="宋体" w:hAnsi="宋体" w:cs="宋体"/>
          <w:color w:val="auto"/>
          <w:sz w:val="24"/>
          <w:lang w:eastAsia="zh-CN"/>
        </w:rPr>
        <w:t>、</w:t>
      </w:r>
      <w:r>
        <w:rPr>
          <w:rFonts w:hint="eastAsia" w:ascii="宋体" w:hAnsi="宋体" w:cs="宋体"/>
          <w:color w:val="auto"/>
          <w:sz w:val="24"/>
          <w:highlight w:val="none"/>
          <w:lang w:val="en-US" w:eastAsia="zh-CN"/>
        </w:rPr>
        <w:t>法定代表人</w:t>
      </w:r>
      <w:r>
        <w:rPr>
          <w:rFonts w:hint="eastAsia" w:ascii="宋体" w:hAnsi="宋体" w:cs="宋体"/>
          <w:color w:val="auto"/>
          <w:sz w:val="24"/>
          <w:highlight w:val="none"/>
        </w:rPr>
        <w:t>身份证</w:t>
      </w:r>
      <w:r>
        <w:rPr>
          <w:rFonts w:hint="eastAsia" w:ascii="宋体" w:hAnsi="宋体" w:cs="宋体"/>
          <w:color w:val="auto"/>
          <w:sz w:val="24"/>
          <w:highlight w:val="none"/>
          <w:lang w:val="en-US" w:eastAsia="zh-CN"/>
        </w:rPr>
        <w:t>正反面</w:t>
      </w:r>
      <w:r>
        <w:rPr>
          <w:rFonts w:hint="eastAsia" w:ascii="宋体" w:hAnsi="宋体" w:cs="宋体"/>
          <w:color w:val="auto"/>
          <w:sz w:val="24"/>
          <w:highlight w:val="none"/>
        </w:rPr>
        <w:t>：</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68766697">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                                     投标人公章：</w:t>
      </w:r>
    </w:p>
    <w:p w14:paraId="5C7E99FE">
      <w:pPr>
        <w:snapToGrid w:val="0"/>
        <w:spacing w:before="156" w:beforeLines="50" w:after="50" w:line="440" w:lineRule="exact"/>
        <w:jc w:val="center"/>
        <w:rPr>
          <w:rFonts w:ascii="宋体" w:hAnsi="宋体" w:cs="宋体"/>
          <w:color w:val="auto"/>
          <w:sz w:val="24"/>
        </w:rPr>
      </w:pPr>
      <w:r>
        <w:rPr>
          <w:rFonts w:hint="eastAsia" w:ascii="宋体" w:hAnsi="宋体" w:cs="宋体"/>
          <w:color w:val="auto"/>
          <w:sz w:val="24"/>
        </w:rPr>
        <w:t xml:space="preserve">                                        年    月    日</w:t>
      </w:r>
    </w:p>
    <w:p w14:paraId="4D24E15E">
      <w:pPr>
        <w:snapToGrid w:val="0"/>
        <w:spacing w:before="156" w:beforeLines="50" w:line="360" w:lineRule="auto"/>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rPr>
        <w:t>3</w:t>
      </w:r>
      <w:r>
        <w:rPr>
          <w:rFonts w:hint="eastAsia" w:ascii="宋体" w:hAnsi="宋体" w:cs="宋体"/>
          <w:b/>
          <w:bCs/>
          <w:color w:val="auto"/>
          <w:sz w:val="24"/>
          <w:lang w:val="en-US" w:eastAsia="zh-CN"/>
        </w:rPr>
        <w:t>.</w:t>
      </w:r>
      <w:r>
        <w:rPr>
          <w:rFonts w:hint="eastAsia" w:ascii="宋体" w:hAnsi="宋体" w:cs="宋体"/>
          <w:b/>
          <w:bCs/>
          <w:color w:val="auto"/>
          <w:sz w:val="24"/>
        </w:rPr>
        <w:t>供应商市场行为信誉（信用）情况承诺书格式：</w:t>
      </w:r>
    </w:p>
    <w:p w14:paraId="33BD806F">
      <w:pPr>
        <w:pStyle w:val="25"/>
        <w:snapToGrid w:val="0"/>
        <w:spacing w:line="360" w:lineRule="auto"/>
        <w:ind w:left="643" w:hanging="643"/>
        <w:jc w:val="center"/>
        <w:rPr>
          <w:rFonts w:ascii="宋体" w:hAnsi="宋体"/>
          <w:b/>
          <w:color w:val="auto"/>
          <w:sz w:val="32"/>
          <w:szCs w:val="32"/>
        </w:rPr>
      </w:pPr>
      <w:r>
        <w:rPr>
          <w:rFonts w:hint="eastAsia" w:ascii="宋体" w:hAnsi="宋体"/>
          <w:b/>
          <w:color w:val="auto"/>
          <w:sz w:val="32"/>
          <w:szCs w:val="32"/>
        </w:rPr>
        <w:t>供应商市场行为信誉（信用）情况承诺书（申明书）</w:t>
      </w:r>
    </w:p>
    <w:tbl>
      <w:tblPr>
        <w:tblStyle w:val="3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09"/>
        <w:gridCol w:w="898"/>
        <w:gridCol w:w="196"/>
        <w:gridCol w:w="2685"/>
        <w:gridCol w:w="2112"/>
        <w:gridCol w:w="2340"/>
      </w:tblGrid>
      <w:tr w14:paraId="1950E2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trPr>
        <w:tc>
          <w:tcPr>
            <w:tcW w:w="2303" w:type="dxa"/>
            <w:gridSpan w:val="3"/>
            <w:tcBorders>
              <w:top w:val="single" w:color="auto" w:sz="4" w:space="0"/>
              <w:left w:val="single" w:color="auto" w:sz="4" w:space="0"/>
              <w:bottom w:val="dotted" w:color="auto" w:sz="4" w:space="0"/>
              <w:right w:val="dotted" w:color="auto" w:sz="4" w:space="0"/>
            </w:tcBorders>
            <w:vAlign w:val="center"/>
          </w:tcPr>
          <w:p w14:paraId="4155C771">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投（竞）标</w:t>
            </w:r>
            <w:r>
              <w:rPr>
                <w:rFonts w:hint="eastAsia" w:ascii="宋体" w:hAnsi="宋体" w:cs="宋体"/>
                <w:b/>
                <w:bCs/>
                <w:color w:val="auto"/>
              </w:rPr>
              <w:t>供应商</w:t>
            </w:r>
            <w:r>
              <w:rPr>
                <w:rFonts w:hint="eastAsia" w:ascii="宋体" w:hAnsi="宋体" w:cs="宋体"/>
                <w:color w:val="auto"/>
              </w:rPr>
              <w:t xml:space="preserve">名称 </w:t>
            </w:r>
          </w:p>
        </w:tc>
        <w:tc>
          <w:tcPr>
            <w:tcW w:w="2685" w:type="dxa"/>
            <w:tcBorders>
              <w:top w:val="single" w:color="auto" w:sz="4" w:space="0"/>
              <w:left w:val="dotted" w:color="auto" w:sz="4" w:space="0"/>
              <w:bottom w:val="dotted" w:color="auto" w:sz="4" w:space="0"/>
              <w:right w:val="dotted" w:color="auto" w:sz="4" w:space="0"/>
            </w:tcBorders>
            <w:vAlign w:val="center"/>
          </w:tcPr>
          <w:p w14:paraId="3E0636CB">
            <w:pPr>
              <w:spacing w:line="260" w:lineRule="exact"/>
              <w:rPr>
                <w:rFonts w:ascii="宋体" w:hAnsi="宋体" w:cs="宋体"/>
                <w:color w:val="auto"/>
                <w:sz w:val="18"/>
                <w:szCs w:val="18"/>
              </w:rPr>
            </w:pPr>
          </w:p>
        </w:tc>
        <w:tc>
          <w:tcPr>
            <w:tcW w:w="2112" w:type="dxa"/>
            <w:tcBorders>
              <w:top w:val="single" w:color="auto" w:sz="4" w:space="0"/>
              <w:left w:val="dotted" w:color="auto" w:sz="4" w:space="0"/>
              <w:bottom w:val="dotted" w:color="auto" w:sz="4" w:space="0"/>
              <w:right w:val="dotted" w:color="auto" w:sz="4" w:space="0"/>
            </w:tcBorders>
            <w:vAlign w:val="center"/>
          </w:tcPr>
          <w:p w14:paraId="75A8AC8F">
            <w:pPr>
              <w:spacing w:before="100" w:beforeAutospacing="1" w:after="100" w:afterAutospacing="1" w:line="260" w:lineRule="exact"/>
              <w:jc w:val="center"/>
              <w:rPr>
                <w:rFonts w:ascii="宋体" w:hAnsi="宋体" w:cs="宋体"/>
                <w:color w:val="auto"/>
              </w:rPr>
            </w:pPr>
            <w:r>
              <w:rPr>
                <w:rFonts w:hint="eastAsia" w:ascii="宋体" w:hAnsi="宋体" w:cs="宋体"/>
                <w:color w:val="auto"/>
              </w:rPr>
              <w:t>企业资质等级</w:t>
            </w:r>
          </w:p>
          <w:p w14:paraId="2FD07892">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（如 有） </w:t>
            </w:r>
          </w:p>
        </w:tc>
        <w:tc>
          <w:tcPr>
            <w:tcW w:w="2340" w:type="dxa"/>
            <w:tcBorders>
              <w:top w:val="single" w:color="auto" w:sz="4" w:space="0"/>
              <w:left w:val="dotted" w:color="auto" w:sz="4" w:space="0"/>
              <w:bottom w:val="dotted" w:color="auto" w:sz="4" w:space="0"/>
              <w:right w:val="single" w:color="auto" w:sz="4" w:space="0"/>
            </w:tcBorders>
            <w:vAlign w:val="center"/>
          </w:tcPr>
          <w:p w14:paraId="2B0B3452">
            <w:pPr>
              <w:spacing w:line="260" w:lineRule="exact"/>
              <w:rPr>
                <w:rFonts w:ascii="宋体" w:hAnsi="宋体" w:cs="宋体"/>
                <w:color w:val="auto"/>
                <w:sz w:val="18"/>
                <w:szCs w:val="18"/>
              </w:rPr>
            </w:pPr>
          </w:p>
        </w:tc>
      </w:tr>
      <w:tr w14:paraId="37C78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47FBC20A">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企 业 地 址 </w:t>
            </w:r>
          </w:p>
        </w:tc>
        <w:tc>
          <w:tcPr>
            <w:tcW w:w="2685" w:type="dxa"/>
            <w:tcBorders>
              <w:top w:val="dotted" w:color="auto" w:sz="4" w:space="0"/>
              <w:left w:val="dotted" w:color="auto" w:sz="4" w:space="0"/>
              <w:bottom w:val="dotted" w:color="auto" w:sz="4" w:space="0"/>
              <w:right w:val="dotted" w:color="auto" w:sz="4" w:space="0"/>
            </w:tcBorders>
            <w:vAlign w:val="center"/>
          </w:tcPr>
          <w:p w14:paraId="1AE4FD7D">
            <w:pPr>
              <w:spacing w:line="260" w:lineRule="exact"/>
              <w:rPr>
                <w:rFonts w:ascii="宋体" w:hAnsi="宋体" w:cs="宋体"/>
                <w:color w:val="auto"/>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10FD1840">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联 系 电 话 </w:t>
            </w:r>
          </w:p>
        </w:tc>
        <w:tc>
          <w:tcPr>
            <w:tcW w:w="2340" w:type="dxa"/>
            <w:tcBorders>
              <w:top w:val="dotted" w:color="auto" w:sz="4" w:space="0"/>
              <w:left w:val="dotted" w:color="auto" w:sz="4" w:space="0"/>
              <w:bottom w:val="dotted" w:color="auto" w:sz="4" w:space="0"/>
              <w:right w:val="single" w:color="auto" w:sz="4" w:space="0"/>
            </w:tcBorders>
            <w:vAlign w:val="center"/>
          </w:tcPr>
          <w:p w14:paraId="2B13F75E">
            <w:pPr>
              <w:spacing w:line="260" w:lineRule="exact"/>
              <w:rPr>
                <w:rFonts w:ascii="宋体" w:hAnsi="宋体" w:cs="宋体"/>
                <w:color w:val="auto"/>
                <w:sz w:val="18"/>
                <w:szCs w:val="18"/>
              </w:rPr>
            </w:pPr>
          </w:p>
        </w:tc>
      </w:tr>
      <w:tr w14:paraId="6D687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5BE2886C">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拟投（竞）标项目名称 </w:t>
            </w:r>
          </w:p>
        </w:tc>
        <w:tc>
          <w:tcPr>
            <w:tcW w:w="2685" w:type="dxa"/>
            <w:tcBorders>
              <w:top w:val="dotted" w:color="auto" w:sz="4" w:space="0"/>
              <w:left w:val="dotted" w:color="auto" w:sz="4" w:space="0"/>
              <w:bottom w:val="dotted" w:color="auto" w:sz="4" w:space="0"/>
              <w:right w:val="dotted" w:color="auto" w:sz="4" w:space="0"/>
            </w:tcBorders>
            <w:vAlign w:val="center"/>
          </w:tcPr>
          <w:p w14:paraId="16DFCE2C">
            <w:pPr>
              <w:spacing w:line="260" w:lineRule="exact"/>
              <w:rPr>
                <w:rFonts w:ascii="宋体" w:hAnsi="宋体" w:cs="宋体"/>
                <w:color w:val="auto"/>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554B6432">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拟投标项目负责人姓名及资质 </w:t>
            </w:r>
          </w:p>
        </w:tc>
        <w:tc>
          <w:tcPr>
            <w:tcW w:w="2340" w:type="dxa"/>
            <w:tcBorders>
              <w:top w:val="dotted" w:color="auto" w:sz="4" w:space="0"/>
              <w:left w:val="dotted" w:color="auto" w:sz="4" w:space="0"/>
              <w:bottom w:val="dotted" w:color="auto" w:sz="4" w:space="0"/>
              <w:right w:val="single" w:color="auto" w:sz="4" w:space="0"/>
            </w:tcBorders>
          </w:tcPr>
          <w:p w14:paraId="1467A335">
            <w:pPr>
              <w:spacing w:line="260" w:lineRule="exact"/>
              <w:rPr>
                <w:rFonts w:ascii="宋体" w:hAnsi="宋体" w:cs="宋体"/>
                <w:color w:val="auto"/>
                <w:sz w:val="18"/>
                <w:szCs w:val="18"/>
              </w:rPr>
            </w:pPr>
          </w:p>
        </w:tc>
      </w:tr>
      <w:tr w14:paraId="327634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8" w:hRule="atLeast"/>
        </w:trPr>
        <w:tc>
          <w:tcPr>
            <w:tcW w:w="1209" w:type="dxa"/>
            <w:vMerge w:val="restart"/>
            <w:tcBorders>
              <w:top w:val="single" w:color="auto" w:sz="4" w:space="0"/>
              <w:left w:val="single" w:color="auto" w:sz="4" w:space="0"/>
              <w:right w:val="dotted" w:color="auto" w:sz="4" w:space="0"/>
            </w:tcBorders>
            <w:vAlign w:val="center"/>
          </w:tcPr>
          <w:p w14:paraId="136DACA0">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供应商</w:t>
            </w:r>
          </w:p>
          <w:p w14:paraId="62EAED41">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市场</w:t>
            </w:r>
          </w:p>
          <w:p w14:paraId="5B097601">
            <w:pPr>
              <w:spacing w:before="100" w:beforeAutospacing="1" w:after="100" w:afterAutospacing="1" w:line="260" w:lineRule="exact"/>
              <w:jc w:val="center"/>
              <w:rPr>
                <w:rFonts w:ascii="宋体" w:hAnsi="宋体" w:cs="宋体"/>
                <w:color w:val="auto"/>
              </w:rPr>
            </w:pPr>
            <w:r>
              <w:rPr>
                <w:rFonts w:hint="eastAsia" w:ascii="宋体" w:hAnsi="宋体" w:cs="宋体"/>
                <w:color w:val="auto"/>
              </w:rPr>
              <w:t>行为</w:t>
            </w:r>
          </w:p>
          <w:p w14:paraId="599172E4">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信誉</w:t>
            </w:r>
          </w:p>
          <w:p w14:paraId="3479FA6A">
            <w:pPr>
              <w:spacing w:before="100" w:beforeAutospacing="1" w:after="100" w:afterAutospacing="1" w:line="260" w:lineRule="exact"/>
              <w:jc w:val="center"/>
              <w:rPr>
                <w:rFonts w:ascii="宋体" w:hAnsi="宋体" w:cs="宋体"/>
                <w:color w:val="auto"/>
              </w:rPr>
            </w:pPr>
            <w:r>
              <w:rPr>
                <w:rFonts w:hint="eastAsia" w:ascii="宋体" w:hAnsi="宋体" w:cs="宋体"/>
                <w:color w:val="auto"/>
              </w:rPr>
              <w:t>情况</w:t>
            </w: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24736C14">
            <w:pPr>
              <w:spacing w:before="100" w:beforeAutospacing="1" w:after="100" w:afterAutospacing="1" w:line="260" w:lineRule="exact"/>
              <w:rPr>
                <w:rFonts w:ascii="宋体" w:hAnsi="宋体" w:cs="宋体"/>
                <w:color w:val="auto"/>
              </w:rPr>
            </w:pPr>
            <w:r>
              <w:rPr>
                <w:rFonts w:hint="eastAsia" w:ascii="宋体" w:hAnsi="宋体" w:cs="宋体"/>
                <w:color w:val="auto"/>
              </w:rPr>
              <w:t>有无受到财政监管部门处理、公告的不良行为。（未注明公告期限的）</w:t>
            </w:r>
          </w:p>
        </w:tc>
        <w:tc>
          <w:tcPr>
            <w:tcW w:w="4452" w:type="dxa"/>
            <w:gridSpan w:val="2"/>
            <w:tcBorders>
              <w:top w:val="single" w:color="auto" w:sz="4" w:space="0"/>
              <w:left w:val="dotted" w:color="auto" w:sz="4" w:space="0"/>
              <w:bottom w:val="dotted" w:color="auto" w:sz="4" w:space="0"/>
              <w:right w:val="single" w:color="auto" w:sz="4" w:space="0"/>
            </w:tcBorders>
          </w:tcPr>
          <w:p w14:paraId="4E888614">
            <w:pPr>
              <w:spacing w:line="260" w:lineRule="exact"/>
              <w:rPr>
                <w:rFonts w:ascii="宋体" w:hAnsi="宋体" w:cs="宋体"/>
                <w:color w:val="auto"/>
                <w:sz w:val="18"/>
                <w:szCs w:val="18"/>
              </w:rPr>
            </w:pPr>
          </w:p>
        </w:tc>
      </w:tr>
      <w:tr w14:paraId="4AEC0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7" w:hRule="atLeast"/>
        </w:trPr>
        <w:tc>
          <w:tcPr>
            <w:tcW w:w="1209" w:type="dxa"/>
            <w:vMerge w:val="continue"/>
            <w:tcBorders>
              <w:top w:val="single" w:color="auto" w:sz="4" w:space="0"/>
              <w:left w:val="single" w:color="auto" w:sz="4" w:space="0"/>
              <w:right w:val="dotted" w:color="auto" w:sz="4" w:space="0"/>
            </w:tcBorders>
            <w:vAlign w:val="center"/>
          </w:tcPr>
          <w:p w14:paraId="4AD04094">
            <w:pPr>
              <w:spacing w:before="100" w:beforeAutospacing="1" w:after="100" w:afterAutospacing="1" w:line="260" w:lineRule="exact"/>
              <w:jc w:val="center"/>
              <w:rPr>
                <w:rFonts w:ascii="宋体" w:hAnsi="宋体" w:cs="宋体"/>
                <w:color w:val="auto"/>
              </w:rPr>
            </w:pP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6DF9C30A">
            <w:pPr>
              <w:spacing w:before="100" w:beforeAutospacing="1" w:after="100" w:afterAutospacing="1" w:line="260" w:lineRule="exact"/>
              <w:rPr>
                <w:rFonts w:ascii="宋体" w:hAnsi="宋体" w:cs="宋体"/>
                <w:color w:val="auto"/>
              </w:rPr>
            </w:pPr>
            <w:r>
              <w:rPr>
                <w:rFonts w:hint="eastAsia" w:ascii="宋体" w:hAnsi="宋体" w:cs="宋体"/>
                <w:color w:val="auto"/>
              </w:rPr>
              <w:t>有无受到财政监管部门处理、公告的不良行为（在公告期内）。</w:t>
            </w:r>
          </w:p>
        </w:tc>
        <w:tc>
          <w:tcPr>
            <w:tcW w:w="4452" w:type="dxa"/>
            <w:gridSpan w:val="2"/>
            <w:tcBorders>
              <w:top w:val="single" w:color="auto" w:sz="4" w:space="0"/>
              <w:left w:val="dotted" w:color="auto" w:sz="4" w:space="0"/>
              <w:bottom w:val="dotted" w:color="auto" w:sz="4" w:space="0"/>
              <w:right w:val="single" w:color="auto" w:sz="4" w:space="0"/>
            </w:tcBorders>
          </w:tcPr>
          <w:p w14:paraId="339EEF26">
            <w:pPr>
              <w:spacing w:line="260" w:lineRule="exact"/>
              <w:rPr>
                <w:rFonts w:ascii="宋体" w:hAnsi="宋体" w:cs="宋体"/>
                <w:color w:val="auto"/>
                <w:sz w:val="18"/>
                <w:szCs w:val="18"/>
              </w:rPr>
            </w:pPr>
          </w:p>
        </w:tc>
      </w:tr>
      <w:tr w14:paraId="31143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9" w:hRule="atLeast"/>
        </w:trPr>
        <w:tc>
          <w:tcPr>
            <w:tcW w:w="1209" w:type="dxa"/>
            <w:vMerge w:val="continue"/>
            <w:tcBorders>
              <w:left w:val="single" w:color="auto" w:sz="4" w:space="0"/>
              <w:right w:val="dotted" w:color="auto" w:sz="4" w:space="0"/>
            </w:tcBorders>
            <w:vAlign w:val="center"/>
          </w:tcPr>
          <w:p w14:paraId="75531549">
            <w:pPr>
              <w:spacing w:line="260" w:lineRule="exact"/>
              <w:rPr>
                <w:rFonts w:ascii="宋体" w:hAnsi="宋体" w:cs="宋体"/>
                <w:color w:val="auto"/>
                <w:sz w:val="24"/>
              </w:rPr>
            </w:pPr>
          </w:p>
        </w:tc>
        <w:tc>
          <w:tcPr>
            <w:tcW w:w="3779" w:type="dxa"/>
            <w:gridSpan w:val="3"/>
            <w:tcBorders>
              <w:top w:val="dotted" w:color="auto" w:sz="4" w:space="0"/>
              <w:left w:val="dotted" w:color="auto" w:sz="4" w:space="0"/>
              <w:right w:val="dotted" w:color="auto" w:sz="4" w:space="0"/>
            </w:tcBorders>
            <w:vAlign w:val="center"/>
          </w:tcPr>
          <w:p w14:paraId="14060618">
            <w:pPr>
              <w:spacing w:before="100" w:beforeAutospacing="1" w:after="100" w:afterAutospacing="1" w:line="260" w:lineRule="exact"/>
              <w:rPr>
                <w:rFonts w:ascii="宋体" w:hAnsi="宋体" w:cs="宋体"/>
                <w:color w:val="auto"/>
                <w:sz w:val="24"/>
              </w:rPr>
            </w:pPr>
            <w:r>
              <w:rPr>
                <w:rFonts w:hint="eastAsia" w:ascii="宋体" w:hAnsi="宋体" w:cs="宋体"/>
                <w:color w:val="auto"/>
              </w:rPr>
              <w:t>有无受到财政监管部门处理、公告的不良行为（不在公告期但在三年内）。</w:t>
            </w:r>
          </w:p>
        </w:tc>
        <w:tc>
          <w:tcPr>
            <w:tcW w:w="4452" w:type="dxa"/>
            <w:gridSpan w:val="2"/>
            <w:tcBorders>
              <w:top w:val="dotted" w:color="auto" w:sz="4" w:space="0"/>
              <w:left w:val="dotted" w:color="auto" w:sz="4" w:space="0"/>
              <w:right w:val="single" w:color="auto" w:sz="4" w:space="0"/>
            </w:tcBorders>
          </w:tcPr>
          <w:p w14:paraId="7E6CC02B">
            <w:pPr>
              <w:spacing w:line="260" w:lineRule="exact"/>
              <w:rPr>
                <w:rFonts w:ascii="宋体" w:hAnsi="宋体" w:cs="宋体"/>
                <w:color w:val="auto"/>
                <w:sz w:val="18"/>
                <w:szCs w:val="18"/>
              </w:rPr>
            </w:pPr>
          </w:p>
        </w:tc>
      </w:tr>
      <w:tr w14:paraId="6B64C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05" w:hRule="atLeast"/>
        </w:trPr>
        <w:tc>
          <w:tcPr>
            <w:tcW w:w="1209" w:type="dxa"/>
            <w:vMerge w:val="continue"/>
            <w:tcBorders>
              <w:left w:val="single" w:color="auto" w:sz="4" w:space="0"/>
              <w:bottom w:val="dotted" w:color="auto" w:sz="4" w:space="0"/>
              <w:right w:val="dotted" w:color="auto" w:sz="4" w:space="0"/>
            </w:tcBorders>
            <w:vAlign w:val="center"/>
          </w:tcPr>
          <w:p w14:paraId="12C1089E">
            <w:pPr>
              <w:spacing w:line="260" w:lineRule="exact"/>
              <w:rPr>
                <w:rFonts w:ascii="宋体" w:hAnsi="宋体" w:cs="宋体"/>
                <w:color w:val="auto"/>
                <w:sz w:val="24"/>
              </w:rPr>
            </w:pP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10941042">
            <w:pPr>
              <w:spacing w:before="100" w:beforeAutospacing="1" w:after="100" w:afterAutospacing="1" w:line="260" w:lineRule="exact"/>
              <w:rPr>
                <w:rFonts w:ascii="宋体" w:hAnsi="宋体" w:cs="宋体"/>
                <w:color w:val="auto"/>
              </w:rPr>
            </w:pPr>
            <w:r>
              <w:rPr>
                <w:rFonts w:hint="eastAsia" w:ascii="宋体" w:hAnsi="宋体" w:cs="宋体"/>
                <w:color w:val="auto"/>
              </w:rPr>
              <w:t>申请报名前三年内，在经营活动中有无重大违法记录（重大违法记录包括：（一）县级以上行政机关对供应商或其法定代表人、董事、监事、高级管理人员在经营活动中的违法行为作出的行政处罚决定，但警告和罚款额在人民币200万元以下的行政处罚决定除外。（二）各级司法机关对供应商或其法定代表人、董事、监事、高级管理人员在经营活动中的违法行为作出的刑事判决。）</w:t>
            </w:r>
          </w:p>
        </w:tc>
        <w:tc>
          <w:tcPr>
            <w:tcW w:w="4452" w:type="dxa"/>
            <w:gridSpan w:val="2"/>
            <w:tcBorders>
              <w:top w:val="dotted" w:color="auto" w:sz="4" w:space="0"/>
              <w:left w:val="dotted" w:color="auto" w:sz="4" w:space="0"/>
              <w:bottom w:val="dotted" w:color="auto" w:sz="4" w:space="0"/>
              <w:right w:val="single" w:color="auto" w:sz="4" w:space="0"/>
            </w:tcBorders>
          </w:tcPr>
          <w:p w14:paraId="1880C2DA">
            <w:pPr>
              <w:spacing w:line="260" w:lineRule="exact"/>
              <w:rPr>
                <w:rFonts w:ascii="宋体" w:hAnsi="宋体" w:cs="宋体"/>
                <w:color w:val="auto"/>
                <w:sz w:val="18"/>
                <w:szCs w:val="18"/>
              </w:rPr>
            </w:pPr>
          </w:p>
        </w:tc>
      </w:tr>
      <w:tr w14:paraId="3B03B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2" w:hRule="atLeast"/>
        </w:trPr>
        <w:tc>
          <w:tcPr>
            <w:tcW w:w="1209" w:type="dxa"/>
            <w:tcBorders>
              <w:left w:val="single" w:color="auto" w:sz="4" w:space="0"/>
              <w:bottom w:val="dotted" w:color="auto" w:sz="4" w:space="0"/>
              <w:right w:val="dotted" w:color="auto" w:sz="4" w:space="0"/>
            </w:tcBorders>
            <w:vAlign w:val="center"/>
          </w:tcPr>
          <w:p w14:paraId="173DBFF3">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供应商</w:t>
            </w:r>
          </w:p>
          <w:p w14:paraId="2B6E985E">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信用</w:t>
            </w:r>
          </w:p>
          <w:p w14:paraId="11119634">
            <w:pPr>
              <w:spacing w:line="260" w:lineRule="exact"/>
              <w:jc w:val="center"/>
              <w:rPr>
                <w:rFonts w:ascii="宋体" w:hAnsi="宋体" w:cs="宋体"/>
                <w:color w:val="auto"/>
                <w:sz w:val="24"/>
              </w:rPr>
            </w:pPr>
            <w:r>
              <w:rPr>
                <w:rFonts w:hint="eastAsia" w:ascii="宋体" w:hAnsi="宋体" w:cs="宋体"/>
                <w:color w:val="auto"/>
              </w:rPr>
              <w:t>情况</w:t>
            </w: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0B05D9A5">
            <w:pPr>
              <w:spacing w:before="100" w:beforeAutospacing="1" w:after="100" w:afterAutospacing="1" w:line="260" w:lineRule="exact"/>
              <w:rPr>
                <w:rFonts w:ascii="宋体" w:hAnsi="宋体" w:cs="宋体"/>
                <w:color w:val="auto"/>
              </w:rPr>
            </w:pPr>
            <w:r>
              <w:rPr>
                <w:rFonts w:hint="eastAsia" w:ascii="宋体" w:hAnsi="宋体" w:cs="宋体"/>
                <w:color w:val="auto"/>
              </w:rPr>
              <w:t>是否列入失信被执行人、重大税收违法案件当事人名单、政府采购严重违法失信行为记录名单及其他不符合《中华人民共和国政府采购法》第二十二条规定条件。</w:t>
            </w:r>
          </w:p>
        </w:tc>
        <w:tc>
          <w:tcPr>
            <w:tcW w:w="4452" w:type="dxa"/>
            <w:gridSpan w:val="2"/>
            <w:tcBorders>
              <w:top w:val="dotted" w:color="auto" w:sz="4" w:space="0"/>
              <w:left w:val="dotted" w:color="auto" w:sz="4" w:space="0"/>
              <w:bottom w:val="dotted" w:color="auto" w:sz="4" w:space="0"/>
              <w:right w:val="single" w:color="auto" w:sz="4" w:space="0"/>
            </w:tcBorders>
          </w:tcPr>
          <w:p w14:paraId="35EE5F86">
            <w:pPr>
              <w:spacing w:line="260" w:lineRule="exact"/>
              <w:rPr>
                <w:rFonts w:ascii="宋体" w:hAnsi="宋体" w:cs="宋体"/>
                <w:color w:val="auto"/>
                <w:sz w:val="18"/>
                <w:szCs w:val="18"/>
              </w:rPr>
            </w:pPr>
          </w:p>
        </w:tc>
      </w:tr>
      <w:tr w14:paraId="4745A5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43" w:hRule="atLeast"/>
        </w:trPr>
        <w:tc>
          <w:tcPr>
            <w:tcW w:w="2107" w:type="dxa"/>
            <w:gridSpan w:val="2"/>
            <w:tcBorders>
              <w:top w:val="dotted" w:color="auto" w:sz="4" w:space="0"/>
              <w:left w:val="single" w:color="auto" w:sz="4" w:space="0"/>
              <w:bottom w:val="single" w:color="auto" w:sz="4" w:space="0"/>
              <w:right w:val="dotted" w:color="auto" w:sz="4" w:space="0"/>
            </w:tcBorders>
            <w:vAlign w:val="center"/>
          </w:tcPr>
          <w:p w14:paraId="648AAF34">
            <w:pPr>
              <w:spacing w:before="100" w:beforeAutospacing="1" w:after="100" w:afterAutospacing="1" w:line="260" w:lineRule="exact"/>
              <w:jc w:val="center"/>
              <w:rPr>
                <w:rFonts w:ascii="宋体" w:hAnsi="宋体" w:cs="宋体"/>
                <w:color w:val="auto"/>
              </w:rPr>
            </w:pPr>
            <w:r>
              <w:rPr>
                <w:rFonts w:hint="eastAsia" w:ascii="宋体" w:hAnsi="宋体" w:cs="宋体"/>
                <w:color w:val="auto"/>
              </w:rPr>
              <w:t>投标供应商</w:t>
            </w:r>
          </w:p>
          <w:p w14:paraId="0B66A507">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声 明 </w:t>
            </w:r>
          </w:p>
        </w:tc>
        <w:tc>
          <w:tcPr>
            <w:tcW w:w="7333" w:type="dxa"/>
            <w:gridSpan w:val="4"/>
            <w:tcBorders>
              <w:top w:val="dotted" w:color="auto" w:sz="4" w:space="0"/>
              <w:left w:val="dotted" w:color="auto" w:sz="4" w:space="0"/>
              <w:bottom w:val="single" w:color="auto" w:sz="4" w:space="0"/>
              <w:right w:val="single" w:color="auto" w:sz="4" w:space="0"/>
            </w:tcBorders>
          </w:tcPr>
          <w:p w14:paraId="3C94A437">
            <w:pPr>
              <w:pStyle w:val="15"/>
              <w:spacing w:line="260" w:lineRule="exact"/>
              <w:ind w:firstLine="411" w:firstLineChars="196"/>
              <w:rPr>
                <w:rFonts w:ascii="宋体" w:hAnsi="宋体"/>
                <w:color w:val="auto"/>
                <w:sz w:val="21"/>
                <w:szCs w:val="18"/>
              </w:rPr>
            </w:pPr>
            <w:r>
              <w:rPr>
                <w:rFonts w:hint="eastAsia" w:ascii="宋体" w:hAnsi="宋体"/>
                <w:color w:val="auto"/>
                <w:sz w:val="21"/>
                <w:szCs w:val="18"/>
              </w:rPr>
              <w:t>以上内容是本企业市场行为信誉（信用）的真实反映，如有不实，愿取消本项目投标资格。</w:t>
            </w:r>
          </w:p>
          <w:p w14:paraId="117DC22C">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highlight w:val="none"/>
              </w:rPr>
              <w:t>法定代表人签名或盖章：</w:t>
            </w:r>
            <w:r>
              <w:rPr>
                <w:rFonts w:hint="eastAsia" w:ascii="宋体" w:hAnsi="宋体" w:cs="宋体"/>
                <w:color w:val="auto"/>
              </w:rPr>
              <w:t xml:space="preserve"> </w:t>
            </w:r>
          </w:p>
          <w:p w14:paraId="58D2596F">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(单位公章) </w:t>
            </w:r>
          </w:p>
          <w:p w14:paraId="2AC74837">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日 期：    年  月   日 </w:t>
            </w:r>
          </w:p>
        </w:tc>
      </w:tr>
    </w:tbl>
    <w:p w14:paraId="47A398ED">
      <w:pPr>
        <w:rPr>
          <w:rFonts w:ascii="宋体" w:hAnsi="宋体" w:cs="宋体"/>
          <w:color w:val="auto"/>
        </w:rPr>
      </w:pPr>
      <w:r>
        <w:rPr>
          <w:rFonts w:hint="eastAsia" w:ascii="宋体" w:hAnsi="宋体" w:cs="宋体"/>
          <w:color w:val="auto"/>
        </w:rPr>
        <w:t>注：1</w:t>
      </w:r>
      <w:r>
        <w:rPr>
          <w:rFonts w:hint="eastAsia" w:ascii="宋体" w:hAnsi="宋体" w:cs="宋体"/>
          <w:color w:val="auto"/>
          <w:lang w:val="en-US" w:eastAsia="zh-CN"/>
        </w:rPr>
        <w:t>.</w:t>
      </w:r>
      <w:r>
        <w:rPr>
          <w:rFonts w:hint="eastAsia" w:ascii="宋体" w:hAnsi="宋体" w:cs="宋体"/>
          <w:color w:val="auto"/>
        </w:rPr>
        <w:t>本表格内容须如实填写；</w:t>
      </w:r>
    </w:p>
    <w:p w14:paraId="1873C226">
      <w:pPr>
        <w:ind w:firstLine="420" w:firstLineChars="20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w:t>
      </w:r>
      <w:r>
        <w:rPr>
          <w:rFonts w:hint="eastAsia" w:ascii="宋体" w:hAnsi="宋体" w:cs="宋体"/>
          <w:color w:val="auto"/>
        </w:rPr>
        <w:t>本表格由供应商自己填写，若无表中所列情况，则在相应栏中写“无”，若有，须按具体次数分别说明（包括处罚时间、事由、处罚主体等）；</w:t>
      </w:r>
    </w:p>
    <w:p w14:paraId="4103A9D5">
      <w:pPr>
        <w:ind w:firstLine="435"/>
        <w:rPr>
          <w:rFonts w:ascii="宋体" w:hAnsi="宋体" w:cs="宋体"/>
          <w:color w:val="auto"/>
        </w:rPr>
      </w:pPr>
      <w:r>
        <w:rPr>
          <w:rFonts w:hint="eastAsia" w:ascii="宋体" w:hAnsi="宋体" w:cs="宋体"/>
          <w:color w:val="auto"/>
        </w:rPr>
        <w:t>3</w:t>
      </w:r>
      <w:r>
        <w:rPr>
          <w:rFonts w:hint="eastAsia" w:ascii="宋体" w:hAnsi="宋体" w:cs="宋体"/>
          <w:color w:val="auto"/>
          <w:lang w:val="en-US" w:eastAsia="zh-CN"/>
        </w:rPr>
        <w:t>.</w:t>
      </w:r>
      <w:r>
        <w:rPr>
          <w:rFonts w:hint="eastAsia" w:ascii="宋体" w:hAnsi="宋体" w:cs="宋体"/>
          <w:color w:val="auto"/>
        </w:rPr>
        <w:t>联合体成员存在不良信用记录的，视同联合体存在不良信用记录。</w:t>
      </w:r>
    </w:p>
    <w:p w14:paraId="3880184A">
      <w:pPr>
        <w:wordWrap w:val="0"/>
        <w:snapToGrid w:val="0"/>
        <w:spacing w:after="156" w:afterLines="50" w:line="360" w:lineRule="auto"/>
        <w:jc w:val="left"/>
        <w:rPr>
          <w:rFonts w:ascii="宋体" w:hAnsi="宋体" w:cs="宋体"/>
          <w:b/>
          <w:color w:val="auto"/>
          <w:sz w:val="24"/>
        </w:rPr>
      </w:pPr>
      <w:r>
        <w:rPr>
          <w:rFonts w:hint="eastAsia" w:ascii="宋体" w:hAnsi="宋体" w:cs="宋体"/>
          <w:color w:val="auto"/>
          <w:sz w:val="24"/>
        </w:rPr>
        <w:br w:type="page"/>
      </w:r>
      <w:bookmarkStart w:id="70" w:name="OLE_LINK16"/>
      <w:r>
        <w:rPr>
          <w:rFonts w:hint="eastAsia" w:ascii="宋体" w:hAnsi="宋体" w:cs="宋体"/>
          <w:b/>
          <w:bCs/>
          <w:color w:val="auto"/>
          <w:sz w:val="24"/>
        </w:rPr>
        <w:t>4</w:t>
      </w:r>
      <w:r>
        <w:rPr>
          <w:rFonts w:hint="eastAsia" w:ascii="宋体" w:hAnsi="宋体" w:cs="宋体"/>
          <w:b/>
          <w:bCs/>
          <w:color w:val="auto"/>
          <w:sz w:val="24"/>
          <w:lang w:val="en-US" w:eastAsia="zh-CN"/>
        </w:rPr>
        <w:t>.</w:t>
      </w:r>
      <w:r>
        <w:rPr>
          <w:rFonts w:hint="eastAsia" w:ascii="宋体" w:hAnsi="宋体" w:cs="宋体"/>
          <w:b/>
          <w:bCs/>
          <w:color w:val="auto"/>
          <w:sz w:val="24"/>
        </w:rPr>
        <w:t>承诺函格式</w:t>
      </w:r>
    </w:p>
    <w:p w14:paraId="4CEA1C2A">
      <w:pPr>
        <w:spacing w:line="360" w:lineRule="auto"/>
        <w:jc w:val="center"/>
        <w:rPr>
          <w:rFonts w:ascii="宋体" w:hAnsi="宋体" w:cs="宋体"/>
          <w:b/>
          <w:color w:val="auto"/>
          <w:sz w:val="32"/>
        </w:rPr>
      </w:pPr>
      <w:r>
        <w:rPr>
          <w:rFonts w:hint="eastAsia" w:ascii="宋体" w:hAnsi="宋体" w:cs="宋体"/>
          <w:b/>
          <w:color w:val="auto"/>
          <w:sz w:val="32"/>
        </w:rPr>
        <w:t>承诺函</w:t>
      </w:r>
    </w:p>
    <w:p w14:paraId="5D93FE5F">
      <w:pPr>
        <w:wordWrap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035ADA2A">
      <w:pPr>
        <w:spacing w:line="360" w:lineRule="auto"/>
        <w:ind w:firstLine="480" w:firstLineChars="200"/>
        <w:rPr>
          <w:rFonts w:ascii="宋体" w:hAnsi="宋体" w:cs="宋体"/>
          <w:color w:val="auto"/>
          <w:sz w:val="24"/>
        </w:rPr>
      </w:pPr>
      <w:r>
        <w:rPr>
          <w:rFonts w:hint="eastAsia" w:ascii="宋体" w:hAnsi="宋体" w:cs="宋体"/>
          <w:color w:val="auto"/>
          <w:sz w:val="24"/>
        </w:rPr>
        <w:t>我方在参加贵单位的</w:t>
      </w:r>
      <w:r>
        <w:rPr>
          <w:rFonts w:hint="eastAsia" w:ascii="宋体" w:hAnsi="宋体" w:cs="宋体"/>
          <w:color w:val="auto"/>
          <w:sz w:val="24"/>
          <w:u w:val="single"/>
        </w:rPr>
        <w:t xml:space="preserve">               </w:t>
      </w:r>
      <w:r>
        <w:rPr>
          <w:rFonts w:hint="eastAsia" w:ascii="宋体" w:hAnsi="宋体" w:cs="宋体"/>
          <w:color w:val="auto"/>
          <w:sz w:val="24"/>
        </w:rPr>
        <w:t>政府采购项目的招投标活动中，郑重承诺如下：</w:t>
      </w:r>
    </w:p>
    <w:p w14:paraId="04B16640">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我方申报的所有资料都是真实、准确、完整的；</w:t>
      </w:r>
    </w:p>
    <w:p w14:paraId="42B4C6AB">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我方无资质挂靠情形，保证不参与串标、围标及抬标；</w:t>
      </w:r>
    </w:p>
    <w:p w14:paraId="26362C27">
      <w:pPr>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lang w:val="en-US" w:eastAsia="zh-CN"/>
        </w:rPr>
        <w:t>.</w:t>
      </w:r>
      <w:r>
        <w:rPr>
          <w:rFonts w:hint="eastAsia" w:ascii="宋体" w:hAnsi="宋体" w:cs="宋体"/>
          <w:color w:val="auto"/>
          <w:sz w:val="24"/>
        </w:rPr>
        <w:t>我方未处于被各级行政主管部门作出停止市场行为处罚的期限内；</w:t>
      </w:r>
    </w:p>
    <w:p w14:paraId="0F15BD18">
      <w:pPr>
        <w:spacing w:line="360" w:lineRule="auto"/>
        <w:ind w:firstLine="480" w:firstLineChars="200"/>
        <w:rPr>
          <w:rFonts w:ascii="宋体" w:hAnsi="宋体" w:cs="宋体"/>
          <w:color w:val="auto"/>
          <w:sz w:val="24"/>
        </w:rPr>
      </w:pPr>
      <w:r>
        <w:rPr>
          <w:rFonts w:hint="eastAsia" w:ascii="宋体" w:hAnsi="宋体" w:cs="宋体"/>
          <w:color w:val="auto"/>
          <w:sz w:val="24"/>
        </w:rPr>
        <w:t>4</w:t>
      </w:r>
      <w:r>
        <w:rPr>
          <w:rFonts w:hint="eastAsia" w:ascii="宋体" w:hAnsi="宋体" w:cs="宋体"/>
          <w:color w:val="auto"/>
          <w:sz w:val="24"/>
          <w:lang w:val="en-US" w:eastAsia="zh-CN"/>
        </w:rPr>
        <w:t>.</w:t>
      </w:r>
      <w:r>
        <w:rPr>
          <w:rFonts w:hint="eastAsia" w:ascii="宋体" w:hAnsi="宋体" w:cs="宋体"/>
          <w:color w:val="auto"/>
          <w:sz w:val="24"/>
        </w:rPr>
        <w:t>我方参加本项目政府采购活动前3年内在经营活动中没有重大违法记录；</w:t>
      </w:r>
    </w:p>
    <w:p w14:paraId="48F8F851">
      <w:pPr>
        <w:spacing w:line="360" w:lineRule="auto"/>
        <w:ind w:firstLine="480" w:firstLineChars="200"/>
        <w:rPr>
          <w:rFonts w:ascii="宋体" w:hAnsi="宋体" w:cs="宋体"/>
          <w:color w:val="auto"/>
          <w:sz w:val="24"/>
        </w:rPr>
      </w:pPr>
      <w:r>
        <w:rPr>
          <w:rFonts w:hint="eastAsia" w:ascii="宋体" w:hAnsi="宋体" w:cs="宋体"/>
          <w:color w:val="auto"/>
          <w:sz w:val="24"/>
        </w:rPr>
        <w:t>5</w:t>
      </w:r>
      <w:r>
        <w:rPr>
          <w:rFonts w:hint="eastAsia" w:ascii="宋体" w:hAnsi="宋体" w:cs="宋体"/>
          <w:color w:val="auto"/>
          <w:sz w:val="24"/>
          <w:lang w:val="en-US" w:eastAsia="zh-CN"/>
        </w:rPr>
        <w:t>.</w:t>
      </w:r>
      <w:r>
        <w:rPr>
          <w:rFonts w:hint="eastAsia" w:ascii="宋体" w:hAnsi="宋体" w:cs="宋体"/>
          <w:color w:val="auto"/>
          <w:sz w:val="24"/>
        </w:rPr>
        <w:t>若我方中标，将严格按照规定及时与采购人签订合同；</w:t>
      </w:r>
    </w:p>
    <w:p w14:paraId="0DDE0057">
      <w:pPr>
        <w:spacing w:line="360" w:lineRule="auto"/>
        <w:ind w:firstLine="480" w:firstLineChars="200"/>
        <w:rPr>
          <w:rFonts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val="en-US" w:eastAsia="zh-CN"/>
        </w:rPr>
        <w:t>.</w:t>
      </w:r>
      <w:r>
        <w:rPr>
          <w:rFonts w:hint="eastAsia" w:ascii="宋体" w:hAnsi="宋体" w:cs="宋体"/>
          <w:color w:val="auto"/>
          <w:sz w:val="24"/>
        </w:rPr>
        <w:t>若我方中标，将严格按照采购文件要求及投标文件承诺的报价、质量、工期、投标方案、项目负责人等内容组织实施；</w:t>
      </w:r>
    </w:p>
    <w:p w14:paraId="2F32A988">
      <w:pPr>
        <w:spacing w:line="360" w:lineRule="auto"/>
        <w:ind w:firstLine="480" w:firstLineChars="200"/>
        <w:rPr>
          <w:rFonts w:ascii="宋体" w:hAnsi="宋体" w:cs="宋体"/>
          <w:color w:val="auto"/>
          <w:sz w:val="24"/>
        </w:rPr>
      </w:pPr>
      <w:r>
        <w:rPr>
          <w:rFonts w:hint="eastAsia" w:ascii="宋体" w:hAnsi="宋体" w:cs="宋体"/>
          <w:color w:val="auto"/>
          <w:sz w:val="24"/>
        </w:rPr>
        <w:t>我方若违反上述承诺，隐瞒、提供虚假资料或不按采购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735EDB6D">
      <w:pPr>
        <w:spacing w:line="360" w:lineRule="auto"/>
        <w:ind w:firstLine="480" w:firstLineChars="200"/>
        <w:rPr>
          <w:rFonts w:ascii="宋体" w:hAnsi="宋体" w:cs="宋体"/>
          <w:color w:val="auto"/>
          <w:sz w:val="24"/>
        </w:rPr>
      </w:pPr>
      <w:r>
        <w:rPr>
          <w:rFonts w:hint="eastAsia" w:ascii="宋体" w:hAnsi="宋体" w:cs="宋体"/>
          <w:color w:val="auto"/>
          <w:sz w:val="24"/>
        </w:rPr>
        <w:t>特此承诺。</w:t>
      </w:r>
    </w:p>
    <w:p w14:paraId="265EC22C">
      <w:pPr>
        <w:spacing w:line="360" w:lineRule="auto"/>
        <w:ind w:firstLine="480" w:firstLineChars="200"/>
        <w:rPr>
          <w:rFonts w:ascii="宋体" w:hAnsi="宋体" w:cs="宋体"/>
          <w:color w:val="auto"/>
          <w:sz w:val="24"/>
        </w:rPr>
      </w:pPr>
    </w:p>
    <w:p w14:paraId="30D2FEE1">
      <w:pPr>
        <w:pStyle w:val="3"/>
        <w:rPr>
          <w:rFonts w:ascii="宋体" w:hAnsi="宋体" w:eastAsia="宋体"/>
          <w:color w:val="auto"/>
        </w:rPr>
      </w:pPr>
    </w:p>
    <w:p w14:paraId="2713632E">
      <w:pPr>
        <w:spacing w:line="360" w:lineRule="auto"/>
        <w:ind w:firstLine="480" w:firstLineChars="200"/>
        <w:rPr>
          <w:rFonts w:ascii="宋体" w:hAnsi="宋体" w:cs="宋体"/>
          <w:color w:val="auto"/>
          <w:sz w:val="24"/>
        </w:rPr>
      </w:pPr>
      <w:r>
        <w:rPr>
          <w:rFonts w:hint="eastAsia" w:ascii="宋体" w:hAnsi="宋体" w:cs="宋体"/>
          <w:color w:val="auto"/>
          <w:sz w:val="24"/>
        </w:rPr>
        <w:t>供应商（加盖公章）：</w:t>
      </w:r>
    </w:p>
    <w:p w14:paraId="494DC44C">
      <w:pPr>
        <w:pStyle w:val="3"/>
        <w:spacing w:line="360" w:lineRule="auto"/>
        <w:ind w:firstLine="480" w:firstLineChars="200"/>
        <w:rPr>
          <w:rFonts w:ascii="宋体" w:hAnsi="宋体" w:eastAsia="宋体"/>
          <w:color w:val="auto"/>
        </w:rPr>
      </w:pPr>
      <w:r>
        <w:rPr>
          <w:rFonts w:hint="eastAsia" w:ascii="宋体" w:hAnsi="宋体" w:eastAsia="宋体"/>
          <w:color w:val="auto"/>
          <w:kern w:val="2"/>
        </w:rPr>
        <w:t>时间：</w:t>
      </w:r>
      <w:r>
        <w:rPr>
          <w:rFonts w:hint="eastAsia" w:ascii="宋体" w:hAnsi="宋体" w:eastAsia="宋体"/>
          <w:color w:val="auto"/>
        </w:rPr>
        <w:t xml:space="preserve">    年  月   日 </w:t>
      </w:r>
    </w:p>
    <w:p w14:paraId="4634AB83">
      <w:pPr>
        <w:pStyle w:val="3"/>
        <w:spacing w:line="360" w:lineRule="auto"/>
        <w:ind w:firstLine="480" w:firstLineChars="200"/>
        <w:rPr>
          <w:rFonts w:ascii="宋体" w:hAnsi="宋体" w:eastAsia="宋体"/>
          <w:color w:val="auto"/>
          <w:kern w:val="2"/>
        </w:rPr>
      </w:pPr>
    </w:p>
    <w:p w14:paraId="454CD88D">
      <w:pPr>
        <w:snapToGrid w:val="0"/>
        <w:spacing w:before="156" w:beforeLines="50" w:after="50" w:line="440" w:lineRule="exact"/>
        <w:rPr>
          <w:rFonts w:ascii="宋体" w:hAnsi="宋体" w:cs="宋体"/>
          <w:b/>
          <w:bCs/>
          <w:color w:val="auto"/>
          <w:sz w:val="24"/>
        </w:rPr>
      </w:pPr>
      <w:r>
        <w:rPr>
          <w:rFonts w:hint="eastAsia" w:ascii="宋体" w:hAnsi="宋体" w:cs="宋体"/>
          <w:color w:val="auto"/>
          <w:sz w:val="24"/>
        </w:rPr>
        <w:br w:type="page"/>
      </w:r>
    </w:p>
    <w:p w14:paraId="6BA537CA">
      <w:pPr>
        <w:snapToGrid w:val="0"/>
        <w:spacing w:line="460" w:lineRule="atLeast"/>
        <w:jc w:val="left"/>
        <w:rPr>
          <w:rFonts w:ascii="宋体" w:hAnsi="宋体" w:cs="宋体"/>
          <w:b/>
          <w:bCs/>
          <w:color w:val="auto"/>
          <w:sz w:val="24"/>
        </w:rPr>
      </w:pPr>
      <w:r>
        <w:rPr>
          <w:rFonts w:hint="eastAsia" w:ascii="宋体" w:hAnsi="宋体" w:cs="宋体"/>
          <w:b/>
          <w:bCs/>
          <w:color w:val="auto"/>
          <w:sz w:val="24"/>
          <w:lang w:val="en-US" w:eastAsia="zh-CN"/>
        </w:rPr>
        <w:t>5.</w:t>
      </w:r>
      <w:r>
        <w:rPr>
          <w:rFonts w:hint="eastAsia" w:ascii="宋体" w:hAnsi="宋体" w:cs="宋体"/>
          <w:b/>
          <w:bCs/>
          <w:color w:val="auto"/>
          <w:sz w:val="24"/>
        </w:rPr>
        <w:t>营业执照等资格证明资料</w:t>
      </w:r>
    </w:p>
    <w:p w14:paraId="264653F0">
      <w:pPr>
        <w:snapToGrid w:val="0"/>
        <w:spacing w:before="156" w:beforeLines="50" w:after="50" w:line="440" w:lineRule="exact"/>
        <w:jc w:val="center"/>
        <w:outlineLvl w:val="1"/>
        <w:rPr>
          <w:rFonts w:ascii="宋体" w:hAnsi="宋体" w:cs="宋体"/>
          <w:color w:val="auto"/>
          <w:sz w:val="24"/>
        </w:rPr>
      </w:pPr>
    </w:p>
    <w:p w14:paraId="385BE4E9">
      <w:pPr>
        <w:snapToGrid w:val="0"/>
        <w:spacing w:before="156" w:beforeLines="50" w:after="50" w:line="440" w:lineRule="exact"/>
        <w:jc w:val="center"/>
        <w:outlineLvl w:val="1"/>
        <w:rPr>
          <w:rFonts w:ascii="宋体" w:hAnsi="宋体" w:cs="宋体"/>
          <w:color w:val="auto"/>
          <w:sz w:val="24"/>
        </w:rPr>
      </w:pPr>
    </w:p>
    <w:p w14:paraId="1C64BBFF">
      <w:pPr>
        <w:snapToGrid w:val="0"/>
        <w:spacing w:before="156" w:beforeLines="50" w:after="50" w:line="440" w:lineRule="exact"/>
        <w:jc w:val="center"/>
        <w:outlineLvl w:val="1"/>
        <w:rPr>
          <w:rFonts w:ascii="宋体" w:hAnsi="宋体" w:cs="宋体"/>
          <w:color w:val="auto"/>
          <w:sz w:val="24"/>
        </w:rPr>
      </w:pPr>
    </w:p>
    <w:p w14:paraId="23A07012">
      <w:pPr>
        <w:snapToGrid w:val="0"/>
        <w:spacing w:before="156" w:beforeLines="50" w:after="50" w:line="440" w:lineRule="exact"/>
        <w:jc w:val="center"/>
        <w:outlineLvl w:val="1"/>
        <w:rPr>
          <w:rFonts w:ascii="宋体" w:hAnsi="宋体" w:cs="宋体"/>
          <w:color w:val="auto"/>
          <w:sz w:val="24"/>
        </w:rPr>
      </w:pPr>
    </w:p>
    <w:p w14:paraId="46E53117">
      <w:pPr>
        <w:snapToGrid w:val="0"/>
        <w:spacing w:before="156" w:beforeLines="50" w:after="50" w:line="440" w:lineRule="exact"/>
        <w:jc w:val="center"/>
        <w:outlineLvl w:val="1"/>
        <w:rPr>
          <w:rFonts w:ascii="宋体" w:hAnsi="宋体" w:cs="宋体"/>
          <w:color w:val="auto"/>
          <w:sz w:val="24"/>
        </w:rPr>
      </w:pPr>
    </w:p>
    <w:p w14:paraId="6BD78BEB">
      <w:pPr>
        <w:snapToGrid w:val="0"/>
        <w:spacing w:before="156" w:beforeLines="50" w:after="50" w:line="440" w:lineRule="exact"/>
        <w:jc w:val="center"/>
        <w:outlineLvl w:val="1"/>
        <w:rPr>
          <w:rFonts w:ascii="宋体" w:hAnsi="宋体" w:cs="宋体"/>
          <w:color w:val="auto"/>
          <w:sz w:val="24"/>
        </w:rPr>
      </w:pPr>
    </w:p>
    <w:p w14:paraId="0DBC6873">
      <w:pPr>
        <w:snapToGrid w:val="0"/>
        <w:spacing w:before="156" w:beforeLines="50" w:after="50" w:line="440" w:lineRule="exact"/>
        <w:jc w:val="center"/>
        <w:outlineLvl w:val="1"/>
        <w:rPr>
          <w:rFonts w:ascii="宋体" w:hAnsi="宋体" w:cs="宋体"/>
          <w:color w:val="auto"/>
          <w:sz w:val="24"/>
        </w:rPr>
      </w:pPr>
    </w:p>
    <w:p w14:paraId="74D27D7A">
      <w:pPr>
        <w:snapToGrid w:val="0"/>
        <w:spacing w:before="156" w:beforeLines="50" w:after="50" w:line="440" w:lineRule="exact"/>
        <w:jc w:val="center"/>
        <w:outlineLvl w:val="1"/>
        <w:rPr>
          <w:rFonts w:ascii="宋体" w:hAnsi="宋体" w:cs="宋体"/>
          <w:color w:val="auto"/>
          <w:sz w:val="24"/>
        </w:rPr>
      </w:pPr>
    </w:p>
    <w:p w14:paraId="64B35B15">
      <w:pPr>
        <w:snapToGrid w:val="0"/>
        <w:spacing w:before="156" w:beforeLines="50" w:after="50" w:line="440" w:lineRule="exact"/>
        <w:jc w:val="center"/>
        <w:outlineLvl w:val="1"/>
        <w:rPr>
          <w:rFonts w:ascii="宋体" w:hAnsi="宋体" w:cs="宋体"/>
          <w:color w:val="auto"/>
          <w:sz w:val="24"/>
        </w:rPr>
      </w:pPr>
    </w:p>
    <w:p w14:paraId="08BE1F94">
      <w:pPr>
        <w:snapToGrid w:val="0"/>
        <w:spacing w:before="156" w:beforeLines="50" w:after="50" w:line="440" w:lineRule="exact"/>
        <w:jc w:val="center"/>
        <w:outlineLvl w:val="1"/>
        <w:rPr>
          <w:rFonts w:ascii="宋体" w:hAnsi="宋体" w:cs="宋体"/>
          <w:color w:val="auto"/>
          <w:sz w:val="24"/>
        </w:rPr>
      </w:pPr>
    </w:p>
    <w:p w14:paraId="45B49857">
      <w:pPr>
        <w:snapToGrid w:val="0"/>
        <w:spacing w:before="156" w:beforeLines="50" w:after="50" w:line="440" w:lineRule="exact"/>
        <w:jc w:val="center"/>
        <w:outlineLvl w:val="1"/>
        <w:rPr>
          <w:rFonts w:ascii="宋体" w:hAnsi="宋体" w:cs="宋体"/>
          <w:color w:val="auto"/>
          <w:sz w:val="24"/>
        </w:rPr>
      </w:pPr>
    </w:p>
    <w:p w14:paraId="0F1FC9E9">
      <w:pPr>
        <w:snapToGrid w:val="0"/>
        <w:spacing w:before="156" w:beforeLines="50" w:after="50" w:line="440" w:lineRule="exact"/>
        <w:jc w:val="center"/>
        <w:outlineLvl w:val="1"/>
        <w:rPr>
          <w:rFonts w:ascii="宋体" w:hAnsi="宋体" w:cs="宋体"/>
          <w:color w:val="auto"/>
          <w:sz w:val="24"/>
        </w:rPr>
      </w:pPr>
    </w:p>
    <w:p w14:paraId="61860D63">
      <w:pPr>
        <w:snapToGrid w:val="0"/>
        <w:spacing w:before="156" w:beforeLines="50" w:after="50" w:line="440" w:lineRule="exact"/>
        <w:jc w:val="center"/>
        <w:outlineLvl w:val="1"/>
        <w:rPr>
          <w:rFonts w:ascii="宋体" w:hAnsi="宋体" w:cs="宋体"/>
          <w:color w:val="auto"/>
          <w:sz w:val="24"/>
        </w:rPr>
      </w:pPr>
    </w:p>
    <w:p w14:paraId="5B469526">
      <w:pPr>
        <w:snapToGrid w:val="0"/>
        <w:spacing w:before="156" w:beforeLines="50" w:after="50" w:line="440" w:lineRule="exact"/>
        <w:jc w:val="center"/>
        <w:outlineLvl w:val="1"/>
        <w:rPr>
          <w:rFonts w:ascii="宋体" w:hAnsi="宋体" w:cs="宋体"/>
          <w:color w:val="auto"/>
          <w:sz w:val="24"/>
        </w:rPr>
      </w:pPr>
    </w:p>
    <w:p w14:paraId="708FEF2F">
      <w:pPr>
        <w:snapToGrid w:val="0"/>
        <w:spacing w:before="156" w:beforeLines="50" w:after="50" w:line="440" w:lineRule="exact"/>
        <w:jc w:val="center"/>
        <w:outlineLvl w:val="1"/>
        <w:rPr>
          <w:rFonts w:ascii="宋体" w:hAnsi="宋体" w:cs="宋体"/>
          <w:color w:val="auto"/>
          <w:sz w:val="24"/>
        </w:rPr>
      </w:pPr>
    </w:p>
    <w:p w14:paraId="13460018">
      <w:pPr>
        <w:snapToGrid w:val="0"/>
        <w:spacing w:before="156" w:beforeLines="50" w:after="50" w:line="440" w:lineRule="exact"/>
        <w:jc w:val="center"/>
        <w:outlineLvl w:val="1"/>
        <w:rPr>
          <w:rFonts w:ascii="宋体" w:hAnsi="宋体" w:cs="宋体"/>
          <w:color w:val="auto"/>
          <w:sz w:val="24"/>
        </w:rPr>
      </w:pPr>
    </w:p>
    <w:p w14:paraId="32F40936">
      <w:pPr>
        <w:snapToGrid w:val="0"/>
        <w:spacing w:before="156" w:beforeLines="50" w:after="50" w:line="440" w:lineRule="exact"/>
        <w:jc w:val="center"/>
        <w:outlineLvl w:val="1"/>
        <w:rPr>
          <w:rFonts w:ascii="宋体" w:hAnsi="宋体" w:cs="宋体"/>
          <w:color w:val="auto"/>
          <w:sz w:val="24"/>
        </w:rPr>
      </w:pPr>
    </w:p>
    <w:p w14:paraId="01AB8939">
      <w:pPr>
        <w:snapToGrid w:val="0"/>
        <w:spacing w:before="156" w:beforeLines="50" w:after="50" w:line="440" w:lineRule="exact"/>
        <w:jc w:val="center"/>
        <w:outlineLvl w:val="1"/>
        <w:rPr>
          <w:rFonts w:ascii="宋体" w:hAnsi="宋体" w:cs="宋体"/>
          <w:color w:val="auto"/>
          <w:sz w:val="24"/>
        </w:rPr>
      </w:pPr>
    </w:p>
    <w:p w14:paraId="309023A3">
      <w:pPr>
        <w:snapToGrid w:val="0"/>
        <w:spacing w:before="156" w:beforeLines="50" w:after="50" w:line="440" w:lineRule="exact"/>
        <w:jc w:val="center"/>
        <w:outlineLvl w:val="1"/>
        <w:rPr>
          <w:rFonts w:ascii="宋体" w:hAnsi="宋体" w:cs="宋体"/>
          <w:color w:val="auto"/>
          <w:sz w:val="24"/>
        </w:rPr>
      </w:pPr>
    </w:p>
    <w:p w14:paraId="41FE0233">
      <w:pPr>
        <w:snapToGrid w:val="0"/>
        <w:spacing w:before="156" w:beforeLines="50" w:after="50" w:line="440" w:lineRule="exact"/>
        <w:jc w:val="center"/>
        <w:outlineLvl w:val="1"/>
        <w:rPr>
          <w:rFonts w:ascii="宋体" w:hAnsi="宋体" w:cs="宋体"/>
          <w:color w:val="auto"/>
          <w:sz w:val="24"/>
        </w:rPr>
      </w:pPr>
    </w:p>
    <w:p w14:paraId="156B11B2">
      <w:pPr>
        <w:snapToGrid w:val="0"/>
        <w:spacing w:before="156" w:beforeLines="50" w:after="50" w:line="440" w:lineRule="exact"/>
        <w:jc w:val="center"/>
        <w:outlineLvl w:val="1"/>
        <w:rPr>
          <w:rFonts w:ascii="宋体" w:hAnsi="宋体" w:cs="宋体"/>
          <w:color w:val="auto"/>
          <w:sz w:val="24"/>
        </w:rPr>
      </w:pPr>
    </w:p>
    <w:p w14:paraId="398CD8E6">
      <w:pPr>
        <w:snapToGrid w:val="0"/>
        <w:spacing w:before="156" w:beforeLines="50" w:after="50" w:line="440" w:lineRule="exact"/>
        <w:jc w:val="center"/>
        <w:outlineLvl w:val="1"/>
        <w:rPr>
          <w:rFonts w:ascii="宋体" w:hAnsi="宋体" w:cs="宋体"/>
          <w:color w:val="auto"/>
          <w:sz w:val="24"/>
        </w:rPr>
      </w:pPr>
    </w:p>
    <w:p w14:paraId="5CAA209C">
      <w:pPr>
        <w:snapToGrid w:val="0"/>
        <w:spacing w:before="156" w:beforeLines="50" w:after="50" w:line="440" w:lineRule="exact"/>
        <w:jc w:val="center"/>
        <w:outlineLvl w:val="1"/>
        <w:rPr>
          <w:rFonts w:ascii="宋体" w:hAnsi="宋体" w:cs="宋体"/>
          <w:color w:val="auto"/>
          <w:sz w:val="24"/>
        </w:rPr>
      </w:pPr>
    </w:p>
    <w:p w14:paraId="66E09EA9">
      <w:pPr>
        <w:pStyle w:val="30"/>
        <w:jc w:val="both"/>
        <w:rPr>
          <w:rFonts w:hint="eastAsia"/>
          <w:b/>
          <w:color w:val="auto"/>
        </w:rPr>
      </w:pPr>
      <w:r>
        <w:rPr>
          <w:rFonts w:hint="eastAsia"/>
          <w:b/>
          <w:color w:val="auto"/>
          <w:lang w:val="en-US" w:eastAsia="zh-CN"/>
        </w:rPr>
        <w:t>6.</w:t>
      </w:r>
      <w:r>
        <w:rPr>
          <w:rFonts w:hint="eastAsia"/>
          <w:b/>
          <w:color w:val="auto"/>
        </w:rPr>
        <w:t>中小企业声明函格式</w:t>
      </w:r>
    </w:p>
    <w:p w14:paraId="70AE9169">
      <w:pPr>
        <w:pStyle w:val="30"/>
        <w:jc w:val="both"/>
        <w:rPr>
          <w:rFonts w:hint="eastAsia"/>
          <w:b/>
          <w:color w:val="auto"/>
        </w:rPr>
      </w:pPr>
    </w:p>
    <w:p w14:paraId="4E3C3265">
      <w:pPr>
        <w:pStyle w:val="30"/>
        <w:jc w:val="center"/>
        <w:rPr>
          <w:b/>
          <w:color w:val="auto"/>
          <w:kern w:val="2"/>
          <w:sz w:val="32"/>
          <w:szCs w:val="32"/>
        </w:rPr>
      </w:pPr>
      <w:r>
        <w:rPr>
          <w:rFonts w:hint="eastAsia"/>
          <w:b/>
          <w:color w:val="auto"/>
          <w:kern w:val="2"/>
          <w:sz w:val="32"/>
          <w:szCs w:val="32"/>
        </w:rPr>
        <w:t>中小企业声明函</w:t>
      </w:r>
    </w:p>
    <w:p w14:paraId="5BC1FFE1">
      <w:pPr>
        <w:spacing w:line="360" w:lineRule="auto"/>
        <w:ind w:firstLine="480" w:firstLineChars="200"/>
        <w:rPr>
          <w:rFonts w:ascii="宋体" w:hAnsi="宋体" w:cs="宋体"/>
          <w:color w:val="auto"/>
          <w:sz w:val="24"/>
        </w:rPr>
      </w:pPr>
      <w:r>
        <w:rPr>
          <w:rFonts w:hint="eastAsia" w:ascii="宋体" w:hAnsi="宋体" w:cs="宋体"/>
          <w:color w:val="auto"/>
          <w:sz w:val="24"/>
        </w:rPr>
        <w:t>本公司郑重声明，根据《政府采购促进中小企业发展管理办法》（财库﹝2020﹞46号）的规定，本公司（联合体）参加</w:t>
      </w:r>
      <w:r>
        <w:rPr>
          <w:rFonts w:hint="eastAsia" w:ascii="宋体" w:hAnsi="宋体" w:cs="宋体"/>
          <w:color w:val="auto"/>
          <w:sz w:val="24"/>
          <w:u w:val="single"/>
        </w:rPr>
        <w:t xml:space="preserve"> （单位名称） </w:t>
      </w:r>
      <w:r>
        <w:rPr>
          <w:rFonts w:hint="eastAsia" w:ascii="宋体" w:hAnsi="宋体" w:cs="宋体"/>
          <w:color w:val="auto"/>
          <w:sz w:val="24"/>
        </w:rPr>
        <w:t>的</w:t>
      </w:r>
      <w:r>
        <w:rPr>
          <w:rFonts w:hint="eastAsia" w:ascii="宋体" w:hAnsi="宋体" w:cs="宋体"/>
          <w:color w:val="auto"/>
          <w:sz w:val="24"/>
          <w:u w:val="single"/>
        </w:rPr>
        <w:t xml:space="preserve">（项目名称） </w:t>
      </w:r>
      <w:r>
        <w:rPr>
          <w:rFonts w:hint="eastAsia" w:ascii="宋体" w:hAnsi="宋体" w:cs="宋体"/>
          <w:color w:val="auto"/>
          <w:sz w:val="24"/>
        </w:rPr>
        <w:t>采购活动，提供的货物全部由符合政策要求的中小企业制造。相关企业（含联合体中的中小企业、签订分包意向协议的中小企业）的具体情况如下：</w:t>
      </w:r>
    </w:p>
    <w:p w14:paraId="22198C3C">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 </w:t>
      </w:r>
      <w:r>
        <w:rPr>
          <w:rFonts w:hint="eastAsia" w:ascii="宋体" w:hAnsi="宋体" w:cs="宋体"/>
          <w:color w:val="auto"/>
          <w:sz w:val="24"/>
          <w:lang w:eastAsia="zh-CN"/>
        </w:rPr>
        <w:t>制造</w:t>
      </w:r>
      <w:r>
        <w:rPr>
          <w:rFonts w:hint="eastAsia" w:ascii="宋体" w:hAnsi="宋体" w:cs="宋体"/>
          <w:color w:val="auto"/>
          <w:sz w:val="24"/>
        </w:rPr>
        <w:t>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（中型企业、小型企业、微型企业）</w:t>
      </w:r>
      <w:r>
        <w:rPr>
          <w:rFonts w:hint="eastAsia" w:ascii="宋体" w:hAnsi="宋体" w:cs="宋体"/>
          <w:color w:val="auto"/>
          <w:sz w:val="24"/>
        </w:rPr>
        <w:t>；</w:t>
      </w:r>
    </w:p>
    <w:p w14:paraId="4B00864E">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 </w:t>
      </w:r>
      <w:r>
        <w:rPr>
          <w:rFonts w:hint="eastAsia" w:ascii="宋体" w:hAnsi="宋体" w:cs="宋体"/>
          <w:color w:val="auto"/>
          <w:sz w:val="24"/>
          <w:lang w:eastAsia="zh-CN"/>
        </w:rPr>
        <w:t>制造</w:t>
      </w:r>
      <w:r>
        <w:rPr>
          <w:rFonts w:hint="eastAsia" w:ascii="宋体" w:hAnsi="宋体" w:cs="宋体"/>
          <w:color w:val="auto"/>
          <w:sz w:val="24"/>
        </w:rPr>
        <w:t>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（中型企业、小型企业、微型企业）</w:t>
      </w:r>
      <w:r>
        <w:rPr>
          <w:rFonts w:hint="eastAsia" w:ascii="宋体" w:hAnsi="宋体" w:cs="宋体"/>
          <w:color w:val="auto"/>
          <w:sz w:val="24"/>
        </w:rPr>
        <w:t>；</w:t>
      </w:r>
    </w:p>
    <w:p w14:paraId="4A204BE2">
      <w:pPr>
        <w:spacing w:line="360" w:lineRule="auto"/>
        <w:ind w:firstLine="480" w:firstLineChars="200"/>
        <w:rPr>
          <w:rFonts w:ascii="宋体" w:hAnsi="宋体" w:cs="宋体"/>
          <w:color w:val="auto"/>
          <w:sz w:val="24"/>
        </w:rPr>
      </w:pPr>
      <w:r>
        <w:rPr>
          <w:rFonts w:hint="eastAsia" w:ascii="宋体" w:hAnsi="宋体" w:cs="宋体"/>
          <w:color w:val="auto"/>
          <w:sz w:val="24"/>
        </w:rPr>
        <w:t>……</w:t>
      </w:r>
    </w:p>
    <w:p w14:paraId="32ED3C40">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712E7F27">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68B8DCC">
      <w:pPr>
        <w:spacing w:line="360" w:lineRule="auto"/>
        <w:ind w:firstLine="480" w:firstLineChars="200"/>
        <w:rPr>
          <w:rFonts w:ascii="宋体" w:hAnsi="宋体" w:cs="宋体"/>
          <w:color w:val="auto"/>
          <w:sz w:val="24"/>
        </w:rPr>
      </w:pPr>
    </w:p>
    <w:p w14:paraId="72E83145">
      <w:pPr>
        <w:pStyle w:val="3"/>
        <w:rPr>
          <w:rFonts w:ascii="宋体" w:hAnsi="宋体" w:eastAsia="宋体"/>
          <w:color w:val="auto"/>
        </w:rPr>
      </w:pPr>
    </w:p>
    <w:p w14:paraId="18A44DF6">
      <w:pPr>
        <w:spacing w:line="360" w:lineRule="auto"/>
        <w:ind w:firstLine="5280" w:firstLineChars="2200"/>
        <w:rPr>
          <w:rFonts w:ascii="宋体" w:hAnsi="宋体" w:cs="宋体"/>
          <w:color w:val="auto"/>
          <w:sz w:val="24"/>
        </w:rPr>
      </w:pPr>
      <w:r>
        <w:rPr>
          <w:rFonts w:hint="eastAsia" w:ascii="宋体" w:hAnsi="宋体" w:cs="宋体"/>
          <w:color w:val="auto"/>
          <w:sz w:val="24"/>
        </w:rPr>
        <w:t>企业名称（盖章）：</w:t>
      </w:r>
    </w:p>
    <w:p w14:paraId="2411BE73">
      <w:pPr>
        <w:spacing w:line="360" w:lineRule="auto"/>
        <w:ind w:firstLine="6000" w:firstLineChars="2500"/>
        <w:rPr>
          <w:rFonts w:ascii="宋体" w:hAnsi="宋体" w:cs="宋体"/>
          <w:color w:val="auto"/>
          <w:sz w:val="24"/>
        </w:rPr>
      </w:pPr>
      <w:r>
        <w:rPr>
          <w:rFonts w:hint="eastAsia" w:ascii="宋体" w:hAnsi="宋体" w:cs="宋体"/>
          <w:color w:val="auto"/>
          <w:sz w:val="24"/>
        </w:rPr>
        <w:t>日 期：</w:t>
      </w:r>
    </w:p>
    <w:p w14:paraId="42CB805F">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34EF1B58">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从业人员、营业收入、资产总额填报上一年度数据，无上一年度数据的新成立企业可不填报。</w:t>
      </w:r>
    </w:p>
    <w:p w14:paraId="423D56AC">
      <w:pPr>
        <w:pStyle w:val="30"/>
        <w:jc w:val="both"/>
        <w:rPr>
          <w:b/>
          <w:color w:val="auto"/>
        </w:rPr>
      </w:pPr>
      <w:r>
        <w:rPr>
          <w:rFonts w:hint="eastAsia"/>
          <w:b/>
          <w:color w:val="auto"/>
        </w:rPr>
        <w:br w:type="page"/>
      </w:r>
      <w:r>
        <w:rPr>
          <w:rFonts w:hint="eastAsia"/>
          <w:b/>
          <w:color w:val="auto"/>
          <w:lang w:val="en-US" w:eastAsia="zh-CN"/>
        </w:rPr>
        <w:t>7.</w:t>
      </w:r>
      <w:r>
        <w:rPr>
          <w:rFonts w:hint="eastAsia"/>
          <w:b/>
          <w:color w:val="auto"/>
        </w:rPr>
        <w:t>残疾人福利性单位声明函格式</w:t>
      </w:r>
    </w:p>
    <w:p w14:paraId="1E938609">
      <w:pPr>
        <w:pStyle w:val="17"/>
        <w:snapToGrid w:val="0"/>
        <w:spacing w:before="31" w:beforeLines="10" w:after="31" w:afterLines="10" w:line="360" w:lineRule="auto"/>
        <w:jc w:val="center"/>
        <w:rPr>
          <w:rFonts w:hAnsi="宋体"/>
          <w:b/>
          <w:color w:val="auto"/>
          <w:sz w:val="32"/>
          <w:szCs w:val="32"/>
        </w:rPr>
      </w:pPr>
      <w:r>
        <w:rPr>
          <w:rFonts w:hint="eastAsia" w:hAnsi="宋体"/>
          <w:b/>
          <w:color w:val="auto"/>
          <w:sz w:val="32"/>
          <w:szCs w:val="32"/>
        </w:rPr>
        <w:t>残疾人福利性单位声明函</w:t>
      </w:r>
    </w:p>
    <w:p w14:paraId="38A4844F">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本单位郑重声明，根据《财政部 民政部 中国残疾人联合会关于促进残疾人就业政府采购政策的通知》（财库〔2017〕141号）的规定，本单位为符合条件的残疾人福利性单位，且本单位参加</w:t>
      </w:r>
      <w:r>
        <w:rPr>
          <w:rFonts w:hint="eastAsia" w:hAnsi="宋体"/>
          <w:color w:val="auto"/>
          <w:sz w:val="24"/>
          <w:u w:val="single"/>
        </w:rPr>
        <w:t xml:space="preserve">                     </w:t>
      </w:r>
      <w:r>
        <w:rPr>
          <w:rFonts w:hint="eastAsia" w:hAnsi="宋体"/>
          <w:color w:val="auto"/>
          <w:sz w:val="24"/>
        </w:rPr>
        <w:t>单位的</w:t>
      </w:r>
      <w:r>
        <w:rPr>
          <w:rFonts w:hint="eastAsia" w:hAnsi="宋体"/>
          <w:color w:val="auto"/>
          <w:sz w:val="24"/>
          <w:u w:val="single"/>
        </w:rPr>
        <w:t xml:space="preserve">                </w:t>
      </w:r>
      <w:r>
        <w:rPr>
          <w:rFonts w:hint="eastAsia" w:hAnsi="宋体"/>
          <w:color w:val="auto"/>
          <w:sz w:val="24"/>
        </w:rPr>
        <w:t>项目采购活动提供本单位制造的货物（由本单位承担工程、提供服务），或者提供其他残疾人福利性单位制造的货物（不包括使用非残疾人福利性单位注册商标的货物）。</w:t>
      </w:r>
    </w:p>
    <w:p w14:paraId="1090AD64">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本单位对上述声明的真实性负责。如有虚假，将依法承担相应责任。</w:t>
      </w:r>
    </w:p>
    <w:p w14:paraId="528999A1">
      <w:pPr>
        <w:pStyle w:val="17"/>
        <w:snapToGrid w:val="0"/>
        <w:spacing w:before="31" w:beforeLines="10" w:after="31" w:afterLines="10" w:line="360" w:lineRule="auto"/>
        <w:rPr>
          <w:rFonts w:hAnsi="宋体"/>
          <w:color w:val="auto"/>
          <w:sz w:val="24"/>
        </w:rPr>
      </w:pPr>
    </w:p>
    <w:p w14:paraId="5E6E277A">
      <w:pPr>
        <w:pStyle w:val="17"/>
        <w:snapToGrid w:val="0"/>
        <w:spacing w:before="31" w:beforeLines="10" w:after="31" w:afterLines="10" w:line="360" w:lineRule="auto"/>
        <w:rPr>
          <w:rFonts w:hAnsi="宋体"/>
          <w:color w:val="auto"/>
          <w:sz w:val="24"/>
        </w:rPr>
      </w:pPr>
    </w:p>
    <w:p w14:paraId="3DE4AEF5">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投标人（盖章）</w:t>
      </w:r>
    </w:p>
    <w:p w14:paraId="6B84A6B0">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日期：    年   月   日</w:t>
      </w:r>
    </w:p>
    <w:p w14:paraId="37DEBE90">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204C45A0">
      <w:pPr>
        <w:pStyle w:val="17"/>
        <w:snapToGrid w:val="0"/>
        <w:spacing w:before="31" w:beforeLines="10" w:after="31" w:afterLines="10" w:line="360" w:lineRule="auto"/>
        <w:ind w:firstLine="480" w:firstLineChars="200"/>
        <w:rPr>
          <w:rFonts w:hint="eastAsia" w:hAnsi="宋体"/>
          <w:color w:val="auto"/>
          <w:sz w:val="24"/>
        </w:rPr>
      </w:pPr>
      <w:r>
        <w:rPr>
          <w:rFonts w:hint="eastAsia" w:ascii="宋体" w:hAnsi="宋体" w:cs="宋体"/>
          <w:sz w:val="24"/>
          <w:lang w:val="en-US" w:eastAsia="zh-CN"/>
        </w:rPr>
        <w:t>1、</w:t>
      </w:r>
      <w:r>
        <w:rPr>
          <w:rFonts w:hint="eastAsia" w:ascii="宋体" w:hAnsi="宋体" w:cs="宋体"/>
          <w:color w:val="auto"/>
          <w:sz w:val="24"/>
          <w:highlight w:val="none"/>
        </w:rPr>
        <w:t>非残疾人福利性单位不需提供此声明函。</w:t>
      </w:r>
    </w:p>
    <w:p w14:paraId="501CBE8D">
      <w:pPr>
        <w:pStyle w:val="17"/>
        <w:snapToGrid w:val="0"/>
        <w:spacing w:before="31" w:beforeLines="10" w:after="31" w:afterLines="10" w:line="360" w:lineRule="auto"/>
        <w:rPr>
          <w:rFonts w:hAnsi="宋体"/>
          <w:b/>
          <w:color w:val="auto"/>
        </w:rPr>
      </w:pPr>
      <w:r>
        <w:rPr>
          <w:rFonts w:hint="eastAsia" w:hAnsi="宋体"/>
          <w:b/>
          <w:color w:val="auto"/>
          <w:sz w:val="24"/>
        </w:rPr>
        <w:br w:type="page"/>
      </w:r>
      <w:r>
        <w:rPr>
          <w:rFonts w:hint="eastAsia" w:hAnsi="宋体"/>
          <w:b/>
          <w:color w:val="auto"/>
          <w:sz w:val="24"/>
          <w:lang w:val="en-US" w:eastAsia="zh-CN"/>
        </w:rPr>
        <w:t>8.</w:t>
      </w:r>
      <w:r>
        <w:rPr>
          <w:rFonts w:hint="eastAsia" w:hAnsi="宋体"/>
          <w:b/>
          <w:color w:val="auto"/>
          <w:sz w:val="24"/>
        </w:rPr>
        <w:t>监狱企业声明函格式</w:t>
      </w:r>
    </w:p>
    <w:p w14:paraId="60515301">
      <w:pPr>
        <w:pStyle w:val="17"/>
        <w:snapToGrid w:val="0"/>
        <w:spacing w:before="31" w:beforeLines="10" w:after="31" w:afterLines="10" w:line="360" w:lineRule="auto"/>
        <w:jc w:val="center"/>
        <w:rPr>
          <w:rFonts w:hAnsi="宋体"/>
          <w:b/>
          <w:color w:val="auto"/>
          <w:sz w:val="32"/>
          <w:szCs w:val="32"/>
        </w:rPr>
      </w:pPr>
      <w:r>
        <w:rPr>
          <w:rFonts w:hint="eastAsia" w:hAnsi="宋体"/>
          <w:b/>
          <w:color w:val="auto"/>
          <w:sz w:val="32"/>
          <w:szCs w:val="32"/>
        </w:rPr>
        <w:t>监狱企业声明函</w:t>
      </w:r>
    </w:p>
    <w:p w14:paraId="2BA954A2">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本单位郑重声明，根据《关于政府采购支持监狱企业发展有关问题的通知》（财库[2014]68号）的规定，本单位为监狱企业。</w:t>
      </w:r>
    </w:p>
    <w:p w14:paraId="3BB88C65">
      <w:pPr>
        <w:spacing w:line="360" w:lineRule="auto"/>
        <w:ind w:firstLine="480" w:firstLineChars="200"/>
        <w:rPr>
          <w:rFonts w:ascii="宋体" w:hAnsi="宋体" w:cs="宋体"/>
          <w:color w:val="auto"/>
          <w:sz w:val="24"/>
        </w:rPr>
      </w:pPr>
      <w:r>
        <w:rPr>
          <w:rFonts w:hint="eastAsia" w:ascii="宋体" w:hAnsi="宋体" w:cs="宋体"/>
          <w:color w:val="auto"/>
          <w:sz w:val="24"/>
        </w:rPr>
        <w:t>根据上述标准，我单位属于监狱企业的理由为：</w:t>
      </w:r>
      <w:r>
        <w:rPr>
          <w:rFonts w:hint="eastAsia" w:ascii="宋体" w:hAnsi="宋体" w:cs="宋体"/>
          <w:color w:val="auto"/>
          <w:sz w:val="24"/>
          <w:u w:val="single"/>
        </w:rPr>
        <w:t xml:space="preserve">                     </w:t>
      </w:r>
      <w:r>
        <w:rPr>
          <w:rFonts w:hint="eastAsia" w:ascii="宋体" w:hAnsi="宋体" w:cs="宋体"/>
          <w:color w:val="auto"/>
          <w:sz w:val="24"/>
        </w:rPr>
        <w:t>。</w:t>
      </w:r>
    </w:p>
    <w:p w14:paraId="3959044E">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本单位参加</w:t>
      </w:r>
      <w:r>
        <w:rPr>
          <w:rFonts w:hint="eastAsia" w:hAnsi="宋体"/>
          <w:color w:val="auto"/>
          <w:sz w:val="24"/>
          <w:u w:val="single"/>
        </w:rPr>
        <w:t xml:space="preserve">（采购人名称）       </w:t>
      </w:r>
      <w:r>
        <w:rPr>
          <w:rFonts w:hint="eastAsia" w:hAnsi="宋体"/>
          <w:color w:val="auto"/>
          <w:sz w:val="24"/>
        </w:rPr>
        <w:t>单位的</w:t>
      </w:r>
      <w:r>
        <w:rPr>
          <w:rFonts w:hint="eastAsia" w:hAnsi="宋体"/>
          <w:color w:val="auto"/>
          <w:sz w:val="24"/>
          <w:u w:val="single"/>
        </w:rPr>
        <w:t xml:space="preserve"> （项目名称）         </w:t>
      </w:r>
      <w:r>
        <w:rPr>
          <w:rFonts w:hint="eastAsia" w:hAnsi="宋体"/>
          <w:color w:val="auto"/>
          <w:sz w:val="24"/>
        </w:rPr>
        <w:t>项目的采购活动，并由本单位为本项目提供货物。</w:t>
      </w:r>
    </w:p>
    <w:p w14:paraId="114AD9BC">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本单位对上述声明的真实性负责。如有虚假，将依法承担相应责任。</w:t>
      </w:r>
    </w:p>
    <w:p w14:paraId="26E29B20">
      <w:pPr>
        <w:pStyle w:val="17"/>
        <w:snapToGrid w:val="0"/>
        <w:spacing w:before="31" w:beforeLines="10" w:after="31" w:afterLines="10" w:line="360" w:lineRule="auto"/>
        <w:rPr>
          <w:rFonts w:hAnsi="宋体"/>
          <w:color w:val="auto"/>
          <w:sz w:val="24"/>
        </w:rPr>
      </w:pPr>
    </w:p>
    <w:p w14:paraId="444630B3">
      <w:pPr>
        <w:pStyle w:val="17"/>
        <w:snapToGrid w:val="0"/>
        <w:spacing w:before="31" w:beforeLines="10" w:after="31" w:afterLines="10" w:line="360" w:lineRule="auto"/>
        <w:rPr>
          <w:rFonts w:hAnsi="宋体"/>
          <w:color w:val="auto"/>
          <w:sz w:val="24"/>
        </w:rPr>
      </w:pPr>
    </w:p>
    <w:p w14:paraId="1A836133">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投标人（盖章）</w:t>
      </w:r>
    </w:p>
    <w:p w14:paraId="02886C24">
      <w:pPr>
        <w:pStyle w:val="17"/>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日期：    年   月   日</w:t>
      </w:r>
    </w:p>
    <w:p w14:paraId="28079113">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20FD4342">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监狱企业参加采购活动时，应当提供由省级以上监狱管理局、戒毒管理局（含新疆生产建设兵团）出具的属于监狱企业的证明文件。</w:t>
      </w:r>
    </w:p>
    <w:p w14:paraId="5E1ADA30">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FF77EDE">
      <w:pPr>
        <w:pStyle w:val="17"/>
        <w:snapToGrid w:val="0"/>
        <w:spacing w:before="31" w:beforeLines="10" w:after="31" w:afterLines="10" w:line="360" w:lineRule="auto"/>
        <w:ind w:firstLine="480" w:firstLineChars="200"/>
        <w:rPr>
          <w:rFonts w:hint="eastAsia" w:hAnsi="宋体" w:cs="Times New Roman"/>
          <w:sz w:val="24"/>
        </w:rPr>
      </w:pPr>
      <w:r>
        <w:rPr>
          <w:rFonts w:hint="eastAsia" w:hAnsi="宋体" w:cs="Times New Roman"/>
          <w:sz w:val="24"/>
          <w:lang w:val="en-US" w:eastAsia="zh-CN"/>
        </w:rPr>
        <w:t>3.</w:t>
      </w:r>
      <w:r>
        <w:rPr>
          <w:rFonts w:hint="eastAsia" w:hAnsi="宋体" w:cs="Times New Roman"/>
          <w:sz w:val="24"/>
        </w:rPr>
        <w:t>非监狱企业不需提供此声明函。</w:t>
      </w:r>
    </w:p>
    <w:p w14:paraId="1407065C">
      <w:pPr>
        <w:snapToGrid w:val="0"/>
        <w:spacing w:before="156" w:beforeLines="50" w:after="50" w:line="440" w:lineRule="exact"/>
        <w:jc w:val="center"/>
        <w:outlineLvl w:val="1"/>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rPr>
        <w:t>二、商务技术文件格式</w:t>
      </w:r>
    </w:p>
    <w:p w14:paraId="3D4AD6E3">
      <w:pPr>
        <w:snapToGrid w:val="0"/>
        <w:spacing w:before="156" w:beforeLines="50" w:after="50" w:line="440" w:lineRule="exact"/>
        <w:rPr>
          <w:rFonts w:ascii="宋体" w:hAnsi="宋体" w:cs="宋体"/>
          <w:color w:val="auto"/>
          <w:sz w:val="24"/>
        </w:rPr>
      </w:pPr>
      <w:r>
        <w:rPr>
          <w:rFonts w:hint="eastAsia" w:ascii="宋体" w:hAnsi="宋体" w:cs="宋体"/>
          <w:color w:val="auto"/>
          <w:sz w:val="24"/>
        </w:rPr>
        <w:t>·商务技术文件封面格式：</w:t>
      </w:r>
    </w:p>
    <w:p w14:paraId="7D1D4458">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48A283BE">
      <w:pPr>
        <w:snapToGrid w:val="0"/>
        <w:spacing w:before="156" w:beforeLines="50" w:after="50" w:line="440" w:lineRule="exact"/>
        <w:rPr>
          <w:rFonts w:ascii="宋体" w:hAnsi="宋体" w:cs="宋体"/>
          <w:color w:val="auto"/>
          <w:sz w:val="24"/>
        </w:rPr>
      </w:pPr>
    </w:p>
    <w:p w14:paraId="2700C964">
      <w:pPr>
        <w:snapToGrid w:val="0"/>
        <w:spacing w:before="156" w:beforeLines="50" w:after="50" w:line="440" w:lineRule="exact"/>
        <w:jc w:val="center"/>
        <w:rPr>
          <w:rFonts w:ascii="宋体" w:hAnsi="宋体" w:cs="宋体"/>
          <w:bCs/>
          <w:color w:val="auto"/>
          <w:sz w:val="24"/>
        </w:rPr>
      </w:pPr>
    </w:p>
    <w:p w14:paraId="3544BA36">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商务技术</w:t>
      </w:r>
      <w:r>
        <w:rPr>
          <w:rFonts w:hint="eastAsia" w:ascii="宋体" w:hAnsi="宋体" w:cs="宋体"/>
          <w:color w:val="auto"/>
          <w:sz w:val="24"/>
        </w:rPr>
        <w:t>文件</w:t>
      </w:r>
    </w:p>
    <w:p w14:paraId="6E8EF496">
      <w:pPr>
        <w:snapToGrid w:val="0"/>
        <w:spacing w:before="156" w:beforeLines="50" w:after="50" w:line="440" w:lineRule="exact"/>
        <w:rPr>
          <w:rFonts w:ascii="宋体" w:hAnsi="宋体" w:cs="宋体"/>
          <w:bCs/>
          <w:color w:val="auto"/>
          <w:sz w:val="24"/>
        </w:rPr>
      </w:pPr>
    </w:p>
    <w:p w14:paraId="6C0156B5">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73E1E538">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1ECB7EC0">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7530BE38">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4EBDBA29">
      <w:pPr>
        <w:snapToGrid w:val="0"/>
        <w:spacing w:before="156" w:beforeLines="50" w:after="50" w:line="440" w:lineRule="exact"/>
        <w:ind w:firstLine="4080" w:firstLineChars="1700"/>
        <w:rPr>
          <w:rFonts w:ascii="宋体" w:hAnsi="宋体" w:cs="宋体"/>
          <w:color w:val="auto"/>
          <w:sz w:val="24"/>
        </w:rPr>
      </w:pPr>
    </w:p>
    <w:p w14:paraId="2EB01816">
      <w:pPr>
        <w:snapToGrid w:val="0"/>
        <w:spacing w:before="156" w:beforeLines="50" w:after="50" w:line="440" w:lineRule="exact"/>
        <w:ind w:firstLine="645"/>
        <w:jc w:val="center"/>
        <w:rPr>
          <w:rFonts w:ascii="宋体" w:hAnsi="宋体" w:cs="宋体"/>
          <w:b/>
          <w:color w:val="auto"/>
          <w:szCs w:val="21"/>
        </w:rPr>
      </w:pPr>
      <w:r>
        <w:rPr>
          <w:rFonts w:hint="eastAsia" w:ascii="宋体" w:hAnsi="宋体" w:cs="宋体"/>
          <w:color w:val="auto"/>
          <w:sz w:val="24"/>
        </w:rPr>
        <w:t xml:space="preserve">                        年  月  日</w:t>
      </w:r>
    </w:p>
    <w:p w14:paraId="2A2617ED">
      <w:pPr>
        <w:pStyle w:val="64"/>
        <w:spacing w:line="360" w:lineRule="auto"/>
        <w:jc w:val="right"/>
        <w:rPr>
          <w:rFonts w:hAnsi="宋体" w:eastAsia="宋体"/>
          <w:color w:val="auto"/>
          <w:szCs w:val="21"/>
        </w:rPr>
      </w:pPr>
    </w:p>
    <w:p w14:paraId="24C66722">
      <w:pPr>
        <w:snapToGrid w:val="0"/>
        <w:spacing w:before="50" w:after="156" w:afterLines="50" w:line="440" w:lineRule="exact"/>
        <w:jc w:val="left"/>
        <w:rPr>
          <w:rFonts w:ascii="宋体" w:hAnsi="宋体" w:cs="宋体"/>
          <w:b/>
          <w:bCs/>
          <w:color w:val="auto"/>
          <w:sz w:val="24"/>
        </w:rPr>
      </w:pPr>
      <w:r>
        <w:rPr>
          <w:rFonts w:hint="eastAsia" w:ascii="宋体" w:hAnsi="宋体" w:cs="宋体"/>
          <w:color w:val="auto"/>
          <w:szCs w:val="21"/>
        </w:rPr>
        <w:br w:type="page"/>
      </w:r>
      <w:bookmarkEnd w:id="70"/>
      <w:bookmarkStart w:id="71" w:name="OLE_LINK17"/>
      <w:r>
        <w:rPr>
          <w:rFonts w:hint="eastAsia" w:ascii="宋体" w:hAnsi="宋体" w:cs="宋体"/>
          <w:b/>
          <w:bCs/>
          <w:color w:val="auto"/>
          <w:sz w:val="24"/>
        </w:rPr>
        <w:t>1</w:t>
      </w:r>
      <w:r>
        <w:rPr>
          <w:rFonts w:hint="eastAsia" w:ascii="宋体" w:hAnsi="宋体" w:cs="宋体"/>
          <w:b/>
          <w:bCs/>
          <w:color w:val="auto"/>
          <w:sz w:val="24"/>
          <w:lang w:val="en-US" w:eastAsia="zh-CN"/>
        </w:rPr>
        <w:t>.</w:t>
      </w:r>
      <w:r>
        <w:rPr>
          <w:rFonts w:hint="eastAsia" w:ascii="宋体" w:hAnsi="宋体" w:cs="宋体"/>
          <w:b/>
          <w:bCs/>
          <w:color w:val="auto"/>
          <w:sz w:val="24"/>
        </w:rPr>
        <w:t>投标人情况介绍</w:t>
      </w:r>
    </w:p>
    <w:p w14:paraId="01CECC0C">
      <w:pPr>
        <w:spacing w:before="72"/>
        <w:ind w:left="65" w:right="6"/>
        <w:jc w:val="center"/>
        <w:rPr>
          <w:rFonts w:ascii="宋体" w:hAnsi="宋体" w:cs="宋体"/>
          <w:b/>
          <w:color w:val="auto"/>
          <w:sz w:val="32"/>
          <w:szCs w:val="32"/>
        </w:rPr>
      </w:pPr>
      <w:r>
        <w:rPr>
          <w:rFonts w:hint="eastAsia" w:ascii="宋体" w:hAnsi="宋体" w:cs="宋体"/>
          <w:b/>
          <w:color w:val="auto"/>
          <w:sz w:val="32"/>
          <w:szCs w:val="32"/>
        </w:rPr>
        <w:t>投标人基本情况表</w:t>
      </w:r>
    </w:p>
    <w:tbl>
      <w:tblPr>
        <w:tblStyle w:val="34"/>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2279"/>
        <w:gridCol w:w="1640"/>
        <w:gridCol w:w="1920"/>
        <w:gridCol w:w="2756"/>
      </w:tblGrid>
      <w:tr w14:paraId="4C97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restart"/>
            <w:vAlign w:val="center"/>
          </w:tcPr>
          <w:p w14:paraId="0456F2E8">
            <w:pPr>
              <w:rPr>
                <w:rFonts w:ascii="宋体" w:hAnsi="宋体" w:cs="宋体"/>
                <w:color w:val="auto"/>
                <w:sz w:val="24"/>
              </w:rPr>
            </w:pPr>
          </w:p>
          <w:p w14:paraId="0FE89233">
            <w:pPr>
              <w:jc w:val="center"/>
              <w:rPr>
                <w:rFonts w:ascii="宋体" w:hAnsi="宋体" w:cs="宋体"/>
                <w:color w:val="auto"/>
                <w:sz w:val="24"/>
              </w:rPr>
            </w:pPr>
            <w:r>
              <w:rPr>
                <w:rFonts w:hint="eastAsia" w:ascii="宋体" w:hAnsi="宋体" w:cs="宋体"/>
                <w:color w:val="auto"/>
                <w:sz w:val="24"/>
              </w:rPr>
              <w:t>投</w:t>
            </w:r>
          </w:p>
          <w:p w14:paraId="23B22294">
            <w:pPr>
              <w:jc w:val="center"/>
              <w:rPr>
                <w:rFonts w:ascii="宋体" w:hAnsi="宋体" w:cs="宋体"/>
                <w:color w:val="auto"/>
                <w:sz w:val="24"/>
              </w:rPr>
            </w:pPr>
          </w:p>
          <w:p w14:paraId="5D5A8567">
            <w:pPr>
              <w:jc w:val="center"/>
              <w:rPr>
                <w:rFonts w:ascii="宋体" w:hAnsi="宋体" w:cs="宋体"/>
                <w:color w:val="auto"/>
                <w:sz w:val="24"/>
              </w:rPr>
            </w:pPr>
            <w:r>
              <w:rPr>
                <w:rFonts w:hint="eastAsia" w:ascii="宋体" w:hAnsi="宋体" w:cs="宋体"/>
                <w:color w:val="auto"/>
                <w:sz w:val="24"/>
              </w:rPr>
              <w:t>标</w:t>
            </w:r>
          </w:p>
          <w:p w14:paraId="12B3A9DD">
            <w:pPr>
              <w:jc w:val="center"/>
              <w:rPr>
                <w:rFonts w:ascii="宋体" w:hAnsi="宋体" w:cs="宋体"/>
                <w:color w:val="auto"/>
                <w:sz w:val="24"/>
              </w:rPr>
            </w:pPr>
          </w:p>
          <w:p w14:paraId="165C7761">
            <w:pPr>
              <w:jc w:val="center"/>
              <w:rPr>
                <w:rFonts w:ascii="宋体" w:hAnsi="宋体" w:cs="宋体"/>
                <w:color w:val="auto"/>
                <w:sz w:val="24"/>
              </w:rPr>
            </w:pPr>
            <w:r>
              <w:rPr>
                <w:rFonts w:hint="eastAsia" w:ascii="宋体" w:hAnsi="宋体" w:cs="宋体"/>
                <w:color w:val="auto"/>
                <w:sz w:val="24"/>
              </w:rPr>
              <w:t>人</w:t>
            </w:r>
          </w:p>
          <w:p w14:paraId="3F3F3216">
            <w:pPr>
              <w:jc w:val="center"/>
              <w:rPr>
                <w:rFonts w:ascii="宋体" w:hAnsi="宋体" w:cs="宋体"/>
                <w:color w:val="auto"/>
                <w:sz w:val="24"/>
              </w:rPr>
            </w:pPr>
          </w:p>
          <w:p w14:paraId="1DACEB95">
            <w:pPr>
              <w:jc w:val="center"/>
              <w:rPr>
                <w:rFonts w:ascii="宋体" w:hAnsi="宋体" w:cs="宋体"/>
                <w:color w:val="auto"/>
                <w:sz w:val="24"/>
              </w:rPr>
            </w:pPr>
            <w:r>
              <w:rPr>
                <w:rFonts w:hint="eastAsia" w:ascii="宋体" w:hAnsi="宋体" w:cs="宋体"/>
                <w:color w:val="auto"/>
                <w:sz w:val="24"/>
              </w:rPr>
              <w:t>概</w:t>
            </w:r>
          </w:p>
          <w:p w14:paraId="68EE5B33">
            <w:pPr>
              <w:jc w:val="center"/>
              <w:rPr>
                <w:rFonts w:ascii="宋体" w:hAnsi="宋体" w:cs="宋体"/>
                <w:color w:val="auto"/>
                <w:sz w:val="24"/>
              </w:rPr>
            </w:pPr>
          </w:p>
          <w:p w14:paraId="466002C7">
            <w:pPr>
              <w:jc w:val="center"/>
              <w:rPr>
                <w:rFonts w:ascii="宋体" w:hAnsi="宋体" w:cs="宋体"/>
                <w:color w:val="auto"/>
                <w:sz w:val="24"/>
              </w:rPr>
            </w:pPr>
            <w:r>
              <w:rPr>
                <w:rFonts w:hint="eastAsia" w:ascii="宋体" w:hAnsi="宋体" w:cs="宋体"/>
                <w:color w:val="auto"/>
                <w:sz w:val="24"/>
              </w:rPr>
              <w:t>况</w:t>
            </w:r>
          </w:p>
        </w:tc>
        <w:tc>
          <w:tcPr>
            <w:tcW w:w="2279" w:type="dxa"/>
            <w:vAlign w:val="center"/>
          </w:tcPr>
          <w:p w14:paraId="17573A78">
            <w:pPr>
              <w:jc w:val="center"/>
              <w:rPr>
                <w:rFonts w:ascii="宋体" w:hAnsi="宋体" w:cs="宋体"/>
                <w:color w:val="auto"/>
                <w:sz w:val="24"/>
              </w:rPr>
            </w:pPr>
            <w:r>
              <w:rPr>
                <w:rFonts w:hint="eastAsia" w:ascii="宋体" w:hAnsi="宋体" w:cs="宋体"/>
                <w:color w:val="auto"/>
                <w:sz w:val="24"/>
              </w:rPr>
              <w:t>公司名称</w:t>
            </w:r>
          </w:p>
        </w:tc>
        <w:tc>
          <w:tcPr>
            <w:tcW w:w="6316" w:type="dxa"/>
            <w:gridSpan w:val="3"/>
            <w:vAlign w:val="center"/>
          </w:tcPr>
          <w:p w14:paraId="49CC13AA">
            <w:pPr>
              <w:jc w:val="center"/>
              <w:rPr>
                <w:rFonts w:ascii="宋体" w:hAnsi="宋体" w:cs="宋体"/>
                <w:color w:val="auto"/>
                <w:sz w:val="24"/>
              </w:rPr>
            </w:pPr>
          </w:p>
        </w:tc>
      </w:tr>
      <w:tr w14:paraId="20374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EDBEA58">
            <w:pPr>
              <w:jc w:val="center"/>
              <w:rPr>
                <w:rFonts w:ascii="宋体" w:hAnsi="宋体" w:cs="宋体"/>
                <w:color w:val="auto"/>
                <w:sz w:val="24"/>
              </w:rPr>
            </w:pPr>
          </w:p>
        </w:tc>
        <w:tc>
          <w:tcPr>
            <w:tcW w:w="2279" w:type="dxa"/>
            <w:vAlign w:val="center"/>
          </w:tcPr>
          <w:p w14:paraId="5EA3A17E">
            <w:pPr>
              <w:jc w:val="center"/>
              <w:rPr>
                <w:rFonts w:ascii="宋体" w:hAnsi="宋体" w:cs="宋体"/>
                <w:color w:val="auto"/>
                <w:sz w:val="24"/>
              </w:rPr>
            </w:pPr>
            <w:r>
              <w:rPr>
                <w:rFonts w:hint="eastAsia" w:ascii="宋体" w:hAnsi="宋体" w:cs="宋体"/>
                <w:color w:val="auto"/>
                <w:sz w:val="24"/>
              </w:rPr>
              <w:t>地址</w:t>
            </w:r>
          </w:p>
        </w:tc>
        <w:tc>
          <w:tcPr>
            <w:tcW w:w="6316" w:type="dxa"/>
            <w:gridSpan w:val="3"/>
            <w:vAlign w:val="center"/>
          </w:tcPr>
          <w:p w14:paraId="6CE0ED81">
            <w:pPr>
              <w:jc w:val="center"/>
              <w:rPr>
                <w:rFonts w:ascii="宋体" w:hAnsi="宋体" w:cs="宋体"/>
                <w:color w:val="auto"/>
                <w:sz w:val="24"/>
              </w:rPr>
            </w:pPr>
          </w:p>
        </w:tc>
      </w:tr>
      <w:tr w14:paraId="69BD5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0C5DE7E">
            <w:pPr>
              <w:jc w:val="center"/>
              <w:rPr>
                <w:rFonts w:ascii="宋体" w:hAnsi="宋体" w:cs="宋体"/>
                <w:color w:val="auto"/>
                <w:sz w:val="24"/>
              </w:rPr>
            </w:pPr>
          </w:p>
        </w:tc>
        <w:tc>
          <w:tcPr>
            <w:tcW w:w="2279" w:type="dxa"/>
            <w:vAlign w:val="center"/>
          </w:tcPr>
          <w:p w14:paraId="2E138055">
            <w:pPr>
              <w:jc w:val="center"/>
              <w:rPr>
                <w:rFonts w:ascii="宋体" w:hAnsi="宋体" w:cs="宋体"/>
                <w:color w:val="auto"/>
                <w:sz w:val="24"/>
              </w:rPr>
            </w:pPr>
            <w:r>
              <w:rPr>
                <w:rFonts w:hint="eastAsia" w:ascii="宋体" w:hAnsi="宋体" w:cs="宋体"/>
                <w:color w:val="auto"/>
                <w:sz w:val="24"/>
              </w:rPr>
              <w:t>经营范围</w:t>
            </w:r>
          </w:p>
        </w:tc>
        <w:tc>
          <w:tcPr>
            <w:tcW w:w="6316" w:type="dxa"/>
            <w:gridSpan w:val="3"/>
            <w:vAlign w:val="center"/>
          </w:tcPr>
          <w:p w14:paraId="16811292">
            <w:pPr>
              <w:jc w:val="center"/>
              <w:rPr>
                <w:rFonts w:ascii="宋体" w:hAnsi="宋体" w:cs="宋体"/>
                <w:color w:val="auto"/>
                <w:sz w:val="24"/>
              </w:rPr>
            </w:pPr>
          </w:p>
        </w:tc>
      </w:tr>
      <w:tr w14:paraId="23412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18663603">
            <w:pPr>
              <w:jc w:val="center"/>
              <w:rPr>
                <w:rFonts w:ascii="宋体" w:hAnsi="宋体" w:cs="宋体"/>
                <w:color w:val="auto"/>
                <w:sz w:val="24"/>
              </w:rPr>
            </w:pPr>
          </w:p>
        </w:tc>
        <w:tc>
          <w:tcPr>
            <w:tcW w:w="2279" w:type="dxa"/>
            <w:vAlign w:val="center"/>
          </w:tcPr>
          <w:p w14:paraId="53DFBBEA">
            <w:pPr>
              <w:jc w:val="center"/>
              <w:rPr>
                <w:rFonts w:ascii="宋体" w:hAnsi="宋体" w:cs="宋体"/>
                <w:color w:val="auto"/>
                <w:sz w:val="24"/>
              </w:rPr>
            </w:pPr>
            <w:r>
              <w:rPr>
                <w:rFonts w:hint="eastAsia" w:ascii="宋体" w:hAnsi="宋体" w:cs="宋体"/>
                <w:color w:val="auto"/>
                <w:sz w:val="24"/>
              </w:rPr>
              <w:t>统一社会信用代码</w:t>
            </w:r>
          </w:p>
        </w:tc>
        <w:tc>
          <w:tcPr>
            <w:tcW w:w="6316" w:type="dxa"/>
            <w:gridSpan w:val="3"/>
            <w:vAlign w:val="center"/>
          </w:tcPr>
          <w:p w14:paraId="5934B9FA">
            <w:pPr>
              <w:jc w:val="center"/>
              <w:rPr>
                <w:rFonts w:ascii="宋体" w:hAnsi="宋体" w:cs="宋体"/>
                <w:color w:val="auto"/>
                <w:sz w:val="24"/>
              </w:rPr>
            </w:pPr>
          </w:p>
        </w:tc>
      </w:tr>
      <w:tr w14:paraId="1FE49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C2D25D2">
            <w:pPr>
              <w:jc w:val="center"/>
              <w:rPr>
                <w:rFonts w:ascii="宋体" w:hAnsi="宋体" w:cs="宋体"/>
                <w:color w:val="auto"/>
                <w:sz w:val="24"/>
              </w:rPr>
            </w:pPr>
          </w:p>
        </w:tc>
        <w:tc>
          <w:tcPr>
            <w:tcW w:w="2279" w:type="dxa"/>
            <w:vAlign w:val="center"/>
          </w:tcPr>
          <w:p w14:paraId="4112A27C">
            <w:pPr>
              <w:jc w:val="center"/>
              <w:rPr>
                <w:rFonts w:ascii="宋体" w:hAnsi="宋体" w:cs="宋体"/>
                <w:color w:val="auto"/>
                <w:sz w:val="24"/>
              </w:rPr>
            </w:pPr>
            <w:r>
              <w:rPr>
                <w:rFonts w:hint="eastAsia" w:ascii="宋体" w:hAnsi="宋体" w:cs="宋体"/>
                <w:color w:val="auto"/>
                <w:sz w:val="24"/>
              </w:rPr>
              <w:t>成立时间</w:t>
            </w:r>
          </w:p>
        </w:tc>
        <w:tc>
          <w:tcPr>
            <w:tcW w:w="1640" w:type="dxa"/>
            <w:vAlign w:val="center"/>
          </w:tcPr>
          <w:p w14:paraId="4F262543">
            <w:pPr>
              <w:jc w:val="center"/>
              <w:rPr>
                <w:rFonts w:ascii="宋体" w:hAnsi="宋体" w:cs="宋体"/>
                <w:color w:val="auto"/>
                <w:sz w:val="24"/>
              </w:rPr>
            </w:pPr>
          </w:p>
        </w:tc>
        <w:tc>
          <w:tcPr>
            <w:tcW w:w="1920" w:type="dxa"/>
            <w:vAlign w:val="center"/>
          </w:tcPr>
          <w:p w14:paraId="1AA986A8">
            <w:pPr>
              <w:jc w:val="center"/>
              <w:rPr>
                <w:rFonts w:ascii="宋体" w:hAnsi="宋体" w:cs="宋体"/>
                <w:color w:val="auto"/>
                <w:sz w:val="24"/>
              </w:rPr>
            </w:pPr>
            <w:r>
              <w:rPr>
                <w:rFonts w:hint="eastAsia" w:ascii="宋体" w:hAnsi="宋体" w:cs="宋体"/>
                <w:color w:val="auto"/>
                <w:sz w:val="24"/>
              </w:rPr>
              <w:t>经济性质</w:t>
            </w:r>
          </w:p>
        </w:tc>
        <w:tc>
          <w:tcPr>
            <w:tcW w:w="2756" w:type="dxa"/>
            <w:vAlign w:val="center"/>
          </w:tcPr>
          <w:p w14:paraId="1158CC7C">
            <w:pPr>
              <w:jc w:val="center"/>
              <w:rPr>
                <w:rFonts w:ascii="宋体" w:hAnsi="宋体" w:cs="宋体"/>
                <w:color w:val="auto"/>
                <w:sz w:val="24"/>
              </w:rPr>
            </w:pPr>
          </w:p>
        </w:tc>
      </w:tr>
      <w:tr w14:paraId="0F0B3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CDF4267">
            <w:pPr>
              <w:jc w:val="center"/>
              <w:rPr>
                <w:rFonts w:ascii="宋体" w:hAnsi="宋体" w:cs="宋体"/>
                <w:color w:val="auto"/>
                <w:sz w:val="24"/>
              </w:rPr>
            </w:pPr>
          </w:p>
        </w:tc>
        <w:tc>
          <w:tcPr>
            <w:tcW w:w="2279" w:type="dxa"/>
            <w:vAlign w:val="center"/>
          </w:tcPr>
          <w:p w14:paraId="1918A0DF">
            <w:pPr>
              <w:jc w:val="center"/>
              <w:rPr>
                <w:rFonts w:ascii="宋体" w:hAnsi="宋体" w:cs="宋体"/>
                <w:color w:val="auto"/>
                <w:sz w:val="24"/>
              </w:rPr>
            </w:pPr>
            <w:r>
              <w:rPr>
                <w:rFonts w:hint="eastAsia" w:ascii="宋体" w:hAnsi="宋体" w:cs="宋体"/>
                <w:color w:val="auto"/>
                <w:sz w:val="24"/>
              </w:rPr>
              <w:t>法定代表人</w:t>
            </w:r>
          </w:p>
        </w:tc>
        <w:tc>
          <w:tcPr>
            <w:tcW w:w="1640" w:type="dxa"/>
            <w:vAlign w:val="center"/>
          </w:tcPr>
          <w:p w14:paraId="64E74272">
            <w:pPr>
              <w:jc w:val="center"/>
              <w:rPr>
                <w:rFonts w:ascii="宋体" w:hAnsi="宋体" w:cs="宋体"/>
                <w:color w:val="auto"/>
                <w:sz w:val="24"/>
              </w:rPr>
            </w:pPr>
          </w:p>
        </w:tc>
        <w:tc>
          <w:tcPr>
            <w:tcW w:w="1920" w:type="dxa"/>
            <w:vAlign w:val="center"/>
          </w:tcPr>
          <w:p w14:paraId="02B3104D">
            <w:pPr>
              <w:jc w:val="center"/>
              <w:rPr>
                <w:rFonts w:ascii="宋体" w:hAnsi="宋体" w:cs="宋体"/>
                <w:color w:val="auto"/>
                <w:sz w:val="24"/>
              </w:rPr>
            </w:pPr>
            <w:r>
              <w:rPr>
                <w:rFonts w:hint="eastAsia" w:ascii="宋体" w:hAnsi="宋体" w:cs="宋体"/>
                <w:color w:val="auto"/>
                <w:sz w:val="24"/>
              </w:rPr>
              <w:t>联系电话</w:t>
            </w:r>
          </w:p>
        </w:tc>
        <w:tc>
          <w:tcPr>
            <w:tcW w:w="2756" w:type="dxa"/>
            <w:vAlign w:val="center"/>
          </w:tcPr>
          <w:p w14:paraId="58DADBC2">
            <w:pPr>
              <w:jc w:val="center"/>
              <w:rPr>
                <w:rFonts w:ascii="宋体" w:hAnsi="宋体" w:cs="宋体"/>
                <w:color w:val="auto"/>
                <w:sz w:val="24"/>
              </w:rPr>
            </w:pPr>
          </w:p>
        </w:tc>
      </w:tr>
      <w:tr w14:paraId="0A31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45A51FA3">
            <w:pPr>
              <w:jc w:val="center"/>
              <w:rPr>
                <w:rFonts w:ascii="宋体" w:hAnsi="宋体" w:cs="宋体"/>
                <w:color w:val="auto"/>
                <w:sz w:val="24"/>
              </w:rPr>
            </w:pPr>
          </w:p>
        </w:tc>
        <w:tc>
          <w:tcPr>
            <w:tcW w:w="2279" w:type="dxa"/>
            <w:vAlign w:val="center"/>
          </w:tcPr>
          <w:p w14:paraId="5E6C3D04">
            <w:pPr>
              <w:jc w:val="center"/>
              <w:rPr>
                <w:rFonts w:ascii="宋体" w:hAnsi="宋体" w:cs="宋体"/>
                <w:color w:val="auto"/>
                <w:sz w:val="24"/>
              </w:rPr>
            </w:pPr>
            <w:r>
              <w:rPr>
                <w:rFonts w:hint="eastAsia" w:ascii="宋体" w:hAnsi="宋体" w:cs="宋体"/>
                <w:color w:val="auto"/>
                <w:sz w:val="24"/>
              </w:rPr>
              <w:t>注册资金</w:t>
            </w:r>
          </w:p>
        </w:tc>
        <w:tc>
          <w:tcPr>
            <w:tcW w:w="1640" w:type="dxa"/>
            <w:vAlign w:val="center"/>
          </w:tcPr>
          <w:p w14:paraId="21220345">
            <w:pPr>
              <w:jc w:val="center"/>
              <w:rPr>
                <w:rFonts w:ascii="宋体" w:hAnsi="宋体" w:cs="宋体"/>
                <w:color w:val="auto"/>
                <w:sz w:val="24"/>
              </w:rPr>
            </w:pPr>
          </w:p>
        </w:tc>
        <w:tc>
          <w:tcPr>
            <w:tcW w:w="1920" w:type="dxa"/>
            <w:vAlign w:val="center"/>
          </w:tcPr>
          <w:p w14:paraId="32F171E6">
            <w:pPr>
              <w:jc w:val="center"/>
              <w:rPr>
                <w:rFonts w:ascii="宋体" w:hAnsi="宋体" w:cs="宋体"/>
                <w:color w:val="auto"/>
                <w:sz w:val="24"/>
              </w:rPr>
            </w:pPr>
            <w:r>
              <w:rPr>
                <w:rFonts w:hint="eastAsia" w:ascii="宋体" w:hAnsi="宋体" w:cs="宋体"/>
                <w:color w:val="auto"/>
                <w:sz w:val="24"/>
              </w:rPr>
              <w:t>技术人员数</w:t>
            </w:r>
          </w:p>
        </w:tc>
        <w:tc>
          <w:tcPr>
            <w:tcW w:w="2756" w:type="dxa"/>
            <w:vAlign w:val="center"/>
          </w:tcPr>
          <w:p w14:paraId="679E2D29">
            <w:pPr>
              <w:jc w:val="center"/>
              <w:rPr>
                <w:rFonts w:ascii="宋体" w:hAnsi="宋体" w:cs="宋体"/>
                <w:color w:val="auto"/>
                <w:sz w:val="24"/>
              </w:rPr>
            </w:pPr>
          </w:p>
        </w:tc>
      </w:tr>
      <w:tr w14:paraId="75157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C8DC656">
            <w:pPr>
              <w:jc w:val="center"/>
              <w:rPr>
                <w:rFonts w:ascii="宋体" w:hAnsi="宋体" w:cs="宋体"/>
                <w:color w:val="auto"/>
                <w:sz w:val="24"/>
              </w:rPr>
            </w:pPr>
          </w:p>
        </w:tc>
        <w:tc>
          <w:tcPr>
            <w:tcW w:w="2279" w:type="dxa"/>
            <w:vAlign w:val="center"/>
          </w:tcPr>
          <w:p w14:paraId="25ECC3E1">
            <w:pPr>
              <w:jc w:val="center"/>
              <w:rPr>
                <w:rFonts w:ascii="宋体" w:hAnsi="宋体" w:cs="宋体"/>
                <w:color w:val="auto"/>
                <w:sz w:val="24"/>
              </w:rPr>
            </w:pPr>
            <w:r>
              <w:rPr>
                <w:rFonts w:hint="eastAsia" w:ascii="宋体" w:hAnsi="宋体" w:cs="宋体"/>
                <w:color w:val="auto"/>
                <w:sz w:val="24"/>
              </w:rPr>
              <w:t>资产总额</w:t>
            </w:r>
          </w:p>
        </w:tc>
        <w:tc>
          <w:tcPr>
            <w:tcW w:w="1640" w:type="dxa"/>
            <w:vAlign w:val="center"/>
          </w:tcPr>
          <w:p w14:paraId="4DBB0D72">
            <w:pPr>
              <w:jc w:val="center"/>
              <w:rPr>
                <w:rFonts w:ascii="宋体" w:hAnsi="宋体" w:cs="宋体"/>
                <w:color w:val="auto"/>
                <w:sz w:val="24"/>
              </w:rPr>
            </w:pPr>
          </w:p>
        </w:tc>
        <w:tc>
          <w:tcPr>
            <w:tcW w:w="1920" w:type="dxa"/>
            <w:vAlign w:val="center"/>
          </w:tcPr>
          <w:p w14:paraId="146B91DB">
            <w:pPr>
              <w:jc w:val="center"/>
              <w:rPr>
                <w:rFonts w:ascii="宋体" w:hAnsi="宋体" w:cs="宋体"/>
                <w:color w:val="auto"/>
                <w:sz w:val="24"/>
              </w:rPr>
            </w:pPr>
            <w:r>
              <w:rPr>
                <w:rFonts w:hint="eastAsia" w:ascii="宋体" w:hAnsi="宋体" w:cs="宋体"/>
                <w:color w:val="auto"/>
                <w:sz w:val="24"/>
              </w:rPr>
              <w:t>净资产</w:t>
            </w:r>
          </w:p>
        </w:tc>
        <w:tc>
          <w:tcPr>
            <w:tcW w:w="2756" w:type="dxa"/>
            <w:vAlign w:val="center"/>
          </w:tcPr>
          <w:p w14:paraId="208E6287">
            <w:pPr>
              <w:jc w:val="center"/>
              <w:rPr>
                <w:rFonts w:ascii="宋体" w:hAnsi="宋体" w:cs="宋体"/>
                <w:color w:val="auto"/>
                <w:sz w:val="24"/>
              </w:rPr>
            </w:pPr>
          </w:p>
        </w:tc>
      </w:tr>
      <w:tr w14:paraId="4BF9D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651745E0">
            <w:pPr>
              <w:jc w:val="center"/>
              <w:rPr>
                <w:rFonts w:ascii="宋体" w:hAnsi="宋体" w:cs="宋体"/>
                <w:color w:val="auto"/>
                <w:sz w:val="24"/>
              </w:rPr>
            </w:pPr>
          </w:p>
        </w:tc>
        <w:tc>
          <w:tcPr>
            <w:tcW w:w="2279" w:type="dxa"/>
            <w:vAlign w:val="center"/>
          </w:tcPr>
          <w:p w14:paraId="7BE0C8CB">
            <w:pPr>
              <w:jc w:val="center"/>
              <w:rPr>
                <w:rFonts w:ascii="宋体" w:hAnsi="宋体" w:cs="宋体"/>
                <w:color w:val="auto"/>
                <w:sz w:val="24"/>
              </w:rPr>
            </w:pPr>
            <w:r>
              <w:rPr>
                <w:rFonts w:hint="eastAsia" w:ascii="宋体" w:hAnsi="宋体" w:cs="宋体"/>
                <w:color w:val="auto"/>
                <w:sz w:val="24"/>
              </w:rPr>
              <w:t>是否依法纳税</w:t>
            </w:r>
          </w:p>
        </w:tc>
        <w:tc>
          <w:tcPr>
            <w:tcW w:w="1640" w:type="dxa"/>
            <w:vAlign w:val="center"/>
          </w:tcPr>
          <w:p w14:paraId="4345CF11">
            <w:pPr>
              <w:jc w:val="center"/>
              <w:rPr>
                <w:rFonts w:ascii="宋体" w:hAnsi="宋体" w:cs="宋体"/>
                <w:color w:val="auto"/>
                <w:sz w:val="24"/>
              </w:rPr>
            </w:pPr>
          </w:p>
        </w:tc>
        <w:tc>
          <w:tcPr>
            <w:tcW w:w="1920" w:type="dxa"/>
            <w:vAlign w:val="center"/>
          </w:tcPr>
          <w:p w14:paraId="1DB05D3D">
            <w:pPr>
              <w:jc w:val="center"/>
              <w:rPr>
                <w:rFonts w:ascii="宋体" w:hAnsi="宋体" w:cs="宋体"/>
                <w:color w:val="auto"/>
                <w:sz w:val="24"/>
              </w:rPr>
            </w:pPr>
            <w:r>
              <w:rPr>
                <w:rFonts w:hint="eastAsia" w:ascii="宋体" w:hAnsi="宋体" w:cs="宋体"/>
                <w:color w:val="auto"/>
                <w:sz w:val="24"/>
              </w:rPr>
              <w:t>是否参加社保</w:t>
            </w:r>
          </w:p>
        </w:tc>
        <w:tc>
          <w:tcPr>
            <w:tcW w:w="2756" w:type="dxa"/>
            <w:vAlign w:val="center"/>
          </w:tcPr>
          <w:p w14:paraId="5EF47272">
            <w:pPr>
              <w:jc w:val="center"/>
              <w:rPr>
                <w:rFonts w:ascii="宋体" w:hAnsi="宋体" w:cs="宋体"/>
                <w:color w:val="auto"/>
                <w:sz w:val="24"/>
              </w:rPr>
            </w:pPr>
          </w:p>
        </w:tc>
      </w:tr>
      <w:tr w14:paraId="76E8B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vAlign w:val="center"/>
          </w:tcPr>
          <w:p w14:paraId="00CDD4F0">
            <w:pPr>
              <w:jc w:val="center"/>
              <w:rPr>
                <w:rFonts w:ascii="宋体" w:hAnsi="宋体" w:cs="宋体"/>
                <w:color w:val="auto"/>
                <w:sz w:val="24"/>
              </w:rPr>
            </w:pPr>
          </w:p>
        </w:tc>
        <w:tc>
          <w:tcPr>
            <w:tcW w:w="2279" w:type="dxa"/>
            <w:vAlign w:val="center"/>
          </w:tcPr>
          <w:p w14:paraId="03986ECE">
            <w:pPr>
              <w:jc w:val="center"/>
              <w:rPr>
                <w:rFonts w:ascii="宋体" w:hAnsi="宋体" w:cs="宋体"/>
                <w:color w:val="auto"/>
                <w:sz w:val="24"/>
              </w:rPr>
            </w:pPr>
            <w:r>
              <w:rPr>
                <w:rFonts w:hint="eastAsia" w:ascii="宋体" w:hAnsi="宋体" w:cs="宋体"/>
                <w:color w:val="auto"/>
                <w:sz w:val="24"/>
              </w:rPr>
              <w:t>近三年公司</w:t>
            </w:r>
          </w:p>
          <w:p w14:paraId="1B921274">
            <w:pPr>
              <w:jc w:val="center"/>
              <w:rPr>
                <w:rFonts w:ascii="宋体" w:hAnsi="宋体" w:cs="宋体"/>
                <w:color w:val="auto"/>
                <w:sz w:val="24"/>
              </w:rPr>
            </w:pPr>
            <w:r>
              <w:rPr>
                <w:rFonts w:hint="eastAsia" w:ascii="宋体" w:hAnsi="宋体" w:cs="宋体"/>
                <w:color w:val="auto"/>
                <w:sz w:val="24"/>
              </w:rPr>
              <w:t>业绩、信誉</w:t>
            </w:r>
          </w:p>
        </w:tc>
        <w:tc>
          <w:tcPr>
            <w:tcW w:w="6316" w:type="dxa"/>
            <w:gridSpan w:val="3"/>
            <w:vAlign w:val="center"/>
          </w:tcPr>
          <w:p w14:paraId="28FF2595">
            <w:pPr>
              <w:jc w:val="center"/>
              <w:rPr>
                <w:rFonts w:ascii="宋体" w:hAnsi="宋体" w:cs="宋体"/>
                <w:color w:val="auto"/>
                <w:sz w:val="24"/>
              </w:rPr>
            </w:pPr>
          </w:p>
          <w:p w14:paraId="35A59CA2">
            <w:pPr>
              <w:rPr>
                <w:rFonts w:ascii="宋体" w:hAnsi="宋体" w:cs="宋体"/>
                <w:color w:val="auto"/>
                <w:sz w:val="24"/>
              </w:rPr>
            </w:pPr>
          </w:p>
        </w:tc>
      </w:tr>
      <w:tr w14:paraId="59070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645" w:type="dxa"/>
            <w:vMerge w:val="continue"/>
            <w:vAlign w:val="center"/>
          </w:tcPr>
          <w:p w14:paraId="0B939743">
            <w:pPr>
              <w:jc w:val="center"/>
              <w:rPr>
                <w:rFonts w:ascii="宋体" w:hAnsi="宋体" w:cs="宋体"/>
                <w:color w:val="auto"/>
                <w:sz w:val="24"/>
              </w:rPr>
            </w:pPr>
          </w:p>
        </w:tc>
        <w:tc>
          <w:tcPr>
            <w:tcW w:w="8595" w:type="dxa"/>
            <w:gridSpan w:val="4"/>
          </w:tcPr>
          <w:p w14:paraId="17FE5ADC">
            <w:pPr>
              <w:rPr>
                <w:rFonts w:ascii="宋体" w:hAnsi="宋体" w:cs="宋体"/>
                <w:color w:val="auto"/>
                <w:sz w:val="24"/>
              </w:rPr>
            </w:pPr>
            <w:r>
              <w:rPr>
                <w:rFonts w:hint="eastAsia" w:ascii="宋体" w:hAnsi="宋体" w:cs="宋体"/>
                <w:color w:val="auto"/>
                <w:sz w:val="24"/>
              </w:rPr>
              <w:t>单位优势及特点：</w:t>
            </w:r>
          </w:p>
        </w:tc>
      </w:tr>
    </w:tbl>
    <w:p w14:paraId="21140B0A">
      <w:pPr>
        <w:pStyle w:val="30"/>
        <w:spacing w:before="0" w:beforeAutospacing="0" w:after="0" w:afterAutospacing="0"/>
        <w:rPr>
          <w:snapToGrid w:val="0"/>
          <w:color w:val="auto"/>
        </w:rPr>
      </w:pPr>
      <w:r>
        <w:rPr>
          <w:rFonts w:hint="eastAsia"/>
          <w:snapToGrid w:val="0"/>
          <w:color w:val="auto"/>
        </w:rPr>
        <w:t>说明：本表后应附有单位简介。</w:t>
      </w:r>
    </w:p>
    <w:p w14:paraId="39899890">
      <w:pPr>
        <w:snapToGrid w:val="0"/>
        <w:spacing w:before="50" w:after="50" w:line="360" w:lineRule="auto"/>
        <w:rPr>
          <w:rFonts w:ascii="宋体" w:hAnsi="宋体" w:cs="宋体"/>
          <w:color w:val="auto"/>
          <w:sz w:val="24"/>
        </w:rPr>
      </w:pPr>
    </w:p>
    <w:p w14:paraId="23619A6B">
      <w:pPr>
        <w:pStyle w:val="3"/>
        <w:rPr>
          <w:rFonts w:ascii="宋体" w:hAnsi="宋体" w:eastAsia="宋体"/>
          <w:color w:val="auto"/>
        </w:rPr>
      </w:pPr>
    </w:p>
    <w:p w14:paraId="7D2F51E3">
      <w:pPr>
        <w:snapToGrid w:val="0"/>
        <w:spacing w:before="50" w:after="50" w:line="360" w:lineRule="auto"/>
        <w:rPr>
          <w:rFonts w:ascii="宋体" w:hAnsi="宋体" w:cs="宋体"/>
          <w:color w:val="auto"/>
          <w:spacing w:val="20"/>
          <w:sz w:val="24"/>
          <w:u w:val="single"/>
        </w:rPr>
      </w:pPr>
      <w:r>
        <w:rPr>
          <w:rFonts w:hint="eastAsia" w:ascii="宋体" w:hAnsi="宋体" w:cs="宋体"/>
          <w:color w:val="auto"/>
          <w:sz w:val="24"/>
          <w:lang w:val="en-US" w:eastAsia="zh-CN"/>
        </w:rPr>
        <w:t>投标</w:t>
      </w:r>
      <w:r>
        <w:rPr>
          <w:rFonts w:hint="eastAsia" w:ascii="宋体" w:hAnsi="宋体" w:cs="宋体"/>
          <w:color w:val="auto"/>
          <w:sz w:val="24"/>
        </w:rPr>
        <w:t>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7ED512B2">
      <w:pPr>
        <w:pStyle w:val="64"/>
        <w:spacing w:line="360" w:lineRule="auto"/>
        <w:ind w:right="480"/>
        <w:rPr>
          <w:rFonts w:hAnsi="宋体" w:eastAsia="宋体"/>
          <w:b/>
          <w:color w:val="auto"/>
          <w:szCs w:val="21"/>
        </w:rPr>
      </w:pPr>
      <w:r>
        <w:rPr>
          <w:rFonts w:hint="eastAsia" w:hAnsi="宋体" w:eastAsia="宋体"/>
          <w:color w:val="auto"/>
          <w:sz w:val="24"/>
        </w:rPr>
        <w:t>投标人公章：                           年    月    日</w:t>
      </w:r>
    </w:p>
    <w:p w14:paraId="18E73143">
      <w:pPr>
        <w:snapToGrid w:val="0"/>
        <w:spacing w:before="156" w:beforeLines="50" w:after="50" w:line="440" w:lineRule="exact"/>
        <w:rPr>
          <w:rFonts w:ascii="宋体" w:hAnsi="宋体" w:cs="宋体"/>
          <w:b/>
          <w:bCs/>
          <w:color w:val="auto"/>
          <w:sz w:val="24"/>
        </w:rPr>
      </w:pPr>
      <w:r>
        <w:rPr>
          <w:rFonts w:hint="eastAsia" w:ascii="宋体" w:hAnsi="宋体" w:cs="宋体"/>
          <w:b/>
          <w:color w:val="auto"/>
          <w:szCs w:val="21"/>
        </w:rPr>
        <w:br w:type="page"/>
      </w:r>
      <w:bookmarkEnd w:id="71"/>
    </w:p>
    <w:p w14:paraId="30179BCC">
      <w:pPr>
        <w:snapToGrid w:val="0"/>
        <w:spacing w:before="156" w:beforeLines="50" w:after="50" w:line="440" w:lineRule="exact"/>
        <w:rPr>
          <w:rFonts w:hint="eastAsia" w:ascii="宋体" w:hAnsi="宋体" w:eastAsia="宋体" w:cs="宋体"/>
          <w:b/>
          <w:bCs/>
          <w:color w:val="auto"/>
          <w:sz w:val="24"/>
        </w:rPr>
      </w:pPr>
      <w:r>
        <w:rPr>
          <w:rFonts w:hint="eastAsia" w:ascii="宋体" w:hAnsi="宋体" w:cs="宋体"/>
          <w:b/>
          <w:bCs/>
          <w:color w:val="auto"/>
          <w:sz w:val="24"/>
          <w:lang w:val="en-US" w:eastAsia="zh-CN"/>
        </w:rPr>
        <w:t>2.</w:t>
      </w:r>
      <w:r>
        <w:rPr>
          <w:rFonts w:hint="eastAsia" w:ascii="宋体" w:hAnsi="宋体" w:eastAsia="宋体" w:cs="宋体"/>
          <w:b/>
          <w:bCs/>
          <w:color w:val="auto"/>
          <w:sz w:val="24"/>
        </w:rPr>
        <w:t>成功案例及业绩；</w:t>
      </w:r>
    </w:p>
    <w:p w14:paraId="7D829930">
      <w:pPr>
        <w:pStyle w:val="12"/>
        <w:rPr>
          <w:rFonts w:hint="eastAsia"/>
          <w:lang w:val="en-US" w:eastAsia="zh-CN"/>
        </w:rPr>
      </w:pPr>
    </w:p>
    <w:p w14:paraId="47E74DE7">
      <w:pPr>
        <w:pStyle w:val="12"/>
        <w:rPr>
          <w:rFonts w:hint="eastAsia"/>
          <w:lang w:val="en-US" w:eastAsia="zh-CN"/>
        </w:rPr>
      </w:pPr>
    </w:p>
    <w:p w14:paraId="22A3D947">
      <w:pPr>
        <w:pStyle w:val="12"/>
        <w:rPr>
          <w:rFonts w:hint="eastAsia"/>
          <w:lang w:val="en-US" w:eastAsia="zh-CN"/>
        </w:rPr>
      </w:pPr>
    </w:p>
    <w:p w14:paraId="35720FC2">
      <w:pPr>
        <w:pStyle w:val="12"/>
        <w:rPr>
          <w:rFonts w:hint="eastAsia"/>
          <w:lang w:val="en-US" w:eastAsia="zh-CN"/>
        </w:rPr>
      </w:pPr>
    </w:p>
    <w:p w14:paraId="096EEDBA">
      <w:pPr>
        <w:pStyle w:val="12"/>
        <w:rPr>
          <w:rFonts w:hint="eastAsia"/>
          <w:lang w:val="en-US" w:eastAsia="zh-CN"/>
        </w:rPr>
      </w:pPr>
    </w:p>
    <w:p w14:paraId="737C0FA2">
      <w:pPr>
        <w:pStyle w:val="12"/>
        <w:rPr>
          <w:rFonts w:hint="eastAsia"/>
          <w:lang w:val="en-US" w:eastAsia="zh-CN"/>
        </w:rPr>
      </w:pPr>
    </w:p>
    <w:p w14:paraId="2EC965AC">
      <w:pPr>
        <w:pStyle w:val="12"/>
        <w:rPr>
          <w:rFonts w:hint="eastAsia"/>
          <w:lang w:val="en-US" w:eastAsia="zh-CN"/>
        </w:rPr>
      </w:pPr>
    </w:p>
    <w:p w14:paraId="52FD7B04">
      <w:pPr>
        <w:pStyle w:val="12"/>
        <w:rPr>
          <w:rFonts w:hint="eastAsia"/>
          <w:lang w:val="en-US" w:eastAsia="zh-CN"/>
        </w:rPr>
      </w:pPr>
    </w:p>
    <w:p w14:paraId="6D045FC5">
      <w:pPr>
        <w:pStyle w:val="12"/>
        <w:rPr>
          <w:rFonts w:hint="eastAsia"/>
          <w:lang w:val="en-US" w:eastAsia="zh-CN"/>
        </w:rPr>
      </w:pPr>
    </w:p>
    <w:p w14:paraId="03F9AB3E">
      <w:pPr>
        <w:pStyle w:val="12"/>
        <w:rPr>
          <w:rFonts w:hint="eastAsia"/>
          <w:lang w:val="en-US" w:eastAsia="zh-CN"/>
        </w:rPr>
      </w:pPr>
    </w:p>
    <w:p w14:paraId="62224608">
      <w:pPr>
        <w:pStyle w:val="12"/>
        <w:rPr>
          <w:rFonts w:hint="eastAsia"/>
          <w:lang w:val="en-US" w:eastAsia="zh-CN"/>
        </w:rPr>
      </w:pPr>
    </w:p>
    <w:p w14:paraId="0AAFC0C3">
      <w:pPr>
        <w:pStyle w:val="12"/>
        <w:rPr>
          <w:rFonts w:hint="eastAsia"/>
          <w:lang w:val="en-US" w:eastAsia="zh-CN"/>
        </w:rPr>
      </w:pPr>
    </w:p>
    <w:p w14:paraId="4DA4AE11">
      <w:pPr>
        <w:pStyle w:val="12"/>
        <w:rPr>
          <w:rFonts w:hint="eastAsia"/>
          <w:lang w:val="en-US" w:eastAsia="zh-CN"/>
        </w:rPr>
      </w:pPr>
    </w:p>
    <w:p w14:paraId="35CC3E35">
      <w:pPr>
        <w:pStyle w:val="12"/>
        <w:rPr>
          <w:rFonts w:hint="eastAsia"/>
          <w:lang w:val="en-US" w:eastAsia="zh-CN"/>
        </w:rPr>
      </w:pPr>
    </w:p>
    <w:p w14:paraId="4072293D">
      <w:pPr>
        <w:pStyle w:val="12"/>
        <w:rPr>
          <w:rFonts w:hint="eastAsia"/>
          <w:lang w:val="en-US" w:eastAsia="zh-CN"/>
        </w:rPr>
      </w:pPr>
    </w:p>
    <w:p w14:paraId="766B6B29">
      <w:pPr>
        <w:pStyle w:val="12"/>
        <w:rPr>
          <w:rFonts w:hint="eastAsia"/>
          <w:lang w:val="en-US" w:eastAsia="zh-CN"/>
        </w:rPr>
      </w:pPr>
    </w:p>
    <w:p w14:paraId="5910838C">
      <w:pPr>
        <w:pStyle w:val="12"/>
        <w:rPr>
          <w:rFonts w:hint="eastAsia"/>
          <w:lang w:val="en-US" w:eastAsia="zh-CN"/>
        </w:rPr>
      </w:pPr>
    </w:p>
    <w:p w14:paraId="0D99ADC6">
      <w:pPr>
        <w:pStyle w:val="12"/>
        <w:rPr>
          <w:rFonts w:hint="eastAsia"/>
          <w:lang w:val="en-US" w:eastAsia="zh-CN"/>
        </w:rPr>
      </w:pPr>
    </w:p>
    <w:p w14:paraId="5626C69A">
      <w:pPr>
        <w:pStyle w:val="12"/>
        <w:rPr>
          <w:rFonts w:hint="eastAsia"/>
          <w:lang w:val="en-US" w:eastAsia="zh-CN"/>
        </w:rPr>
      </w:pPr>
    </w:p>
    <w:p w14:paraId="26193647">
      <w:pPr>
        <w:pStyle w:val="12"/>
        <w:rPr>
          <w:rFonts w:hint="eastAsia"/>
          <w:lang w:val="en-US" w:eastAsia="zh-CN"/>
        </w:rPr>
      </w:pPr>
    </w:p>
    <w:p w14:paraId="68FDE989">
      <w:pPr>
        <w:snapToGrid w:val="0"/>
        <w:spacing w:line="240" w:lineRule="auto"/>
        <w:ind w:firstLine="472" w:firstLineChars="196"/>
        <w:jc w:val="left"/>
        <w:rPr>
          <w:rFonts w:hint="eastAsia" w:ascii="宋体" w:hAnsi="宋体" w:cs="宋体"/>
          <w:b/>
          <w:bCs/>
          <w:color w:val="auto"/>
          <w:sz w:val="24"/>
          <w:lang w:val="en-US" w:eastAsia="zh-CN"/>
        </w:rPr>
      </w:pPr>
    </w:p>
    <w:p w14:paraId="14450C13">
      <w:pPr>
        <w:snapToGrid w:val="0"/>
        <w:spacing w:line="240" w:lineRule="auto"/>
        <w:ind w:firstLine="472" w:firstLineChars="196"/>
        <w:jc w:val="left"/>
        <w:rPr>
          <w:rFonts w:hint="eastAsia" w:ascii="宋体" w:hAnsi="宋体" w:cs="宋体"/>
          <w:b/>
          <w:bCs/>
          <w:color w:val="auto"/>
          <w:sz w:val="24"/>
          <w:lang w:val="en-US" w:eastAsia="zh-CN"/>
        </w:rPr>
      </w:pPr>
    </w:p>
    <w:p w14:paraId="33085122">
      <w:pPr>
        <w:snapToGrid w:val="0"/>
        <w:spacing w:line="240" w:lineRule="auto"/>
        <w:ind w:firstLine="472" w:firstLineChars="196"/>
        <w:jc w:val="left"/>
        <w:rPr>
          <w:rFonts w:hint="eastAsia" w:ascii="宋体" w:hAnsi="宋体" w:cs="宋体"/>
          <w:b/>
          <w:bCs/>
          <w:color w:val="auto"/>
          <w:sz w:val="24"/>
          <w:lang w:val="en-US" w:eastAsia="zh-CN"/>
        </w:rPr>
      </w:pPr>
    </w:p>
    <w:p w14:paraId="16DB901F">
      <w:pPr>
        <w:snapToGrid w:val="0"/>
        <w:spacing w:line="240" w:lineRule="auto"/>
        <w:ind w:firstLine="472" w:firstLineChars="196"/>
        <w:jc w:val="left"/>
        <w:rPr>
          <w:rFonts w:hint="eastAsia" w:ascii="宋体" w:hAnsi="宋体" w:cs="宋体"/>
          <w:b/>
          <w:bCs/>
          <w:color w:val="auto"/>
          <w:sz w:val="24"/>
          <w:lang w:val="en-US" w:eastAsia="zh-CN"/>
        </w:rPr>
      </w:pPr>
    </w:p>
    <w:p w14:paraId="743CFF1A">
      <w:pPr>
        <w:snapToGrid w:val="0"/>
        <w:spacing w:line="240" w:lineRule="auto"/>
        <w:ind w:firstLine="472" w:firstLineChars="196"/>
        <w:jc w:val="left"/>
        <w:rPr>
          <w:rFonts w:hint="eastAsia" w:ascii="宋体" w:hAnsi="宋体" w:cs="宋体"/>
          <w:b/>
          <w:bCs/>
          <w:color w:val="auto"/>
          <w:sz w:val="24"/>
          <w:lang w:val="en-US" w:eastAsia="zh-CN"/>
        </w:rPr>
      </w:pPr>
    </w:p>
    <w:p w14:paraId="6345C9FF">
      <w:pPr>
        <w:snapToGrid w:val="0"/>
        <w:spacing w:line="240" w:lineRule="auto"/>
        <w:ind w:firstLine="472" w:firstLineChars="196"/>
        <w:jc w:val="left"/>
        <w:rPr>
          <w:rFonts w:hint="eastAsia" w:ascii="宋体" w:hAnsi="宋体" w:cs="宋体"/>
          <w:b/>
          <w:bCs/>
          <w:color w:val="auto"/>
          <w:sz w:val="24"/>
          <w:lang w:val="en-US" w:eastAsia="zh-CN"/>
        </w:rPr>
      </w:pPr>
    </w:p>
    <w:p w14:paraId="7B506051">
      <w:pPr>
        <w:snapToGrid w:val="0"/>
        <w:spacing w:line="240" w:lineRule="auto"/>
        <w:ind w:firstLine="472" w:firstLineChars="196"/>
        <w:jc w:val="left"/>
        <w:rPr>
          <w:rFonts w:hint="eastAsia" w:ascii="宋体" w:hAnsi="宋体" w:cs="宋体"/>
          <w:b/>
          <w:bCs/>
          <w:color w:val="auto"/>
          <w:sz w:val="24"/>
          <w:lang w:val="en-US" w:eastAsia="zh-CN"/>
        </w:rPr>
      </w:pPr>
    </w:p>
    <w:p w14:paraId="35BB3831">
      <w:pPr>
        <w:snapToGrid w:val="0"/>
        <w:spacing w:line="240" w:lineRule="auto"/>
        <w:ind w:firstLine="472" w:firstLineChars="196"/>
        <w:jc w:val="left"/>
        <w:rPr>
          <w:rFonts w:hint="eastAsia" w:ascii="宋体" w:hAnsi="宋体" w:cs="宋体"/>
          <w:b/>
          <w:bCs/>
          <w:color w:val="auto"/>
          <w:sz w:val="24"/>
          <w:lang w:val="en-US" w:eastAsia="zh-CN"/>
        </w:rPr>
      </w:pPr>
    </w:p>
    <w:p w14:paraId="0E518E38">
      <w:pPr>
        <w:snapToGrid w:val="0"/>
        <w:spacing w:line="240" w:lineRule="auto"/>
        <w:ind w:firstLine="472" w:firstLineChars="196"/>
        <w:jc w:val="left"/>
        <w:rPr>
          <w:rFonts w:hint="eastAsia" w:ascii="宋体" w:hAnsi="宋体" w:cs="宋体"/>
          <w:b/>
          <w:bCs/>
          <w:color w:val="auto"/>
          <w:sz w:val="24"/>
          <w:lang w:val="en-US" w:eastAsia="zh-CN"/>
        </w:rPr>
      </w:pPr>
    </w:p>
    <w:p w14:paraId="5D761805">
      <w:pPr>
        <w:snapToGrid w:val="0"/>
        <w:spacing w:line="240" w:lineRule="auto"/>
        <w:ind w:firstLine="472" w:firstLineChars="196"/>
        <w:jc w:val="left"/>
        <w:rPr>
          <w:rFonts w:hint="eastAsia" w:ascii="宋体" w:hAnsi="宋体" w:cs="宋体"/>
          <w:b/>
          <w:bCs/>
          <w:color w:val="auto"/>
          <w:sz w:val="24"/>
          <w:lang w:val="en-US" w:eastAsia="zh-CN"/>
        </w:rPr>
      </w:pPr>
    </w:p>
    <w:p w14:paraId="0D563A07">
      <w:pPr>
        <w:snapToGrid w:val="0"/>
        <w:spacing w:line="240" w:lineRule="auto"/>
        <w:ind w:firstLine="472" w:firstLineChars="196"/>
        <w:jc w:val="left"/>
        <w:rPr>
          <w:rFonts w:hint="eastAsia" w:ascii="宋体" w:hAnsi="宋体" w:cs="宋体"/>
          <w:b/>
          <w:bCs/>
          <w:color w:val="auto"/>
          <w:sz w:val="24"/>
          <w:lang w:val="en-US" w:eastAsia="zh-CN"/>
        </w:rPr>
      </w:pPr>
    </w:p>
    <w:p w14:paraId="236EDE5D">
      <w:pPr>
        <w:snapToGrid w:val="0"/>
        <w:spacing w:line="240" w:lineRule="auto"/>
        <w:ind w:firstLine="472" w:firstLineChars="196"/>
        <w:jc w:val="left"/>
        <w:rPr>
          <w:rFonts w:hint="eastAsia" w:ascii="宋体" w:hAnsi="宋体" w:cs="宋体"/>
          <w:b/>
          <w:bCs/>
          <w:color w:val="auto"/>
          <w:sz w:val="24"/>
          <w:lang w:val="en-US" w:eastAsia="zh-CN"/>
        </w:rPr>
      </w:pPr>
    </w:p>
    <w:p w14:paraId="1701DACA">
      <w:pPr>
        <w:snapToGrid w:val="0"/>
        <w:spacing w:line="240" w:lineRule="auto"/>
        <w:ind w:firstLine="472" w:firstLineChars="196"/>
        <w:jc w:val="left"/>
        <w:rPr>
          <w:rFonts w:hint="eastAsia" w:ascii="宋体" w:hAnsi="宋体" w:cs="宋体"/>
          <w:b/>
          <w:bCs/>
          <w:color w:val="auto"/>
          <w:sz w:val="24"/>
          <w:lang w:val="en-US" w:eastAsia="zh-CN"/>
        </w:rPr>
      </w:pPr>
    </w:p>
    <w:p w14:paraId="73E5349A">
      <w:pPr>
        <w:snapToGrid w:val="0"/>
        <w:spacing w:line="240" w:lineRule="auto"/>
        <w:ind w:firstLine="472" w:firstLineChars="196"/>
        <w:jc w:val="left"/>
        <w:rPr>
          <w:rFonts w:hint="eastAsia" w:ascii="宋体" w:hAnsi="宋体" w:cs="宋体"/>
          <w:b/>
          <w:bCs/>
          <w:color w:val="auto"/>
          <w:sz w:val="24"/>
          <w:lang w:val="en-US" w:eastAsia="zh-CN"/>
        </w:rPr>
      </w:pPr>
    </w:p>
    <w:p w14:paraId="7214A662">
      <w:pPr>
        <w:snapToGrid w:val="0"/>
        <w:spacing w:line="240" w:lineRule="auto"/>
        <w:ind w:firstLine="472" w:firstLineChars="196"/>
        <w:jc w:val="left"/>
        <w:rPr>
          <w:rFonts w:hint="eastAsia" w:ascii="宋体" w:hAnsi="宋体" w:cs="宋体"/>
          <w:b/>
          <w:bCs/>
          <w:color w:val="auto"/>
          <w:sz w:val="24"/>
          <w:lang w:val="en-US" w:eastAsia="zh-CN"/>
        </w:rPr>
      </w:pPr>
    </w:p>
    <w:p w14:paraId="7D3B17FF">
      <w:pPr>
        <w:snapToGrid w:val="0"/>
        <w:spacing w:line="240" w:lineRule="auto"/>
        <w:ind w:firstLine="472" w:firstLineChars="196"/>
        <w:jc w:val="left"/>
        <w:rPr>
          <w:rFonts w:hint="eastAsia" w:ascii="宋体" w:hAnsi="宋体" w:cs="宋体"/>
          <w:b/>
          <w:bCs/>
          <w:color w:val="auto"/>
          <w:sz w:val="24"/>
          <w:lang w:val="en-US" w:eastAsia="zh-CN"/>
        </w:rPr>
      </w:pPr>
    </w:p>
    <w:p w14:paraId="5C9AB91C">
      <w:pPr>
        <w:snapToGrid w:val="0"/>
        <w:spacing w:before="156" w:beforeLines="50" w:after="50" w:line="440" w:lineRule="exact"/>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3.项目实施具体方案（含策划设计方案、实施计划、对项目的理解、人员安排、各阶段的服务承诺、服务质量保证措施、其他优惠与承诺等）；</w:t>
      </w:r>
    </w:p>
    <w:p w14:paraId="13DB3609">
      <w:pPr>
        <w:snapToGrid w:val="0"/>
        <w:spacing w:before="156" w:beforeLines="50" w:after="50" w:line="440" w:lineRule="exact"/>
        <w:rPr>
          <w:rFonts w:hint="eastAsia" w:ascii="宋体" w:hAnsi="宋体" w:eastAsia="宋体" w:cs="宋体"/>
          <w:b/>
          <w:bCs/>
          <w:color w:val="auto"/>
          <w:sz w:val="24"/>
          <w:lang w:val="en-US" w:eastAsia="zh-CN"/>
        </w:rPr>
      </w:pPr>
    </w:p>
    <w:p w14:paraId="0327A39F">
      <w:pPr>
        <w:pStyle w:val="12"/>
        <w:rPr>
          <w:rFonts w:hint="default" w:eastAsia="宋体"/>
          <w:lang w:val="en-US" w:eastAsia="zh-CN"/>
        </w:rPr>
      </w:pPr>
    </w:p>
    <w:p w14:paraId="272B7467">
      <w:pPr>
        <w:pStyle w:val="12"/>
      </w:pPr>
    </w:p>
    <w:p w14:paraId="5A7A0317">
      <w:pPr>
        <w:pStyle w:val="30"/>
        <w:spacing w:before="0" w:beforeAutospacing="0" w:after="0" w:afterAutospacing="0"/>
        <w:jc w:val="both"/>
        <w:rPr>
          <w:color w:val="auto"/>
        </w:rPr>
      </w:pPr>
    </w:p>
    <w:p w14:paraId="2219A9E9">
      <w:pPr>
        <w:snapToGrid w:val="0"/>
        <w:spacing w:before="50" w:after="156" w:afterLines="50"/>
        <w:jc w:val="left"/>
        <w:rPr>
          <w:rFonts w:hint="eastAsia" w:ascii="宋体" w:hAnsi="宋体" w:eastAsia="宋体" w:cs="宋体"/>
          <w:b/>
          <w:bCs/>
          <w:color w:val="auto"/>
          <w:sz w:val="24"/>
          <w:lang w:val="en-US" w:eastAsia="zh-CN"/>
        </w:rPr>
      </w:pPr>
    </w:p>
    <w:p w14:paraId="23DB592A">
      <w:pPr>
        <w:snapToGrid w:val="0"/>
        <w:spacing w:before="50" w:after="156" w:afterLines="50"/>
        <w:jc w:val="left"/>
        <w:rPr>
          <w:rFonts w:hint="eastAsia" w:ascii="宋体" w:hAnsi="宋体" w:cs="宋体"/>
          <w:b/>
          <w:bCs/>
          <w:color w:val="auto"/>
          <w:sz w:val="24"/>
          <w:lang w:val="en-US" w:eastAsia="zh-CN"/>
        </w:rPr>
      </w:pPr>
    </w:p>
    <w:p w14:paraId="511287F4">
      <w:pPr>
        <w:snapToGrid w:val="0"/>
        <w:spacing w:before="50" w:after="156" w:afterLines="50"/>
        <w:jc w:val="left"/>
        <w:rPr>
          <w:rFonts w:hint="eastAsia" w:ascii="宋体" w:hAnsi="宋体" w:cs="宋体"/>
          <w:b/>
          <w:bCs/>
          <w:color w:val="auto"/>
          <w:sz w:val="24"/>
          <w:lang w:val="en-US" w:eastAsia="zh-CN"/>
        </w:rPr>
      </w:pPr>
    </w:p>
    <w:p w14:paraId="33FE9AE2">
      <w:pPr>
        <w:snapToGrid w:val="0"/>
        <w:spacing w:before="50" w:after="156" w:afterLines="50"/>
        <w:jc w:val="left"/>
        <w:rPr>
          <w:rFonts w:hint="eastAsia" w:ascii="宋体" w:hAnsi="宋体" w:cs="宋体"/>
          <w:b/>
          <w:bCs/>
          <w:color w:val="auto"/>
          <w:sz w:val="24"/>
          <w:lang w:val="en-US" w:eastAsia="zh-CN"/>
        </w:rPr>
      </w:pPr>
    </w:p>
    <w:p w14:paraId="1C7CF67A">
      <w:pPr>
        <w:snapToGrid w:val="0"/>
        <w:spacing w:before="50" w:after="156" w:afterLines="50"/>
        <w:jc w:val="left"/>
        <w:rPr>
          <w:rFonts w:hint="eastAsia" w:ascii="宋体" w:hAnsi="宋体" w:cs="宋体"/>
          <w:b/>
          <w:bCs/>
          <w:color w:val="auto"/>
          <w:sz w:val="24"/>
          <w:lang w:val="en-US" w:eastAsia="zh-CN"/>
        </w:rPr>
      </w:pPr>
    </w:p>
    <w:p w14:paraId="64D6B07B">
      <w:pPr>
        <w:snapToGrid w:val="0"/>
        <w:spacing w:before="50" w:after="156" w:afterLines="50"/>
        <w:jc w:val="left"/>
        <w:rPr>
          <w:rFonts w:hint="eastAsia" w:ascii="宋体" w:hAnsi="宋体" w:cs="宋体"/>
          <w:b/>
          <w:bCs/>
          <w:color w:val="auto"/>
          <w:sz w:val="24"/>
          <w:lang w:val="en-US" w:eastAsia="zh-CN"/>
        </w:rPr>
      </w:pPr>
    </w:p>
    <w:p w14:paraId="193983BA">
      <w:pPr>
        <w:snapToGrid w:val="0"/>
        <w:spacing w:before="50" w:after="156" w:afterLines="50"/>
        <w:jc w:val="left"/>
        <w:rPr>
          <w:rFonts w:hint="eastAsia" w:ascii="宋体" w:hAnsi="宋体" w:cs="宋体"/>
          <w:b/>
          <w:bCs/>
          <w:color w:val="auto"/>
          <w:sz w:val="24"/>
          <w:lang w:val="en-US" w:eastAsia="zh-CN"/>
        </w:rPr>
      </w:pPr>
    </w:p>
    <w:p w14:paraId="4D129B59">
      <w:pPr>
        <w:snapToGrid w:val="0"/>
        <w:spacing w:before="50" w:after="156" w:afterLines="50"/>
        <w:jc w:val="left"/>
        <w:rPr>
          <w:rFonts w:hint="eastAsia" w:ascii="宋体" w:hAnsi="宋体" w:cs="宋体"/>
          <w:b/>
          <w:bCs/>
          <w:color w:val="auto"/>
          <w:sz w:val="24"/>
          <w:lang w:val="en-US" w:eastAsia="zh-CN"/>
        </w:rPr>
      </w:pPr>
    </w:p>
    <w:p w14:paraId="23186C35">
      <w:pPr>
        <w:snapToGrid w:val="0"/>
        <w:spacing w:before="50" w:after="156" w:afterLines="50"/>
        <w:jc w:val="left"/>
        <w:rPr>
          <w:rFonts w:hint="eastAsia" w:ascii="宋体" w:hAnsi="宋体" w:cs="宋体"/>
          <w:b/>
          <w:bCs/>
          <w:color w:val="auto"/>
          <w:sz w:val="24"/>
          <w:lang w:val="en-US" w:eastAsia="zh-CN"/>
        </w:rPr>
      </w:pPr>
    </w:p>
    <w:p w14:paraId="2AF3E636">
      <w:pPr>
        <w:snapToGrid w:val="0"/>
        <w:spacing w:before="50" w:after="156" w:afterLines="50"/>
        <w:jc w:val="left"/>
        <w:rPr>
          <w:rFonts w:hint="eastAsia" w:ascii="宋体" w:hAnsi="宋体" w:cs="宋体"/>
          <w:b/>
          <w:bCs/>
          <w:color w:val="auto"/>
          <w:sz w:val="24"/>
          <w:lang w:val="en-US" w:eastAsia="zh-CN"/>
        </w:rPr>
      </w:pPr>
    </w:p>
    <w:p w14:paraId="1EFE3FE6">
      <w:pPr>
        <w:snapToGrid w:val="0"/>
        <w:spacing w:before="50" w:after="156" w:afterLines="50"/>
        <w:jc w:val="left"/>
        <w:rPr>
          <w:rFonts w:hint="eastAsia" w:ascii="宋体" w:hAnsi="宋体" w:cs="宋体"/>
          <w:b/>
          <w:bCs/>
          <w:color w:val="auto"/>
          <w:sz w:val="24"/>
          <w:lang w:val="en-US" w:eastAsia="zh-CN"/>
        </w:rPr>
      </w:pPr>
    </w:p>
    <w:p w14:paraId="6BDA3E3A">
      <w:pPr>
        <w:snapToGrid w:val="0"/>
        <w:spacing w:before="50" w:after="156" w:afterLines="50"/>
        <w:jc w:val="left"/>
        <w:rPr>
          <w:rFonts w:hint="eastAsia" w:ascii="宋体" w:hAnsi="宋体" w:cs="宋体"/>
          <w:b/>
          <w:bCs/>
          <w:color w:val="auto"/>
          <w:sz w:val="24"/>
          <w:lang w:val="en-US" w:eastAsia="zh-CN"/>
        </w:rPr>
      </w:pPr>
    </w:p>
    <w:p w14:paraId="799A2E38">
      <w:pPr>
        <w:snapToGrid w:val="0"/>
        <w:spacing w:before="50" w:after="156" w:afterLines="50"/>
        <w:jc w:val="left"/>
        <w:rPr>
          <w:rFonts w:hint="eastAsia" w:ascii="宋体" w:hAnsi="宋体" w:cs="宋体"/>
          <w:b/>
          <w:bCs/>
          <w:color w:val="auto"/>
          <w:sz w:val="24"/>
          <w:lang w:val="en-US" w:eastAsia="zh-CN"/>
        </w:rPr>
      </w:pPr>
    </w:p>
    <w:p w14:paraId="4EC56900">
      <w:pPr>
        <w:snapToGrid w:val="0"/>
        <w:spacing w:before="50" w:after="156" w:afterLines="50"/>
        <w:jc w:val="left"/>
        <w:rPr>
          <w:rFonts w:hint="eastAsia" w:ascii="宋体" w:hAnsi="宋体" w:cs="宋体"/>
          <w:b/>
          <w:bCs/>
          <w:color w:val="auto"/>
          <w:sz w:val="24"/>
          <w:lang w:val="en-US" w:eastAsia="zh-CN"/>
        </w:rPr>
      </w:pPr>
    </w:p>
    <w:p w14:paraId="5B93ABFA">
      <w:pPr>
        <w:snapToGrid w:val="0"/>
        <w:spacing w:before="50" w:after="156" w:afterLines="50"/>
        <w:jc w:val="left"/>
        <w:rPr>
          <w:rFonts w:hint="eastAsia" w:ascii="宋体" w:hAnsi="宋体" w:cs="宋体"/>
          <w:b/>
          <w:bCs/>
          <w:color w:val="auto"/>
          <w:sz w:val="24"/>
          <w:lang w:val="en-US" w:eastAsia="zh-CN"/>
        </w:rPr>
      </w:pPr>
    </w:p>
    <w:p w14:paraId="5C5B8EB6">
      <w:pPr>
        <w:snapToGrid w:val="0"/>
        <w:spacing w:before="50" w:after="156" w:afterLines="50"/>
        <w:jc w:val="left"/>
        <w:rPr>
          <w:rFonts w:hint="eastAsia" w:ascii="宋体" w:hAnsi="宋体" w:cs="宋体"/>
          <w:b/>
          <w:bCs/>
          <w:color w:val="auto"/>
          <w:sz w:val="24"/>
          <w:lang w:val="en-US" w:eastAsia="zh-CN"/>
        </w:rPr>
      </w:pPr>
    </w:p>
    <w:p w14:paraId="7F649D8A">
      <w:pPr>
        <w:snapToGrid w:val="0"/>
        <w:spacing w:before="50" w:after="156" w:afterLines="50"/>
        <w:jc w:val="left"/>
        <w:rPr>
          <w:rFonts w:hint="eastAsia" w:ascii="宋体" w:hAnsi="宋体" w:cs="宋体"/>
          <w:b/>
          <w:bCs/>
          <w:color w:val="auto"/>
          <w:sz w:val="24"/>
          <w:lang w:val="en-US" w:eastAsia="zh-CN"/>
        </w:rPr>
      </w:pPr>
    </w:p>
    <w:p w14:paraId="10F6C937">
      <w:pPr>
        <w:snapToGrid w:val="0"/>
        <w:spacing w:before="50" w:after="156" w:afterLines="50"/>
        <w:jc w:val="left"/>
        <w:rPr>
          <w:rFonts w:hint="eastAsia" w:ascii="宋体" w:hAnsi="宋体" w:cs="宋体"/>
          <w:b/>
          <w:bCs/>
          <w:color w:val="auto"/>
          <w:sz w:val="24"/>
          <w:lang w:val="en-US" w:eastAsia="zh-CN"/>
        </w:rPr>
      </w:pPr>
    </w:p>
    <w:p w14:paraId="623E9AA7">
      <w:pPr>
        <w:snapToGrid w:val="0"/>
        <w:spacing w:before="50" w:after="156" w:afterLines="50"/>
        <w:jc w:val="left"/>
        <w:rPr>
          <w:rFonts w:hint="eastAsia" w:ascii="宋体" w:hAnsi="宋体" w:cs="宋体"/>
          <w:b/>
          <w:bCs/>
          <w:color w:val="auto"/>
          <w:sz w:val="24"/>
          <w:lang w:val="en-US" w:eastAsia="zh-CN"/>
        </w:rPr>
      </w:pPr>
    </w:p>
    <w:p w14:paraId="122ABA90">
      <w:pPr>
        <w:snapToGrid w:val="0"/>
        <w:spacing w:before="50" w:after="156" w:afterLines="50"/>
        <w:jc w:val="left"/>
        <w:rPr>
          <w:rFonts w:hint="eastAsia" w:ascii="宋体" w:hAnsi="宋体" w:cs="宋体"/>
          <w:b/>
          <w:bCs/>
          <w:color w:val="auto"/>
          <w:sz w:val="24"/>
          <w:lang w:val="en-US" w:eastAsia="zh-CN"/>
        </w:rPr>
      </w:pPr>
    </w:p>
    <w:p w14:paraId="584A0E6F">
      <w:pPr>
        <w:snapToGrid w:val="0"/>
        <w:spacing w:before="50" w:after="156" w:afterLines="50"/>
        <w:jc w:val="left"/>
        <w:rPr>
          <w:rFonts w:hint="eastAsia" w:ascii="宋体" w:hAnsi="宋体" w:cs="宋体"/>
          <w:b/>
          <w:bCs/>
          <w:color w:val="auto"/>
          <w:sz w:val="24"/>
          <w:lang w:val="en-US" w:eastAsia="zh-CN"/>
        </w:rPr>
      </w:pPr>
    </w:p>
    <w:p w14:paraId="2A21F08B">
      <w:pPr>
        <w:snapToGrid w:val="0"/>
        <w:spacing w:before="50" w:after="156" w:afterLines="50"/>
        <w:jc w:val="left"/>
        <w:rPr>
          <w:rFonts w:hint="eastAsia" w:ascii="宋体" w:hAnsi="宋体" w:cs="宋体"/>
          <w:b/>
          <w:bCs/>
          <w:color w:val="auto"/>
          <w:sz w:val="24"/>
          <w:lang w:val="en-US" w:eastAsia="zh-CN"/>
        </w:rPr>
      </w:pPr>
    </w:p>
    <w:p w14:paraId="2D3371B9">
      <w:pPr>
        <w:snapToGrid w:val="0"/>
        <w:spacing w:before="50" w:after="156" w:afterLines="50"/>
        <w:jc w:val="left"/>
        <w:rPr>
          <w:rFonts w:hint="eastAsia" w:ascii="宋体" w:hAnsi="宋体" w:cs="宋体"/>
          <w:b/>
          <w:bCs/>
          <w:color w:val="auto"/>
          <w:sz w:val="24"/>
          <w:lang w:val="en-US" w:eastAsia="zh-CN"/>
        </w:rPr>
      </w:pPr>
    </w:p>
    <w:p w14:paraId="6866F9C3">
      <w:pPr>
        <w:snapToGrid w:val="0"/>
        <w:spacing w:before="50" w:after="156" w:afterLines="50"/>
        <w:jc w:val="left"/>
        <w:rPr>
          <w:rFonts w:hint="eastAsia" w:ascii="宋体" w:hAnsi="宋体" w:cs="宋体"/>
          <w:b/>
          <w:bCs/>
          <w:color w:val="auto"/>
          <w:sz w:val="24"/>
          <w:lang w:val="en-US" w:eastAsia="zh-CN"/>
        </w:rPr>
      </w:pPr>
    </w:p>
    <w:p w14:paraId="01B49120">
      <w:pPr>
        <w:snapToGrid w:val="0"/>
        <w:spacing w:before="50" w:after="156" w:afterLines="50"/>
        <w:jc w:val="left"/>
        <w:rPr>
          <w:rFonts w:hint="eastAsia" w:ascii="宋体" w:hAnsi="宋体" w:cs="宋体"/>
          <w:b/>
          <w:bCs/>
          <w:color w:val="auto"/>
          <w:sz w:val="24"/>
          <w:lang w:val="en-US" w:eastAsia="zh-CN"/>
        </w:rPr>
      </w:pPr>
    </w:p>
    <w:p w14:paraId="239F44AF">
      <w:pPr>
        <w:snapToGrid w:val="0"/>
        <w:spacing w:before="50" w:after="50" w:line="360" w:lineRule="auto"/>
        <w:rPr>
          <w:rFonts w:ascii="宋体" w:hAnsi="宋体" w:cs="宋体"/>
          <w:b/>
          <w:bCs/>
          <w:color w:val="auto"/>
          <w:sz w:val="24"/>
        </w:rPr>
      </w:pPr>
      <w:r>
        <w:rPr>
          <w:rFonts w:hint="eastAsia" w:ascii="宋体" w:hAnsi="宋体" w:cs="宋体"/>
          <w:b/>
          <w:bCs/>
          <w:color w:val="auto"/>
          <w:spacing w:val="20"/>
          <w:sz w:val="24"/>
          <w:lang w:val="en-US" w:eastAsia="zh-CN"/>
        </w:rPr>
        <w:t>4.</w:t>
      </w:r>
      <w:r>
        <w:rPr>
          <w:rFonts w:hint="eastAsia" w:ascii="宋体" w:hAnsi="宋体" w:cs="宋体"/>
          <w:b/>
          <w:bCs/>
          <w:color w:val="auto"/>
          <w:sz w:val="24"/>
        </w:rPr>
        <w:t>组织实施方案</w:t>
      </w:r>
    </w:p>
    <w:p w14:paraId="6824E7B7">
      <w:pPr>
        <w:snapToGrid w:val="0"/>
        <w:spacing w:before="50" w:after="156" w:afterLines="50"/>
        <w:jc w:val="left"/>
        <w:rPr>
          <w:rFonts w:ascii="宋体" w:hAnsi="宋体" w:cs="宋体"/>
          <w:b/>
          <w:bCs/>
          <w:color w:val="auto"/>
          <w:sz w:val="24"/>
        </w:rPr>
      </w:pPr>
    </w:p>
    <w:p w14:paraId="64D6BB90">
      <w:pPr>
        <w:snapToGrid w:val="0"/>
        <w:spacing w:before="50" w:after="156" w:afterLines="50"/>
        <w:jc w:val="left"/>
        <w:rPr>
          <w:rFonts w:ascii="宋体" w:hAnsi="宋体" w:cs="宋体"/>
          <w:b/>
          <w:bCs/>
          <w:color w:val="auto"/>
          <w:sz w:val="24"/>
        </w:rPr>
      </w:pPr>
    </w:p>
    <w:p w14:paraId="2CC5C774">
      <w:pPr>
        <w:snapToGrid w:val="0"/>
        <w:spacing w:before="50" w:after="156" w:afterLines="50"/>
        <w:jc w:val="left"/>
        <w:rPr>
          <w:rFonts w:ascii="宋体" w:hAnsi="宋体" w:cs="宋体"/>
          <w:b/>
          <w:bCs/>
          <w:color w:val="auto"/>
          <w:sz w:val="24"/>
        </w:rPr>
      </w:pPr>
    </w:p>
    <w:p w14:paraId="7894EDBA">
      <w:pPr>
        <w:snapToGrid w:val="0"/>
        <w:spacing w:before="50" w:after="156" w:afterLines="50"/>
        <w:jc w:val="left"/>
        <w:rPr>
          <w:rFonts w:ascii="宋体" w:hAnsi="宋体" w:cs="宋体"/>
          <w:b/>
          <w:bCs/>
          <w:color w:val="auto"/>
          <w:sz w:val="24"/>
        </w:rPr>
      </w:pPr>
    </w:p>
    <w:p w14:paraId="13343D1D">
      <w:pPr>
        <w:snapToGrid w:val="0"/>
        <w:spacing w:before="50" w:after="156" w:afterLines="50"/>
        <w:jc w:val="left"/>
        <w:rPr>
          <w:rFonts w:ascii="宋体" w:hAnsi="宋体" w:cs="宋体"/>
          <w:b/>
          <w:bCs/>
          <w:color w:val="auto"/>
          <w:sz w:val="24"/>
        </w:rPr>
      </w:pPr>
    </w:p>
    <w:p w14:paraId="70E6C761">
      <w:pPr>
        <w:snapToGrid w:val="0"/>
        <w:spacing w:before="50" w:after="156" w:afterLines="50"/>
        <w:jc w:val="left"/>
        <w:rPr>
          <w:rFonts w:ascii="宋体" w:hAnsi="宋体" w:cs="宋体"/>
          <w:b/>
          <w:bCs/>
          <w:color w:val="auto"/>
          <w:sz w:val="24"/>
        </w:rPr>
      </w:pPr>
    </w:p>
    <w:p w14:paraId="528686D0">
      <w:pPr>
        <w:snapToGrid w:val="0"/>
        <w:spacing w:before="50" w:after="156" w:afterLines="50"/>
        <w:jc w:val="left"/>
        <w:rPr>
          <w:rFonts w:ascii="宋体" w:hAnsi="宋体" w:cs="宋体"/>
          <w:b/>
          <w:bCs/>
          <w:color w:val="auto"/>
          <w:sz w:val="24"/>
        </w:rPr>
      </w:pPr>
    </w:p>
    <w:p w14:paraId="6E2E112B">
      <w:pPr>
        <w:snapToGrid w:val="0"/>
        <w:spacing w:before="50" w:after="156" w:afterLines="50"/>
        <w:jc w:val="left"/>
        <w:rPr>
          <w:rFonts w:ascii="宋体" w:hAnsi="宋体" w:cs="宋体"/>
          <w:b/>
          <w:bCs/>
          <w:color w:val="auto"/>
          <w:sz w:val="24"/>
        </w:rPr>
      </w:pPr>
    </w:p>
    <w:p w14:paraId="69B34933">
      <w:pPr>
        <w:snapToGrid w:val="0"/>
        <w:spacing w:before="50" w:after="156" w:afterLines="50"/>
        <w:jc w:val="left"/>
        <w:rPr>
          <w:rFonts w:ascii="宋体" w:hAnsi="宋体" w:cs="宋体"/>
          <w:b/>
          <w:bCs/>
          <w:color w:val="auto"/>
          <w:sz w:val="24"/>
        </w:rPr>
      </w:pPr>
    </w:p>
    <w:p w14:paraId="03901D30">
      <w:pPr>
        <w:snapToGrid w:val="0"/>
        <w:spacing w:before="50" w:after="156" w:afterLines="50"/>
        <w:jc w:val="left"/>
        <w:rPr>
          <w:rFonts w:ascii="宋体" w:hAnsi="宋体" w:cs="宋体"/>
          <w:b/>
          <w:bCs/>
          <w:color w:val="auto"/>
          <w:sz w:val="24"/>
        </w:rPr>
      </w:pPr>
    </w:p>
    <w:p w14:paraId="3583D3A7">
      <w:pPr>
        <w:snapToGrid w:val="0"/>
        <w:spacing w:before="50" w:after="156" w:afterLines="50"/>
        <w:jc w:val="left"/>
        <w:rPr>
          <w:rFonts w:ascii="宋体" w:hAnsi="宋体" w:cs="宋体"/>
          <w:b/>
          <w:bCs/>
          <w:color w:val="auto"/>
          <w:sz w:val="24"/>
        </w:rPr>
      </w:pPr>
    </w:p>
    <w:p w14:paraId="2FB26237">
      <w:pPr>
        <w:snapToGrid w:val="0"/>
        <w:spacing w:before="50" w:after="156" w:afterLines="50"/>
        <w:jc w:val="left"/>
        <w:rPr>
          <w:rFonts w:ascii="宋体" w:hAnsi="宋体" w:cs="宋体"/>
          <w:b/>
          <w:bCs/>
          <w:color w:val="auto"/>
          <w:sz w:val="24"/>
        </w:rPr>
      </w:pPr>
    </w:p>
    <w:p w14:paraId="708BE11E">
      <w:pPr>
        <w:snapToGrid w:val="0"/>
        <w:spacing w:before="50" w:after="156" w:afterLines="50"/>
        <w:jc w:val="left"/>
        <w:rPr>
          <w:rFonts w:ascii="宋体" w:hAnsi="宋体" w:cs="宋体"/>
          <w:b/>
          <w:bCs/>
          <w:color w:val="auto"/>
          <w:sz w:val="24"/>
        </w:rPr>
      </w:pPr>
    </w:p>
    <w:p w14:paraId="2D4BD98B">
      <w:pPr>
        <w:snapToGrid w:val="0"/>
        <w:spacing w:before="50" w:after="156" w:afterLines="50"/>
        <w:jc w:val="left"/>
        <w:rPr>
          <w:rFonts w:ascii="宋体" w:hAnsi="宋体" w:cs="宋体"/>
          <w:b/>
          <w:bCs/>
          <w:color w:val="auto"/>
          <w:sz w:val="24"/>
        </w:rPr>
      </w:pPr>
    </w:p>
    <w:p w14:paraId="716FBFC1">
      <w:pPr>
        <w:snapToGrid w:val="0"/>
        <w:spacing w:before="50" w:after="156" w:afterLines="50"/>
        <w:jc w:val="left"/>
        <w:rPr>
          <w:rFonts w:ascii="宋体" w:hAnsi="宋体" w:cs="宋体"/>
          <w:b/>
          <w:bCs/>
          <w:color w:val="auto"/>
          <w:sz w:val="24"/>
        </w:rPr>
      </w:pPr>
    </w:p>
    <w:p w14:paraId="5D10D6EE">
      <w:pPr>
        <w:pStyle w:val="2"/>
        <w:rPr>
          <w:rFonts w:ascii="宋体" w:hAnsi="宋体" w:cs="宋体"/>
          <w:b/>
          <w:bCs/>
          <w:color w:val="auto"/>
          <w:sz w:val="24"/>
        </w:rPr>
      </w:pPr>
    </w:p>
    <w:p w14:paraId="46C444DC">
      <w:pPr>
        <w:pStyle w:val="2"/>
        <w:rPr>
          <w:rFonts w:ascii="宋体" w:hAnsi="宋体" w:cs="宋体"/>
          <w:b/>
          <w:bCs/>
          <w:color w:val="auto"/>
          <w:sz w:val="24"/>
        </w:rPr>
      </w:pPr>
    </w:p>
    <w:p w14:paraId="5F160D39">
      <w:pPr>
        <w:pStyle w:val="2"/>
        <w:rPr>
          <w:rFonts w:ascii="宋体" w:hAnsi="宋体" w:cs="宋体"/>
          <w:b/>
          <w:bCs/>
          <w:color w:val="auto"/>
          <w:sz w:val="24"/>
        </w:rPr>
      </w:pPr>
    </w:p>
    <w:p w14:paraId="46C41CEE">
      <w:pPr>
        <w:pStyle w:val="2"/>
        <w:rPr>
          <w:rFonts w:ascii="宋体" w:hAnsi="宋体" w:cs="宋体"/>
          <w:b/>
          <w:bCs/>
          <w:color w:val="auto"/>
          <w:sz w:val="24"/>
        </w:rPr>
      </w:pPr>
    </w:p>
    <w:p w14:paraId="1DE9F2F5">
      <w:pPr>
        <w:pStyle w:val="2"/>
        <w:rPr>
          <w:rFonts w:ascii="宋体" w:hAnsi="宋体" w:cs="宋体"/>
          <w:b/>
          <w:bCs/>
          <w:color w:val="auto"/>
          <w:sz w:val="24"/>
        </w:rPr>
      </w:pPr>
    </w:p>
    <w:p w14:paraId="3E7ECDD1">
      <w:pPr>
        <w:pStyle w:val="2"/>
        <w:rPr>
          <w:rFonts w:ascii="宋体" w:hAnsi="宋体" w:cs="宋体"/>
          <w:b/>
          <w:bCs/>
          <w:color w:val="auto"/>
          <w:sz w:val="24"/>
        </w:rPr>
      </w:pPr>
    </w:p>
    <w:p w14:paraId="25B62463">
      <w:pPr>
        <w:pStyle w:val="2"/>
        <w:rPr>
          <w:rFonts w:ascii="宋体" w:hAnsi="宋体" w:cs="宋体"/>
          <w:b/>
          <w:bCs/>
          <w:color w:val="auto"/>
          <w:sz w:val="24"/>
        </w:rPr>
      </w:pPr>
    </w:p>
    <w:p w14:paraId="79E1F86E">
      <w:pPr>
        <w:pStyle w:val="2"/>
        <w:rPr>
          <w:rFonts w:ascii="宋体" w:hAnsi="宋体" w:cs="宋体"/>
          <w:b/>
          <w:bCs/>
          <w:color w:val="auto"/>
          <w:sz w:val="24"/>
        </w:rPr>
      </w:pPr>
    </w:p>
    <w:p w14:paraId="76EC9A2F">
      <w:pPr>
        <w:pStyle w:val="2"/>
        <w:rPr>
          <w:rFonts w:ascii="宋体" w:hAnsi="宋体" w:cs="宋体"/>
          <w:b/>
          <w:bCs/>
          <w:color w:val="auto"/>
          <w:sz w:val="24"/>
        </w:rPr>
      </w:pPr>
    </w:p>
    <w:p w14:paraId="1328BF63">
      <w:pPr>
        <w:pStyle w:val="2"/>
        <w:rPr>
          <w:rFonts w:ascii="宋体" w:hAnsi="宋体" w:cs="宋体"/>
          <w:b/>
          <w:bCs/>
          <w:color w:val="auto"/>
          <w:sz w:val="24"/>
        </w:rPr>
      </w:pPr>
    </w:p>
    <w:p w14:paraId="580AAA73">
      <w:pPr>
        <w:pStyle w:val="2"/>
        <w:rPr>
          <w:rFonts w:ascii="宋体" w:hAnsi="宋体" w:cs="宋体"/>
          <w:b/>
          <w:bCs/>
          <w:color w:val="auto"/>
          <w:sz w:val="24"/>
        </w:rPr>
      </w:pPr>
    </w:p>
    <w:p w14:paraId="780F3F24">
      <w:pPr>
        <w:pStyle w:val="2"/>
        <w:rPr>
          <w:rFonts w:ascii="宋体" w:hAnsi="宋体" w:cs="宋体"/>
          <w:b/>
          <w:bCs/>
          <w:color w:val="auto"/>
          <w:sz w:val="24"/>
        </w:rPr>
      </w:pPr>
    </w:p>
    <w:p w14:paraId="08FCAFDF">
      <w:pPr>
        <w:pStyle w:val="2"/>
        <w:rPr>
          <w:rFonts w:ascii="宋体" w:hAnsi="宋体" w:cs="宋体"/>
          <w:b/>
          <w:bCs/>
          <w:color w:val="auto"/>
          <w:sz w:val="24"/>
        </w:rPr>
      </w:pPr>
    </w:p>
    <w:p w14:paraId="68EAC06A">
      <w:pPr>
        <w:pStyle w:val="2"/>
        <w:rPr>
          <w:rFonts w:ascii="宋体" w:hAnsi="宋体" w:cs="宋体"/>
          <w:b/>
          <w:bCs/>
          <w:color w:val="auto"/>
          <w:sz w:val="24"/>
        </w:rPr>
      </w:pPr>
    </w:p>
    <w:p w14:paraId="23D2EC40">
      <w:pPr>
        <w:pStyle w:val="2"/>
        <w:rPr>
          <w:rFonts w:ascii="宋体" w:hAnsi="宋体" w:cs="宋体"/>
          <w:b/>
          <w:bCs/>
          <w:color w:val="auto"/>
          <w:sz w:val="24"/>
        </w:rPr>
      </w:pPr>
    </w:p>
    <w:p w14:paraId="68523CEE">
      <w:pPr>
        <w:pStyle w:val="2"/>
        <w:rPr>
          <w:rFonts w:ascii="宋体" w:hAnsi="宋体" w:cs="宋体"/>
          <w:b/>
          <w:bCs/>
          <w:color w:val="auto"/>
          <w:sz w:val="24"/>
        </w:rPr>
      </w:pPr>
    </w:p>
    <w:p w14:paraId="225F6427">
      <w:pPr>
        <w:pStyle w:val="2"/>
        <w:rPr>
          <w:rFonts w:ascii="宋体" w:hAnsi="宋体" w:cs="宋体"/>
          <w:b/>
          <w:bCs/>
          <w:color w:val="auto"/>
          <w:sz w:val="24"/>
        </w:rPr>
      </w:pPr>
    </w:p>
    <w:p w14:paraId="05D0A519">
      <w:pPr>
        <w:pStyle w:val="2"/>
        <w:rPr>
          <w:rFonts w:ascii="宋体" w:hAnsi="宋体" w:cs="宋体"/>
          <w:b/>
          <w:bCs/>
          <w:color w:val="auto"/>
          <w:sz w:val="24"/>
        </w:rPr>
      </w:pPr>
    </w:p>
    <w:p w14:paraId="12E23FE4">
      <w:pPr>
        <w:pStyle w:val="2"/>
        <w:rPr>
          <w:rFonts w:ascii="宋体" w:hAnsi="宋体" w:cs="宋体"/>
          <w:b/>
          <w:bCs/>
          <w:color w:val="auto"/>
          <w:sz w:val="24"/>
        </w:rPr>
      </w:pPr>
    </w:p>
    <w:p w14:paraId="62C00BBE">
      <w:pPr>
        <w:pStyle w:val="2"/>
        <w:rPr>
          <w:rFonts w:ascii="宋体" w:hAnsi="宋体" w:cs="宋体"/>
          <w:b/>
          <w:bCs/>
          <w:color w:val="auto"/>
          <w:sz w:val="24"/>
        </w:rPr>
      </w:pPr>
    </w:p>
    <w:p w14:paraId="2AA2E102">
      <w:pPr>
        <w:pStyle w:val="2"/>
        <w:rPr>
          <w:rFonts w:ascii="宋体" w:hAnsi="宋体" w:cs="宋体"/>
          <w:b/>
          <w:bCs/>
          <w:color w:val="auto"/>
          <w:sz w:val="24"/>
        </w:rPr>
      </w:pPr>
    </w:p>
    <w:p w14:paraId="21655623">
      <w:pPr>
        <w:pStyle w:val="2"/>
        <w:rPr>
          <w:rFonts w:ascii="宋体" w:hAnsi="宋体" w:cs="宋体"/>
          <w:b/>
          <w:bCs/>
          <w:color w:val="auto"/>
          <w:sz w:val="24"/>
        </w:rPr>
      </w:pPr>
    </w:p>
    <w:p w14:paraId="7977A1C9">
      <w:pPr>
        <w:snapToGrid w:val="0"/>
        <w:spacing w:before="50" w:after="156" w:afterLines="50"/>
        <w:jc w:val="left"/>
        <w:rPr>
          <w:rFonts w:ascii="宋体" w:hAnsi="宋体" w:cs="宋体"/>
          <w:b/>
          <w:bCs/>
          <w:color w:val="auto"/>
          <w:sz w:val="24"/>
        </w:rPr>
      </w:pPr>
      <w:r>
        <w:rPr>
          <w:rFonts w:hint="eastAsia" w:ascii="宋体" w:hAnsi="宋体" w:cs="宋体"/>
          <w:b/>
          <w:bCs/>
          <w:color w:val="auto"/>
          <w:sz w:val="24"/>
          <w:lang w:val="en-US" w:eastAsia="zh-CN"/>
        </w:rPr>
        <w:t>5.</w:t>
      </w:r>
      <w:r>
        <w:rPr>
          <w:rFonts w:hint="eastAsia" w:ascii="宋体" w:hAnsi="宋体" w:cs="宋体"/>
          <w:b/>
          <w:bCs/>
          <w:color w:val="auto"/>
          <w:sz w:val="24"/>
        </w:rPr>
        <w:t>质量保证。</w:t>
      </w:r>
    </w:p>
    <w:p w14:paraId="75B18BBF">
      <w:pPr>
        <w:snapToGrid w:val="0"/>
        <w:spacing w:before="50" w:after="156" w:afterLines="50"/>
        <w:jc w:val="left"/>
        <w:rPr>
          <w:rFonts w:ascii="宋体" w:hAnsi="宋体" w:cs="宋体"/>
          <w:color w:val="auto"/>
          <w:sz w:val="24"/>
        </w:rPr>
      </w:pPr>
    </w:p>
    <w:p w14:paraId="4FEA7D19">
      <w:pPr>
        <w:snapToGrid w:val="0"/>
        <w:spacing w:before="50" w:after="156" w:afterLines="50"/>
        <w:jc w:val="left"/>
        <w:rPr>
          <w:rFonts w:ascii="宋体" w:hAnsi="宋体" w:cs="宋体"/>
          <w:color w:val="auto"/>
          <w:sz w:val="24"/>
        </w:rPr>
      </w:pPr>
    </w:p>
    <w:p w14:paraId="0252D6F6">
      <w:pPr>
        <w:snapToGrid w:val="0"/>
        <w:spacing w:before="50" w:after="156" w:afterLines="50"/>
        <w:jc w:val="left"/>
        <w:rPr>
          <w:rFonts w:ascii="宋体" w:hAnsi="宋体" w:cs="宋体"/>
          <w:color w:val="auto"/>
          <w:sz w:val="24"/>
        </w:rPr>
      </w:pPr>
    </w:p>
    <w:p w14:paraId="6FE42B7B">
      <w:pPr>
        <w:snapToGrid w:val="0"/>
        <w:spacing w:before="50" w:after="156" w:afterLines="50"/>
        <w:jc w:val="left"/>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lang w:val="en-US" w:eastAsia="zh-CN"/>
        </w:rPr>
        <w:t>6.</w:t>
      </w:r>
      <w:r>
        <w:rPr>
          <w:rFonts w:hint="eastAsia" w:ascii="宋体" w:hAnsi="宋体" w:cs="宋体"/>
          <w:b/>
          <w:bCs/>
          <w:color w:val="auto"/>
          <w:sz w:val="24"/>
        </w:rPr>
        <w:t>项目实施人员一览表</w:t>
      </w:r>
    </w:p>
    <w:p w14:paraId="39E6F423">
      <w:pPr>
        <w:pStyle w:val="17"/>
        <w:adjustRightInd w:val="0"/>
        <w:spacing w:before="120" w:after="120" w:line="360" w:lineRule="auto"/>
        <w:jc w:val="center"/>
        <w:textAlignment w:val="baseline"/>
        <w:rPr>
          <w:rFonts w:hAnsi="宋体"/>
          <w:color w:val="auto"/>
          <w:sz w:val="28"/>
          <w:szCs w:val="28"/>
        </w:rPr>
      </w:pPr>
      <w:r>
        <w:rPr>
          <w:rFonts w:hint="eastAsia" w:hAnsi="宋体"/>
          <w:b/>
          <w:color w:val="auto"/>
          <w:sz w:val="28"/>
          <w:szCs w:val="28"/>
        </w:rPr>
        <w:t>项目实施人员一览表</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7"/>
        <w:gridCol w:w="1308"/>
        <w:gridCol w:w="915"/>
        <w:gridCol w:w="928"/>
        <w:gridCol w:w="1134"/>
        <w:gridCol w:w="1134"/>
        <w:gridCol w:w="976"/>
        <w:gridCol w:w="1798"/>
      </w:tblGrid>
      <w:tr w14:paraId="6BAE8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753868C0">
            <w:pPr>
              <w:pStyle w:val="20"/>
              <w:jc w:val="center"/>
              <w:rPr>
                <w:rFonts w:ascii="宋体" w:hAnsi="宋体" w:cs="宋体"/>
                <w:color w:val="auto"/>
                <w:sz w:val="21"/>
                <w:szCs w:val="21"/>
              </w:rPr>
            </w:pPr>
            <w:r>
              <w:rPr>
                <w:rFonts w:hint="eastAsia" w:ascii="宋体" w:hAnsi="宋体" w:cs="宋体"/>
                <w:color w:val="auto"/>
                <w:sz w:val="21"/>
                <w:szCs w:val="21"/>
              </w:rPr>
              <w:t>序号</w:t>
            </w:r>
          </w:p>
        </w:tc>
        <w:tc>
          <w:tcPr>
            <w:tcW w:w="1308" w:type="dxa"/>
            <w:tcBorders>
              <w:top w:val="single" w:color="auto" w:sz="4" w:space="0"/>
              <w:left w:val="single" w:color="auto" w:sz="4" w:space="0"/>
              <w:bottom w:val="single" w:color="auto" w:sz="4" w:space="0"/>
              <w:right w:val="single" w:color="auto" w:sz="4" w:space="0"/>
            </w:tcBorders>
            <w:vAlign w:val="center"/>
          </w:tcPr>
          <w:p w14:paraId="14BF0BD0">
            <w:pPr>
              <w:pStyle w:val="20"/>
              <w:jc w:val="center"/>
              <w:rPr>
                <w:rFonts w:ascii="宋体" w:hAnsi="宋体" w:cs="宋体"/>
                <w:color w:val="auto"/>
                <w:sz w:val="21"/>
                <w:szCs w:val="21"/>
              </w:rPr>
            </w:pPr>
            <w:r>
              <w:rPr>
                <w:rFonts w:hint="eastAsia" w:ascii="宋体" w:hAnsi="宋体" w:cs="宋体"/>
                <w:color w:val="auto"/>
                <w:sz w:val="21"/>
                <w:szCs w:val="21"/>
              </w:rPr>
              <w:t>项目组所任职务</w:t>
            </w:r>
          </w:p>
        </w:tc>
        <w:tc>
          <w:tcPr>
            <w:tcW w:w="915" w:type="dxa"/>
            <w:tcBorders>
              <w:top w:val="single" w:color="auto" w:sz="4" w:space="0"/>
              <w:left w:val="single" w:color="auto" w:sz="4" w:space="0"/>
              <w:bottom w:val="single" w:color="auto" w:sz="4" w:space="0"/>
              <w:right w:val="single" w:color="auto" w:sz="4" w:space="0"/>
            </w:tcBorders>
            <w:vAlign w:val="center"/>
          </w:tcPr>
          <w:p w14:paraId="5007D94D">
            <w:pPr>
              <w:pStyle w:val="20"/>
              <w:jc w:val="center"/>
              <w:rPr>
                <w:rFonts w:ascii="宋体" w:hAnsi="宋体" w:cs="宋体"/>
                <w:color w:val="auto"/>
                <w:sz w:val="21"/>
                <w:szCs w:val="21"/>
              </w:rPr>
            </w:pPr>
            <w:r>
              <w:rPr>
                <w:rFonts w:hint="eastAsia" w:ascii="宋体" w:hAnsi="宋体" w:cs="宋体"/>
                <w:color w:val="auto"/>
                <w:sz w:val="21"/>
                <w:szCs w:val="21"/>
              </w:rPr>
              <w:t>姓名</w:t>
            </w:r>
          </w:p>
        </w:tc>
        <w:tc>
          <w:tcPr>
            <w:tcW w:w="928" w:type="dxa"/>
            <w:tcBorders>
              <w:top w:val="single" w:color="auto" w:sz="4" w:space="0"/>
              <w:left w:val="single" w:color="auto" w:sz="4" w:space="0"/>
              <w:bottom w:val="single" w:color="auto" w:sz="4" w:space="0"/>
              <w:right w:val="single" w:color="auto" w:sz="4" w:space="0"/>
            </w:tcBorders>
            <w:vAlign w:val="center"/>
          </w:tcPr>
          <w:p w14:paraId="030376AE">
            <w:pPr>
              <w:jc w:val="center"/>
              <w:rPr>
                <w:rFonts w:ascii="宋体" w:hAnsi="宋体" w:cs="宋体"/>
                <w:color w:val="auto"/>
                <w:szCs w:val="21"/>
              </w:rPr>
            </w:pPr>
            <w:r>
              <w:rPr>
                <w:rFonts w:hint="eastAsia" w:ascii="宋体" w:hAnsi="宋体" w:cs="宋体"/>
                <w:color w:val="auto"/>
                <w:szCs w:val="21"/>
              </w:rPr>
              <w:t>性别</w:t>
            </w:r>
          </w:p>
        </w:tc>
        <w:tc>
          <w:tcPr>
            <w:tcW w:w="1134" w:type="dxa"/>
            <w:tcBorders>
              <w:top w:val="single" w:color="auto" w:sz="4" w:space="0"/>
              <w:left w:val="single" w:color="auto" w:sz="4" w:space="0"/>
              <w:bottom w:val="single" w:color="auto" w:sz="4" w:space="0"/>
              <w:right w:val="single" w:color="auto" w:sz="4" w:space="0"/>
            </w:tcBorders>
            <w:vAlign w:val="center"/>
          </w:tcPr>
          <w:p w14:paraId="31290059">
            <w:pPr>
              <w:jc w:val="center"/>
              <w:rPr>
                <w:rFonts w:ascii="宋体" w:hAnsi="宋体" w:cs="宋体"/>
                <w:color w:val="auto"/>
                <w:szCs w:val="21"/>
              </w:rPr>
            </w:pPr>
            <w:r>
              <w:rPr>
                <w:rFonts w:hint="eastAsia" w:ascii="宋体" w:hAnsi="宋体" w:cs="宋体"/>
                <w:color w:val="auto"/>
                <w:szCs w:val="21"/>
              </w:rPr>
              <w:t>年龄</w:t>
            </w:r>
          </w:p>
        </w:tc>
        <w:tc>
          <w:tcPr>
            <w:tcW w:w="1134" w:type="dxa"/>
            <w:tcBorders>
              <w:top w:val="single" w:color="auto" w:sz="4" w:space="0"/>
              <w:left w:val="single" w:color="auto" w:sz="4" w:space="0"/>
              <w:bottom w:val="single" w:color="auto" w:sz="4" w:space="0"/>
              <w:right w:val="single" w:color="auto" w:sz="4" w:space="0"/>
            </w:tcBorders>
            <w:vAlign w:val="center"/>
          </w:tcPr>
          <w:p w14:paraId="59FA0489">
            <w:pPr>
              <w:jc w:val="center"/>
              <w:rPr>
                <w:rFonts w:ascii="宋体" w:hAnsi="宋体" w:cs="宋体"/>
                <w:color w:val="auto"/>
                <w:szCs w:val="21"/>
              </w:rPr>
            </w:pPr>
            <w:r>
              <w:rPr>
                <w:rFonts w:hint="eastAsia" w:ascii="宋体" w:hAnsi="宋体" w:cs="宋体"/>
                <w:color w:val="auto"/>
                <w:szCs w:val="21"/>
              </w:rPr>
              <w:t>学 历</w:t>
            </w:r>
          </w:p>
        </w:tc>
        <w:tc>
          <w:tcPr>
            <w:tcW w:w="976" w:type="dxa"/>
            <w:tcBorders>
              <w:top w:val="single" w:color="auto" w:sz="4" w:space="0"/>
              <w:left w:val="single" w:color="auto" w:sz="4" w:space="0"/>
              <w:bottom w:val="single" w:color="auto" w:sz="4" w:space="0"/>
              <w:right w:val="single" w:color="auto" w:sz="4" w:space="0"/>
            </w:tcBorders>
            <w:vAlign w:val="center"/>
          </w:tcPr>
          <w:p w14:paraId="42AC797C">
            <w:pPr>
              <w:jc w:val="center"/>
              <w:rPr>
                <w:rFonts w:ascii="宋体" w:hAnsi="宋体" w:cs="宋体"/>
                <w:color w:val="auto"/>
                <w:szCs w:val="21"/>
              </w:rPr>
            </w:pPr>
            <w:r>
              <w:rPr>
                <w:rFonts w:hint="eastAsia" w:ascii="宋体" w:hAnsi="宋体" w:cs="宋体"/>
                <w:color w:val="auto"/>
                <w:szCs w:val="21"/>
              </w:rPr>
              <w:t>专业</w:t>
            </w:r>
          </w:p>
        </w:tc>
        <w:tc>
          <w:tcPr>
            <w:tcW w:w="1798" w:type="dxa"/>
            <w:tcBorders>
              <w:top w:val="single" w:color="auto" w:sz="4" w:space="0"/>
              <w:left w:val="single" w:color="auto" w:sz="4" w:space="0"/>
              <w:bottom w:val="single" w:color="auto" w:sz="4" w:space="0"/>
              <w:right w:val="single" w:color="auto" w:sz="4" w:space="0"/>
            </w:tcBorders>
            <w:vAlign w:val="center"/>
          </w:tcPr>
          <w:p w14:paraId="3710EE6F">
            <w:pPr>
              <w:pStyle w:val="20"/>
              <w:jc w:val="center"/>
              <w:rPr>
                <w:rFonts w:ascii="宋体" w:hAnsi="宋体" w:cs="宋体"/>
                <w:color w:val="auto"/>
                <w:sz w:val="21"/>
                <w:szCs w:val="21"/>
              </w:rPr>
            </w:pPr>
            <w:r>
              <w:rPr>
                <w:rFonts w:hint="eastAsia" w:ascii="宋体" w:hAnsi="宋体" w:cs="宋体"/>
                <w:color w:val="auto"/>
                <w:sz w:val="21"/>
                <w:szCs w:val="21"/>
              </w:rPr>
              <w:t>从事本工作时间</w:t>
            </w:r>
          </w:p>
        </w:tc>
      </w:tr>
      <w:tr w14:paraId="055CA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40D21E65">
            <w:pPr>
              <w:pStyle w:val="20"/>
              <w:jc w:val="center"/>
              <w:rPr>
                <w:rFonts w:ascii="宋体" w:hAnsi="宋体" w:cs="宋体"/>
                <w:color w:val="auto"/>
                <w:sz w:val="21"/>
                <w:szCs w:val="21"/>
              </w:rPr>
            </w:pPr>
            <w:r>
              <w:rPr>
                <w:rFonts w:hint="eastAsia" w:ascii="宋体" w:hAnsi="宋体" w:cs="宋体"/>
                <w:color w:val="auto"/>
                <w:sz w:val="21"/>
                <w:szCs w:val="21"/>
              </w:rPr>
              <w:t>1</w:t>
            </w:r>
          </w:p>
        </w:tc>
        <w:tc>
          <w:tcPr>
            <w:tcW w:w="1308" w:type="dxa"/>
            <w:tcBorders>
              <w:top w:val="single" w:color="auto" w:sz="4" w:space="0"/>
              <w:left w:val="single" w:color="auto" w:sz="4" w:space="0"/>
              <w:bottom w:val="single" w:color="auto" w:sz="4" w:space="0"/>
              <w:right w:val="single" w:color="auto" w:sz="4" w:space="0"/>
            </w:tcBorders>
            <w:vAlign w:val="center"/>
          </w:tcPr>
          <w:p w14:paraId="64A70400">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7E97F513">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B70BEA1">
            <w:pPr>
              <w:jc w:val="cente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6F3B8682">
            <w:pPr>
              <w:jc w:val="cente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EB6DB02">
            <w:pPr>
              <w:jc w:val="center"/>
              <w:rPr>
                <w:rFonts w:ascii="宋体" w:hAnsi="宋体" w:cs="宋体"/>
                <w:color w:val="auto"/>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21693875">
            <w:pPr>
              <w:jc w:val="center"/>
              <w:rPr>
                <w:rFonts w:ascii="宋体" w:hAnsi="宋体" w:cs="宋体"/>
                <w:color w:val="auto"/>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0BBC625D">
            <w:pPr>
              <w:pStyle w:val="20"/>
              <w:jc w:val="center"/>
              <w:rPr>
                <w:rFonts w:ascii="宋体" w:hAnsi="宋体" w:cs="宋体"/>
                <w:color w:val="auto"/>
                <w:sz w:val="21"/>
                <w:szCs w:val="21"/>
              </w:rPr>
            </w:pPr>
          </w:p>
        </w:tc>
      </w:tr>
      <w:tr w14:paraId="505B1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4FFA90B6">
            <w:pPr>
              <w:pStyle w:val="20"/>
              <w:jc w:val="center"/>
              <w:rPr>
                <w:rFonts w:ascii="宋体" w:hAnsi="宋体" w:cs="宋体"/>
                <w:color w:val="auto"/>
                <w:sz w:val="21"/>
                <w:szCs w:val="21"/>
              </w:rPr>
            </w:pPr>
            <w:r>
              <w:rPr>
                <w:rFonts w:hint="eastAsia" w:ascii="宋体" w:hAnsi="宋体" w:cs="宋体"/>
                <w:color w:val="auto"/>
                <w:sz w:val="21"/>
                <w:szCs w:val="21"/>
              </w:rPr>
              <w:t>2</w:t>
            </w:r>
          </w:p>
        </w:tc>
        <w:tc>
          <w:tcPr>
            <w:tcW w:w="1308" w:type="dxa"/>
            <w:tcBorders>
              <w:top w:val="single" w:color="auto" w:sz="4" w:space="0"/>
              <w:left w:val="single" w:color="auto" w:sz="4" w:space="0"/>
              <w:bottom w:val="single" w:color="auto" w:sz="4" w:space="0"/>
              <w:right w:val="single" w:color="auto" w:sz="4" w:space="0"/>
            </w:tcBorders>
            <w:vAlign w:val="center"/>
          </w:tcPr>
          <w:p w14:paraId="33952DF9">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26E5E53E">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7400A7EE">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4A10628">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49164AC3">
            <w:pPr>
              <w:pStyle w:val="20"/>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A07B008">
            <w:pPr>
              <w:pStyle w:val="20"/>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7EE2297F">
            <w:pPr>
              <w:pStyle w:val="20"/>
              <w:jc w:val="center"/>
              <w:rPr>
                <w:rFonts w:ascii="宋体" w:hAnsi="宋体" w:cs="宋体"/>
                <w:color w:val="auto"/>
                <w:sz w:val="21"/>
                <w:szCs w:val="21"/>
              </w:rPr>
            </w:pPr>
          </w:p>
        </w:tc>
      </w:tr>
      <w:tr w14:paraId="778E4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3A926D51">
            <w:pPr>
              <w:pStyle w:val="20"/>
              <w:jc w:val="center"/>
              <w:rPr>
                <w:rFonts w:ascii="宋体" w:hAnsi="宋体" w:cs="宋体"/>
                <w:color w:val="auto"/>
                <w:sz w:val="21"/>
                <w:szCs w:val="21"/>
              </w:rPr>
            </w:pPr>
            <w:r>
              <w:rPr>
                <w:rFonts w:hint="eastAsia" w:ascii="宋体" w:hAnsi="宋体" w:cs="宋体"/>
                <w:color w:val="auto"/>
                <w:sz w:val="21"/>
                <w:szCs w:val="21"/>
              </w:rPr>
              <w:t>3</w:t>
            </w:r>
          </w:p>
        </w:tc>
        <w:tc>
          <w:tcPr>
            <w:tcW w:w="1308" w:type="dxa"/>
            <w:tcBorders>
              <w:top w:val="single" w:color="auto" w:sz="4" w:space="0"/>
              <w:left w:val="single" w:color="auto" w:sz="4" w:space="0"/>
              <w:bottom w:val="single" w:color="auto" w:sz="4" w:space="0"/>
              <w:right w:val="single" w:color="auto" w:sz="4" w:space="0"/>
            </w:tcBorders>
            <w:vAlign w:val="center"/>
          </w:tcPr>
          <w:p w14:paraId="6DAE6AF2">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5F4160D0">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13CECE79">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1923BD3A">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4946DD54">
            <w:pPr>
              <w:pStyle w:val="20"/>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DF4F928">
            <w:pPr>
              <w:pStyle w:val="20"/>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71F51BEB">
            <w:pPr>
              <w:pStyle w:val="20"/>
              <w:jc w:val="center"/>
              <w:rPr>
                <w:rFonts w:ascii="宋体" w:hAnsi="宋体" w:cs="宋体"/>
                <w:color w:val="auto"/>
                <w:sz w:val="21"/>
                <w:szCs w:val="21"/>
              </w:rPr>
            </w:pPr>
          </w:p>
        </w:tc>
      </w:tr>
      <w:tr w14:paraId="52A81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69753E5E">
            <w:pPr>
              <w:pStyle w:val="20"/>
              <w:jc w:val="center"/>
              <w:rPr>
                <w:rFonts w:ascii="宋体" w:hAnsi="宋体" w:cs="宋体"/>
                <w:color w:val="auto"/>
                <w:sz w:val="21"/>
                <w:szCs w:val="21"/>
              </w:rPr>
            </w:pPr>
            <w:r>
              <w:rPr>
                <w:rFonts w:hint="eastAsia" w:ascii="宋体" w:hAnsi="宋体" w:cs="宋体"/>
                <w:color w:val="auto"/>
                <w:sz w:val="21"/>
                <w:szCs w:val="21"/>
              </w:rPr>
              <w:t>4</w:t>
            </w:r>
          </w:p>
        </w:tc>
        <w:tc>
          <w:tcPr>
            <w:tcW w:w="1308" w:type="dxa"/>
            <w:tcBorders>
              <w:top w:val="single" w:color="auto" w:sz="4" w:space="0"/>
              <w:left w:val="single" w:color="auto" w:sz="4" w:space="0"/>
              <w:bottom w:val="single" w:color="auto" w:sz="4" w:space="0"/>
              <w:right w:val="single" w:color="auto" w:sz="4" w:space="0"/>
            </w:tcBorders>
            <w:vAlign w:val="center"/>
          </w:tcPr>
          <w:p w14:paraId="7801ECCF">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3FB802CC">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549EAACC">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4177EB0A">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2809B4D5">
            <w:pPr>
              <w:pStyle w:val="20"/>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B1145F5">
            <w:pPr>
              <w:pStyle w:val="20"/>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8D0CDAC">
            <w:pPr>
              <w:pStyle w:val="20"/>
              <w:jc w:val="center"/>
              <w:rPr>
                <w:rFonts w:ascii="宋体" w:hAnsi="宋体" w:cs="宋体"/>
                <w:color w:val="auto"/>
                <w:sz w:val="21"/>
                <w:szCs w:val="21"/>
              </w:rPr>
            </w:pPr>
          </w:p>
        </w:tc>
      </w:tr>
      <w:tr w14:paraId="65B15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535B5DA0">
            <w:pPr>
              <w:pStyle w:val="20"/>
              <w:jc w:val="center"/>
              <w:rPr>
                <w:rFonts w:ascii="宋体" w:hAnsi="宋体" w:cs="宋体"/>
                <w:color w:val="auto"/>
                <w:sz w:val="21"/>
                <w:szCs w:val="21"/>
              </w:rPr>
            </w:pPr>
            <w:r>
              <w:rPr>
                <w:rFonts w:hint="eastAsia" w:ascii="宋体" w:hAnsi="宋体" w:cs="宋体"/>
                <w:color w:val="auto"/>
                <w:sz w:val="21"/>
                <w:szCs w:val="21"/>
              </w:rPr>
              <w:t>5</w:t>
            </w:r>
          </w:p>
        </w:tc>
        <w:tc>
          <w:tcPr>
            <w:tcW w:w="1308" w:type="dxa"/>
            <w:tcBorders>
              <w:top w:val="single" w:color="auto" w:sz="4" w:space="0"/>
              <w:left w:val="single" w:color="auto" w:sz="4" w:space="0"/>
              <w:bottom w:val="single" w:color="auto" w:sz="4" w:space="0"/>
              <w:right w:val="single" w:color="auto" w:sz="4" w:space="0"/>
            </w:tcBorders>
            <w:vAlign w:val="center"/>
          </w:tcPr>
          <w:p w14:paraId="7830A82A">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4D871D11">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5A753D84">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08A6FB96">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0375A912">
            <w:pPr>
              <w:pStyle w:val="20"/>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34DAAB0">
            <w:pPr>
              <w:pStyle w:val="20"/>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18BD68B">
            <w:pPr>
              <w:pStyle w:val="20"/>
              <w:jc w:val="center"/>
              <w:rPr>
                <w:rFonts w:ascii="宋体" w:hAnsi="宋体" w:cs="宋体"/>
                <w:color w:val="auto"/>
                <w:sz w:val="21"/>
                <w:szCs w:val="21"/>
              </w:rPr>
            </w:pPr>
          </w:p>
        </w:tc>
      </w:tr>
      <w:tr w14:paraId="3F82C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7C44E35C">
            <w:pPr>
              <w:pStyle w:val="20"/>
              <w:jc w:val="center"/>
              <w:rPr>
                <w:rFonts w:ascii="宋体" w:hAnsi="宋体" w:cs="宋体"/>
                <w:color w:val="auto"/>
                <w:sz w:val="21"/>
                <w:szCs w:val="21"/>
              </w:rPr>
            </w:pPr>
            <w:r>
              <w:rPr>
                <w:rFonts w:hint="eastAsia" w:ascii="宋体" w:hAnsi="宋体" w:cs="宋体"/>
                <w:color w:val="auto"/>
                <w:sz w:val="21"/>
                <w:szCs w:val="21"/>
              </w:rPr>
              <w:t>6</w:t>
            </w:r>
          </w:p>
        </w:tc>
        <w:tc>
          <w:tcPr>
            <w:tcW w:w="1308" w:type="dxa"/>
            <w:tcBorders>
              <w:top w:val="single" w:color="auto" w:sz="4" w:space="0"/>
              <w:left w:val="single" w:color="auto" w:sz="4" w:space="0"/>
              <w:bottom w:val="single" w:color="auto" w:sz="4" w:space="0"/>
              <w:right w:val="single" w:color="auto" w:sz="4" w:space="0"/>
            </w:tcBorders>
            <w:vAlign w:val="center"/>
          </w:tcPr>
          <w:p w14:paraId="177AF548">
            <w:pPr>
              <w:pStyle w:val="20"/>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0C1CB79B">
            <w:pPr>
              <w:pStyle w:val="20"/>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7BECD18B">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00839B5C">
            <w:pPr>
              <w:pStyle w:val="20"/>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66E0C659">
            <w:pPr>
              <w:pStyle w:val="20"/>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668BE49">
            <w:pPr>
              <w:pStyle w:val="20"/>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23397C18">
            <w:pPr>
              <w:pStyle w:val="20"/>
              <w:jc w:val="center"/>
              <w:rPr>
                <w:rFonts w:ascii="宋体" w:hAnsi="宋体" w:cs="宋体"/>
                <w:color w:val="auto"/>
                <w:sz w:val="21"/>
                <w:szCs w:val="21"/>
              </w:rPr>
            </w:pPr>
          </w:p>
        </w:tc>
      </w:tr>
      <w:tr w14:paraId="7D0A09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61705B8C">
            <w:pPr>
              <w:rPr>
                <w:rFonts w:ascii="宋体" w:hAnsi="宋体" w:cs="宋体"/>
                <w:color w:val="auto"/>
                <w:szCs w:val="21"/>
              </w:rPr>
            </w:pPr>
            <w:r>
              <w:rPr>
                <w:rFonts w:hint="eastAsia" w:ascii="宋体" w:hAnsi="宋体" w:cs="宋体"/>
                <w:color w:val="auto"/>
                <w:szCs w:val="21"/>
              </w:rPr>
              <w:t>…</w:t>
            </w:r>
          </w:p>
        </w:tc>
        <w:tc>
          <w:tcPr>
            <w:tcW w:w="1308" w:type="dxa"/>
            <w:tcBorders>
              <w:top w:val="single" w:color="auto" w:sz="4" w:space="0"/>
              <w:left w:val="single" w:color="auto" w:sz="4" w:space="0"/>
              <w:bottom w:val="single" w:color="auto" w:sz="4" w:space="0"/>
              <w:right w:val="single" w:color="auto" w:sz="4" w:space="0"/>
            </w:tcBorders>
            <w:vAlign w:val="center"/>
          </w:tcPr>
          <w:p w14:paraId="02410FDD">
            <w:pPr>
              <w:rPr>
                <w:rFonts w:ascii="宋体" w:hAnsi="宋体" w:cs="宋体"/>
                <w:color w:val="auto"/>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176C2FBE">
            <w:pPr>
              <w:rPr>
                <w:rFonts w:ascii="宋体" w:hAnsi="宋体" w:cs="宋体"/>
                <w:color w:val="auto"/>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6FBC50EB">
            <w:pP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40E7E22">
            <w:pP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tcPr>
          <w:p w14:paraId="25861437">
            <w:pPr>
              <w:rPr>
                <w:rFonts w:ascii="宋体" w:hAnsi="宋体" w:cs="宋体"/>
                <w:color w:val="auto"/>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6CDAA00D">
            <w:pPr>
              <w:rPr>
                <w:rFonts w:ascii="宋体" w:hAnsi="宋体" w:cs="宋体"/>
                <w:color w:val="auto"/>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AE8F069">
            <w:pPr>
              <w:rPr>
                <w:rFonts w:ascii="宋体" w:hAnsi="宋体" w:cs="宋体"/>
                <w:color w:val="auto"/>
                <w:szCs w:val="21"/>
              </w:rPr>
            </w:pPr>
          </w:p>
        </w:tc>
      </w:tr>
    </w:tbl>
    <w:p w14:paraId="497395EE">
      <w:pPr>
        <w:spacing w:line="360" w:lineRule="auto"/>
        <w:rPr>
          <w:rFonts w:ascii="宋体" w:hAnsi="宋体" w:cs="宋体"/>
          <w:b/>
          <w:color w:val="auto"/>
          <w:szCs w:val="21"/>
        </w:rPr>
      </w:pPr>
      <w:r>
        <w:rPr>
          <w:rFonts w:hint="eastAsia" w:ascii="宋体" w:hAnsi="宋体" w:cs="宋体"/>
          <w:b/>
          <w:color w:val="auto"/>
          <w:szCs w:val="21"/>
        </w:rPr>
        <w:t>注：1</w:t>
      </w:r>
      <w:r>
        <w:rPr>
          <w:rFonts w:hint="eastAsia" w:ascii="宋体" w:hAnsi="宋体" w:cs="宋体"/>
          <w:b/>
          <w:color w:val="auto"/>
          <w:szCs w:val="21"/>
          <w:lang w:val="en-US" w:eastAsia="zh-CN"/>
        </w:rPr>
        <w:t>.</w:t>
      </w:r>
      <w:r>
        <w:rPr>
          <w:rFonts w:hint="eastAsia" w:ascii="宋体" w:hAnsi="宋体" w:cs="宋体"/>
          <w:b/>
          <w:color w:val="auto"/>
          <w:szCs w:val="21"/>
        </w:rPr>
        <w:t>“项目实施人员”指投标单位针对该项目实施所配备的人员。</w:t>
      </w:r>
    </w:p>
    <w:p w14:paraId="3500A930">
      <w:pPr>
        <w:spacing w:line="360" w:lineRule="auto"/>
        <w:rPr>
          <w:rFonts w:ascii="宋体" w:hAnsi="宋体" w:cs="宋体"/>
          <w:b/>
          <w:color w:val="auto"/>
          <w:szCs w:val="21"/>
        </w:rPr>
      </w:pPr>
      <w:r>
        <w:rPr>
          <w:rFonts w:hint="eastAsia" w:ascii="宋体" w:hAnsi="宋体" w:cs="宋体"/>
          <w:b/>
          <w:color w:val="auto"/>
          <w:szCs w:val="21"/>
        </w:rPr>
        <w:t xml:space="preserve">    2</w:t>
      </w:r>
      <w:r>
        <w:rPr>
          <w:rFonts w:hint="eastAsia" w:ascii="宋体" w:hAnsi="宋体" w:cs="宋体"/>
          <w:b/>
          <w:color w:val="auto"/>
          <w:szCs w:val="21"/>
          <w:lang w:val="en-US" w:eastAsia="zh-CN"/>
        </w:rPr>
        <w:t>.</w:t>
      </w:r>
      <w:r>
        <w:rPr>
          <w:rFonts w:hint="eastAsia" w:ascii="宋体" w:hAnsi="宋体" w:cs="宋体"/>
          <w:b/>
          <w:color w:val="auto"/>
          <w:szCs w:val="21"/>
        </w:rPr>
        <w:t>后附各专业人员相关证明材料扫描件；项目负责人须填写简历表。</w:t>
      </w:r>
    </w:p>
    <w:p w14:paraId="68DDAA16">
      <w:pPr>
        <w:spacing w:line="360" w:lineRule="auto"/>
        <w:ind w:firstLine="481"/>
        <w:rPr>
          <w:rFonts w:ascii="宋体" w:hAnsi="宋体" w:cs="宋体"/>
          <w:b/>
          <w:color w:val="auto"/>
          <w:szCs w:val="21"/>
        </w:rPr>
      </w:pPr>
      <w:r>
        <w:rPr>
          <w:rFonts w:hint="eastAsia" w:ascii="宋体" w:hAnsi="宋体" w:cs="宋体"/>
          <w:b/>
          <w:color w:val="auto"/>
          <w:szCs w:val="21"/>
        </w:rPr>
        <w:t>3</w:t>
      </w:r>
      <w:r>
        <w:rPr>
          <w:rFonts w:hint="eastAsia" w:ascii="宋体" w:hAnsi="宋体" w:cs="宋体"/>
          <w:b/>
          <w:color w:val="auto"/>
          <w:szCs w:val="21"/>
          <w:lang w:val="en-US" w:eastAsia="zh-CN"/>
        </w:rPr>
        <w:t>.</w:t>
      </w:r>
      <w:r>
        <w:rPr>
          <w:rFonts w:hint="eastAsia" w:ascii="宋体" w:hAnsi="宋体" w:cs="宋体"/>
          <w:b/>
          <w:color w:val="auto"/>
          <w:szCs w:val="21"/>
        </w:rPr>
        <w:t>表格不够填写可添加。如本表格不适合投标人的实际情况，可自行制表填写。</w:t>
      </w:r>
    </w:p>
    <w:p w14:paraId="5EDE4E0D">
      <w:pPr>
        <w:spacing w:line="360" w:lineRule="auto"/>
        <w:rPr>
          <w:rFonts w:ascii="宋体" w:hAnsi="宋体" w:cs="宋体"/>
          <w:b/>
          <w:color w:val="auto"/>
          <w:sz w:val="24"/>
        </w:rPr>
      </w:pPr>
    </w:p>
    <w:p w14:paraId="5C6AB42A">
      <w:pPr>
        <w:spacing w:line="360" w:lineRule="auto"/>
        <w:rPr>
          <w:rFonts w:ascii="宋体" w:hAnsi="宋体" w:cs="宋体"/>
          <w:b/>
          <w:color w:val="auto"/>
          <w:sz w:val="24"/>
        </w:rPr>
      </w:pPr>
    </w:p>
    <w:p w14:paraId="4391263E">
      <w:pPr>
        <w:snapToGrid w:val="0"/>
        <w:spacing w:before="50" w:after="50" w:line="360" w:lineRule="auto"/>
        <w:rPr>
          <w:rFonts w:ascii="宋体" w:hAnsi="宋体" w:cs="宋体"/>
          <w:color w:val="auto"/>
          <w:spacing w:val="20"/>
          <w:sz w:val="24"/>
          <w:u w:val="single"/>
        </w:rPr>
      </w:pPr>
      <w:bookmarkStart w:id="72" w:name="OLE_LINK32"/>
      <w:r>
        <w:rPr>
          <w:rFonts w:hint="eastAsia" w:ascii="宋体" w:hAnsi="宋体" w:cs="宋体"/>
          <w:color w:val="auto"/>
          <w:sz w:val="24"/>
        </w:rPr>
        <w:t>法定代表人签字或盖章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51E776E5">
      <w:pPr>
        <w:pStyle w:val="64"/>
        <w:spacing w:line="360" w:lineRule="auto"/>
        <w:ind w:right="480"/>
        <w:rPr>
          <w:rFonts w:hAnsi="宋体" w:eastAsia="宋体"/>
          <w:color w:val="auto"/>
          <w:sz w:val="24"/>
        </w:rPr>
      </w:pPr>
      <w:r>
        <w:rPr>
          <w:rFonts w:hint="eastAsia" w:hAnsi="宋体" w:eastAsia="宋体"/>
          <w:color w:val="auto"/>
          <w:sz w:val="24"/>
        </w:rPr>
        <w:t>投标人公章：                           年    月    日</w:t>
      </w:r>
    </w:p>
    <w:p w14:paraId="10B97F3E">
      <w:pPr>
        <w:pStyle w:val="30"/>
        <w:spacing w:before="0" w:beforeAutospacing="0" w:after="0" w:afterAutospacing="0"/>
        <w:jc w:val="center"/>
        <w:rPr>
          <w:b/>
          <w:snapToGrid w:val="0"/>
          <w:color w:val="auto"/>
        </w:rPr>
      </w:pPr>
      <w:r>
        <w:rPr>
          <w:rFonts w:hint="eastAsia"/>
          <w:color w:val="auto"/>
        </w:rPr>
        <w:br w:type="page"/>
      </w:r>
      <w:bookmarkEnd w:id="72"/>
      <w:r>
        <w:rPr>
          <w:rFonts w:hint="eastAsia"/>
          <w:b/>
          <w:color w:val="auto"/>
          <w:sz w:val="28"/>
          <w:szCs w:val="28"/>
        </w:rPr>
        <w:t>项目负责人简历表</w:t>
      </w:r>
    </w:p>
    <w:tbl>
      <w:tblPr>
        <w:tblStyle w:val="34"/>
        <w:tblW w:w="0" w:type="auto"/>
        <w:jc w:val="center"/>
        <w:tblLayout w:type="fixed"/>
        <w:tblCellMar>
          <w:top w:w="57" w:type="dxa"/>
          <w:left w:w="57" w:type="dxa"/>
          <w:bottom w:w="57" w:type="dxa"/>
          <w:right w:w="57" w:type="dxa"/>
        </w:tblCellMar>
      </w:tblPr>
      <w:tblGrid>
        <w:gridCol w:w="1856"/>
        <w:gridCol w:w="205"/>
        <w:gridCol w:w="1951"/>
        <w:gridCol w:w="730"/>
        <w:gridCol w:w="424"/>
        <w:gridCol w:w="296"/>
        <w:gridCol w:w="602"/>
        <w:gridCol w:w="118"/>
        <w:gridCol w:w="180"/>
        <w:gridCol w:w="616"/>
        <w:gridCol w:w="433"/>
        <w:gridCol w:w="181"/>
        <w:gridCol w:w="1437"/>
      </w:tblGrid>
      <w:tr w14:paraId="187723DE">
        <w:tblPrEx>
          <w:tblCellMar>
            <w:top w:w="57" w:type="dxa"/>
            <w:left w:w="57" w:type="dxa"/>
            <w:bottom w:w="57" w:type="dxa"/>
            <w:right w:w="57" w:type="dxa"/>
          </w:tblCellMar>
        </w:tblPrEx>
        <w:trPr>
          <w:trHeight w:val="743"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67608A53">
            <w:pPr>
              <w:jc w:val="distribute"/>
              <w:rPr>
                <w:rFonts w:ascii="宋体" w:hAnsi="宋体" w:cs="宋体"/>
                <w:color w:val="auto"/>
                <w:szCs w:val="21"/>
              </w:rPr>
            </w:pPr>
            <w:r>
              <w:rPr>
                <w:rFonts w:hint="eastAsia" w:ascii="宋体" w:hAnsi="宋体" w:cs="宋体"/>
                <w:color w:val="auto"/>
                <w:szCs w:val="21"/>
              </w:rPr>
              <w:t>项目负责</w:t>
            </w:r>
          </w:p>
          <w:p w14:paraId="300D0A99">
            <w:pPr>
              <w:jc w:val="distribute"/>
              <w:rPr>
                <w:rFonts w:ascii="宋体" w:hAnsi="宋体" w:cs="宋体"/>
                <w:color w:val="auto"/>
                <w:szCs w:val="21"/>
              </w:rPr>
            </w:pPr>
            <w:r>
              <w:rPr>
                <w:rFonts w:hint="eastAsia" w:ascii="宋体" w:hAnsi="宋体" w:cs="宋体"/>
                <w:color w:val="auto"/>
                <w:szCs w:val="21"/>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0D818742">
            <w:pPr>
              <w:jc w:val="center"/>
              <w:rPr>
                <w:rFonts w:ascii="宋体" w:hAnsi="宋体" w:cs="宋体"/>
                <w:color w:val="auto"/>
                <w:szCs w:val="21"/>
              </w:rPr>
            </w:pPr>
          </w:p>
        </w:tc>
        <w:tc>
          <w:tcPr>
            <w:tcW w:w="730" w:type="dxa"/>
            <w:tcBorders>
              <w:top w:val="single" w:color="auto" w:sz="6" w:space="0"/>
              <w:left w:val="single" w:color="auto" w:sz="6" w:space="0"/>
              <w:bottom w:val="single" w:color="auto" w:sz="6" w:space="0"/>
              <w:right w:val="single" w:color="auto" w:sz="6" w:space="0"/>
            </w:tcBorders>
            <w:vAlign w:val="center"/>
          </w:tcPr>
          <w:p w14:paraId="556424E2">
            <w:pPr>
              <w:jc w:val="center"/>
              <w:rPr>
                <w:rFonts w:ascii="宋体" w:hAnsi="宋体" w:cs="宋体"/>
                <w:color w:val="auto"/>
                <w:szCs w:val="21"/>
              </w:rPr>
            </w:pPr>
            <w:r>
              <w:rPr>
                <w:rFonts w:hint="eastAsia" w:ascii="宋体" w:hAnsi="宋体" w:cs="宋体"/>
                <w:color w:val="auto"/>
                <w:szCs w:val="21"/>
              </w:rPr>
              <w:t>性</w:t>
            </w:r>
          </w:p>
          <w:p w14:paraId="38691824">
            <w:pPr>
              <w:jc w:val="center"/>
              <w:rPr>
                <w:rFonts w:ascii="宋体" w:hAnsi="宋体" w:cs="宋体"/>
                <w:color w:val="auto"/>
                <w:szCs w:val="21"/>
              </w:rPr>
            </w:pPr>
            <w:r>
              <w:rPr>
                <w:rFonts w:hint="eastAsia" w:ascii="宋体" w:hAnsi="宋体" w:cs="宋体"/>
                <w:color w:val="auto"/>
                <w:szCs w:val="21"/>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4E40C4DC">
            <w:pPr>
              <w:jc w:val="center"/>
              <w:rPr>
                <w:rFonts w:ascii="宋体" w:hAnsi="宋体" w:cs="宋体"/>
                <w:color w:val="auto"/>
                <w:szCs w:val="21"/>
              </w:rPr>
            </w:pP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44464BE1">
            <w:pPr>
              <w:jc w:val="center"/>
              <w:rPr>
                <w:rFonts w:ascii="宋体" w:hAnsi="宋体" w:cs="宋体"/>
                <w:color w:val="auto"/>
                <w:szCs w:val="21"/>
              </w:rPr>
            </w:pPr>
            <w:r>
              <w:rPr>
                <w:rFonts w:hint="eastAsia" w:ascii="宋体" w:hAnsi="宋体" w:cs="宋体"/>
                <w:color w:val="auto"/>
                <w:szCs w:val="21"/>
              </w:rPr>
              <w:t>年</w:t>
            </w:r>
          </w:p>
          <w:p w14:paraId="20BFD34B">
            <w:pPr>
              <w:jc w:val="center"/>
              <w:rPr>
                <w:rFonts w:ascii="宋体" w:hAnsi="宋体" w:cs="宋体"/>
                <w:color w:val="auto"/>
                <w:szCs w:val="21"/>
              </w:rPr>
            </w:pPr>
            <w:r>
              <w:rPr>
                <w:rFonts w:hint="eastAsia" w:ascii="宋体" w:hAnsi="宋体" w:cs="宋体"/>
                <w:color w:val="auto"/>
                <w:szCs w:val="21"/>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5C18039D">
            <w:pPr>
              <w:jc w:val="center"/>
              <w:rPr>
                <w:rFonts w:ascii="宋体" w:hAnsi="宋体" w:cs="宋体"/>
                <w:color w:val="auto"/>
                <w:szCs w:val="21"/>
              </w:rPr>
            </w:pPr>
          </w:p>
        </w:tc>
        <w:tc>
          <w:tcPr>
            <w:tcW w:w="614" w:type="dxa"/>
            <w:gridSpan w:val="2"/>
            <w:tcBorders>
              <w:top w:val="single" w:color="auto" w:sz="6" w:space="0"/>
              <w:left w:val="single" w:color="auto" w:sz="6" w:space="0"/>
              <w:bottom w:val="single" w:color="auto" w:sz="6" w:space="0"/>
              <w:right w:val="single" w:color="auto" w:sz="6" w:space="0"/>
            </w:tcBorders>
            <w:vAlign w:val="center"/>
          </w:tcPr>
          <w:p w14:paraId="2C9659B3">
            <w:pPr>
              <w:jc w:val="center"/>
              <w:rPr>
                <w:rFonts w:ascii="宋体" w:hAnsi="宋体" w:cs="宋体"/>
                <w:color w:val="auto"/>
                <w:szCs w:val="21"/>
              </w:rPr>
            </w:pPr>
            <w:r>
              <w:rPr>
                <w:rFonts w:hint="eastAsia" w:ascii="宋体" w:hAnsi="宋体" w:cs="宋体"/>
                <w:color w:val="auto"/>
                <w:szCs w:val="21"/>
              </w:rPr>
              <w:t>学</w:t>
            </w:r>
          </w:p>
          <w:p w14:paraId="009B728B">
            <w:pPr>
              <w:jc w:val="center"/>
              <w:rPr>
                <w:rFonts w:ascii="宋体" w:hAnsi="宋体" w:cs="宋体"/>
                <w:color w:val="auto"/>
                <w:szCs w:val="21"/>
              </w:rPr>
            </w:pPr>
            <w:r>
              <w:rPr>
                <w:rFonts w:hint="eastAsia" w:ascii="宋体" w:hAnsi="宋体" w:cs="宋体"/>
                <w:color w:val="auto"/>
                <w:szCs w:val="21"/>
              </w:rPr>
              <w:t>历</w:t>
            </w:r>
          </w:p>
        </w:tc>
        <w:tc>
          <w:tcPr>
            <w:tcW w:w="1437" w:type="dxa"/>
            <w:tcBorders>
              <w:top w:val="single" w:color="auto" w:sz="6" w:space="0"/>
              <w:left w:val="single" w:color="auto" w:sz="6" w:space="0"/>
              <w:bottom w:val="single" w:color="auto" w:sz="6" w:space="0"/>
              <w:right w:val="single" w:color="auto" w:sz="6" w:space="0"/>
            </w:tcBorders>
            <w:vAlign w:val="center"/>
          </w:tcPr>
          <w:p w14:paraId="3CFDD44B">
            <w:pPr>
              <w:jc w:val="center"/>
              <w:rPr>
                <w:rFonts w:ascii="宋体" w:hAnsi="宋体" w:cs="宋体"/>
                <w:color w:val="auto"/>
                <w:szCs w:val="21"/>
              </w:rPr>
            </w:pPr>
          </w:p>
        </w:tc>
      </w:tr>
      <w:tr w14:paraId="668EC007">
        <w:tblPrEx>
          <w:tblCellMar>
            <w:top w:w="57" w:type="dxa"/>
            <w:left w:w="57" w:type="dxa"/>
            <w:bottom w:w="57" w:type="dxa"/>
            <w:right w:w="57" w:type="dxa"/>
          </w:tblCellMar>
        </w:tblPrEx>
        <w:trPr>
          <w:trHeight w:val="490"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01A4205A">
            <w:pPr>
              <w:jc w:val="distribute"/>
              <w:rPr>
                <w:rFonts w:ascii="宋体" w:hAnsi="宋体" w:cs="宋体"/>
                <w:color w:val="auto"/>
                <w:szCs w:val="21"/>
              </w:rPr>
            </w:pPr>
            <w:r>
              <w:rPr>
                <w:rFonts w:hint="eastAsia" w:ascii="宋体" w:hAnsi="宋体" w:cs="宋体"/>
                <w:color w:val="auto"/>
                <w:szCs w:val="21"/>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26671290">
            <w:pPr>
              <w:jc w:val="center"/>
              <w:rPr>
                <w:rFonts w:ascii="宋体" w:hAnsi="宋体" w:cs="宋体"/>
                <w:color w:val="auto"/>
                <w:szCs w:val="21"/>
              </w:rPr>
            </w:pPr>
          </w:p>
        </w:tc>
        <w:tc>
          <w:tcPr>
            <w:tcW w:w="730" w:type="dxa"/>
            <w:tcBorders>
              <w:top w:val="single" w:color="auto" w:sz="6" w:space="0"/>
              <w:left w:val="single" w:color="auto" w:sz="6" w:space="0"/>
              <w:bottom w:val="single" w:color="auto" w:sz="6" w:space="0"/>
              <w:right w:val="single" w:color="auto" w:sz="6" w:space="0"/>
            </w:tcBorders>
            <w:vAlign w:val="center"/>
          </w:tcPr>
          <w:p w14:paraId="24154D7D">
            <w:pPr>
              <w:jc w:val="center"/>
              <w:rPr>
                <w:rFonts w:ascii="宋体" w:hAnsi="宋体" w:cs="宋体"/>
                <w:color w:val="auto"/>
                <w:szCs w:val="21"/>
              </w:rPr>
            </w:pPr>
            <w:r>
              <w:rPr>
                <w:rFonts w:hint="eastAsia" w:ascii="宋体" w:hAnsi="宋体" w:cs="宋体"/>
                <w:color w:val="auto"/>
                <w:szCs w:val="21"/>
              </w:rPr>
              <w:t>专业职称</w:t>
            </w:r>
          </w:p>
        </w:tc>
        <w:tc>
          <w:tcPr>
            <w:tcW w:w="1322" w:type="dxa"/>
            <w:gridSpan w:val="3"/>
            <w:tcBorders>
              <w:top w:val="single" w:color="auto" w:sz="6" w:space="0"/>
              <w:left w:val="single" w:color="auto" w:sz="6" w:space="0"/>
              <w:bottom w:val="single" w:color="auto" w:sz="6" w:space="0"/>
              <w:right w:val="single" w:color="auto" w:sz="6" w:space="0"/>
            </w:tcBorders>
            <w:vAlign w:val="center"/>
          </w:tcPr>
          <w:p w14:paraId="08E1535E">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5C5C61ED">
            <w:pPr>
              <w:jc w:val="center"/>
              <w:rPr>
                <w:rFonts w:ascii="宋体" w:hAnsi="宋体" w:cs="宋体"/>
                <w:color w:val="auto"/>
                <w:szCs w:val="21"/>
              </w:rPr>
            </w:pPr>
            <w:r>
              <w:rPr>
                <w:rFonts w:hint="eastAsia" w:ascii="宋体" w:hAnsi="宋体" w:cs="宋体"/>
                <w:color w:val="auto"/>
                <w:szCs w:val="21"/>
              </w:rPr>
              <w:t>专业年限</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11542813">
            <w:pPr>
              <w:jc w:val="center"/>
              <w:rPr>
                <w:rFonts w:ascii="宋体" w:hAnsi="宋体" w:cs="宋体"/>
                <w:color w:val="auto"/>
                <w:szCs w:val="21"/>
              </w:rPr>
            </w:pPr>
          </w:p>
        </w:tc>
      </w:tr>
      <w:tr w14:paraId="485FC683">
        <w:tblPrEx>
          <w:tblCellMar>
            <w:top w:w="57" w:type="dxa"/>
            <w:left w:w="57" w:type="dxa"/>
            <w:bottom w:w="57" w:type="dxa"/>
            <w:right w:w="57" w:type="dxa"/>
          </w:tblCellMar>
        </w:tblPrEx>
        <w:trPr>
          <w:cantSplit/>
          <w:trHeight w:val="469"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08F4434C">
            <w:pPr>
              <w:jc w:val="center"/>
              <w:rPr>
                <w:rFonts w:ascii="宋体" w:hAnsi="宋体" w:cs="宋体"/>
                <w:color w:val="auto"/>
                <w:szCs w:val="21"/>
              </w:rPr>
            </w:pPr>
            <w:r>
              <w:rPr>
                <w:rFonts w:hint="eastAsia" w:ascii="宋体" w:hAnsi="宋体" w:cs="宋体"/>
                <w:color w:val="auto"/>
                <w:szCs w:val="21"/>
              </w:rPr>
              <w:t>工 作 单 位</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4DFCE625">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34570CF3">
            <w:pPr>
              <w:jc w:val="center"/>
              <w:rPr>
                <w:rFonts w:ascii="宋体" w:hAnsi="宋体" w:cs="宋体"/>
                <w:color w:val="auto"/>
                <w:szCs w:val="21"/>
              </w:rPr>
            </w:pPr>
            <w:r>
              <w:rPr>
                <w:rFonts w:hint="eastAsia" w:ascii="宋体" w:hAnsi="宋体" w:cs="宋体"/>
                <w:color w:val="auto"/>
                <w:szCs w:val="21"/>
              </w:rPr>
              <w:t>电话</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1CA4F446">
            <w:pPr>
              <w:jc w:val="center"/>
              <w:rPr>
                <w:rFonts w:ascii="宋体" w:hAnsi="宋体" w:cs="宋体"/>
                <w:color w:val="auto"/>
                <w:szCs w:val="21"/>
              </w:rPr>
            </w:pPr>
          </w:p>
        </w:tc>
      </w:tr>
      <w:tr w14:paraId="01A71617">
        <w:tblPrEx>
          <w:tblCellMar>
            <w:top w:w="57" w:type="dxa"/>
            <w:left w:w="57" w:type="dxa"/>
            <w:bottom w:w="57" w:type="dxa"/>
            <w:right w:w="57" w:type="dxa"/>
          </w:tblCellMar>
        </w:tblPrEx>
        <w:trPr>
          <w:trHeight w:val="469"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7ADCE4C6">
            <w:pPr>
              <w:jc w:val="distribute"/>
              <w:rPr>
                <w:rFonts w:ascii="宋体" w:hAnsi="宋体" w:cs="宋体"/>
                <w:color w:val="auto"/>
                <w:szCs w:val="21"/>
              </w:rPr>
            </w:pPr>
            <w:r>
              <w:rPr>
                <w:rFonts w:hint="eastAsia" w:ascii="宋体" w:hAnsi="宋体" w:cs="宋体"/>
                <w:color w:val="auto"/>
                <w:szCs w:val="21"/>
              </w:rPr>
              <w:t>通讯地址</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0A79362D">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10E095D4">
            <w:pPr>
              <w:jc w:val="center"/>
              <w:rPr>
                <w:rFonts w:ascii="宋体" w:hAnsi="宋体" w:cs="宋体"/>
                <w:color w:val="auto"/>
                <w:szCs w:val="21"/>
              </w:rPr>
            </w:pPr>
            <w:r>
              <w:rPr>
                <w:rFonts w:hint="eastAsia" w:ascii="宋体" w:hAnsi="宋体" w:cs="宋体"/>
                <w:color w:val="auto"/>
                <w:szCs w:val="21"/>
              </w:rPr>
              <w:t>邮编</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630A8950">
            <w:pPr>
              <w:jc w:val="center"/>
              <w:rPr>
                <w:rFonts w:ascii="宋体" w:hAnsi="宋体" w:cs="宋体"/>
                <w:color w:val="auto"/>
                <w:szCs w:val="21"/>
              </w:rPr>
            </w:pPr>
          </w:p>
        </w:tc>
      </w:tr>
      <w:tr w14:paraId="24F3D74D">
        <w:tblPrEx>
          <w:tblCellMar>
            <w:top w:w="57" w:type="dxa"/>
            <w:left w:w="57" w:type="dxa"/>
            <w:bottom w:w="57" w:type="dxa"/>
            <w:right w:w="57" w:type="dxa"/>
          </w:tblCellMar>
        </w:tblPrEx>
        <w:trPr>
          <w:cantSplit/>
          <w:trHeight w:val="551" w:hRule="atLeast"/>
          <w:jc w:val="center"/>
        </w:trPr>
        <w:tc>
          <w:tcPr>
            <w:tcW w:w="9029" w:type="dxa"/>
            <w:gridSpan w:val="13"/>
            <w:tcBorders>
              <w:top w:val="single" w:color="auto" w:sz="6" w:space="0"/>
              <w:left w:val="single" w:color="auto" w:sz="6" w:space="0"/>
              <w:bottom w:val="nil"/>
              <w:right w:val="single" w:color="auto" w:sz="6" w:space="0"/>
            </w:tcBorders>
            <w:vAlign w:val="center"/>
          </w:tcPr>
          <w:p w14:paraId="3CCBF93C">
            <w:pPr>
              <w:jc w:val="center"/>
              <w:rPr>
                <w:rFonts w:ascii="宋体" w:hAnsi="宋体" w:cs="宋体"/>
                <w:color w:val="auto"/>
                <w:szCs w:val="21"/>
              </w:rPr>
            </w:pPr>
            <w:r>
              <w:rPr>
                <w:rFonts w:hint="eastAsia" w:ascii="宋体" w:hAnsi="宋体" w:cs="宋体"/>
                <w:color w:val="auto"/>
                <w:szCs w:val="21"/>
              </w:rPr>
              <w:t>项目工作经验</w:t>
            </w:r>
          </w:p>
        </w:tc>
      </w:tr>
      <w:tr w14:paraId="45016922">
        <w:tblPrEx>
          <w:tblCellMar>
            <w:top w:w="57" w:type="dxa"/>
            <w:left w:w="57" w:type="dxa"/>
            <w:bottom w:w="57" w:type="dxa"/>
            <w:right w:w="57" w:type="dxa"/>
          </w:tblCellMar>
        </w:tblPrEx>
        <w:trPr>
          <w:cantSplit/>
          <w:trHeight w:val="795" w:hRule="atLeast"/>
          <w:jc w:val="center"/>
        </w:trPr>
        <w:tc>
          <w:tcPr>
            <w:tcW w:w="2061" w:type="dxa"/>
            <w:gridSpan w:val="2"/>
            <w:tcBorders>
              <w:top w:val="single" w:color="auto" w:sz="6" w:space="0"/>
              <w:left w:val="single" w:color="auto" w:sz="6" w:space="0"/>
              <w:bottom w:val="single" w:color="auto" w:sz="6" w:space="0"/>
              <w:right w:val="single" w:color="auto" w:sz="6" w:space="0"/>
            </w:tcBorders>
            <w:vAlign w:val="center"/>
          </w:tcPr>
          <w:p w14:paraId="14A1AC58">
            <w:pPr>
              <w:jc w:val="center"/>
              <w:rPr>
                <w:rFonts w:ascii="宋体" w:hAnsi="宋体" w:cs="宋体"/>
                <w:color w:val="auto"/>
                <w:szCs w:val="21"/>
              </w:rPr>
            </w:pPr>
            <w:r>
              <w:rPr>
                <w:rFonts w:hint="eastAsia" w:ascii="宋体" w:hAnsi="宋体" w:cs="宋体"/>
                <w:color w:val="auto"/>
                <w:szCs w:val="21"/>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51D8EBD4">
            <w:pPr>
              <w:jc w:val="center"/>
              <w:rPr>
                <w:rFonts w:ascii="宋体" w:hAnsi="宋体" w:cs="宋体"/>
                <w:color w:val="auto"/>
                <w:szCs w:val="21"/>
              </w:rPr>
            </w:pPr>
            <w:r>
              <w:rPr>
                <w:rFonts w:hint="eastAsia" w:ascii="宋体" w:hAnsi="宋体" w:cs="宋体"/>
                <w:color w:val="auto"/>
                <w:szCs w:val="21"/>
              </w:rPr>
              <w:t>参加过的类似项目</w:t>
            </w:r>
          </w:p>
        </w:tc>
        <w:tc>
          <w:tcPr>
            <w:tcW w:w="1196" w:type="dxa"/>
            <w:gridSpan w:val="4"/>
            <w:tcBorders>
              <w:top w:val="single" w:color="auto" w:sz="6" w:space="0"/>
              <w:left w:val="single" w:color="auto" w:sz="6" w:space="0"/>
              <w:bottom w:val="single" w:color="auto" w:sz="6" w:space="0"/>
              <w:right w:val="single" w:color="auto" w:sz="6" w:space="0"/>
            </w:tcBorders>
            <w:vAlign w:val="center"/>
          </w:tcPr>
          <w:p w14:paraId="751A221C">
            <w:pPr>
              <w:jc w:val="center"/>
              <w:rPr>
                <w:rFonts w:ascii="宋体" w:hAnsi="宋体" w:cs="宋体"/>
                <w:color w:val="auto"/>
                <w:szCs w:val="21"/>
              </w:rPr>
            </w:pPr>
            <w:r>
              <w:rPr>
                <w:rFonts w:hint="eastAsia" w:ascii="宋体" w:hAnsi="宋体" w:cs="宋体"/>
                <w:color w:val="auto"/>
                <w:szCs w:val="21"/>
              </w:rPr>
              <w:t>担任职务</w:t>
            </w:r>
          </w:p>
        </w:tc>
        <w:tc>
          <w:tcPr>
            <w:tcW w:w="2667" w:type="dxa"/>
            <w:gridSpan w:val="4"/>
            <w:tcBorders>
              <w:top w:val="single" w:color="auto" w:sz="6" w:space="0"/>
              <w:left w:val="single" w:color="auto" w:sz="6" w:space="0"/>
              <w:bottom w:val="single" w:color="auto" w:sz="6" w:space="0"/>
              <w:right w:val="single" w:color="auto" w:sz="6" w:space="0"/>
            </w:tcBorders>
            <w:vAlign w:val="center"/>
          </w:tcPr>
          <w:p w14:paraId="27985880">
            <w:pPr>
              <w:ind w:firstLine="105" w:firstLineChars="50"/>
              <w:rPr>
                <w:rFonts w:ascii="宋体" w:hAnsi="宋体" w:cs="宋体"/>
                <w:color w:val="auto"/>
                <w:szCs w:val="21"/>
              </w:rPr>
            </w:pPr>
            <w:r>
              <w:rPr>
                <w:rFonts w:hint="eastAsia" w:ascii="宋体" w:hAnsi="宋体" w:cs="宋体"/>
                <w:color w:val="auto"/>
                <w:szCs w:val="21"/>
              </w:rPr>
              <w:t>发包人及联系电话</w:t>
            </w:r>
          </w:p>
        </w:tc>
      </w:tr>
      <w:tr w14:paraId="57DB1754">
        <w:tblPrEx>
          <w:tblCellMar>
            <w:top w:w="57" w:type="dxa"/>
            <w:left w:w="57" w:type="dxa"/>
            <w:bottom w:w="57" w:type="dxa"/>
            <w:right w:w="57" w:type="dxa"/>
          </w:tblCellMar>
        </w:tblPrEx>
        <w:trPr>
          <w:cantSplit/>
          <w:trHeight w:val="639" w:hRule="atLeast"/>
          <w:jc w:val="center"/>
        </w:trPr>
        <w:tc>
          <w:tcPr>
            <w:tcW w:w="2061" w:type="dxa"/>
            <w:gridSpan w:val="2"/>
            <w:tcBorders>
              <w:top w:val="single" w:color="auto" w:sz="6" w:space="0"/>
              <w:left w:val="single" w:color="auto" w:sz="6" w:space="0"/>
              <w:bottom w:val="single" w:color="auto" w:sz="4" w:space="0"/>
              <w:right w:val="single" w:color="auto" w:sz="6" w:space="0"/>
            </w:tcBorders>
            <w:vAlign w:val="center"/>
          </w:tcPr>
          <w:p w14:paraId="179222B2">
            <w:pPr>
              <w:spacing w:line="900" w:lineRule="auto"/>
              <w:jc w:val="center"/>
              <w:rPr>
                <w:rFonts w:ascii="宋体" w:hAnsi="宋体" w:cs="宋体"/>
                <w:color w:val="auto"/>
                <w:szCs w:val="21"/>
              </w:rPr>
            </w:pPr>
          </w:p>
          <w:p w14:paraId="54D9EDC0">
            <w:pPr>
              <w:spacing w:line="900" w:lineRule="auto"/>
              <w:jc w:val="center"/>
              <w:rPr>
                <w:rFonts w:ascii="宋体" w:hAnsi="宋体" w:cs="宋体"/>
                <w:color w:val="auto"/>
                <w:szCs w:val="21"/>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7EAC4127">
            <w:pPr>
              <w:jc w:val="center"/>
              <w:rPr>
                <w:rFonts w:ascii="宋体" w:hAnsi="宋体" w:cs="宋体"/>
                <w:color w:val="auto"/>
                <w:szCs w:val="21"/>
              </w:rPr>
            </w:pPr>
          </w:p>
        </w:tc>
        <w:tc>
          <w:tcPr>
            <w:tcW w:w="1196" w:type="dxa"/>
            <w:gridSpan w:val="4"/>
            <w:tcBorders>
              <w:top w:val="single" w:color="auto" w:sz="6" w:space="0"/>
              <w:left w:val="single" w:color="auto" w:sz="6" w:space="0"/>
              <w:bottom w:val="single" w:color="auto" w:sz="4" w:space="0"/>
              <w:right w:val="single" w:color="auto" w:sz="6" w:space="0"/>
            </w:tcBorders>
            <w:vAlign w:val="center"/>
          </w:tcPr>
          <w:p w14:paraId="60AE05AA">
            <w:pPr>
              <w:jc w:val="center"/>
              <w:rPr>
                <w:rFonts w:ascii="宋体" w:hAnsi="宋体" w:cs="宋体"/>
                <w:color w:val="auto"/>
                <w:szCs w:val="21"/>
              </w:rPr>
            </w:pPr>
          </w:p>
        </w:tc>
        <w:tc>
          <w:tcPr>
            <w:tcW w:w="2667" w:type="dxa"/>
            <w:gridSpan w:val="4"/>
            <w:tcBorders>
              <w:top w:val="single" w:color="auto" w:sz="6" w:space="0"/>
              <w:left w:val="single" w:color="auto" w:sz="6" w:space="0"/>
              <w:bottom w:val="single" w:color="auto" w:sz="6" w:space="0"/>
              <w:right w:val="single" w:color="auto" w:sz="6" w:space="0"/>
            </w:tcBorders>
            <w:vAlign w:val="center"/>
          </w:tcPr>
          <w:p w14:paraId="4B26CB5E">
            <w:pPr>
              <w:jc w:val="center"/>
              <w:rPr>
                <w:rFonts w:ascii="宋体" w:hAnsi="宋体" w:cs="宋体"/>
                <w:color w:val="auto"/>
                <w:szCs w:val="21"/>
              </w:rPr>
            </w:pPr>
          </w:p>
        </w:tc>
      </w:tr>
    </w:tbl>
    <w:p w14:paraId="589C889F">
      <w:pPr>
        <w:spacing w:line="460" w:lineRule="atLeast"/>
        <w:rPr>
          <w:rFonts w:ascii="宋体" w:hAnsi="宋体" w:cs="宋体"/>
          <w:b/>
          <w:color w:val="auto"/>
          <w:szCs w:val="21"/>
        </w:rPr>
      </w:pPr>
      <w:r>
        <w:rPr>
          <w:rFonts w:hint="eastAsia" w:ascii="宋体" w:hAnsi="宋体" w:cs="宋体"/>
          <w:b/>
          <w:color w:val="auto"/>
          <w:szCs w:val="21"/>
        </w:rPr>
        <w:t>注：后附项目负责人相关证明材料扫描件；</w:t>
      </w:r>
    </w:p>
    <w:p w14:paraId="115A53A1">
      <w:pPr>
        <w:spacing w:line="460" w:lineRule="atLeast"/>
        <w:rPr>
          <w:rFonts w:ascii="宋体" w:hAnsi="宋体" w:cs="宋体"/>
          <w:b/>
          <w:color w:val="auto"/>
          <w:sz w:val="24"/>
        </w:rPr>
      </w:pPr>
    </w:p>
    <w:p w14:paraId="15F7B356">
      <w:pPr>
        <w:spacing w:line="460" w:lineRule="atLeast"/>
        <w:rPr>
          <w:rFonts w:ascii="宋体" w:hAnsi="宋体" w:cs="宋体"/>
          <w:b/>
          <w:color w:val="auto"/>
          <w:sz w:val="24"/>
        </w:rPr>
      </w:pPr>
    </w:p>
    <w:p w14:paraId="30BF73C1">
      <w:pPr>
        <w:snapToGrid w:val="0"/>
        <w:spacing w:before="50" w:after="50" w:line="360" w:lineRule="auto"/>
        <w:rPr>
          <w:rFonts w:ascii="宋体" w:hAnsi="宋体" w:cs="宋体"/>
          <w:color w:val="auto"/>
          <w:spacing w:val="20"/>
          <w:sz w:val="24"/>
          <w:u w:val="single"/>
        </w:rPr>
      </w:pPr>
      <w:bookmarkStart w:id="73" w:name="OLE_LINK47"/>
      <w:r>
        <w:rPr>
          <w:rFonts w:hint="eastAsia" w:ascii="宋体" w:hAnsi="宋体" w:cs="宋体"/>
          <w:color w:val="auto"/>
          <w:sz w:val="24"/>
        </w:rPr>
        <w:t>法定代表人签字或盖章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1FB300CA">
      <w:pPr>
        <w:spacing w:line="460" w:lineRule="atLeast"/>
        <w:rPr>
          <w:rFonts w:ascii="宋体" w:hAnsi="宋体" w:cs="宋体"/>
          <w:b/>
          <w:color w:val="auto"/>
          <w:sz w:val="24"/>
        </w:rPr>
      </w:pPr>
      <w:r>
        <w:rPr>
          <w:rFonts w:hint="eastAsia" w:ascii="宋体" w:hAnsi="宋体" w:cs="宋体"/>
          <w:color w:val="auto"/>
          <w:sz w:val="24"/>
        </w:rPr>
        <w:t>投标人公章：                           年    月    日</w:t>
      </w:r>
    </w:p>
    <w:bookmarkEnd w:id="73"/>
    <w:p w14:paraId="692D0BB2">
      <w:pPr>
        <w:pStyle w:val="64"/>
        <w:spacing w:line="360" w:lineRule="auto"/>
        <w:rPr>
          <w:rFonts w:hAnsi="宋体"/>
          <w:b/>
          <w:bCs/>
          <w:color w:val="auto"/>
          <w:sz w:val="24"/>
        </w:rPr>
      </w:pPr>
      <w:r>
        <w:rPr>
          <w:rFonts w:hint="eastAsia" w:hAnsi="宋体" w:eastAsia="宋体"/>
          <w:b/>
          <w:snapToGrid w:val="0"/>
          <w:color w:val="auto"/>
        </w:rPr>
        <w:br w:type="page"/>
      </w:r>
      <w:r>
        <w:rPr>
          <w:rFonts w:hint="eastAsia" w:hAnsi="宋体" w:eastAsia="宋体"/>
          <w:b/>
          <w:snapToGrid w:val="0"/>
          <w:color w:val="auto"/>
          <w:lang w:val="en-US" w:eastAsia="zh-CN"/>
        </w:rPr>
        <w:t>7</w:t>
      </w:r>
      <w:r>
        <w:rPr>
          <w:rFonts w:hint="eastAsia" w:hAnsi="宋体" w:eastAsia="宋体"/>
          <w:b/>
          <w:color w:val="auto"/>
          <w:kern w:val="0"/>
          <w:sz w:val="24"/>
          <w:lang w:val="en-US" w:eastAsia="zh-CN"/>
        </w:rPr>
        <w:t>.</w:t>
      </w:r>
      <w:r>
        <w:rPr>
          <w:rFonts w:hint="eastAsia" w:hAnsi="宋体" w:eastAsia="宋体"/>
          <w:b/>
          <w:color w:val="auto"/>
          <w:kern w:val="0"/>
          <w:sz w:val="24"/>
        </w:rPr>
        <w:t>服务承诺等。</w:t>
      </w:r>
    </w:p>
    <w:p w14:paraId="4AD1B67B">
      <w:pPr>
        <w:snapToGrid w:val="0"/>
        <w:spacing w:before="50" w:after="156" w:afterLines="50"/>
        <w:jc w:val="left"/>
        <w:rPr>
          <w:rFonts w:ascii="宋体" w:hAnsi="宋体" w:cs="宋体"/>
          <w:b/>
          <w:bCs/>
          <w:color w:val="auto"/>
          <w:sz w:val="24"/>
        </w:rPr>
      </w:pPr>
    </w:p>
    <w:p w14:paraId="7B6910AF">
      <w:pPr>
        <w:snapToGrid w:val="0"/>
        <w:spacing w:before="50" w:after="156" w:afterLines="50"/>
        <w:jc w:val="left"/>
        <w:rPr>
          <w:rFonts w:ascii="宋体" w:hAnsi="宋体" w:cs="宋体"/>
          <w:b/>
          <w:bCs/>
          <w:color w:val="auto"/>
          <w:sz w:val="24"/>
        </w:rPr>
      </w:pPr>
    </w:p>
    <w:p w14:paraId="056D736E">
      <w:pPr>
        <w:snapToGrid w:val="0"/>
        <w:spacing w:before="50" w:after="156" w:afterLines="50"/>
        <w:jc w:val="left"/>
        <w:rPr>
          <w:rFonts w:ascii="宋体" w:hAnsi="宋体" w:cs="宋体"/>
          <w:b/>
          <w:bCs/>
          <w:color w:val="auto"/>
          <w:sz w:val="24"/>
        </w:rPr>
      </w:pPr>
    </w:p>
    <w:p w14:paraId="576FEDA3">
      <w:pPr>
        <w:snapToGrid w:val="0"/>
        <w:spacing w:before="50" w:after="156" w:afterLines="50"/>
        <w:jc w:val="left"/>
        <w:rPr>
          <w:rFonts w:ascii="宋体" w:hAnsi="宋体" w:cs="宋体"/>
          <w:b/>
          <w:bCs/>
          <w:color w:val="auto"/>
          <w:sz w:val="24"/>
        </w:rPr>
      </w:pPr>
    </w:p>
    <w:p w14:paraId="6D8C91FF">
      <w:pPr>
        <w:snapToGrid w:val="0"/>
        <w:spacing w:before="50" w:after="156" w:afterLines="50"/>
        <w:jc w:val="left"/>
        <w:rPr>
          <w:rFonts w:ascii="宋体" w:hAnsi="宋体" w:cs="宋体"/>
          <w:b/>
          <w:bCs/>
          <w:color w:val="auto"/>
          <w:sz w:val="24"/>
        </w:rPr>
      </w:pPr>
    </w:p>
    <w:p w14:paraId="6CB5F003">
      <w:pPr>
        <w:snapToGrid w:val="0"/>
        <w:spacing w:before="50" w:after="156" w:afterLines="50"/>
        <w:jc w:val="left"/>
        <w:rPr>
          <w:rFonts w:ascii="宋体" w:hAnsi="宋体" w:cs="宋体"/>
          <w:b/>
          <w:bCs/>
          <w:color w:val="auto"/>
          <w:sz w:val="24"/>
        </w:rPr>
      </w:pPr>
    </w:p>
    <w:p w14:paraId="43EFE4F6">
      <w:pPr>
        <w:snapToGrid w:val="0"/>
        <w:spacing w:before="50" w:after="156" w:afterLines="50"/>
        <w:jc w:val="left"/>
        <w:rPr>
          <w:rFonts w:ascii="宋体" w:hAnsi="宋体" w:cs="宋体"/>
          <w:b/>
          <w:bCs/>
          <w:color w:val="auto"/>
          <w:sz w:val="24"/>
        </w:rPr>
      </w:pPr>
    </w:p>
    <w:p w14:paraId="649C7B80">
      <w:pPr>
        <w:snapToGrid w:val="0"/>
        <w:spacing w:before="50" w:after="156" w:afterLines="50"/>
        <w:jc w:val="left"/>
        <w:rPr>
          <w:rFonts w:ascii="宋体" w:hAnsi="宋体" w:cs="宋体"/>
          <w:b/>
          <w:bCs/>
          <w:color w:val="auto"/>
          <w:sz w:val="24"/>
        </w:rPr>
      </w:pPr>
    </w:p>
    <w:p w14:paraId="7D18AD93">
      <w:pPr>
        <w:snapToGrid w:val="0"/>
        <w:spacing w:before="50" w:after="156" w:afterLines="50"/>
        <w:jc w:val="left"/>
        <w:rPr>
          <w:rFonts w:ascii="宋体" w:hAnsi="宋体" w:cs="宋体"/>
          <w:b/>
          <w:bCs/>
          <w:color w:val="auto"/>
          <w:sz w:val="24"/>
        </w:rPr>
      </w:pPr>
    </w:p>
    <w:p w14:paraId="5ECF8896">
      <w:pPr>
        <w:snapToGrid w:val="0"/>
        <w:spacing w:line="240" w:lineRule="atLeast"/>
        <w:rPr>
          <w:rFonts w:ascii="宋体" w:hAnsi="宋体" w:cs="宋体"/>
          <w:color w:val="auto"/>
        </w:rPr>
      </w:pPr>
    </w:p>
    <w:p w14:paraId="3DA572E5">
      <w:pPr>
        <w:pStyle w:val="17"/>
        <w:snapToGrid w:val="0"/>
        <w:spacing w:before="31" w:beforeLines="10" w:after="31" w:afterLines="10" w:line="360" w:lineRule="auto"/>
        <w:ind w:firstLine="482" w:firstLineChars="200"/>
        <w:rPr>
          <w:rFonts w:hAnsi="宋体"/>
          <w:b/>
          <w:color w:val="auto"/>
          <w:sz w:val="24"/>
        </w:rPr>
      </w:pPr>
      <w:r>
        <w:rPr>
          <w:rFonts w:hint="eastAsia" w:hAnsi="宋体"/>
          <w:b/>
          <w:color w:val="auto"/>
          <w:sz w:val="24"/>
        </w:rPr>
        <w:br w:type="page"/>
      </w:r>
    </w:p>
    <w:p w14:paraId="40E4CD00">
      <w:pPr>
        <w:snapToGrid w:val="0"/>
        <w:spacing w:before="50" w:after="156" w:afterLines="50" w:line="440" w:lineRule="exact"/>
        <w:jc w:val="left"/>
        <w:rPr>
          <w:rFonts w:ascii="宋体" w:hAnsi="宋体" w:cs="宋体"/>
          <w:color w:val="auto"/>
          <w:sz w:val="24"/>
        </w:rPr>
      </w:pPr>
      <w:r>
        <w:rPr>
          <w:rFonts w:hint="eastAsia" w:ascii="宋体" w:hAnsi="宋体" w:cs="宋体"/>
          <w:b/>
          <w:color w:val="auto"/>
          <w:sz w:val="24"/>
          <w:lang w:val="en-US" w:eastAsia="zh-CN"/>
        </w:rPr>
        <w:t>8.</w:t>
      </w:r>
      <w:r>
        <w:rPr>
          <w:rFonts w:hint="eastAsia" w:ascii="宋体" w:hAnsi="宋体" w:cs="宋体"/>
          <w:b/>
          <w:color w:val="auto"/>
          <w:sz w:val="24"/>
        </w:rPr>
        <w:t>投标人需要说明的其他内容。（未尽事宜可按评分细则部分制作）</w:t>
      </w:r>
    </w:p>
    <w:p w14:paraId="25E1F65D">
      <w:pPr>
        <w:spacing w:line="460" w:lineRule="atLeast"/>
        <w:rPr>
          <w:rFonts w:ascii="宋体" w:hAnsi="宋体" w:cs="宋体"/>
          <w:color w:val="auto"/>
        </w:rPr>
      </w:pPr>
    </w:p>
    <w:p w14:paraId="2ACAC8E3">
      <w:pPr>
        <w:spacing w:line="460" w:lineRule="atLeast"/>
        <w:jc w:val="center"/>
        <w:rPr>
          <w:rFonts w:ascii="宋体" w:hAnsi="宋体" w:cs="宋体"/>
          <w:b/>
          <w:color w:val="auto"/>
          <w:sz w:val="24"/>
        </w:rPr>
      </w:pPr>
    </w:p>
    <w:p w14:paraId="018FBF8D">
      <w:pPr>
        <w:spacing w:line="460" w:lineRule="atLeast"/>
        <w:jc w:val="center"/>
        <w:rPr>
          <w:rFonts w:ascii="宋体" w:hAnsi="宋体" w:cs="宋体"/>
          <w:b/>
          <w:color w:val="auto"/>
          <w:sz w:val="24"/>
        </w:rPr>
      </w:pPr>
    </w:p>
    <w:p w14:paraId="3746E049">
      <w:pPr>
        <w:spacing w:line="460" w:lineRule="atLeast"/>
        <w:jc w:val="center"/>
        <w:rPr>
          <w:rFonts w:ascii="宋体" w:hAnsi="宋体" w:cs="宋体"/>
          <w:b/>
          <w:color w:val="auto"/>
          <w:sz w:val="24"/>
        </w:rPr>
      </w:pPr>
    </w:p>
    <w:p w14:paraId="5482F9C1">
      <w:pPr>
        <w:spacing w:line="460" w:lineRule="atLeast"/>
        <w:jc w:val="center"/>
        <w:rPr>
          <w:rFonts w:ascii="宋体" w:hAnsi="宋体" w:cs="宋体"/>
          <w:b/>
          <w:color w:val="auto"/>
          <w:sz w:val="24"/>
        </w:rPr>
      </w:pPr>
    </w:p>
    <w:p w14:paraId="3163D87A">
      <w:pPr>
        <w:spacing w:line="460" w:lineRule="atLeast"/>
        <w:jc w:val="center"/>
        <w:rPr>
          <w:rFonts w:ascii="宋体" w:hAnsi="宋体" w:cs="宋体"/>
          <w:b/>
          <w:color w:val="auto"/>
          <w:sz w:val="24"/>
        </w:rPr>
      </w:pPr>
    </w:p>
    <w:p w14:paraId="5F61C3D4">
      <w:pPr>
        <w:spacing w:line="460" w:lineRule="atLeast"/>
        <w:jc w:val="center"/>
        <w:rPr>
          <w:rFonts w:ascii="宋体" w:hAnsi="宋体" w:cs="宋体"/>
          <w:b/>
          <w:color w:val="auto"/>
          <w:sz w:val="24"/>
        </w:rPr>
      </w:pPr>
    </w:p>
    <w:p w14:paraId="183D759C">
      <w:pPr>
        <w:spacing w:line="460" w:lineRule="atLeast"/>
        <w:jc w:val="center"/>
        <w:rPr>
          <w:rFonts w:ascii="宋体" w:hAnsi="宋体" w:cs="宋体"/>
          <w:b/>
          <w:color w:val="auto"/>
          <w:sz w:val="24"/>
        </w:rPr>
      </w:pPr>
    </w:p>
    <w:p w14:paraId="1BCD73FA">
      <w:pPr>
        <w:spacing w:line="460" w:lineRule="atLeast"/>
        <w:jc w:val="center"/>
        <w:rPr>
          <w:rFonts w:ascii="宋体" w:hAnsi="宋体" w:cs="宋体"/>
          <w:b/>
          <w:color w:val="auto"/>
          <w:sz w:val="24"/>
        </w:rPr>
      </w:pPr>
    </w:p>
    <w:p w14:paraId="21A08FE8">
      <w:pPr>
        <w:spacing w:line="460" w:lineRule="atLeast"/>
        <w:jc w:val="center"/>
        <w:rPr>
          <w:rFonts w:ascii="宋体" w:hAnsi="宋体" w:cs="宋体"/>
          <w:b/>
          <w:color w:val="auto"/>
          <w:sz w:val="24"/>
        </w:rPr>
      </w:pPr>
    </w:p>
    <w:p w14:paraId="3CE2C85E">
      <w:pPr>
        <w:spacing w:line="460" w:lineRule="atLeast"/>
        <w:jc w:val="center"/>
        <w:rPr>
          <w:rFonts w:ascii="宋体" w:hAnsi="宋体" w:cs="宋体"/>
          <w:b/>
          <w:color w:val="auto"/>
          <w:sz w:val="24"/>
        </w:rPr>
      </w:pPr>
    </w:p>
    <w:p w14:paraId="28B9083B">
      <w:pPr>
        <w:spacing w:line="460" w:lineRule="atLeast"/>
        <w:jc w:val="center"/>
        <w:rPr>
          <w:rFonts w:ascii="宋体" w:hAnsi="宋体" w:cs="宋体"/>
          <w:b/>
          <w:color w:val="auto"/>
          <w:sz w:val="24"/>
        </w:rPr>
      </w:pPr>
    </w:p>
    <w:p w14:paraId="7663A76C">
      <w:pPr>
        <w:spacing w:line="460" w:lineRule="atLeast"/>
        <w:jc w:val="center"/>
        <w:rPr>
          <w:rFonts w:ascii="宋体" w:hAnsi="宋体" w:cs="宋体"/>
          <w:b/>
          <w:color w:val="auto"/>
          <w:sz w:val="24"/>
        </w:rPr>
      </w:pPr>
    </w:p>
    <w:p w14:paraId="11D5BB5D">
      <w:pPr>
        <w:spacing w:line="460" w:lineRule="atLeast"/>
        <w:jc w:val="center"/>
        <w:rPr>
          <w:rFonts w:ascii="宋体" w:hAnsi="宋体" w:cs="宋体"/>
          <w:b/>
          <w:color w:val="auto"/>
          <w:sz w:val="24"/>
        </w:rPr>
      </w:pPr>
    </w:p>
    <w:p w14:paraId="269B866D">
      <w:pPr>
        <w:spacing w:line="460" w:lineRule="atLeast"/>
        <w:jc w:val="center"/>
        <w:rPr>
          <w:rFonts w:ascii="宋体" w:hAnsi="宋体" w:cs="宋体"/>
          <w:b/>
          <w:color w:val="auto"/>
          <w:sz w:val="24"/>
        </w:rPr>
      </w:pPr>
    </w:p>
    <w:p w14:paraId="2012A5B9">
      <w:pPr>
        <w:spacing w:line="460" w:lineRule="atLeast"/>
        <w:jc w:val="center"/>
        <w:rPr>
          <w:rFonts w:ascii="宋体" w:hAnsi="宋体" w:cs="宋体"/>
          <w:b/>
          <w:color w:val="auto"/>
          <w:sz w:val="24"/>
        </w:rPr>
      </w:pPr>
    </w:p>
    <w:p w14:paraId="42A1C627">
      <w:pPr>
        <w:spacing w:line="460" w:lineRule="atLeast"/>
        <w:jc w:val="center"/>
        <w:rPr>
          <w:rFonts w:ascii="宋体" w:hAnsi="宋体" w:cs="宋体"/>
          <w:b/>
          <w:color w:val="auto"/>
          <w:sz w:val="24"/>
        </w:rPr>
      </w:pPr>
    </w:p>
    <w:p w14:paraId="253E4838">
      <w:pPr>
        <w:spacing w:line="460" w:lineRule="atLeast"/>
        <w:jc w:val="center"/>
        <w:rPr>
          <w:rFonts w:ascii="宋体" w:hAnsi="宋体" w:cs="宋体"/>
          <w:b/>
          <w:color w:val="auto"/>
          <w:sz w:val="24"/>
        </w:rPr>
      </w:pPr>
    </w:p>
    <w:p w14:paraId="0BBCFFFB">
      <w:pPr>
        <w:spacing w:line="460" w:lineRule="atLeast"/>
        <w:jc w:val="center"/>
        <w:rPr>
          <w:rFonts w:ascii="宋体" w:hAnsi="宋体" w:cs="宋体"/>
          <w:b/>
          <w:color w:val="auto"/>
          <w:sz w:val="24"/>
        </w:rPr>
      </w:pPr>
    </w:p>
    <w:p w14:paraId="701E487D">
      <w:pPr>
        <w:spacing w:line="460" w:lineRule="atLeast"/>
        <w:jc w:val="center"/>
        <w:rPr>
          <w:rFonts w:ascii="宋体" w:hAnsi="宋体" w:cs="宋体"/>
          <w:b/>
          <w:color w:val="auto"/>
          <w:sz w:val="24"/>
        </w:rPr>
      </w:pPr>
    </w:p>
    <w:p w14:paraId="3C39EA27">
      <w:pPr>
        <w:spacing w:line="460" w:lineRule="atLeast"/>
        <w:jc w:val="center"/>
        <w:rPr>
          <w:rFonts w:ascii="宋体" w:hAnsi="宋体" w:cs="宋体"/>
          <w:b/>
          <w:color w:val="auto"/>
          <w:sz w:val="24"/>
        </w:rPr>
      </w:pPr>
    </w:p>
    <w:p w14:paraId="21D023EB">
      <w:pPr>
        <w:spacing w:line="460" w:lineRule="atLeast"/>
        <w:jc w:val="center"/>
        <w:rPr>
          <w:rFonts w:ascii="宋体" w:hAnsi="宋体" w:cs="宋体"/>
          <w:b/>
          <w:color w:val="auto"/>
          <w:sz w:val="24"/>
        </w:rPr>
      </w:pPr>
    </w:p>
    <w:p w14:paraId="7C411501">
      <w:pPr>
        <w:spacing w:line="460" w:lineRule="atLeast"/>
        <w:jc w:val="center"/>
        <w:rPr>
          <w:rFonts w:ascii="宋体" w:hAnsi="宋体" w:cs="宋体"/>
          <w:b/>
          <w:color w:val="auto"/>
          <w:sz w:val="24"/>
        </w:rPr>
      </w:pPr>
    </w:p>
    <w:p w14:paraId="0AC82896">
      <w:pPr>
        <w:spacing w:line="460" w:lineRule="atLeast"/>
        <w:jc w:val="center"/>
        <w:rPr>
          <w:rFonts w:ascii="宋体" w:hAnsi="宋体" w:cs="宋体"/>
          <w:b/>
          <w:color w:val="auto"/>
          <w:sz w:val="24"/>
        </w:rPr>
      </w:pPr>
    </w:p>
    <w:p w14:paraId="1B547446">
      <w:pPr>
        <w:spacing w:line="460" w:lineRule="atLeast"/>
        <w:jc w:val="center"/>
        <w:rPr>
          <w:rFonts w:ascii="宋体" w:hAnsi="宋体" w:cs="宋体"/>
          <w:b/>
          <w:color w:val="auto"/>
          <w:sz w:val="24"/>
        </w:rPr>
      </w:pPr>
    </w:p>
    <w:p w14:paraId="5E42A75F">
      <w:pPr>
        <w:spacing w:line="460" w:lineRule="atLeast"/>
        <w:jc w:val="center"/>
        <w:rPr>
          <w:rFonts w:ascii="宋体" w:hAnsi="宋体" w:cs="宋体"/>
          <w:b/>
          <w:color w:val="auto"/>
          <w:sz w:val="24"/>
        </w:rPr>
      </w:pPr>
    </w:p>
    <w:p w14:paraId="215B5138">
      <w:pPr>
        <w:spacing w:line="460" w:lineRule="atLeast"/>
        <w:jc w:val="center"/>
        <w:rPr>
          <w:rFonts w:ascii="宋体" w:hAnsi="宋体" w:cs="宋体"/>
          <w:b/>
          <w:color w:val="auto"/>
          <w:sz w:val="24"/>
        </w:rPr>
      </w:pPr>
    </w:p>
    <w:p w14:paraId="67E274C3">
      <w:pPr>
        <w:spacing w:line="460" w:lineRule="atLeast"/>
        <w:jc w:val="center"/>
        <w:rPr>
          <w:rFonts w:ascii="宋体" w:hAnsi="宋体" w:cs="宋体"/>
          <w:b/>
          <w:color w:val="auto"/>
          <w:sz w:val="24"/>
        </w:rPr>
      </w:pPr>
    </w:p>
    <w:p w14:paraId="3CA440AB">
      <w:pPr>
        <w:spacing w:line="460" w:lineRule="atLeast"/>
        <w:jc w:val="center"/>
        <w:rPr>
          <w:rFonts w:ascii="宋体" w:hAnsi="宋体" w:cs="宋体"/>
          <w:b/>
          <w:color w:val="auto"/>
          <w:sz w:val="24"/>
        </w:rPr>
      </w:pPr>
    </w:p>
    <w:p w14:paraId="2D7D517D">
      <w:pPr>
        <w:spacing w:line="460" w:lineRule="atLeast"/>
        <w:jc w:val="center"/>
        <w:rPr>
          <w:rFonts w:ascii="宋体" w:hAnsi="宋体" w:cs="宋体"/>
          <w:b/>
          <w:color w:val="auto"/>
          <w:sz w:val="24"/>
        </w:rPr>
      </w:pPr>
    </w:p>
    <w:p w14:paraId="3851FA77">
      <w:pPr>
        <w:spacing w:line="460" w:lineRule="atLeast"/>
        <w:jc w:val="center"/>
        <w:rPr>
          <w:rFonts w:ascii="宋体" w:hAnsi="宋体" w:cs="宋体"/>
          <w:color w:val="auto"/>
          <w:sz w:val="24"/>
        </w:rPr>
      </w:pPr>
      <w:r>
        <w:rPr>
          <w:rFonts w:hint="eastAsia" w:ascii="宋体" w:hAnsi="宋体" w:cs="宋体"/>
          <w:b/>
          <w:color w:val="auto"/>
          <w:sz w:val="24"/>
        </w:rPr>
        <w:t>三、报价文件格式</w:t>
      </w:r>
    </w:p>
    <w:p w14:paraId="4DC11D51">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·报价文件封面格式： </w:t>
      </w:r>
    </w:p>
    <w:p w14:paraId="1C4C3D4E">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7A07E820">
      <w:pPr>
        <w:snapToGrid w:val="0"/>
        <w:spacing w:before="156" w:beforeLines="50" w:after="50" w:line="440" w:lineRule="exact"/>
        <w:rPr>
          <w:rFonts w:ascii="宋体" w:hAnsi="宋体" w:cs="宋体"/>
          <w:bCs/>
          <w:color w:val="auto"/>
          <w:sz w:val="24"/>
        </w:rPr>
      </w:pPr>
    </w:p>
    <w:p w14:paraId="38AF1EB6">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报 价 文 件</w:t>
      </w:r>
    </w:p>
    <w:p w14:paraId="2E7D7BFA">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387F430A">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7D6E3CC7">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3096412A">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6E429ED8">
      <w:pPr>
        <w:snapToGrid w:val="0"/>
        <w:spacing w:before="156" w:beforeLines="50" w:after="50" w:line="440" w:lineRule="exact"/>
        <w:rPr>
          <w:rFonts w:ascii="宋体" w:hAnsi="宋体" w:cs="宋体"/>
          <w:color w:val="auto"/>
          <w:sz w:val="24"/>
        </w:rPr>
      </w:pPr>
    </w:p>
    <w:p w14:paraId="62E33F17">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                        年  月  日</w:t>
      </w:r>
    </w:p>
    <w:p w14:paraId="79BB0C89">
      <w:pPr>
        <w:snapToGrid w:val="0"/>
        <w:spacing w:before="156" w:beforeLines="50" w:after="50" w:line="440" w:lineRule="exact"/>
        <w:rPr>
          <w:rFonts w:ascii="宋体" w:hAnsi="宋体" w:cs="宋体"/>
          <w:b/>
          <w:color w:val="auto"/>
          <w:sz w:val="32"/>
          <w:szCs w:val="32"/>
        </w:rPr>
      </w:pPr>
      <w:r>
        <w:rPr>
          <w:rFonts w:hint="eastAsia" w:ascii="宋体" w:hAnsi="宋体" w:cs="宋体"/>
          <w:color w:val="auto"/>
          <w:sz w:val="24"/>
        </w:rPr>
        <w:br w:type="page"/>
      </w:r>
      <w:r>
        <w:rPr>
          <w:rFonts w:hint="eastAsia" w:ascii="宋体" w:hAnsi="宋体" w:cs="宋体"/>
          <w:b/>
          <w:bCs/>
          <w:color w:val="auto"/>
          <w:sz w:val="24"/>
        </w:rPr>
        <w:t>1</w:t>
      </w:r>
      <w:r>
        <w:rPr>
          <w:rFonts w:hint="eastAsia" w:ascii="宋体" w:hAnsi="宋体" w:cs="宋体"/>
          <w:b/>
          <w:bCs/>
          <w:color w:val="auto"/>
          <w:sz w:val="24"/>
          <w:lang w:val="en-US" w:eastAsia="zh-CN"/>
        </w:rPr>
        <w:t>.</w:t>
      </w:r>
      <w:r>
        <w:rPr>
          <w:rFonts w:hint="eastAsia" w:ascii="宋体" w:hAnsi="宋体" w:cs="宋体"/>
          <w:b/>
          <w:bCs/>
          <w:color w:val="auto"/>
          <w:sz w:val="24"/>
        </w:rPr>
        <w:t>投标函格式：</w:t>
      </w:r>
    </w:p>
    <w:p w14:paraId="2DB0ADCE">
      <w:pPr>
        <w:pStyle w:val="17"/>
        <w:adjustRightInd w:val="0"/>
        <w:snapToGrid w:val="0"/>
        <w:spacing w:line="360" w:lineRule="auto"/>
        <w:jc w:val="center"/>
        <w:rPr>
          <w:rFonts w:hAnsi="宋体"/>
          <w:b/>
          <w:bCs/>
          <w:color w:val="auto"/>
          <w:sz w:val="32"/>
          <w:szCs w:val="32"/>
        </w:rPr>
      </w:pPr>
      <w:r>
        <w:rPr>
          <w:rFonts w:hint="eastAsia" w:hAnsi="宋体"/>
          <w:b/>
          <w:bCs/>
          <w:color w:val="auto"/>
          <w:sz w:val="32"/>
          <w:szCs w:val="32"/>
        </w:rPr>
        <w:t>投 标 函</w:t>
      </w:r>
    </w:p>
    <w:p w14:paraId="58302590">
      <w:pPr>
        <w:snapToGrid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63CFFE12">
      <w:pPr>
        <w:snapToGrid w:val="0"/>
        <w:spacing w:line="360" w:lineRule="auto"/>
        <w:ind w:firstLine="480"/>
        <w:rPr>
          <w:rFonts w:ascii="宋体" w:hAnsi="宋体" w:cs="宋体"/>
          <w:color w:val="auto"/>
          <w:sz w:val="24"/>
        </w:rPr>
      </w:pPr>
      <w:r>
        <w:rPr>
          <w:rFonts w:hint="eastAsia" w:ascii="宋体" w:hAnsi="宋体" w:cs="宋体"/>
          <w:color w:val="auto"/>
          <w:sz w:val="24"/>
        </w:rPr>
        <w:t>根据贵方为</w:t>
      </w:r>
      <w:r>
        <w:rPr>
          <w:rFonts w:hint="eastAsia" w:ascii="宋体" w:hAnsi="宋体" w:cs="宋体"/>
          <w:color w:val="auto"/>
          <w:sz w:val="24"/>
          <w:u w:val="single"/>
        </w:rPr>
        <w:t xml:space="preserve">                  </w:t>
      </w:r>
      <w:r>
        <w:rPr>
          <w:rFonts w:hint="eastAsia" w:ascii="宋体" w:hAnsi="宋体" w:cs="宋体"/>
          <w:color w:val="auto"/>
          <w:sz w:val="24"/>
        </w:rPr>
        <w:t>项目的采购公告（项目编号：</w:t>
      </w:r>
      <w:r>
        <w:rPr>
          <w:rFonts w:hint="eastAsia" w:ascii="宋体" w:hAnsi="宋体" w:cs="宋体"/>
          <w:color w:val="auto"/>
          <w:sz w:val="24"/>
          <w:u w:val="single"/>
        </w:rPr>
        <w:t xml:space="preserve">           </w:t>
      </w:r>
      <w:r>
        <w:rPr>
          <w:rFonts w:hint="eastAsia" w:ascii="宋体" w:hAnsi="宋体" w:cs="宋体"/>
          <w:color w:val="auto"/>
          <w:sz w:val="24"/>
        </w:rPr>
        <w:t>），签字代表</w:t>
      </w:r>
      <w:r>
        <w:rPr>
          <w:rFonts w:hint="eastAsia" w:ascii="宋体" w:hAnsi="宋体" w:cs="宋体"/>
          <w:color w:val="auto"/>
          <w:sz w:val="24"/>
          <w:u w:val="single"/>
        </w:rPr>
        <w:t xml:space="preserve">          </w:t>
      </w:r>
      <w:r>
        <w:rPr>
          <w:rFonts w:hint="eastAsia" w:ascii="宋体" w:hAnsi="宋体" w:cs="宋体"/>
          <w:color w:val="auto"/>
          <w:sz w:val="24"/>
        </w:rPr>
        <w:t>（全名）经正式授权并代表投标人</w:t>
      </w:r>
      <w:r>
        <w:rPr>
          <w:rFonts w:hint="eastAsia" w:ascii="宋体" w:hAnsi="宋体" w:cs="宋体"/>
          <w:color w:val="auto"/>
          <w:sz w:val="24"/>
          <w:u w:val="single"/>
        </w:rPr>
        <w:t xml:space="preserve">             </w:t>
      </w:r>
      <w:r>
        <w:rPr>
          <w:rFonts w:hint="eastAsia" w:ascii="宋体" w:hAnsi="宋体" w:cs="宋体"/>
          <w:color w:val="auto"/>
          <w:sz w:val="24"/>
        </w:rPr>
        <w:t>（投标人名称）提交了电子投标文件。</w:t>
      </w:r>
    </w:p>
    <w:p w14:paraId="72B3245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据此函，签字代表宣布同意如下：</w:t>
      </w:r>
    </w:p>
    <w:p w14:paraId="391348FE">
      <w:pPr>
        <w:pStyle w:val="15"/>
        <w:spacing w:line="360" w:lineRule="auto"/>
        <w:ind w:right="-91" w:firstLine="460" w:firstLineChars="192"/>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w:t>
      </w:r>
      <w:r>
        <w:rPr>
          <w:rFonts w:hint="eastAsia" w:ascii="宋体" w:hAnsi="宋体"/>
          <w:color w:val="auto"/>
          <w:sz w:val="24"/>
        </w:rPr>
        <w:t>我方已详细审查了采购文件的全部内容及其相关补充文件</w:t>
      </w:r>
      <w:r>
        <w:rPr>
          <w:rFonts w:hint="eastAsia" w:ascii="宋体" w:hAnsi="宋体"/>
          <w:b/>
          <w:color w:val="auto"/>
          <w:sz w:val="24"/>
        </w:rPr>
        <w:t>（若有）</w:t>
      </w:r>
      <w:r>
        <w:rPr>
          <w:rFonts w:hint="eastAsia" w:ascii="宋体" w:hAnsi="宋体"/>
          <w:color w:val="auto"/>
          <w:sz w:val="24"/>
        </w:rPr>
        <w:t>，并完全清晰理解全部内容及相关的补充文件</w:t>
      </w:r>
      <w:r>
        <w:rPr>
          <w:rFonts w:hint="eastAsia" w:ascii="宋体" w:hAnsi="宋体"/>
          <w:b/>
          <w:color w:val="auto"/>
          <w:sz w:val="24"/>
        </w:rPr>
        <w:t>（若有）</w:t>
      </w:r>
      <w:r>
        <w:rPr>
          <w:rFonts w:hint="eastAsia" w:ascii="宋体" w:hAnsi="宋体"/>
          <w:color w:val="auto"/>
          <w:sz w:val="24"/>
        </w:rPr>
        <w:t>，不存在任何误解之处，同意放弃提出异议和质疑的权利。</w:t>
      </w:r>
    </w:p>
    <w:p w14:paraId="2305F9F4">
      <w:pPr>
        <w:spacing w:line="360" w:lineRule="auto"/>
        <w:ind w:right="-89" w:firstLine="464" w:firstLineChars="200"/>
        <w:jc w:val="left"/>
        <w:rPr>
          <w:rFonts w:ascii="宋体" w:hAnsi="宋体" w:cs="宋体"/>
          <w:color w:val="auto"/>
          <w:spacing w:val="-4"/>
          <w:sz w:val="24"/>
        </w:rPr>
      </w:pPr>
      <w:r>
        <w:rPr>
          <w:rFonts w:hint="eastAsia" w:ascii="宋体" w:hAnsi="宋体" w:cs="宋体"/>
          <w:color w:val="auto"/>
          <w:spacing w:val="-4"/>
          <w:sz w:val="24"/>
        </w:rPr>
        <w:t>2</w:t>
      </w:r>
      <w:r>
        <w:rPr>
          <w:rFonts w:hint="eastAsia" w:ascii="宋体" w:hAnsi="宋体" w:cs="宋体"/>
          <w:color w:val="auto"/>
          <w:spacing w:val="-4"/>
          <w:sz w:val="24"/>
          <w:lang w:val="en-US" w:eastAsia="zh-CN"/>
        </w:rPr>
        <w:t>.</w:t>
      </w:r>
      <w:r>
        <w:rPr>
          <w:rFonts w:hint="eastAsia" w:ascii="宋体" w:hAnsi="宋体" w:cs="宋体"/>
          <w:color w:val="auto"/>
          <w:spacing w:val="-4"/>
          <w:sz w:val="24"/>
        </w:rPr>
        <w:t>我方遵守《中华人民共和国政府采购法》及相关法律法规的规定。同意采购文件中所提到的无效标条款，并服从有关开标现场的会议纪律。否则，同意被废除投标资格。</w:t>
      </w:r>
    </w:p>
    <w:p w14:paraId="7C0960C1">
      <w:pPr>
        <w:spacing w:line="360" w:lineRule="auto"/>
        <w:ind w:firstLine="464" w:firstLineChars="200"/>
        <w:rPr>
          <w:rFonts w:ascii="宋体" w:hAnsi="宋体" w:cs="宋体"/>
          <w:color w:val="auto"/>
          <w:spacing w:val="-4"/>
          <w:sz w:val="24"/>
        </w:rPr>
      </w:pPr>
      <w:r>
        <w:rPr>
          <w:rFonts w:hint="eastAsia" w:ascii="宋体" w:hAnsi="宋体" w:cs="宋体"/>
          <w:color w:val="auto"/>
          <w:spacing w:val="-4"/>
          <w:sz w:val="24"/>
        </w:rPr>
        <w:t>3</w:t>
      </w:r>
      <w:r>
        <w:rPr>
          <w:rFonts w:hint="eastAsia" w:ascii="宋体" w:hAnsi="宋体" w:cs="宋体"/>
          <w:color w:val="auto"/>
          <w:spacing w:val="-4"/>
          <w:sz w:val="24"/>
          <w:lang w:val="en-US" w:eastAsia="zh-CN"/>
        </w:rPr>
        <w:t>.</w:t>
      </w:r>
      <w:r>
        <w:rPr>
          <w:rFonts w:hint="eastAsia" w:ascii="宋体" w:hAnsi="宋体" w:cs="宋体"/>
          <w:color w:val="auto"/>
          <w:spacing w:val="-4"/>
          <w:sz w:val="24"/>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5C50EE35">
      <w:pPr>
        <w:spacing w:line="360" w:lineRule="auto"/>
        <w:ind w:firstLine="464" w:firstLineChars="200"/>
        <w:rPr>
          <w:rFonts w:ascii="宋体" w:hAnsi="宋体" w:cs="宋体"/>
          <w:color w:val="auto"/>
          <w:spacing w:val="-4"/>
          <w:sz w:val="24"/>
        </w:rPr>
      </w:pPr>
      <w:r>
        <w:rPr>
          <w:rFonts w:hint="eastAsia" w:ascii="宋体" w:hAnsi="宋体" w:cs="宋体"/>
          <w:color w:val="auto"/>
          <w:spacing w:val="-4"/>
          <w:sz w:val="24"/>
        </w:rPr>
        <w:t>4</w:t>
      </w:r>
      <w:r>
        <w:rPr>
          <w:rFonts w:hint="eastAsia" w:ascii="宋体" w:hAnsi="宋体" w:cs="宋体"/>
          <w:color w:val="auto"/>
          <w:spacing w:val="-4"/>
          <w:sz w:val="24"/>
          <w:lang w:val="en-US" w:eastAsia="zh-CN"/>
        </w:rPr>
        <w:t>.</w:t>
      </w:r>
      <w:r>
        <w:rPr>
          <w:rFonts w:hint="eastAsia" w:ascii="宋体" w:hAnsi="宋体" w:cs="宋体"/>
          <w:color w:val="auto"/>
          <w:spacing w:val="-4"/>
          <w:sz w:val="24"/>
        </w:rPr>
        <w:t>投标有效期为自开标之日起</w:t>
      </w:r>
      <w:r>
        <w:rPr>
          <w:rFonts w:hint="eastAsia" w:ascii="宋体" w:hAnsi="宋体" w:cs="宋体"/>
          <w:color w:val="auto"/>
          <w:spacing w:val="-4"/>
          <w:sz w:val="24"/>
          <w:u w:val="single"/>
        </w:rPr>
        <w:t>60</w:t>
      </w:r>
      <w:r>
        <w:rPr>
          <w:rFonts w:hint="eastAsia" w:ascii="宋体" w:hAnsi="宋体" w:cs="宋体"/>
          <w:color w:val="auto"/>
          <w:spacing w:val="-4"/>
          <w:sz w:val="24"/>
        </w:rPr>
        <w:t>天内，如在投标有效期内撤回投标，我方同意被废除投标资格。</w:t>
      </w:r>
    </w:p>
    <w:p w14:paraId="3C55443C">
      <w:pPr>
        <w:spacing w:line="360" w:lineRule="auto"/>
        <w:ind w:firstLine="464" w:firstLineChars="200"/>
        <w:rPr>
          <w:rFonts w:ascii="宋体" w:hAnsi="宋体" w:cs="宋体"/>
          <w:color w:val="auto"/>
          <w:sz w:val="24"/>
        </w:rPr>
      </w:pPr>
      <w:r>
        <w:rPr>
          <w:rFonts w:hint="eastAsia" w:ascii="宋体" w:hAnsi="宋体" w:cs="宋体"/>
          <w:color w:val="auto"/>
          <w:spacing w:val="-4"/>
          <w:sz w:val="24"/>
        </w:rPr>
        <w:t>5</w:t>
      </w:r>
      <w:r>
        <w:rPr>
          <w:rFonts w:hint="eastAsia" w:ascii="宋体" w:hAnsi="宋体" w:cs="宋体"/>
          <w:color w:val="auto"/>
          <w:spacing w:val="-4"/>
          <w:sz w:val="24"/>
          <w:lang w:val="en-US" w:eastAsia="zh-CN"/>
        </w:rPr>
        <w:t>.</w:t>
      </w:r>
      <w:r>
        <w:rPr>
          <w:rFonts w:hint="eastAsia" w:ascii="宋体" w:hAnsi="宋体" w:cs="宋体"/>
          <w:color w:val="auto"/>
          <w:sz w:val="24"/>
        </w:rPr>
        <w:t>若我方中标，则直至合同履行完毕为止，本投标文件有效。</w:t>
      </w:r>
    </w:p>
    <w:p w14:paraId="63E718D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val="en-US" w:eastAsia="zh-CN"/>
        </w:rPr>
        <w:t>.</w:t>
      </w:r>
      <w:r>
        <w:rPr>
          <w:rFonts w:hint="eastAsia" w:ascii="宋体" w:hAnsi="宋体" w:cs="宋体"/>
          <w:color w:val="auto"/>
          <w:sz w:val="24"/>
        </w:rPr>
        <w:t>与本投标有关的一切正式往来信函请寄：</w:t>
      </w:r>
    </w:p>
    <w:p w14:paraId="130F609B">
      <w:pPr>
        <w:snapToGrid w:val="0"/>
        <w:spacing w:line="440" w:lineRule="exact"/>
        <w:rPr>
          <w:rFonts w:ascii="宋体" w:hAnsi="宋体" w:cs="宋体"/>
          <w:color w:val="auto"/>
          <w:sz w:val="24"/>
        </w:rPr>
      </w:pPr>
    </w:p>
    <w:p w14:paraId="1FD5FB9F">
      <w:pPr>
        <w:snapToGrid w:val="0"/>
        <w:spacing w:line="440" w:lineRule="exact"/>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single"/>
        </w:rPr>
        <w:t xml:space="preserve">                       </w:t>
      </w:r>
      <w:r>
        <w:rPr>
          <w:rFonts w:hint="eastAsia" w:ascii="宋体" w:hAnsi="宋体" w:cs="宋体"/>
          <w:color w:val="auto"/>
          <w:sz w:val="24"/>
        </w:rPr>
        <w:t>邮编：__________   电话：______________</w:t>
      </w:r>
    </w:p>
    <w:p w14:paraId="3AD887A0">
      <w:pPr>
        <w:snapToGrid w:val="0"/>
        <w:spacing w:line="440" w:lineRule="exact"/>
        <w:rPr>
          <w:rFonts w:ascii="宋体" w:hAnsi="宋体" w:cs="宋体"/>
          <w:color w:val="auto"/>
          <w:sz w:val="24"/>
        </w:rPr>
      </w:pPr>
      <w:r>
        <w:rPr>
          <w:rFonts w:hint="eastAsia" w:ascii="宋体" w:hAnsi="宋体" w:cs="宋体"/>
          <w:color w:val="auto"/>
          <w:sz w:val="24"/>
        </w:rPr>
        <w:t>传真：______________投标人代表姓名：___________  职务：</w:t>
      </w:r>
      <w:r>
        <w:rPr>
          <w:rFonts w:hint="eastAsia" w:ascii="宋体" w:hAnsi="宋体" w:cs="宋体"/>
          <w:color w:val="auto"/>
          <w:sz w:val="24"/>
          <w:u w:val="single"/>
        </w:rPr>
        <w:t xml:space="preserve">              </w:t>
      </w:r>
    </w:p>
    <w:p w14:paraId="0D69F4E7">
      <w:pPr>
        <w:snapToGrid w:val="0"/>
        <w:spacing w:line="440" w:lineRule="exact"/>
        <w:rPr>
          <w:rFonts w:ascii="宋体" w:hAnsi="宋体" w:cs="宋体"/>
          <w:color w:val="auto"/>
          <w:sz w:val="24"/>
        </w:rPr>
      </w:pPr>
      <w:r>
        <w:rPr>
          <w:rFonts w:hint="eastAsia" w:ascii="宋体" w:hAnsi="宋体" w:cs="宋体"/>
          <w:color w:val="auto"/>
          <w:sz w:val="24"/>
        </w:rPr>
        <w:t>投标人名称(公章):___________________</w:t>
      </w:r>
    </w:p>
    <w:p w14:paraId="75734460">
      <w:pPr>
        <w:snapToGrid w:val="0"/>
        <w:spacing w:line="440" w:lineRule="exact"/>
        <w:rPr>
          <w:rFonts w:ascii="宋体" w:hAnsi="宋体" w:cs="宋体"/>
          <w:color w:val="auto"/>
          <w:sz w:val="24"/>
        </w:rPr>
      </w:pPr>
      <w:r>
        <w:rPr>
          <w:rFonts w:hint="eastAsia" w:ascii="宋体" w:hAnsi="宋体" w:cs="宋体"/>
          <w:color w:val="auto"/>
          <w:sz w:val="24"/>
        </w:rPr>
        <w:t>开户银行：</w:t>
      </w:r>
      <w:r>
        <w:rPr>
          <w:rFonts w:hint="eastAsia" w:ascii="宋体" w:hAnsi="宋体" w:cs="宋体"/>
          <w:color w:val="auto"/>
          <w:sz w:val="24"/>
          <w:u w:val="single"/>
        </w:rPr>
        <w:t xml:space="preserve">                      </w:t>
      </w:r>
      <w:r>
        <w:rPr>
          <w:rFonts w:hint="eastAsia" w:ascii="宋体" w:hAnsi="宋体" w:cs="宋体"/>
          <w:color w:val="auto"/>
          <w:sz w:val="24"/>
        </w:rPr>
        <w:t xml:space="preserve">   银行账号：</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76124C88">
      <w:pPr>
        <w:adjustRightInd w:val="0"/>
        <w:spacing w:line="440" w:lineRule="exact"/>
        <w:rPr>
          <w:rFonts w:ascii="宋体" w:hAnsi="宋体" w:cs="宋体"/>
          <w:color w:val="auto"/>
          <w:sz w:val="24"/>
        </w:rPr>
      </w:pPr>
      <w:r>
        <w:rPr>
          <w:rFonts w:hint="eastAsia" w:ascii="宋体" w:hAnsi="宋体" w:cs="宋体"/>
          <w:color w:val="auto"/>
          <w:sz w:val="24"/>
        </w:rPr>
        <w:t>法定代表人签字或盖章:___________</w:t>
      </w:r>
    </w:p>
    <w:p w14:paraId="342CBCAE">
      <w:pPr>
        <w:adjustRightInd w:val="0"/>
        <w:spacing w:line="440" w:lineRule="exact"/>
        <w:rPr>
          <w:rFonts w:ascii="宋体" w:hAnsi="宋体" w:cs="宋体"/>
          <w:b/>
          <w:color w:val="auto"/>
          <w:sz w:val="24"/>
        </w:rPr>
      </w:pPr>
      <w:r>
        <w:rPr>
          <w:rFonts w:hint="eastAsia" w:ascii="宋体" w:hAnsi="宋体" w:cs="宋体"/>
          <w:color w:val="auto"/>
          <w:sz w:val="24"/>
        </w:rPr>
        <w:t>日期:_____年___月___日</w:t>
      </w:r>
    </w:p>
    <w:p w14:paraId="1D9CFA14">
      <w:pPr>
        <w:snapToGrid w:val="0"/>
        <w:spacing w:line="360" w:lineRule="auto"/>
        <w:jc w:val="left"/>
        <w:rPr>
          <w:rFonts w:ascii="宋体" w:hAnsi="宋体" w:cs="宋体"/>
          <w:b/>
          <w:color w:val="auto"/>
          <w:sz w:val="24"/>
        </w:rPr>
      </w:pPr>
      <w:r>
        <w:rPr>
          <w:rFonts w:hint="eastAsia" w:ascii="宋体" w:hAnsi="宋体" w:cs="宋体"/>
          <w:b/>
          <w:color w:val="auto"/>
          <w:sz w:val="24"/>
        </w:rPr>
        <w:br w:type="page"/>
      </w:r>
      <w:r>
        <w:rPr>
          <w:rFonts w:hint="eastAsia" w:ascii="宋体" w:hAnsi="宋体" w:cs="宋体"/>
          <w:b/>
          <w:color w:val="auto"/>
          <w:sz w:val="24"/>
        </w:rPr>
        <w:t>2</w:t>
      </w:r>
      <w:r>
        <w:rPr>
          <w:rFonts w:hint="eastAsia" w:ascii="宋体" w:hAnsi="宋体" w:cs="宋体"/>
          <w:b/>
          <w:color w:val="auto"/>
          <w:sz w:val="24"/>
          <w:lang w:val="en-US" w:eastAsia="zh-CN"/>
        </w:rPr>
        <w:t>.</w:t>
      </w:r>
      <w:r>
        <w:rPr>
          <w:rFonts w:hint="eastAsia" w:ascii="宋体" w:hAnsi="宋体" w:cs="宋体"/>
          <w:b/>
          <w:color w:val="auto"/>
          <w:sz w:val="24"/>
        </w:rPr>
        <w:t>开标一览表格式</w:t>
      </w:r>
    </w:p>
    <w:p w14:paraId="55F5B323">
      <w:pPr>
        <w:jc w:val="center"/>
        <w:rPr>
          <w:rFonts w:ascii="宋体" w:hAnsi="宋体" w:cs="宋体"/>
          <w:b/>
          <w:color w:val="auto"/>
          <w:sz w:val="32"/>
          <w:szCs w:val="32"/>
        </w:rPr>
      </w:pPr>
      <w:r>
        <w:rPr>
          <w:rFonts w:hint="eastAsia" w:ascii="宋体" w:hAnsi="宋体" w:cs="宋体"/>
          <w:b/>
          <w:color w:val="auto"/>
          <w:sz w:val="32"/>
          <w:szCs w:val="32"/>
        </w:rPr>
        <w:t>开标一览表</w:t>
      </w:r>
    </w:p>
    <w:p w14:paraId="2332262E">
      <w:pPr>
        <w:spacing w:before="156" w:beforeLines="50" w:line="440" w:lineRule="exact"/>
        <w:rPr>
          <w:rFonts w:hint="eastAsia" w:ascii="宋体" w:hAnsi="宋体" w:eastAsia="宋体" w:cs="宋体"/>
          <w:b/>
          <w:color w:val="auto"/>
          <w:sz w:val="24"/>
          <w:lang w:eastAsia="zh-CN"/>
        </w:rPr>
      </w:pPr>
      <w:r>
        <w:rPr>
          <w:rFonts w:hint="eastAsia" w:ascii="宋体" w:hAnsi="宋体" w:cs="宋体"/>
          <w:color w:val="auto"/>
          <w:sz w:val="24"/>
        </w:rPr>
        <w:t>项目编号：</w:t>
      </w:r>
      <w:r>
        <w:rPr>
          <w:rFonts w:hint="eastAsia" w:ascii="宋体" w:hAnsi="宋体" w:cs="宋体"/>
          <w:color w:val="auto"/>
          <w:sz w:val="24"/>
          <w:lang w:eastAsia="zh-CN"/>
        </w:rPr>
        <w:t>ZSJS-2025-011</w:t>
      </w:r>
    </w:p>
    <w:tbl>
      <w:tblPr>
        <w:tblStyle w:val="34"/>
        <w:tblW w:w="9237" w:type="dxa"/>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82"/>
        <w:gridCol w:w="7055"/>
      </w:tblGrid>
      <w:tr w14:paraId="175618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7" w:hRule="atLeast"/>
        </w:trPr>
        <w:tc>
          <w:tcPr>
            <w:tcW w:w="2182" w:type="dxa"/>
            <w:tcBorders>
              <w:top w:val="single" w:color="auto" w:sz="4" w:space="0"/>
              <w:left w:val="single" w:color="auto" w:sz="4" w:space="0"/>
              <w:bottom w:val="single" w:color="auto" w:sz="4" w:space="0"/>
              <w:right w:val="single" w:color="auto" w:sz="4" w:space="0"/>
            </w:tcBorders>
            <w:vAlign w:val="center"/>
          </w:tcPr>
          <w:p w14:paraId="27A1FA02">
            <w:pPr>
              <w:adjustRightInd w:val="0"/>
              <w:spacing w:line="440" w:lineRule="exact"/>
              <w:jc w:val="center"/>
              <w:rPr>
                <w:rFonts w:ascii="宋体" w:hAnsi="宋体" w:cs="宋体"/>
                <w:color w:val="auto"/>
                <w:sz w:val="24"/>
              </w:rPr>
            </w:pPr>
            <w:r>
              <w:rPr>
                <w:rFonts w:hint="eastAsia" w:ascii="宋体" w:hAnsi="宋体" w:cs="宋体"/>
                <w:color w:val="auto"/>
                <w:sz w:val="24"/>
              </w:rPr>
              <w:t>项目名称</w:t>
            </w:r>
          </w:p>
        </w:tc>
        <w:tc>
          <w:tcPr>
            <w:tcW w:w="7055" w:type="dxa"/>
            <w:tcBorders>
              <w:top w:val="single" w:color="auto" w:sz="4" w:space="0"/>
              <w:left w:val="single" w:color="auto" w:sz="4" w:space="0"/>
              <w:bottom w:val="single" w:color="auto" w:sz="4" w:space="0"/>
              <w:right w:val="single" w:color="000000" w:sz="4" w:space="0"/>
            </w:tcBorders>
            <w:vAlign w:val="center"/>
          </w:tcPr>
          <w:p w14:paraId="09C4D0DD">
            <w:pPr>
              <w:adjustRightInd w:val="0"/>
              <w:spacing w:line="440" w:lineRule="exact"/>
              <w:jc w:val="both"/>
              <w:rPr>
                <w:rFonts w:hint="eastAsia" w:ascii="宋体" w:hAnsi="宋体" w:eastAsia="宋体" w:cs="宋体"/>
                <w:color w:val="auto"/>
                <w:sz w:val="24"/>
                <w:lang w:eastAsia="zh-CN"/>
              </w:rPr>
            </w:pPr>
            <w:r>
              <w:rPr>
                <w:rFonts w:hint="eastAsia" w:ascii="宋体" w:hAnsi="宋体" w:cs="宋体"/>
                <w:color w:val="auto"/>
                <w:sz w:val="24"/>
                <w:lang w:eastAsia="zh-CN"/>
              </w:rPr>
              <w:t>2025年中国最美海岸线徒步大会暨长三角万人徒步大会联赛（嵊泗站）</w:t>
            </w:r>
          </w:p>
        </w:tc>
      </w:tr>
      <w:tr w14:paraId="60E33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9" w:hRule="atLeast"/>
        </w:trPr>
        <w:tc>
          <w:tcPr>
            <w:tcW w:w="2182" w:type="dxa"/>
            <w:tcBorders>
              <w:top w:val="single" w:color="auto" w:sz="4" w:space="0"/>
              <w:left w:val="single" w:color="auto" w:sz="4" w:space="0"/>
              <w:bottom w:val="single" w:color="auto" w:sz="4" w:space="0"/>
              <w:right w:val="single" w:color="auto" w:sz="4" w:space="0"/>
            </w:tcBorders>
            <w:vAlign w:val="center"/>
          </w:tcPr>
          <w:p w14:paraId="7936FB7A">
            <w:pPr>
              <w:spacing w:line="440" w:lineRule="atLeast"/>
              <w:jc w:val="center"/>
              <w:rPr>
                <w:rFonts w:ascii="宋体" w:hAnsi="宋体" w:cs="宋体"/>
                <w:color w:val="auto"/>
                <w:kern w:val="0"/>
                <w:sz w:val="24"/>
              </w:rPr>
            </w:pPr>
            <w:r>
              <w:rPr>
                <w:rFonts w:hint="eastAsia" w:ascii="宋体" w:hAnsi="宋体" w:cs="宋体"/>
                <w:color w:val="auto"/>
                <w:sz w:val="24"/>
              </w:rPr>
              <w:t>总投标报价</w:t>
            </w:r>
          </w:p>
        </w:tc>
        <w:tc>
          <w:tcPr>
            <w:tcW w:w="7055" w:type="dxa"/>
            <w:tcBorders>
              <w:top w:val="single" w:color="auto" w:sz="4" w:space="0"/>
              <w:left w:val="single" w:color="auto" w:sz="4" w:space="0"/>
              <w:bottom w:val="single" w:color="auto" w:sz="4" w:space="0"/>
              <w:right w:val="single" w:color="000000" w:sz="4" w:space="0"/>
            </w:tcBorders>
            <w:vAlign w:val="center"/>
          </w:tcPr>
          <w:p w14:paraId="535769DD">
            <w:pPr>
              <w:adjustRightInd w:val="0"/>
              <w:spacing w:line="440" w:lineRule="exact"/>
              <w:ind w:firstLine="240" w:firstLineChars="100"/>
              <w:jc w:val="left"/>
              <w:rPr>
                <w:rFonts w:ascii="宋体" w:hAnsi="宋体" w:cs="宋体"/>
                <w:color w:val="auto"/>
                <w:sz w:val="24"/>
                <w:u w:val="single"/>
              </w:rPr>
            </w:pPr>
            <w:r>
              <w:rPr>
                <w:rFonts w:hint="eastAsia" w:ascii="宋体" w:hAnsi="宋体" w:cs="宋体"/>
                <w:color w:val="auto"/>
                <w:sz w:val="24"/>
              </w:rPr>
              <w:t>大写（人民币）：</w:t>
            </w:r>
            <w:r>
              <w:rPr>
                <w:rFonts w:hint="eastAsia" w:ascii="宋体" w:hAnsi="宋体" w:cs="宋体"/>
                <w:color w:val="auto"/>
                <w:sz w:val="24"/>
                <w:u w:val="single"/>
              </w:rPr>
              <w:t xml:space="preserve">                  </w:t>
            </w:r>
          </w:p>
          <w:p w14:paraId="5AE9AD2B">
            <w:pPr>
              <w:adjustRightInd w:val="0"/>
              <w:spacing w:line="440" w:lineRule="exact"/>
              <w:ind w:firstLine="240" w:firstLineChars="100"/>
              <w:jc w:val="left"/>
              <w:rPr>
                <w:rFonts w:ascii="宋体" w:hAnsi="宋体" w:cs="宋体"/>
                <w:color w:val="auto"/>
                <w:sz w:val="24"/>
              </w:rPr>
            </w:pPr>
            <w:r>
              <w:rPr>
                <w:rFonts w:hint="eastAsia" w:ascii="宋体" w:hAnsi="宋体" w:cs="宋体"/>
                <w:color w:val="auto"/>
                <w:sz w:val="24"/>
              </w:rPr>
              <w:t xml:space="preserve">小写：￥ </w:t>
            </w:r>
            <w:r>
              <w:rPr>
                <w:rFonts w:hint="eastAsia" w:ascii="宋体" w:hAnsi="宋体" w:cs="宋体"/>
                <w:color w:val="auto"/>
                <w:sz w:val="24"/>
                <w:u w:val="single"/>
              </w:rPr>
              <w:t xml:space="preserve">                  </w:t>
            </w:r>
          </w:p>
        </w:tc>
      </w:tr>
      <w:tr w14:paraId="310EE4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2182" w:type="dxa"/>
            <w:tcBorders>
              <w:top w:val="single" w:color="auto" w:sz="4" w:space="0"/>
              <w:left w:val="single" w:color="auto" w:sz="4" w:space="0"/>
              <w:bottom w:val="single" w:color="auto" w:sz="4" w:space="0"/>
              <w:right w:val="single" w:color="auto" w:sz="4" w:space="0"/>
            </w:tcBorders>
            <w:vAlign w:val="center"/>
          </w:tcPr>
          <w:p w14:paraId="0844A338">
            <w:pPr>
              <w:adjustRightInd w:val="0"/>
              <w:spacing w:line="440" w:lineRule="exact"/>
              <w:jc w:val="center"/>
              <w:rPr>
                <w:rFonts w:ascii="宋体" w:hAnsi="宋体" w:cs="宋体"/>
                <w:color w:val="auto"/>
                <w:sz w:val="24"/>
              </w:rPr>
            </w:pPr>
            <w:r>
              <w:rPr>
                <w:rFonts w:hint="eastAsia" w:ascii="宋体" w:hAnsi="宋体" w:cs="宋体"/>
                <w:color w:val="auto"/>
                <w:sz w:val="24"/>
              </w:rPr>
              <w:t>备注</w:t>
            </w:r>
          </w:p>
        </w:tc>
        <w:tc>
          <w:tcPr>
            <w:tcW w:w="7055" w:type="dxa"/>
            <w:tcBorders>
              <w:top w:val="single" w:color="auto" w:sz="4" w:space="0"/>
              <w:left w:val="single" w:color="auto" w:sz="4" w:space="0"/>
              <w:bottom w:val="single" w:color="auto" w:sz="4" w:space="0"/>
              <w:right w:val="single" w:color="000000" w:sz="4" w:space="0"/>
            </w:tcBorders>
            <w:vAlign w:val="center"/>
          </w:tcPr>
          <w:p w14:paraId="7BEEBE7F">
            <w:pPr>
              <w:adjustRightInd w:val="0"/>
              <w:spacing w:line="440" w:lineRule="exact"/>
              <w:ind w:firstLine="240" w:firstLineChars="100"/>
              <w:rPr>
                <w:rFonts w:ascii="宋体" w:hAnsi="宋体" w:cs="宋体"/>
                <w:color w:val="auto"/>
                <w:sz w:val="24"/>
              </w:rPr>
            </w:pPr>
          </w:p>
        </w:tc>
      </w:tr>
    </w:tbl>
    <w:p w14:paraId="2C913E7A">
      <w:pPr>
        <w:adjustRightInd w:val="0"/>
        <w:spacing w:line="440" w:lineRule="exact"/>
        <w:rPr>
          <w:rFonts w:ascii="宋体" w:hAnsi="宋体" w:cs="宋体"/>
          <w:color w:val="auto"/>
          <w:szCs w:val="21"/>
        </w:rPr>
      </w:pPr>
      <w:r>
        <w:rPr>
          <w:rFonts w:hint="eastAsia" w:ascii="宋体" w:hAnsi="宋体" w:cs="宋体"/>
          <w:b/>
          <w:bCs/>
          <w:color w:val="auto"/>
          <w:szCs w:val="21"/>
        </w:rPr>
        <w:t>注</w:t>
      </w: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按以上</w:t>
      </w:r>
      <w:r>
        <w:rPr>
          <w:rFonts w:hint="eastAsia" w:ascii="宋体" w:hAnsi="宋体" w:cs="宋体"/>
          <w:color w:val="auto"/>
          <w:kern w:val="0"/>
          <w:szCs w:val="21"/>
        </w:rPr>
        <w:t>表格形式填写。</w:t>
      </w:r>
    </w:p>
    <w:p w14:paraId="108C6668">
      <w:pPr>
        <w:adjustRightInd w:val="0"/>
        <w:spacing w:line="440" w:lineRule="exact"/>
        <w:ind w:firstLine="420" w:firstLineChars="200"/>
        <w:rPr>
          <w:rFonts w:ascii="宋体" w:hAnsi="宋体" w:cs="宋体"/>
          <w:b/>
          <w:bCs/>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color w:val="auto"/>
        </w:rPr>
        <w:t>投标报价</w:t>
      </w:r>
      <w:r>
        <w:rPr>
          <w:rFonts w:hint="eastAsia"/>
          <w:b/>
          <w:bCs/>
          <w:color w:val="auto"/>
        </w:rPr>
        <w:t>包括货款、人工、标准附件、备品备件、专用工具、包装、运输、装卸、保险、税金、货到就位以及安装、调试、培训、保修、运维等完成本项目的一切本身和不可或缺的所有工作开支、政策性文件规定及合同包含的所有风险、责任等各项全部费用</w:t>
      </w:r>
      <w:r>
        <w:rPr>
          <w:rFonts w:hint="eastAsia" w:hAnsi="宋体"/>
          <w:b/>
          <w:bCs/>
          <w:color w:val="auto"/>
          <w:kern w:val="0"/>
          <w:szCs w:val="21"/>
        </w:rPr>
        <w:t>。</w:t>
      </w:r>
    </w:p>
    <w:p w14:paraId="5F4F3994">
      <w:pPr>
        <w:snapToGrid w:val="0"/>
        <w:spacing w:line="44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投标人如果需要对报价、服务或其它内容加以说明，可在备注一栏中填写。</w:t>
      </w:r>
    </w:p>
    <w:p w14:paraId="5151684A">
      <w:pPr>
        <w:spacing w:line="380" w:lineRule="exact"/>
        <w:rPr>
          <w:rFonts w:ascii="宋体" w:hAnsi="宋体" w:cs="宋体"/>
          <w:color w:val="auto"/>
          <w:sz w:val="24"/>
        </w:rPr>
      </w:pPr>
    </w:p>
    <w:p w14:paraId="452C2216">
      <w:pPr>
        <w:pStyle w:val="3"/>
        <w:rPr>
          <w:rFonts w:ascii="宋体" w:hAnsi="宋体" w:eastAsia="宋体"/>
          <w:color w:val="auto"/>
        </w:rPr>
      </w:pPr>
    </w:p>
    <w:p w14:paraId="11117DC6">
      <w:pPr>
        <w:spacing w:line="380" w:lineRule="exact"/>
        <w:rPr>
          <w:rFonts w:ascii="宋体" w:hAnsi="宋体" w:cs="宋体"/>
          <w:color w:val="auto"/>
          <w:sz w:val="24"/>
        </w:rPr>
      </w:pPr>
      <w:r>
        <w:rPr>
          <w:rFonts w:hint="eastAsia" w:ascii="宋体" w:hAnsi="宋体" w:cs="宋体"/>
          <w:color w:val="auto"/>
          <w:sz w:val="24"/>
        </w:rPr>
        <w:t>投标人全称(加盖公章)：</w:t>
      </w:r>
      <w:r>
        <w:rPr>
          <w:rFonts w:hint="eastAsia" w:ascii="宋体" w:hAnsi="宋体" w:cs="宋体"/>
          <w:color w:val="auto"/>
          <w:sz w:val="24"/>
          <w:u w:val="single"/>
        </w:rPr>
        <w:t xml:space="preserve">              </w:t>
      </w:r>
    </w:p>
    <w:p w14:paraId="1FC61C05">
      <w:pPr>
        <w:spacing w:line="380" w:lineRule="exact"/>
        <w:rPr>
          <w:rFonts w:ascii="宋体" w:hAnsi="宋体" w:cs="宋体"/>
          <w:color w:val="auto"/>
          <w:sz w:val="24"/>
          <w:u w:val="single"/>
        </w:rPr>
      </w:pPr>
      <w:r>
        <w:rPr>
          <w:rFonts w:hint="eastAsia" w:ascii="宋体" w:hAnsi="宋体" w:cs="宋体"/>
          <w:color w:val="auto"/>
          <w:sz w:val="24"/>
        </w:rPr>
        <w:t>投标人代表签字：</w:t>
      </w:r>
      <w:r>
        <w:rPr>
          <w:rFonts w:hint="eastAsia" w:ascii="宋体" w:hAnsi="宋体" w:cs="宋体"/>
          <w:color w:val="auto"/>
          <w:sz w:val="24"/>
          <w:u w:val="single"/>
        </w:rPr>
        <w:t xml:space="preserve">                </w:t>
      </w:r>
    </w:p>
    <w:p w14:paraId="15E461BC">
      <w:pPr>
        <w:spacing w:line="380" w:lineRule="exact"/>
        <w:rPr>
          <w:rFonts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B9F41BD">
      <w:pPr>
        <w:pStyle w:val="8"/>
        <w:ind w:left="0" w:leftChars="0" w:firstLine="0" w:firstLineChars="0"/>
        <w:rPr>
          <w:rFonts w:hint="eastAsia"/>
        </w:rPr>
      </w:pPr>
    </w:p>
    <w:p w14:paraId="0306CA54">
      <w:pPr>
        <w:pStyle w:val="8"/>
        <w:ind w:left="0" w:leftChars="0" w:firstLine="0" w:firstLineChars="0"/>
        <w:rPr>
          <w:rFonts w:hint="eastAsia"/>
        </w:rPr>
      </w:pPr>
    </w:p>
    <w:p w14:paraId="1B55CE24">
      <w:pPr>
        <w:pStyle w:val="8"/>
        <w:ind w:left="0" w:leftChars="0" w:firstLine="0" w:firstLineChars="0"/>
        <w:rPr>
          <w:rFonts w:hint="eastAsia"/>
        </w:rPr>
      </w:pPr>
    </w:p>
    <w:p w14:paraId="3D9E85DC">
      <w:pPr>
        <w:pStyle w:val="8"/>
        <w:ind w:left="0" w:leftChars="0" w:firstLine="0" w:firstLineChars="0"/>
        <w:rPr>
          <w:rFonts w:hint="eastAsia"/>
        </w:rPr>
      </w:pPr>
    </w:p>
    <w:p w14:paraId="7043A5F6">
      <w:pPr>
        <w:pStyle w:val="8"/>
        <w:ind w:left="0" w:leftChars="0" w:firstLine="0" w:firstLineChars="0"/>
        <w:rPr>
          <w:rFonts w:hint="eastAsia"/>
        </w:rPr>
      </w:pPr>
    </w:p>
    <w:p w14:paraId="2DB31B09">
      <w:pPr>
        <w:pStyle w:val="8"/>
        <w:ind w:left="0" w:leftChars="0" w:firstLine="0" w:firstLineChars="0"/>
        <w:rPr>
          <w:rFonts w:hint="eastAsia"/>
        </w:rPr>
      </w:pPr>
    </w:p>
    <w:p w14:paraId="2708AE9B">
      <w:pPr>
        <w:pStyle w:val="8"/>
        <w:ind w:left="0" w:leftChars="0" w:firstLine="0" w:firstLineChars="0"/>
        <w:rPr>
          <w:rFonts w:hint="eastAsia"/>
        </w:rPr>
      </w:pPr>
    </w:p>
    <w:p w14:paraId="75F7B28F">
      <w:pPr>
        <w:pStyle w:val="8"/>
        <w:ind w:left="0" w:leftChars="0" w:firstLine="0" w:firstLineChars="0"/>
        <w:rPr>
          <w:rFonts w:hint="eastAsia"/>
        </w:rPr>
      </w:pPr>
    </w:p>
    <w:p w14:paraId="5660EADC">
      <w:pPr>
        <w:pStyle w:val="8"/>
        <w:ind w:left="0" w:leftChars="0" w:firstLine="0" w:firstLineChars="0"/>
        <w:rPr>
          <w:rFonts w:hint="eastAsia"/>
        </w:rPr>
      </w:pPr>
    </w:p>
    <w:p w14:paraId="4AF21E61">
      <w:pPr>
        <w:pStyle w:val="8"/>
        <w:ind w:left="0" w:leftChars="0" w:firstLine="0" w:firstLineChars="0"/>
        <w:rPr>
          <w:rFonts w:hint="eastAsia"/>
        </w:rPr>
      </w:pPr>
      <w:r>
        <w:rPr>
          <w:rFonts w:hint="eastAsia"/>
        </w:rPr>
        <w:t>3、报价明细（格式自拟）</w:t>
      </w:r>
    </w:p>
    <w:sectPr>
      <w:pgSz w:w="11906" w:h="16838"/>
      <w:pgMar w:top="1134" w:right="1361" w:bottom="1134" w:left="1361" w:header="851" w:footer="992" w:gutter="0"/>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MS UI Gothic">
    <w:panose1 w:val="020B0600070205080204"/>
    <w:charset w:val="80"/>
    <w:family w:val="swiss"/>
    <w:pitch w:val="default"/>
    <w:sig w:usb0="E00002FF" w:usb1="6AC7FDFB" w:usb2="08000012" w:usb3="00000000" w:csb0="4002009F" w:csb1="DFD7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2FE10">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C1BB1">
    <w:pPr>
      <w:pStyle w:val="21"/>
      <w:rPr>
        <w:rFonts w:ascii="宋体" w:hAnsi="宋体"/>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CD68750">
                          <w:pPr>
                            <w:pStyle w:val="21"/>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WaS1XXAQAAsgMAAA4AAAAAAAAAAQAgAAAA&#10;HgEAAGRycy9lMm9Eb2MueG1sUEsFBgAAAAAGAAYAWQEAAGcFAAAAAA==&#10;">
              <v:fill on="f" focussize="0,0"/>
              <v:stroke on="f"/>
              <v:imagedata o:title=""/>
              <o:lock v:ext="edit" aspectratio="f"/>
              <v:textbox inset="0mm,0mm,0mm,0mm" style="mso-fit-shape-to-text:t;">
                <w:txbxContent>
                  <w:p w14:paraId="0CD68750">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D9429">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DFDA9">
    <w:pPr>
      <w:pStyle w:val="23"/>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4887FA"/>
    <w:multiLevelType w:val="singleLevel"/>
    <w:tmpl w:val="CD4887FA"/>
    <w:lvl w:ilvl="0" w:tentative="0">
      <w:start w:val="2"/>
      <w:numFmt w:val="decimal"/>
      <w:suff w:val="nothing"/>
      <w:lvlText w:val="（%1）"/>
      <w:lvlJc w:val="left"/>
    </w:lvl>
  </w:abstractNum>
  <w:abstractNum w:abstractNumId="1">
    <w:nsid w:val="00000001"/>
    <w:multiLevelType w:val="multilevel"/>
    <w:tmpl w:val="00000001"/>
    <w:lvl w:ilvl="0" w:tentative="0">
      <w:start w:val="1"/>
      <w:numFmt w:val="decimal"/>
      <w:pStyle w:val="69"/>
      <w:lvlText w:val="（%1）"/>
      <w:lvlJc w:val="left"/>
      <w:pPr>
        <w:tabs>
          <w:tab w:val="left" w:pos="1365"/>
        </w:tabs>
        <w:ind w:left="1365" w:hanging="735"/>
      </w:pPr>
      <w:rPr>
        <w:rFonts w:hint="eastAsia"/>
      </w:rPr>
    </w:lvl>
    <w:lvl w:ilvl="1" w:tentative="0">
      <w:start w:val="1"/>
      <w:numFmt w:val="lowerLetter"/>
      <w:lvlText w:val="%2)"/>
      <w:lvlJc w:val="left"/>
      <w:pPr>
        <w:tabs>
          <w:tab w:val="left" w:pos="1470"/>
        </w:tabs>
        <w:ind w:left="1470" w:hanging="420"/>
      </w:pPr>
    </w:lvl>
    <w:lvl w:ilvl="2" w:tentative="0">
      <w:start w:val="1"/>
      <w:numFmt w:val="lowerRoman"/>
      <w:lvlText w:val="%3."/>
      <w:lvlJc w:val="right"/>
      <w:pPr>
        <w:tabs>
          <w:tab w:val="left" w:pos="1890"/>
        </w:tabs>
        <w:ind w:left="1890" w:hanging="420"/>
      </w:pPr>
    </w:lvl>
    <w:lvl w:ilvl="3" w:tentative="0">
      <w:start w:val="1"/>
      <w:numFmt w:val="decimal"/>
      <w:lvlText w:val="%4."/>
      <w:lvlJc w:val="left"/>
      <w:pPr>
        <w:tabs>
          <w:tab w:val="left" w:pos="2310"/>
        </w:tabs>
        <w:ind w:left="2310" w:hanging="420"/>
      </w:pPr>
    </w:lvl>
    <w:lvl w:ilvl="4" w:tentative="0">
      <w:start w:val="1"/>
      <w:numFmt w:val="lowerLetter"/>
      <w:lvlText w:val="%5)"/>
      <w:lvlJc w:val="left"/>
      <w:pPr>
        <w:tabs>
          <w:tab w:val="left" w:pos="2730"/>
        </w:tabs>
        <w:ind w:left="2730" w:hanging="420"/>
      </w:pPr>
    </w:lvl>
    <w:lvl w:ilvl="5" w:tentative="0">
      <w:start w:val="1"/>
      <w:numFmt w:val="lowerRoman"/>
      <w:lvlText w:val="%6."/>
      <w:lvlJc w:val="right"/>
      <w:pPr>
        <w:tabs>
          <w:tab w:val="left" w:pos="3150"/>
        </w:tabs>
        <w:ind w:left="3150" w:hanging="420"/>
      </w:pPr>
    </w:lvl>
    <w:lvl w:ilvl="6" w:tentative="0">
      <w:start w:val="1"/>
      <w:numFmt w:val="decimal"/>
      <w:lvlText w:val="%7."/>
      <w:lvlJc w:val="left"/>
      <w:pPr>
        <w:tabs>
          <w:tab w:val="left" w:pos="3570"/>
        </w:tabs>
        <w:ind w:left="3570" w:hanging="420"/>
      </w:pPr>
    </w:lvl>
    <w:lvl w:ilvl="7" w:tentative="0">
      <w:start w:val="1"/>
      <w:numFmt w:val="lowerLetter"/>
      <w:lvlText w:val="%8)"/>
      <w:lvlJc w:val="left"/>
      <w:pPr>
        <w:tabs>
          <w:tab w:val="left" w:pos="3990"/>
        </w:tabs>
        <w:ind w:left="3990" w:hanging="420"/>
      </w:pPr>
    </w:lvl>
    <w:lvl w:ilvl="8" w:tentative="0">
      <w:start w:val="1"/>
      <w:numFmt w:val="lowerRoman"/>
      <w:lvlText w:val="%9."/>
      <w:lvlJc w:val="right"/>
      <w:pPr>
        <w:tabs>
          <w:tab w:val="left" w:pos="4410"/>
        </w:tabs>
        <w:ind w:left="4410" w:hanging="420"/>
      </w:pPr>
    </w:lvl>
  </w:abstractNum>
  <w:abstractNum w:abstractNumId="2">
    <w:nsid w:val="00000002"/>
    <w:multiLevelType w:val="singleLevel"/>
    <w:tmpl w:val="00000002"/>
    <w:lvl w:ilvl="0" w:tentative="0">
      <w:start w:val="1"/>
      <w:numFmt w:val="decimal"/>
      <w:pStyle w:val="7"/>
      <w:lvlText w:val="%1."/>
      <w:lvlJc w:val="left"/>
      <w:pPr>
        <w:tabs>
          <w:tab w:val="left" w:pos="360"/>
        </w:tabs>
        <w:ind w:left="360" w:hanging="360"/>
      </w:pPr>
    </w:lvl>
  </w:abstractNum>
  <w:abstractNum w:abstractNumId="3">
    <w:nsid w:val="00000003"/>
    <w:multiLevelType w:val="multilevel"/>
    <w:tmpl w:val="00000003"/>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242F8E12"/>
    <w:multiLevelType w:val="singleLevel"/>
    <w:tmpl w:val="242F8E12"/>
    <w:lvl w:ilvl="0" w:tentative="0">
      <w:start w:val="2"/>
      <w:numFmt w:val="chineseCounting"/>
      <w:suff w:val="space"/>
      <w:lvlText w:val="第%1章"/>
      <w:lvlJc w:val="left"/>
      <w:rPr>
        <w:rFonts w:hint="eastAsia"/>
      </w:rPr>
    </w:lvl>
  </w:abstractNum>
  <w:abstractNum w:abstractNumId="5">
    <w:nsid w:val="515B6699"/>
    <w:multiLevelType w:val="multilevel"/>
    <w:tmpl w:val="515B6699"/>
    <w:lvl w:ilvl="0" w:tentative="0">
      <w:start w:val="1"/>
      <w:numFmt w:val="decimal"/>
      <w:suff w:val="nothing"/>
      <w:lvlText w:val="第%1章 "/>
      <w:lvlJc w:val="left"/>
      <w:pPr>
        <w:ind w:left="432" w:hanging="432"/>
      </w:pPr>
      <w:rPr>
        <w:rFonts w:hint="eastAsia"/>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1"/>
      <w:numFmt w:val="decimal"/>
      <w:isLgl/>
      <w:lvlText w:val="%1.%2."/>
      <w:lvlJc w:val="left"/>
      <w:pPr>
        <w:ind w:left="0" w:firstLine="0"/>
      </w:pPr>
      <w:rPr>
        <w:rFonts w:hint="eastAsia"/>
      </w:rPr>
    </w:lvl>
    <w:lvl w:ilvl="2" w:tentative="0">
      <w:start w:val="1"/>
      <w:numFmt w:val="decimal"/>
      <w:isLgl/>
      <w:lvlText w:val="%1.%2.%3."/>
      <w:lvlJc w:val="left"/>
      <w:pPr>
        <w:ind w:left="0" w:firstLine="0"/>
      </w:pPr>
      <w:rPr>
        <w:rFonts w:hint="eastAsia"/>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3" w:tentative="0">
      <w:start w:val="1"/>
      <w:numFmt w:val="decimal"/>
      <w:pStyle w:val="6"/>
      <w:isLgl/>
      <w:lvlText w:val="%1.%2.%3.%4."/>
      <w:lvlJc w:val="left"/>
      <w:pPr>
        <w:ind w:left="0" w:firstLine="0"/>
      </w:pPr>
      <w:rPr>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isLgl/>
      <w:lvlText w:val="%1.%2.%3.%4.%5."/>
      <w:lvlJc w:val="left"/>
      <w:pPr>
        <w:ind w:left="0" w:firstLine="0"/>
      </w:pPr>
      <w:rPr>
        <w:rFonts w:hint="eastAsia"/>
        <w:b/>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5" w:tentative="0">
      <w:start w:val="1"/>
      <w:numFmt w:val="decimal"/>
      <w:isLgl/>
      <w:lvlText w:val="%1.%2.%3.%4.%5.%6."/>
      <w:lvlJc w:val="left"/>
      <w:pPr>
        <w:ind w:left="0" w:firstLine="0"/>
      </w:pPr>
      <w:rPr>
        <w:rFonts w:hint="eastAsia"/>
        <w:b/>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6" w:tentative="0">
      <w:start w:val="1"/>
      <w:numFmt w:val="decimal"/>
      <w:isLgl/>
      <w:lvlText w:val="%1.%2.%3.%4.%5.%6.%7."/>
      <w:lvlJc w:val="left"/>
      <w:pPr>
        <w:ind w:left="0" w:firstLine="0"/>
      </w:pPr>
      <w:rPr>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7" w:tentative="0">
      <w:start w:val="1"/>
      <w:numFmt w:val="decimal"/>
      <w:isLgl/>
      <w:lvlText w:val="%1.%2.%3.%4.%5.%6.%7.%8."/>
      <w:lvlJc w:val="left"/>
      <w:pPr>
        <w:ind w:left="0" w:firstLine="0"/>
      </w:pPr>
      <w:rPr>
        <w:rFonts w:hint="eastAsia"/>
      </w:rPr>
    </w:lvl>
    <w:lvl w:ilvl="8" w:tentative="0">
      <w:start w:val="1"/>
      <w:numFmt w:val="decimal"/>
      <w:isLgl/>
      <w:lvlText w:val="%1.%2.%3.%4.%5.%6.%7.%8.%9."/>
      <w:lvlJc w:val="left"/>
      <w:pPr>
        <w:ind w:left="0" w:firstLine="0"/>
      </w:pPr>
      <w:rPr>
        <w:rFonts w:hint="eastAsia"/>
        <w:b/>
      </w:rPr>
    </w:lvl>
  </w:abstractNum>
  <w:abstractNum w:abstractNumId="6">
    <w:nsid w:val="596EE7B1"/>
    <w:multiLevelType w:val="singleLevel"/>
    <w:tmpl w:val="596EE7B1"/>
    <w:lvl w:ilvl="0" w:tentative="0">
      <w:start w:val="2"/>
      <w:numFmt w:val="chineseCounting"/>
      <w:suff w:val="nothing"/>
      <w:lvlText w:val="%1、"/>
      <w:lvlJc w:val="left"/>
      <w:rPr>
        <w:rFonts w:hint="eastAsia"/>
      </w:rPr>
    </w:lvl>
  </w:abstractNum>
  <w:abstractNum w:abstractNumId="7">
    <w:nsid w:val="684C738B"/>
    <w:multiLevelType w:val="multilevel"/>
    <w:tmpl w:val="684C738B"/>
    <w:lvl w:ilvl="0" w:tentative="0">
      <w:start w:val="1"/>
      <w:numFmt w:val="decimal"/>
      <w:lvlText w:val="%1"/>
      <w:lvlJc w:val="left"/>
      <w:pPr>
        <w:ind w:left="432" w:hanging="432"/>
      </w:pPr>
      <w:rPr>
        <w:rFonts w:hint="eastAsia"/>
      </w:rPr>
    </w:lvl>
    <w:lvl w:ilvl="1" w:tentative="0">
      <w:start w:val="1"/>
      <w:numFmt w:val="decimal"/>
      <w:pStyle w:val="60"/>
      <w:lvlText w:val="%1.%2"/>
      <w:lvlJc w:val="left"/>
      <w:pPr>
        <w:ind w:left="1144" w:hanging="576"/>
      </w:pPr>
      <w:rPr>
        <w:rFonts w:hint="eastAsia"/>
      </w:rPr>
    </w:lvl>
    <w:lvl w:ilvl="2" w:tentative="0">
      <w:start w:val="1"/>
      <w:numFmt w:val="decimal"/>
      <w:pStyle w:val="61"/>
      <w:lvlText w:val="%1.%2.%3"/>
      <w:lvlJc w:val="left"/>
      <w:pPr>
        <w:ind w:left="720" w:hanging="720"/>
      </w:pPr>
      <w:rPr>
        <w:rFonts w:hint="eastAsia"/>
      </w:rPr>
    </w:lvl>
    <w:lvl w:ilvl="3" w:tentative="0">
      <w:start w:val="1"/>
      <w:numFmt w:val="decimal"/>
      <w:pStyle w:val="74"/>
      <w:lvlText w:val="%1.%2.%3.%4"/>
      <w:lvlJc w:val="left"/>
      <w:pPr>
        <w:ind w:left="864" w:hanging="580"/>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lvlText w:val="%1.%2.%3.%4.%5"/>
      <w:lvlJc w:val="left"/>
      <w:pPr>
        <w:ind w:left="1008" w:hanging="554"/>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lvlText w:val="%1.%2.%3.%4.%5.%6"/>
      <w:lvlJc w:val="left"/>
      <w:pPr>
        <w:ind w:left="1152" w:hanging="1152"/>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6" w:tentative="0">
      <w:start w:val="1"/>
      <w:numFmt w:val="decimal"/>
      <w:lvlText w:val="%1.%2.%3.%4.%5.%6.%7"/>
      <w:lvlJc w:val="left"/>
      <w:pPr>
        <w:ind w:left="1296" w:hanging="1296"/>
      </w:pPr>
      <w:rPr>
        <w:rFonts w:hint="eastAsia"/>
      </w:rPr>
    </w:lvl>
    <w:lvl w:ilvl="7" w:tentative="0">
      <w:start w:val="1"/>
      <w:numFmt w:val="decimal"/>
      <w:lvlText w:val="%8)"/>
      <w:lvlJc w:val="left"/>
      <w:pPr>
        <w:ind w:left="1440" w:hanging="1440"/>
      </w:pPr>
      <w:rPr>
        <w:rFonts w:hint="eastAsia"/>
      </w:rPr>
    </w:lvl>
    <w:lvl w:ilvl="8" w:tentative="0">
      <w:start w:val="1"/>
      <w:numFmt w:val="bullet"/>
      <w:lvlText w:val=""/>
      <w:lvlJc w:val="left"/>
      <w:pPr>
        <w:ind w:left="1584" w:hanging="1584"/>
      </w:pPr>
      <w:rPr>
        <w:rFonts w:hint="default" w:ascii="Wingdings" w:hAnsi="Wingdings"/>
      </w:rPr>
    </w:lvl>
  </w:abstractNum>
  <w:num w:numId="1">
    <w:abstractNumId w:val="5"/>
  </w:num>
  <w:num w:numId="2">
    <w:abstractNumId w:val="2"/>
  </w:num>
  <w:num w:numId="3">
    <w:abstractNumId w:val="7"/>
  </w:num>
  <w:num w:numId="4">
    <w:abstractNumId w:val="1"/>
  </w:num>
  <w:num w:numId="5">
    <w:abstractNumId w:val="3"/>
    <w:lvlOverride w:ilvl="0">
      <w:startOverride w:val="1"/>
    </w:lvlOverride>
  </w:num>
  <w:num w:numId="6">
    <w:abstractNumId w:val="4"/>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8"/>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hNzg4OTNmNTFjYjY4YTQ2YTA3OTI2NWYyZjA3YTgifQ=="/>
  </w:docVars>
  <w:rsids>
    <w:rsidRoot w:val="00172A27"/>
    <w:rsid w:val="00012E45"/>
    <w:rsid w:val="0002041C"/>
    <w:rsid w:val="00040102"/>
    <w:rsid w:val="00087C8E"/>
    <w:rsid w:val="000A7176"/>
    <w:rsid w:val="000C0028"/>
    <w:rsid w:val="000C3F4B"/>
    <w:rsid w:val="000E0D35"/>
    <w:rsid w:val="000F6467"/>
    <w:rsid w:val="00102CC5"/>
    <w:rsid w:val="00123D38"/>
    <w:rsid w:val="0013429A"/>
    <w:rsid w:val="00165BEB"/>
    <w:rsid w:val="00172A27"/>
    <w:rsid w:val="001B0817"/>
    <w:rsid w:val="001D721D"/>
    <w:rsid w:val="001F032E"/>
    <w:rsid w:val="001F167D"/>
    <w:rsid w:val="0020533F"/>
    <w:rsid w:val="002100AC"/>
    <w:rsid w:val="002167D2"/>
    <w:rsid w:val="0022559D"/>
    <w:rsid w:val="002352E9"/>
    <w:rsid w:val="00236D4C"/>
    <w:rsid w:val="002446C5"/>
    <w:rsid w:val="002455E5"/>
    <w:rsid w:val="002B4D2F"/>
    <w:rsid w:val="002B622E"/>
    <w:rsid w:val="002D1AA1"/>
    <w:rsid w:val="00314B28"/>
    <w:rsid w:val="0031582E"/>
    <w:rsid w:val="003339B3"/>
    <w:rsid w:val="0035587E"/>
    <w:rsid w:val="00357B76"/>
    <w:rsid w:val="0036787D"/>
    <w:rsid w:val="003679F9"/>
    <w:rsid w:val="00386377"/>
    <w:rsid w:val="003878A9"/>
    <w:rsid w:val="003A3DD7"/>
    <w:rsid w:val="003D2C21"/>
    <w:rsid w:val="003D765A"/>
    <w:rsid w:val="003E19F5"/>
    <w:rsid w:val="003F7C8F"/>
    <w:rsid w:val="00403EA5"/>
    <w:rsid w:val="004040E2"/>
    <w:rsid w:val="0042102D"/>
    <w:rsid w:val="00423EB4"/>
    <w:rsid w:val="0043659A"/>
    <w:rsid w:val="004443A0"/>
    <w:rsid w:val="00445864"/>
    <w:rsid w:val="00451FC3"/>
    <w:rsid w:val="00497801"/>
    <w:rsid w:val="004C0647"/>
    <w:rsid w:val="004C6260"/>
    <w:rsid w:val="004F04F6"/>
    <w:rsid w:val="004F1E15"/>
    <w:rsid w:val="00511DFB"/>
    <w:rsid w:val="00534A8D"/>
    <w:rsid w:val="00552333"/>
    <w:rsid w:val="00553D27"/>
    <w:rsid w:val="00562481"/>
    <w:rsid w:val="00562580"/>
    <w:rsid w:val="00570F9C"/>
    <w:rsid w:val="0059156A"/>
    <w:rsid w:val="005916B2"/>
    <w:rsid w:val="005955D3"/>
    <w:rsid w:val="005B59A3"/>
    <w:rsid w:val="005D33C7"/>
    <w:rsid w:val="005D401F"/>
    <w:rsid w:val="005E4EF3"/>
    <w:rsid w:val="005E74ED"/>
    <w:rsid w:val="005E76AF"/>
    <w:rsid w:val="0060232A"/>
    <w:rsid w:val="006023D5"/>
    <w:rsid w:val="00613A68"/>
    <w:rsid w:val="00635A74"/>
    <w:rsid w:val="006410C3"/>
    <w:rsid w:val="00670BE6"/>
    <w:rsid w:val="00674F2B"/>
    <w:rsid w:val="006B1364"/>
    <w:rsid w:val="006D76E2"/>
    <w:rsid w:val="006F7F3C"/>
    <w:rsid w:val="0070254B"/>
    <w:rsid w:val="00740A2D"/>
    <w:rsid w:val="00742C8A"/>
    <w:rsid w:val="00781E2C"/>
    <w:rsid w:val="007B090C"/>
    <w:rsid w:val="007B4F57"/>
    <w:rsid w:val="007B6D0D"/>
    <w:rsid w:val="007C3E69"/>
    <w:rsid w:val="007C5227"/>
    <w:rsid w:val="007E703E"/>
    <w:rsid w:val="00801C63"/>
    <w:rsid w:val="008111F5"/>
    <w:rsid w:val="008141AD"/>
    <w:rsid w:val="00865297"/>
    <w:rsid w:val="00876902"/>
    <w:rsid w:val="008A3FBC"/>
    <w:rsid w:val="008A5FA9"/>
    <w:rsid w:val="008C1B1F"/>
    <w:rsid w:val="008D5EC3"/>
    <w:rsid w:val="008E5D9F"/>
    <w:rsid w:val="008F6496"/>
    <w:rsid w:val="00903100"/>
    <w:rsid w:val="009162DF"/>
    <w:rsid w:val="0092564A"/>
    <w:rsid w:val="0094678D"/>
    <w:rsid w:val="00964C02"/>
    <w:rsid w:val="009A23BC"/>
    <w:rsid w:val="009A6F7D"/>
    <w:rsid w:val="009B7EE6"/>
    <w:rsid w:val="009C5327"/>
    <w:rsid w:val="009D6D9E"/>
    <w:rsid w:val="009E3FE5"/>
    <w:rsid w:val="00A03F63"/>
    <w:rsid w:val="00A178B1"/>
    <w:rsid w:val="00A245A2"/>
    <w:rsid w:val="00A34D9B"/>
    <w:rsid w:val="00A96075"/>
    <w:rsid w:val="00AE107D"/>
    <w:rsid w:val="00AF38F6"/>
    <w:rsid w:val="00B20EEA"/>
    <w:rsid w:val="00B2286B"/>
    <w:rsid w:val="00B607A5"/>
    <w:rsid w:val="00B619B1"/>
    <w:rsid w:val="00B66875"/>
    <w:rsid w:val="00B702B5"/>
    <w:rsid w:val="00B91082"/>
    <w:rsid w:val="00B95618"/>
    <w:rsid w:val="00BB04FB"/>
    <w:rsid w:val="00BB4D4C"/>
    <w:rsid w:val="00BC3E29"/>
    <w:rsid w:val="00BC7507"/>
    <w:rsid w:val="00BD3672"/>
    <w:rsid w:val="00BF1BE2"/>
    <w:rsid w:val="00C17555"/>
    <w:rsid w:val="00C768E7"/>
    <w:rsid w:val="00C92E0B"/>
    <w:rsid w:val="00CA5324"/>
    <w:rsid w:val="00CA68E4"/>
    <w:rsid w:val="00CC3AFD"/>
    <w:rsid w:val="00CF2B1C"/>
    <w:rsid w:val="00D055E8"/>
    <w:rsid w:val="00D55EB4"/>
    <w:rsid w:val="00D63F1A"/>
    <w:rsid w:val="00D6408B"/>
    <w:rsid w:val="00DC24A5"/>
    <w:rsid w:val="00DD33A6"/>
    <w:rsid w:val="00DF6A79"/>
    <w:rsid w:val="00E02A38"/>
    <w:rsid w:val="00E05429"/>
    <w:rsid w:val="00E06E49"/>
    <w:rsid w:val="00E27396"/>
    <w:rsid w:val="00E37A92"/>
    <w:rsid w:val="00E44E8C"/>
    <w:rsid w:val="00E6174F"/>
    <w:rsid w:val="00E70845"/>
    <w:rsid w:val="00E8195F"/>
    <w:rsid w:val="00E82B94"/>
    <w:rsid w:val="00EC2881"/>
    <w:rsid w:val="00ED7547"/>
    <w:rsid w:val="00F13277"/>
    <w:rsid w:val="00F320B1"/>
    <w:rsid w:val="00F4290A"/>
    <w:rsid w:val="00F52D5B"/>
    <w:rsid w:val="00F54276"/>
    <w:rsid w:val="00F646F3"/>
    <w:rsid w:val="00F86987"/>
    <w:rsid w:val="00FD24C0"/>
    <w:rsid w:val="00FD7B13"/>
    <w:rsid w:val="00FE5DE6"/>
    <w:rsid w:val="00FF1B18"/>
    <w:rsid w:val="010A5FC0"/>
    <w:rsid w:val="018D077E"/>
    <w:rsid w:val="01B606DE"/>
    <w:rsid w:val="01CA4F94"/>
    <w:rsid w:val="01D96255"/>
    <w:rsid w:val="020E02AA"/>
    <w:rsid w:val="020F7B7E"/>
    <w:rsid w:val="022F0983"/>
    <w:rsid w:val="023C1BF9"/>
    <w:rsid w:val="02D85BF6"/>
    <w:rsid w:val="02ED2503"/>
    <w:rsid w:val="02FE4E90"/>
    <w:rsid w:val="0356189E"/>
    <w:rsid w:val="03575C81"/>
    <w:rsid w:val="038A1948"/>
    <w:rsid w:val="04293179"/>
    <w:rsid w:val="04497378"/>
    <w:rsid w:val="046C750A"/>
    <w:rsid w:val="04A3740E"/>
    <w:rsid w:val="04D550AF"/>
    <w:rsid w:val="05045FA7"/>
    <w:rsid w:val="059A6126"/>
    <w:rsid w:val="059B55BE"/>
    <w:rsid w:val="05C30E47"/>
    <w:rsid w:val="0616571D"/>
    <w:rsid w:val="06B225CD"/>
    <w:rsid w:val="06C673A5"/>
    <w:rsid w:val="072879FD"/>
    <w:rsid w:val="0797489E"/>
    <w:rsid w:val="07AC659B"/>
    <w:rsid w:val="07BC2556"/>
    <w:rsid w:val="07D975A3"/>
    <w:rsid w:val="07F053D2"/>
    <w:rsid w:val="08000695"/>
    <w:rsid w:val="080D4B60"/>
    <w:rsid w:val="08145EEF"/>
    <w:rsid w:val="08425817"/>
    <w:rsid w:val="08AD1F6E"/>
    <w:rsid w:val="08C51BBC"/>
    <w:rsid w:val="094559F1"/>
    <w:rsid w:val="0960344D"/>
    <w:rsid w:val="096D58B6"/>
    <w:rsid w:val="0995305F"/>
    <w:rsid w:val="09AC7EB3"/>
    <w:rsid w:val="0A05052C"/>
    <w:rsid w:val="0A530F50"/>
    <w:rsid w:val="0A813206"/>
    <w:rsid w:val="0AAF0151"/>
    <w:rsid w:val="0AE222D4"/>
    <w:rsid w:val="0AE3678E"/>
    <w:rsid w:val="0AEC6CAF"/>
    <w:rsid w:val="0B0F1CB4"/>
    <w:rsid w:val="0B2058F5"/>
    <w:rsid w:val="0B274E3E"/>
    <w:rsid w:val="0B792C38"/>
    <w:rsid w:val="0B7A4F1C"/>
    <w:rsid w:val="0C50326D"/>
    <w:rsid w:val="0CC46135"/>
    <w:rsid w:val="0CD54911"/>
    <w:rsid w:val="0D060E2A"/>
    <w:rsid w:val="0D0E7D44"/>
    <w:rsid w:val="0D5C636E"/>
    <w:rsid w:val="0DAF3692"/>
    <w:rsid w:val="0E0E5FD3"/>
    <w:rsid w:val="0E182A1F"/>
    <w:rsid w:val="0E340E7E"/>
    <w:rsid w:val="0E5C0210"/>
    <w:rsid w:val="0E87566C"/>
    <w:rsid w:val="0EC818A5"/>
    <w:rsid w:val="0F5E4E99"/>
    <w:rsid w:val="101F3C57"/>
    <w:rsid w:val="1026335E"/>
    <w:rsid w:val="109A59F5"/>
    <w:rsid w:val="10AB11F1"/>
    <w:rsid w:val="10C43F6C"/>
    <w:rsid w:val="11036B00"/>
    <w:rsid w:val="111C10F1"/>
    <w:rsid w:val="113413B0"/>
    <w:rsid w:val="118553C3"/>
    <w:rsid w:val="11F748B7"/>
    <w:rsid w:val="11FA2072"/>
    <w:rsid w:val="1279351E"/>
    <w:rsid w:val="12DB263C"/>
    <w:rsid w:val="12F831C5"/>
    <w:rsid w:val="13313C85"/>
    <w:rsid w:val="137361BF"/>
    <w:rsid w:val="13765CAF"/>
    <w:rsid w:val="138A52B7"/>
    <w:rsid w:val="13A54B13"/>
    <w:rsid w:val="13B3480E"/>
    <w:rsid w:val="13EB21F9"/>
    <w:rsid w:val="140212F1"/>
    <w:rsid w:val="142771FD"/>
    <w:rsid w:val="143F0797"/>
    <w:rsid w:val="145A3528"/>
    <w:rsid w:val="14AB2720"/>
    <w:rsid w:val="14EF3F6B"/>
    <w:rsid w:val="14F81BA5"/>
    <w:rsid w:val="150869FD"/>
    <w:rsid w:val="153656F6"/>
    <w:rsid w:val="15393438"/>
    <w:rsid w:val="156D53C2"/>
    <w:rsid w:val="156F462C"/>
    <w:rsid w:val="157D50D3"/>
    <w:rsid w:val="163F2850"/>
    <w:rsid w:val="169851FD"/>
    <w:rsid w:val="17313342"/>
    <w:rsid w:val="178A7FB9"/>
    <w:rsid w:val="17CC2342"/>
    <w:rsid w:val="17E855D9"/>
    <w:rsid w:val="180B5027"/>
    <w:rsid w:val="18647688"/>
    <w:rsid w:val="18C4126B"/>
    <w:rsid w:val="19BC3F64"/>
    <w:rsid w:val="1A116605"/>
    <w:rsid w:val="1A4545F6"/>
    <w:rsid w:val="1A976395"/>
    <w:rsid w:val="1AA41354"/>
    <w:rsid w:val="1AB70D51"/>
    <w:rsid w:val="1AE9267E"/>
    <w:rsid w:val="1AFD7C26"/>
    <w:rsid w:val="1B117D24"/>
    <w:rsid w:val="1B756116"/>
    <w:rsid w:val="1B8F5B60"/>
    <w:rsid w:val="1BB45A42"/>
    <w:rsid w:val="1C093B64"/>
    <w:rsid w:val="1C9C787F"/>
    <w:rsid w:val="1CB452A0"/>
    <w:rsid w:val="1DD82E36"/>
    <w:rsid w:val="1DE16609"/>
    <w:rsid w:val="1EC602F1"/>
    <w:rsid w:val="1F341150"/>
    <w:rsid w:val="1F3A5D31"/>
    <w:rsid w:val="1F464788"/>
    <w:rsid w:val="1F503858"/>
    <w:rsid w:val="1F6918EA"/>
    <w:rsid w:val="1F7E6617"/>
    <w:rsid w:val="1FB00EE7"/>
    <w:rsid w:val="1FD0596B"/>
    <w:rsid w:val="1FE3647B"/>
    <w:rsid w:val="204F119E"/>
    <w:rsid w:val="204F4DC5"/>
    <w:rsid w:val="20A26A4C"/>
    <w:rsid w:val="20B54B1F"/>
    <w:rsid w:val="20CB3E78"/>
    <w:rsid w:val="214E3DC8"/>
    <w:rsid w:val="21710C7A"/>
    <w:rsid w:val="21B13157"/>
    <w:rsid w:val="21C40EEC"/>
    <w:rsid w:val="22394A78"/>
    <w:rsid w:val="2251497C"/>
    <w:rsid w:val="2258365F"/>
    <w:rsid w:val="229657DF"/>
    <w:rsid w:val="22D651EB"/>
    <w:rsid w:val="22E94F81"/>
    <w:rsid w:val="238B4578"/>
    <w:rsid w:val="241C1F5B"/>
    <w:rsid w:val="24DF37F0"/>
    <w:rsid w:val="2524184E"/>
    <w:rsid w:val="25357778"/>
    <w:rsid w:val="25437D0A"/>
    <w:rsid w:val="255B4D05"/>
    <w:rsid w:val="25C603D0"/>
    <w:rsid w:val="264833F1"/>
    <w:rsid w:val="26647BE9"/>
    <w:rsid w:val="26663961"/>
    <w:rsid w:val="266C203C"/>
    <w:rsid w:val="26D7660D"/>
    <w:rsid w:val="27094CDC"/>
    <w:rsid w:val="271256A3"/>
    <w:rsid w:val="27473793"/>
    <w:rsid w:val="2784119E"/>
    <w:rsid w:val="27855AC2"/>
    <w:rsid w:val="27A746DC"/>
    <w:rsid w:val="27AC2841"/>
    <w:rsid w:val="27BA2942"/>
    <w:rsid w:val="27C43035"/>
    <w:rsid w:val="28074CD0"/>
    <w:rsid w:val="280C22E7"/>
    <w:rsid w:val="281F026C"/>
    <w:rsid w:val="281F78F5"/>
    <w:rsid w:val="282231B6"/>
    <w:rsid w:val="28677014"/>
    <w:rsid w:val="28865233"/>
    <w:rsid w:val="288A1B89"/>
    <w:rsid w:val="289C366A"/>
    <w:rsid w:val="28F07582"/>
    <w:rsid w:val="28F60FCD"/>
    <w:rsid w:val="28FE2577"/>
    <w:rsid w:val="29243FC6"/>
    <w:rsid w:val="292E6004"/>
    <w:rsid w:val="29363ABF"/>
    <w:rsid w:val="29695AF9"/>
    <w:rsid w:val="29F13D11"/>
    <w:rsid w:val="2A021BF3"/>
    <w:rsid w:val="2A2C6C70"/>
    <w:rsid w:val="2A467D32"/>
    <w:rsid w:val="2B41674B"/>
    <w:rsid w:val="2B70072D"/>
    <w:rsid w:val="2B8458DC"/>
    <w:rsid w:val="2B856638"/>
    <w:rsid w:val="2BD96984"/>
    <w:rsid w:val="2BE615F5"/>
    <w:rsid w:val="2BF227B1"/>
    <w:rsid w:val="2C1005F7"/>
    <w:rsid w:val="2C3D4F9B"/>
    <w:rsid w:val="2C4C57BC"/>
    <w:rsid w:val="2C555C95"/>
    <w:rsid w:val="2C5F332D"/>
    <w:rsid w:val="2CCB5AF7"/>
    <w:rsid w:val="2CF3274D"/>
    <w:rsid w:val="2D1D374B"/>
    <w:rsid w:val="2D3E73E6"/>
    <w:rsid w:val="2D706302"/>
    <w:rsid w:val="2DE81100"/>
    <w:rsid w:val="2E424CB4"/>
    <w:rsid w:val="2E446C02"/>
    <w:rsid w:val="2E8B665B"/>
    <w:rsid w:val="2EB21E3A"/>
    <w:rsid w:val="2EB8596B"/>
    <w:rsid w:val="2EBF6305"/>
    <w:rsid w:val="2F083808"/>
    <w:rsid w:val="2F097580"/>
    <w:rsid w:val="2F2461C7"/>
    <w:rsid w:val="2F884949"/>
    <w:rsid w:val="2FB87737"/>
    <w:rsid w:val="2FD34791"/>
    <w:rsid w:val="2FF330EE"/>
    <w:rsid w:val="30D836AE"/>
    <w:rsid w:val="31066A12"/>
    <w:rsid w:val="311961A0"/>
    <w:rsid w:val="312E1520"/>
    <w:rsid w:val="31C43C8D"/>
    <w:rsid w:val="31F87952"/>
    <w:rsid w:val="32E67349"/>
    <w:rsid w:val="331C5AD4"/>
    <w:rsid w:val="335C7983"/>
    <w:rsid w:val="338E37D7"/>
    <w:rsid w:val="33B006C1"/>
    <w:rsid w:val="33D27F07"/>
    <w:rsid w:val="33DF326B"/>
    <w:rsid w:val="33E86ECF"/>
    <w:rsid w:val="33F20F2A"/>
    <w:rsid w:val="340D366E"/>
    <w:rsid w:val="34346E4D"/>
    <w:rsid w:val="34476B80"/>
    <w:rsid w:val="34954F50"/>
    <w:rsid w:val="34D827D7"/>
    <w:rsid w:val="35265452"/>
    <w:rsid w:val="357D27F8"/>
    <w:rsid w:val="35954682"/>
    <w:rsid w:val="35A46254"/>
    <w:rsid w:val="367B7FC3"/>
    <w:rsid w:val="36871DCF"/>
    <w:rsid w:val="369D3403"/>
    <w:rsid w:val="3715513B"/>
    <w:rsid w:val="373B6744"/>
    <w:rsid w:val="373F4487"/>
    <w:rsid w:val="374B4C2A"/>
    <w:rsid w:val="377311F1"/>
    <w:rsid w:val="378C0D4E"/>
    <w:rsid w:val="37FF36C2"/>
    <w:rsid w:val="38043251"/>
    <w:rsid w:val="382C4A0B"/>
    <w:rsid w:val="391556D7"/>
    <w:rsid w:val="396B333D"/>
    <w:rsid w:val="3A927A2B"/>
    <w:rsid w:val="3AA12D62"/>
    <w:rsid w:val="3AEA720B"/>
    <w:rsid w:val="3AF43C81"/>
    <w:rsid w:val="3B220A43"/>
    <w:rsid w:val="3B2C0E8E"/>
    <w:rsid w:val="3BAD21DD"/>
    <w:rsid w:val="3BB911A2"/>
    <w:rsid w:val="3BDC0FD0"/>
    <w:rsid w:val="3BDE372A"/>
    <w:rsid w:val="3BFA6BCE"/>
    <w:rsid w:val="3C096844"/>
    <w:rsid w:val="3C3328AA"/>
    <w:rsid w:val="3CB13B28"/>
    <w:rsid w:val="3CD65500"/>
    <w:rsid w:val="3D216783"/>
    <w:rsid w:val="3D271C45"/>
    <w:rsid w:val="3D7F382F"/>
    <w:rsid w:val="3D830958"/>
    <w:rsid w:val="3DA768E2"/>
    <w:rsid w:val="3DC26BB7"/>
    <w:rsid w:val="3DEC0798"/>
    <w:rsid w:val="3E256603"/>
    <w:rsid w:val="3E5878C6"/>
    <w:rsid w:val="3E972761"/>
    <w:rsid w:val="3EA45DE0"/>
    <w:rsid w:val="3EAD7F28"/>
    <w:rsid w:val="3EC62D97"/>
    <w:rsid w:val="3ECD6DBE"/>
    <w:rsid w:val="3ED11044"/>
    <w:rsid w:val="3F0C7426"/>
    <w:rsid w:val="3F2D58A3"/>
    <w:rsid w:val="3F3E5024"/>
    <w:rsid w:val="3F5A718F"/>
    <w:rsid w:val="3F8F772E"/>
    <w:rsid w:val="3FBA73C5"/>
    <w:rsid w:val="400064CF"/>
    <w:rsid w:val="400D729E"/>
    <w:rsid w:val="40556615"/>
    <w:rsid w:val="405F7A3C"/>
    <w:rsid w:val="40A47108"/>
    <w:rsid w:val="40D01B70"/>
    <w:rsid w:val="40FE0F0E"/>
    <w:rsid w:val="410B7187"/>
    <w:rsid w:val="41286304"/>
    <w:rsid w:val="4148218A"/>
    <w:rsid w:val="416A65A4"/>
    <w:rsid w:val="417C52F2"/>
    <w:rsid w:val="419D4ED4"/>
    <w:rsid w:val="42304060"/>
    <w:rsid w:val="424072EE"/>
    <w:rsid w:val="42571DE4"/>
    <w:rsid w:val="42611E51"/>
    <w:rsid w:val="42621029"/>
    <w:rsid w:val="427434C5"/>
    <w:rsid w:val="428F187A"/>
    <w:rsid w:val="429C653D"/>
    <w:rsid w:val="42B9333F"/>
    <w:rsid w:val="43A062AD"/>
    <w:rsid w:val="43B32B74"/>
    <w:rsid w:val="43FA6695"/>
    <w:rsid w:val="445873A3"/>
    <w:rsid w:val="44CB735A"/>
    <w:rsid w:val="44EA28D6"/>
    <w:rsid w:val="45022200"/>
    <w:rsid w:val="45470A2E"/>
    <w:rsid w:val="45774DEB"/>
    <w:rsid w:val="45800144"/>
    <w:rsid w:val="45A55DFD"/>
    <w:rsid w:val="45AB43F0"/>
    <w:rsid w:val="45DF1F40"/>
    <w:rsid w:val="45FB5A1D"/>
    <w:rsid w:val="46526B04"/>
    <w:rsid w:val="46845A12"/>
    <w:rsid w:val="46AA2F9F"/>
    <w:rsid w:val="47046B53"/>
    <w:rsid w:val="470C44B2"/>
    <w:rsid w:val="473E02B7"/>
    <w:rsid w:val="477055F6"/>
    <w:rsid w:val="477517FF"/>
    <w:rsid w:val="4784434F"/>
    <w:rsid w:val="47CD25AB"/>
    <w:rsid w:val="47E2130D"/>
    <w:rsid w:val="47ED3A8B"/>
    <w:rsid w:val="480C5855"/>
    <w:rsid w:val="483A66EF"/>
    <w:rsid w:val="485F6737"/>
    <w:rsid w:val="48EF5AA8"/>
    <w:rsid w:val="48FA1FBB"/>
    <w:rsid w:val="49171924"/>
    <w:rsid w:val="49417BEA"/>
    <w:rsid w:val="49595C1C"/>
    <w:rsid w:val="49FC7E5D"/>
    <w:rsid w:val="4A0008D3"/>
    <w:rsid w:val="4A2C657A"/>
    <w:rsid w:val="4A616D3D"/>
    <w:rsid w:val="4A6F0787"/>
    <w:rsid w:val="4A8B3C5F"/>
    <w:rsid w:val="4AAA79CF"/>
    <w:rsid w:val="4AD4683C"/>
    <w:rsid w:val="4B3F2A49"/>
    <w:rsid w:val="4B976E41"/>
    <w:rsid w:val="4BCF3BD3"/>
    <w:rsid w:val="4BD20FCE"/>
    <w:rsid w:val="4BEB02E1"/>
    <w:rsid w:val="4CA87F80"/>
    <w:rsid w:val="4D057181"/>
    <w:rsid w:val="4D292176"/>
    <w:rsid w:val="4D381304"/>
    <w:rsid w:val="4D4561CC"/>
    <w:rsid w:val="4D7143BC"/>
    <w:rsid w:val="4D775082"/>
    <w:rsid w:val="4DA60B74"/>
    <w:rsid w:val="4DB4734B"/>
    <w:rsid w:val="4DD10F56"/>
    <w:rsid w:val="4DE807AA"/>
    <w:rsid w:val="4E683E6B"/>
    <w:rsid w:val="4E6B1B79"/>
    <w:rsid w:val="4E721147"/>
    <w:rsid w:val="4E983712"/>
    <w:rsid w:val="4EDA4C65"/>
    <w:rsid w:val="4EF31BF6"/>
    <w:rsid w:val="4F1E4433"/>
    <w:rsid w:val="4F624D5E"/>
    <w:rsid w:val="4F6D4750"/>
    <w:rsid w:val="4F7E0295"/>
    <w:rsid w:val="4FDF0628"/>
    <w:rsid w:val="4FE90FDC"/>
    <w:rsid w:val="4FFA4F97"/>
    <w:rsid w:val="50445142"/>
    <w:rsid w:val="50454464"/>
    <w:rsid w:val="5066262C"/>
    <w:rsid w:val="50AB003F"/>
    <w:rsid w:val="51010497"/>
    <w:rsid w:val="510E4306"/>
    <w:rsid w:val="5147155B"/>
    <w:rsid w:val="51586419"/>
    <w:rsid w:val="518934D7"/>
    <w:rsid w:val="520F4F62"/>
    <w:rsid w:val="52693B3B"/>
    <w:rsid w:val="527C0A76"/>
    <w:rsid w:val="52EB4F08"/>
    <w:rsid w:val="52EC69E9"/>
    <w:rsid w:val="53234805"/>
    <w:rsid w:val="53917414"/>
    <w:rsid w:val="53AB38FF"/>
    <w:rsid w:val="53B82E5C"/>
    <w:rsid w:val="54DC110F"/>
    <w:rsid w:val="54E9056E"/>
    <w:rsid w:val="54F2448F"/>
    <w:rsid w:val="550C0239"/>
    <w:rsid w:val="55951749"/>
    <w:rsid w:val="55A364A7"/>
    <w:rsid w:val="55B76F40"/>
    <w:rsid w:val="55FA7A9F"/>
    <w:rsid w:val="56190197"/>
    <w:rsid w:val="56671279"/>
    <w:rsid w:val="56690780"/>
    <w:rsid w:val="56890E23"/>
    <w:rsid w:val="56A95021"/>
    <w:rsid w:val="57266671"/>
    <w:rsid w:val="574A1184"/>
    <w:rsid w:val="575C37E0"/>
    <w:rsid w:val="57A526A2"/>
    <w:rsid w:val="57A777B2"/>
    <w:rsid w:val="57E41835"/>
    <w:rsid w:val="58725E54"/>
    <w:rsid w:val="58962D72"/>
    <w:rsid w:val="58D345D7"/>
    <w:rsid w:val="58E02B47"/>
    <w:rsid w:val="594C1C2D"/>
    <w:rsid w:val="596040BD"/>
    <w:rsid w:val="59901547"/>
    <w:rsid w:val="59C77C52"/>
    <w:rsid w:val="5ABF3219"/>
    <w:rsid w:val="5AF2338E"/>
    <w:rsid w:val="5B26004A"/>
    <w:rsid w:val="5B672D1B"/>
    <w:rsid w:val="5B9C6F02"/>
    <w:rsid w:val="5BDD2EE5"/>
    <w:rsid w:val="5C1F025F"/>
    <w:rsid w:val="5C453775"/>
    <w:rsid w:val="5CA50038"/>
    <w:rsid w:val="5CA86B39"/>
    <w:rsid w:val="5CAE513F"/>
    <w:rsid w:val="5CBF4A76"/>
    <w:rsid w:val="5CC47CC0"/>
    <w:rsid w:val="5CD01559"/>
    <w:rsid w:val="5CDA37D7"/>
    <w:rsid w:val="5CFF1550"/>
    <w:rsid w:val="5D0D5760"/>
    <w:rsid w:val="5D750910"/>
    <w:rsid w:val="5D7F38E5"/>
    <w:rsid w:val="5D887E95"/>
    <w:rsid w:val="5DE83964"/>
    <w:rsid w:val="5E021AD4"/>
    <w:rsid w:val="5E8545C5"/>
    <w:rsid w:val="5E930A90"/>
    <w:rsid w:val="5F2147B1"/>
    <w:rsid w:val="5F5B300E"/>
    <w:rsid w:val="5F84662B"/>
    <w:rsid w:val="5FB07420"/>
    <w:rsid w:val="5FBE38EB"/>
    <w:rsid w:val="5FF13CC0"/>
    <w:rsid w:val="5FFE29C2"/>
    <w:rsid w:val="602D6DBB"/>
    <w:rsid w:val="60343BAD"/>
    <w:rsid w:val="607A4954"/>
    <w:rsid w:val="607F6A00"/>
    <w:rsid w:val="60E51508"/>
    <w:rsid w:val="61825EA1"/>
    <w:rsid w:val="619F599E"/>
    <w:rsid w:val="61A74815"/>
    <w:rsid w:val="61CE7843"/>
    <w:rsid w:val="61DF6CF6"/>
    <w:rsid w:val="61FA1656"/>
    <w:rsid w:val="625E3163"/>
    <w:rsid w:val="628F08E1"/>
    <w:rsid w:val="62B92EA8"/>
    <w:rsid w:val="62C8016A"/>
    <w:rsid w:val="62F3476A"/>
    <w:rsid w:val="62F53AC8"/>
    <w:rsid w:val="63185A08"/>
    <w:rsid w:val="634B7B8C"/>
    <w:rsid w:val="636602F7"/>
    <w:rsid w:val="63B50323"/>
    <w:rsid w:val="63BA6ABF"/>
    <w:rsid w:val="63C43C94"/>
    <w:rsid w:val="64072BE6"/>
    <w:rsid w:val="64153CF6"/>
    <w:rsid w:val="644545DB"/>
    <w:rsid w:val="64555CDA"/>
    <w:rsid w:val="646A047C"/>
    <w:rsid w:val="64C14FBA"/>
    <w:rsid w:val="64EA4AFA"/>
    <w:rsid w:val="651F7F4D"/>
    <w:rsid w:val="656E6A7D"/>
    <w:rsid w:val="657B5DDA"/>
    <w:rsid w:val="66333C0D"/>
    <w:rsid w:val="66587CA1"/>
    <w:rsid w:val="66815672"/>
    <w:rsid w:val="669C24AC"/>
    <w:rsid w:val="66D25ECE"/>
    <w:rsid w:val="67064B36"/>
    <w:rsid w:val="67C86AC4"/>
    <w:rsid w:val="67DE67B8"/>
    <w:rsid w:val="67E4410B"/>
    <w:rsid w:val="67F23E91"/>
    <w:rsid w:val="67F4246A"/>
    <w:rsid w:val="68541AF0"/>
    <w:rsid w:val="68B95DF5"/>
    <w:rsid w:val="68F51C33"/>
    <w:rsid w:val="691342E5"/>
    <w:rsid w:val="69195C98"/>
    <w:rsid w:val="69201173"/>
    <w:rsid w:val="6945507D"/>
    <w:rsid w:val="695D5F23"/>
    <w:rsid w:val="69682C81"/>
    <w:rsid w:val="699B6A4B"/>
    <w:rsid w:val="69AA1760"/>
    <w:rsid w:val="69AF24F6"/>
    <w:rsid w:val="69D26DB2"/>
    <w:rsid w:val="6A0D410F"/>
    <w:rsid w:val="6A774534"/>
    <w:rsid w:val="6A7F7A92"/>
    <w:rsid w:val="6A965126"/>
    <w:rsid w:val="6AB302C8"/>
    <w:rsid w:val="6ADA17F5"/>
    <w:rsid w:val="6B0D5727"/>
    <w:rsid w:val="6B900564"/>
    <w:rsid w:val="6B9B5C39"/>
    <w:rsid w:val="6B9E2823"/>
    <w:rsid w:val="6C296590"/>
    <w:rsid w:val="6C3478D4"/>
    <w:rsid w:val="6C3A2D3B"/>
    <w:rsid w:val="6C5F6456"/>
    <w:rsid w:val="6C863C6A"/>
    <w:rsid w:val="6C9D156C"/>
    <w:rsid w:val="6CA976D1"/>
    <w:rsid w:val="6CD75FEC"/>
    <w:rsid w:val="6CD877DD"/>
    <w:rsid w:val="6D444DEE"/>
    <w:rsid w:val="6D764DFA"/>
    <w:rsid w:val="6DEC3D19"/>
    <w:rsid w:val="6E6908AD"/>
    <w:rsid w:val="6E7E20EE"/>
    <w:rsid w:val="6EC30BD5"/>
    <w:rsid w:val="6EE2027D"/>
    <w:rsid w:val="6F062BB9"/>
    <w:rsid w:val="6F067E4F"/>
    <w:rsid w:val="6F0E4B3B"/>
    <w:rsid w:val="6F173054"/>
    <w:rsid w:val="6F2B466F"/>
    <w:rsid w:val="6F760EA8"/>
    <w:rsid w:val="6FB73075"/>
    <w:rsid w:val="6FF57D37"/>
    <w:rsid w:val="7003534A"/>
    <w:rsid w:val="70981F36"/>
    <w:rsid w:val="71586F0A"/>
    <w:rsid w:val="71701BA8"/>
    <w:rsid w:val="71E76CD1"/>
    <w:rsid w:val="71ED62B2"/>
    <w:rsid w:val="720E7302"/>
    <w:rsid w:val="72FA0C86"/>
    <w:rsid w:val="73186B3A"/>
    <w:rsid w:val="73261A7B"/>
    <w:rsid w:val="734B1851"/>
    <w:rsid w:val="73D2750D"/>
    <w:rsid w:val="74582108"/>
    <w:rsid w:val="746740F9"/>
    <w:rsid w:val="746A5998"/>
    <w:rsid w:val="74945441"/>
    <w:rsid w:val="74AA19FC"/>
    <w:rsid w:val="74BF3F35"/>
    <w:rsid w:val="74D379E1"/>
    <w:rsid w:val="74FD78E8"/>
    <w:rsid w:val="75280D4A"/>
    <w:rsid w:val="75402C0D"/>
    <w:rsid w:val="75461F61"/>
    <w:rsid w:val="754E7067"/>
    <w:rsid w:val="757545F4"/>
    <w:rsid w:val="75CF44C6"/>
    <w:rsid w:val="75D11A46"/>
    <w:rsid w:val="763E32C2"/>
    <w:rsid w:val="76654669"/>
    <w:rsid w:val="768C4122"/>
    <w:rsid w:val="76A1576D"/>
    <w:rsid w:val="76F53C3E"/>
    <w:rsid w:val="77394704"/>
    <w:rsid w:val="77440DA3"/>
    <w:rsid w:val="77B55193"/>
    <w:rsid w:val="77C335AC"/>
    <w:rsid w:val="77CD4BBB"/>
    <w:rsid w:val="77CE4501"/>
    <w:rsid w:val="78085BF3"/>
    <w:rsid w:val="78137BE6"/>
    <w:rsid w:val="781774FC"/>
    <w:rsid w:val="781E0F73"/>
    <w:rsid w:val="7868337E"/>
    <w:rsid w:val="79BD2A81"/>
    <w:rsid w:val="79BD47BC"/>
    <w:rsid w:val="79F725D0"/>
    <w:rsid w:val="7A2E4638"/>
    <w:rsid w:val="7A4B29B6"/>
    <w:rsid w:val="7AB874B0"/>
    <w:rsid w:val="7AEA0041"/>
    <w:rsid w:val="7AED2E7F"/>
    <w:rsid w:val="7AF92645"/>
    <w:rsid w:val="7B0545DE"/>
    <w:rsid w:val="7B205002"/>
    <w:rsid w:val="7B2A6630"/>
    <w:rsid w:val="7B332F87"/>
    <w:rsid w:val="7B763E2F"/>
    <w:rsid w:val="7B780783"/>
    <w:rsid w:val="7B842120"/>
    <w:rsid w:val="7BB82CB9"/>
    <w:rsid w:val="7C183F2B"/>
    <w:rsid w:val="7C2D79D7"/>
    <w:rsid w:val="7C3C069A"/>
    <w:rsid w:val="7C414170"/>
    <w:rsid w:val="7C547659"/>
    <w:rsid w:val="7DFC2CBA"/>
    <w:rsid w:val="7DFD162B"/>
    <w:rsid w:val="7E4061A7"/>
    <w:rsid w:val="7E7519B6"/>
    <w:rsid w:val="7E8A7362"/>
    <w:rsid w:val="7EA7194A"/>
    <w:rsid w:val="7ECC7818"/>
    <w:rsid w:val="7EDE320A"/>
    <w:rsid w:val="7EED2D5B"/>
    <w:rsid w:val="7F0F40ED"/>
    <w:rsid w:val="7F5F77F2"/>
    <w:rsid w:val="7F71127C"/>
    <w:rsid w:val="7F8509E1"/>
    <w:rsid w:val="7FAC7C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adjustRightInd w:val="0"/>
      <w:spacing w:line="400" w:lineRule="exact"/>
      <w:jc w:val="left"/>
      <w:textAlignment w:val="baseline"/>
      <w:outlineLvl w:val="0"/>
    </w:pPr>
    <w:rPr>
      <w:rFonts w:ascii="Calibri" w:hAnsi="Calibri" w:eastAsia="黑体" w:cs="宋体"/>
      <w:kern w:val="0"/>
      <w:sz w:val="24"/>
    </w:rPr>
  </w:style>
  <w:style w:type="paragraph" w:styleId="4">
    <w:name w:val="heading 2"/>
    <w:basedOn w:val="1"/>
    <w:next w:val="1"/>
    <w:qFormat/>
    <w:uiPriority w:val="0"/>
    <w:pPr>
      <w:tabs>
        <w:tab w:val="left" w:pos="1260"/>
        <w:tab w:val="left" w:pos="1575"/>
      </w:tabs>
      <w:jc w:val="both"/>
      <w:outlineLvl w:val="1"/>
    </w:pPr>
    <w:rPr>
      <w:rFonts w:eastAsia="宋体"/>
    </w:rPr>
  </w:style>
  <w:style w:type="paragraph" w:styleId="5">
    <w:name w:val="heading 3"/>
    <w:basedOn w:val="1"/>
    <w:next w:val="1"/>
    <w:qFormat/>
    <w:uiPriority w:val="0"/>
    <w:pPr>
      <w:keepNext/>
      <w:keepLines/>
      <w:spacing w:before="260" w:after="260" w:line="413" w:lineRule="auto"/>
      <w:outlineLvl w:val="2"/>
    </w:pPr>
    <w:rPr>
      <w:rFonts w:ascii="Calibri" w:hAnsi="Calibri" w:cs="宋体"/>
      <w:b/>
      <w:bCs/>
      <w:sz w:val="32"/>
      <w:szCs w:val="32"/>
    </w:rPr>
  </w:style>
  <w:style w:type="paragraph" w:styleId="6">
    <w:name w:val="heading 4"/>
    <w:basedOn w:val="1"/>
    <w:next w:val="1"/>
    <w:unhideWhenUsed/>
    <w:qFormat/>
    <w:uiPriority w:val="0"/>
    <w:pPr>
      <w:keepNext/>
      <w:keepLines/>
      <w:numPr>
        <w:ilvl w:val="3"/>
        <w:numId w:val="1"/>
      </w:numPr>
      <w:tabs>
        <w:tab w:val="left" w:pos="0"/>
      </w:tabs>
      <w:spacing w:before="280" w:after="290" w:line="376" w:lineRule="auto"/>
      <w:ind w:firstLineChars="0"/>
      <w:outlineLvl w:val="3"/>
    </w:pPr>
    <w:rPr>
      <w:rFonts w:asciiTheme="majorHAnsi" w:hAnsiTheme="majorHAnsi" w:cstheme="majorBidi"/>
      <w:b/>
      <w:bCs/>
      <w:szCs w:val="28"/>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customStyle="1" w:styleId="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7">
    <w:name w:val="List Number"/>
    <w:basedOn w:val="1"/>
    <w:qFormat/>
    <w:uiPriority w:val="0"/>
    <w:pPr>
      <w:numPr>
        <w:ilvl w:val="0"/>
        <w:numId w:val="2"/>
      </w:numPr>
    </w:pPr>
    <w:rPr>
      <w:rFonts w:ascii="Calibri" w:hAnsi="Calibri" w:cs="宋体"/>
    </w:rPr>
  </w:style>
  <w:style w:type="paragraph" w:styleId="8">
    <w:name w:val="Normal Indent"/>
    <w:basedOn w:val="1"/>
    <w:qFormat/>
    <w:uiPriority w:val="0"/>
    <w:pPr>
      <w:widowControl/>
      <w:adjustRightInd w:val="0"/>
      <w:snapToGrid w:val="0"/>
      <w:spacing w:line="480" w:lineRule="exact"/>
      <w:ind w:firstLine="567"/>
    </w:pPr>
    <w:rPr>
      <w:rFonts w:ascii="宋体" w:hAnsi="Calibri" w:cs="宋体"/>
      <w:snapToGrid w:val="0"/>
      <w:color w:val="000000"/>
      <w:kern w:val="28"/>
      <w:sz w:val="28"/>
      <w:szCs w:val="20"/>
    </w:rPr>
  </w:style>
  <w:style w:type="paragraph" w:styleId="9">
    <w:name w:val="Document Map"/>
    <w:basedOn w:val="1"/>
    <w:link w:val="47"/>
    <w:qFormat/>
    <w:uiPriority w:val="0"/>
    <w:rPr>
      <w:rFonts w:ascii="宋体" w:hAnsi="Calibri" w:cs="宋体"/>
      <w:sz w:val="18"/>
      <w:szCs w:val="18"/>
    </w:rPr>
  </w:style>
  <w:style w:type="paragraph" w:styleId="10">
    <w:name w:val="annotation text"/>
    <w:basedOn w:val="1"/>
    <w:link w:val="48"/>
    <w:qFormat/>
    <w:uiPriority w:val="0"/>
    <w:pPr>
      <w:jc w:val="left"/>
    </w:pPr>
    <w:rPr>
      <w:rFonts w:ascii="Calibri" w:hAnsi="Calibri" w:cs="宋体"/>
    </w:rPr>
  </w:style>
  <w:style w:type="paragraph" w:styleId="11">
    <w:name w:val="Body Text 3"/>
    <w:basedOn w:val="1"/>
    <w:qFormat/>
    <w:uiPriority w:val="0"/>
    <w:pPr>
      <w:spacing w:after="120"/>
    </w:pPr>
    <w:rPr>
      <w:rFonts w:ascii="Calibri" w:hAnsi="Calibri" w:cs="宋体"/>
      <w:sz w:val="16"/>
      <w:szCs w:val="16"/>
    </w:rPr>
  </w:style>
  <w:style w:type="paragraph" w:styleId="12">
    <w:name w:val="Body Text"/>
    <w:basedOn w:val="1"/>
    <w:next w:val="13"/>
    <w:qFormat/>
    <w:uiPriority w:val="0"/>
    <w:pPr>
      <w:spacing w:after="120"/>
    </w:pPr>
    <w:rPr>
      <w:rFonts w:ascii="Calibri" w:hAnsi="Calibri" w:cs="宋体"/>
    </w:rPr>
  </w:style>
  <w:style w:type="paragraph" w:styleId="13">
    <w:name w:val="Body Text First Indent"/>
    <w:basedOn w:val="12"/>
    <w:next w:val="14"/>
    <w:qFormat/>
    <w:uiPriority w:val="99"/>
    <w:pPr>
      <w:ind w:firstLine="420"/>
    </w:pPr>
    <w:rPr>
      <w:rFonts w:ascii="Times New Roman"/>
    </w:rPr>
  </w:style>
  <w:style w:type="paragraph" w:styleId="14">
    <w:name w:val="toc 6"/>
    <w:basedOn w:val="1"/>
    <w:next w:val="1"/>
    <w:unhideWhenUsed/>
    <w:qFormat/>
    <w:uiPriority w:val="39"/>
    <w:pPr>
      <w:widowControl/>
      <w:ind w:left="2100" w:leftChars="1000" w:firstLine="0" w:firstLineChars="0"/>
      <w:jc w:val="left"/>
    </w:pPr>
    <w:rPr>
      <w:rFonts w:ascii="Calibri" w:hAnsi="Calibri" w:eastAsia="宋体" w:cs="Times New Roman"/>
      <w:kern w:val="0"/>
      <w:sz w:val="21"/>
      <w:lang w:eastAsia="en-US" w:bidi="en-US"/>
    </w:rPr>
  </w:style>
  <w:style w:type="paragraph" w:styleId="15">
    <w:name w:val="Body Text Indent"/>
    <w:basedOn w:val="1"/>
    <w:qFormat/>
    <w:uiPriority w:val="0"/>
    <w:pPr>
      <w:ind w:firstLine="560" w:firstLineChars="200"/>
    </w:pPr>
    <w:rPr>
      <w:rFonts w:ascii="Calibri" w:hAnsi="Calibri" w:cs="宋体"/>
      <w:sz w:val="28"/>
    </w:rPr>
  </w:style>
  <w:style w:type="paragraph" w:styleId="16">
    <w:name w:val="List 2"/>
    <w:basedOn w:val="1"/>
    <w:qFormat/>
    <w:uiPriority w:val="0"/>
    <w:pPr>
      <w:ind w:left="100" w:leftChars="200" w:hanging="200" w:hangingChars="200"/>
    </w:pPr>
    <w:rPr>
      <w:rFonts w:ascii="Calibri" w:hAnsi="Calibri" w:cs="宋体"/>
    </w:rPr>
  </w:style>
  <w:style w:type="paragraph" w:styleId="17">
    <w:name w:val="Plain Text"/>
    <w:basedOn w:val="1"/>
    <w:next w:val="8"/>
    <w:link w:val="49"/>
    <w:qFormat/>
    <w:uiPriority w:val="0"/>
    <w:rPr>
      <w:rFonts w:ascii="宋体" w:hAnsi="Courier New" w:cs="宋体"/>
    </w:rPr>
  </w:style>
  <w:style w:type="paragraph" w:styleId="18">
    <w:name w:val="Date"/>
    <w:basedOn w:val="1"/>
    <w:next w:val="1"/>
    <w:qFormat/>
    <w:uiPriority w:val="0"/>
    <w:pPr>
      <w:ind w:left="2500" w:leftChars="2500"/>
    </w:pPr>
    <w:rPr>
      <w:rFonts w:ascii="Calibri" w:hAnsi="Calibri" w:eastAsia="楷体_GB2312" w:cs="宋体"/>
      <w:sz w:val="32"/>
    </w:rPr>
  </w:style>
  <w:style w:type="paragraph" w:styleId="19">
    <w:name w:val="Body Text Indent 2"/>
    <w:basedOn w:val="1"/>
    <w:qFormat/>
    <w:uiPriority w:val="0"/>
    <w:pPr>
      <w:spacing w:line="360" w:lineRule="auto"/>
      <w:ind w:left="916" w:hanging="916" w:hangingChars="333"/>
    </w:pPr>
    <w:rPr>
      <w:rFonts w:ascii="Calibri" w:hAnsi="Calibri" w:eastAsia="黑体" w:cs="宋体"/>
      <w:b/>
      <w:bCs/>
      <w:sz w:val="28"/>
    </w:rPr>
  </w:style>
  <w:style w:type="paragraph" w:styleId="20">
    <w:name w:val="Balloon Text"/>
    <w:basedOn w:val="1"/>
    <w:qFormat/>
    <w:uiPriority w:val="0"/>
    <w:rPr>
      <w:sz w:val="24"/>
      <w:szCs w:val="18"/>
    </w:rPr>
  </w:style>
  <w:style w:type="paragraph" w:styleId="21">
    <w:name w:val="footer"/>
    <w:basedOn w:val="1"/>
    <w:qFormat/>
    <w:uiPriority w:val="0"/>
    <w:pPr>
      <w:tabs>
        <w:tab w:val="center" w:pos="4153"/>
        <w:tab w:val="right" w:pos="8306"/>
      </w:tabs>
      <w:snapToGrid w:val="0"/>
      <w:jc w:val="left"/>
    </w:pPr>
    <w:rPr>
      <w:rFonts w:ascii="Calibri" w:hAnsi="Calibri" w:cs="宋体"/>
      <w:sz w:val="18"/>
      <w:szCs w:val="18"/>
    </w:rPr>
  </w:style>
  <w:style w:type="paragraph" w:styleId="22">
    <w:name w:val="envelope return"/>
    <w:basedOn w:val="1"/>
    <w:qFormat/>
    <w:uiPriority w:val="99"/>
    <w:pPr>
      <w:snapToGrid w:val="0"/>
    </w:pPr>
    <w:rPr>
      <w:rFonts w:ascii="Arial" w:hAnsi="Arial" w:cs="Arial"/>
    </w:rPr>
  </w:style>
  <w:style w:type="paragraph" w:styleId="23">
    <w:name w:val="header"/>
    <w:basedOn w:val="1"/>
    <w:qFormat/>
    <w:uiPriority w:val="0"/>
    <w:pPr>
      <w:pBdr>
        <w:bottom w:val="single" w:color="auto" w:sz="6" w:space="1"/>
      </w:pBdr>
      <w:tabs>
        <w:tab w:val="center" w:pos="4153"/>
        <w:tab w:val="right" w:pos="8306"/>
      </w:tabs>
      <w:snapToGrid w:val="0"/>
      <w:jc w:val="center"/>
    </w:pPr>
    <w:rPr>
      <w:rFonts w:ascii="Calibri" w:hAnsi="Calibri" w:cs="宋体"/>
      <w:sz w:val="18"/>
      <w:szCs w:val="18"/>
    </w:rPr>
  </w:style>
  <w:style w:type="paragraph" w:styleId="24">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5">
    <w:name w:val="List"/>
    <w:basedOn w:val="1"/>
    <w:qFormat/>
    <w:uiPriority w:val="0"/>
    <w:pPr>
      <w:ind w:left="200" w:hanging="200"/>
    </w:pPr>
    <w:rPr>
      <w:rFonts w:ascii="Calibri" w:hAnsi="Calibri" w:cs="宋体"/>
    </w:rPr>
  </w:style>
  <w:style w:type="paragraph" w:styleId="26">
    <w:name w:val="Body Text Indent 3"/>
    <w:basedOn w:val="1"/>
    <w:qFormat/>
    <w:uiPriority w:val="0"/>
    <w:pPr>
      <w:adjustRightInd w:val="0"/>
      <w:spacing w:line="360" w:lineRule="auto"/>
      <w:ind w:left="638" w:leftChars="304"/>
    </w:pPr>
    <w:rPr>
      <w:rFonts w:ascii="Calibri" w:hAnsi="Calibri" w:cs="宋体"/>
      <w:sz w:val="32"/>
    </w:rPr>
  </w:style>
  <w:style w:type="paragraph" w:styleId="27">
    <w:name w:val="toc 2"/>
    <w:basedOn w:val="1"/>
    <w:next w:val="1"/>
    <w:qFormat/>
    <w:uiPriority w:val="0"/>
    <w:pPr>
      <w:ind w:left="420" w:leftChars="200"/>
    </w:pPr>
    <w:rPr>
      <w:rFonts w:ascii="Calibri" w:hAnsi="Calibri" w:cs="宋体"/>
    </w:rPr>
  </w:style>
  <w:style w:type="paragraph" w:styleId="28">
    <w:name w:val="Body Text 2"/>
    <w:basedOn w:val="1"/>
    <w:qFormat/>
    <w:uiPriority w:val="0"/>
    <w:pPr>
      <w:jc w:val="center"/>
    </w:pPr>
    <w:rPr>
      <w:rFonts w:ascii="Calibri" w:hAnsi="Calibri" w:cs="宋体"/>
      <w:b/>
      <w:sz w:val="72"/>
    </w:rPr>
  </w:style>
  <w:style w:type="paragraph" w:styleId="2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styleId="3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1">
    <w:name w:val="Title"/>
    <w:basedOn w:val="1"/>
    <w:next w:val="1"/>
    <w:link w:val="50"/>
    <w:qFormat/>
    <w:uiPriority w:val="0"/>
    <w:pPr>
      <w:widowControl/>
      <w:overflowPunct w:val="0"/>
      <w:autoSpaceDE w:val="0"/>
      <w:autoSpaceDN w:val="0"/>
      <w:adjustRightInd w:val="0"/>
      <w:jc w:val="center"/>
      <w:textAlignment w:val="baseline"/>
    </w:pPr>
    <w:rPr>
      <w:b/>
      <w:kern w:val="0"/>
      <w:sz w:val="24"/>
      <w:lang w:val="en-GB"/>
    </w:rPr>
  </w:style>
  <w:style w:type="paragraph" w:styleId="32">
    <w:name w:val="annotation subject"/>
    <w:basedOn w:val="10"/>
    <w:next w:val="10"/>
    <w:link w:val="51"/>
    <w:qFormat/>
    <w:uiPriority w:val="0"/>
    <w:rPr>
      <w:b/>
      <w:bCs/>
    </w:rPr>
  </w:style>
  <w:style w:type="paragraph" w:styleId="33">
    <w:name w:val="Body Text First Indent 2"/>
    <w:basedOn w:val="15"/>
    <w:qFormat/>
    <w:uiPriority w:val="99"/>
    <w:pPr>
      <w:ind w:firstLine="420"/>
    </w:p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page number"/>
    <w:qFormat/>
    <w:uiPriority w:val="0"/>
    <w:rPr>
      <w:rFonts w:ascii="Calibri" w:hAnsi="Calibri" w:eastAsia="宋体" w:cs="宋体"/>
    </w:rPr>
  </w:style>
  <w:style w:type="character" w:styleId="38">
    <w:name w:val="Hyperlink"/>
    <w:qFormat/>
    <w:uiPriority w:val="0"/>
    <w:rPr>
      <w:rFonts w:ascii="Calibri" w:hAnsi="Calibri" w:eastAsia="宋体" w:cs="宋体"/>
      <w:color w:val="0000FF"/>
      <w:u w:val="single"/>
    </w:rPr>
  </w:style>
  <w:style w:type="character" w:styleId="39">
    <w:name w:val="annotation reference"/>
    <w:qFormat/>
    <w:uiPriority w:val="0"/>
    <w:rPr>
      <w:rFonts w:ascii="Calibri" w:hAnsi="Calibri" w:eastAsia="宋体" w:cs="宋体"/>
      <w:sz w:val="21"/>
      <w:szCs w:val="21"/>
    </w:rPr>
  </w:style>
  <w:style w:type="paragraph" w:customStyle="1" w:styleId="40">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1">
    <w:name w:val="样式 表格正文 + 两端对齐"/>
    <w:basedOn w:val="1"/>
    <w:next w:val="42"/>
    <w:qFormat/>
    <w:uiPriority w:val="99"/>
    <w:pPr>
      <w:spacing w:line="300" w:lineRule="auto"/>
    </w:pPr>
    <w:rPr>
      <w:sz w:val="24"/>
    </w:rPr>
  </w:style>
  <w:style w:type="paragraph" w:customStyle="1" w:styleId="42">
    <w:name w:val="正文1"/>
    <w:basedOn w:val="1"/>
    <w:next w:val="43"/>
    <w:qFormat/>
    <w:uiPriority w:val="0"/>
    <w:pPr>
      <w:tabs>
        <w:tab w:val="left" w:pos="1980"/>
        <w:tab w:val="left" w:pos="2160"/>
      </w:tabs>
      <w:spacing w:line="360" w:lineRule="auto"/>
      <w:ind w:left="2160"/>
    </w:pPr>
    <w:rPr>
      <w:rFonts w:ascii="宋体" w:hAnsi="宋体"/>
    </w:rPr>
  </w:style>
  <w:style w:type="paragraph" w:customStyle="1" w:styleId="43">
    <w:name w:val="自动更正"/>
    <w:qFormat/>
    <w:uiPriority w:val="99"/>
    <w:pPr>
      <w:widowControl w:val="0"/>
      <w:jc w:val="both"/>
    </w:pPr>
    <w:rPr>
      <w:rFonts w:ascii="黑体" w:hAnsi="黑体" w:eastAsia="微软雅黑" w:cs="黑体"/>
      <w:kern w:val="2"/>
      <w:sz w:val="21"/>
      <w:szCs w:val="21"/>
      <w:lang w:val="en-US" w:eastAsia="zh-CN" w:bidi="ar-SA"/>
    </w:rPr>
  </w:style>
  <w:style w:type="paragraph" w:customStyle="1" w:styleId="44">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paragraph" w:customStyle="1" w:styleId="45">
    <w:name w:val="标准正文"/>
    <w:basedOn w:val="1"/>
    <w:qFormat/>
    <w:uiPriority w:val="0"/>
    <w:pPr>
      <w:spacing w:line="360" w:lineRule="auto"/>
      <w:ind w:firstLine="200" w:firstLineChars="200"/>
    </w:pPr>
    <w:rPr>
      <w:rFonts w:ascii="Calibri" w:hAnsi="Calibri" w:cs="宋体"/>
      <w:sz w:val="24"/>
      <w:szCs w:val="20"/>
    </w:rPr>
  </w:style>
  <w:style w:type="paragraph" w:customStyle="1" w:styleId="46">
    <w:name w:val="表格文字"/>
    <w:basedOn w:val="1"/>
    <w:next w:val="12"/>
    <w:qFormat/>
    <w:uiPriority w:val="99"/>
    <w:pPr>
      <w:adjustRightInd w:val="0"/>
      <w:spacing w:line="420" w:lineRule="atLeast"/>
      <w:jc w:val="left"/>
      <w:textAlignment w:val="baseline"/>
    </w:pPr>
    <w:rPr>
      <w:kern w:val="0"/>
    </w:rPr>
  </w:style>
  <w:style w:type="character" w:customStyle="1" w:styleId="47">
    <w:name w:val="文档结构图 字符"/>
    <w:link w:val="9"/>
    <w:qFormat/>
    <w:uiPriority w:val="0"/>
    <w:rPr>
      <w:rFonts w:ascii="宋体" w:hAnsi="Calibri" w:eastAsia="宋体" w:cs="宋体"/>
      <w:kern w:val="2"/>
      <w:sz w:val="18"/>
      <w:szCs w:val="18"/>
    </w:rPr>
  </w:style>
  <w:style w:type="character" w:customStyle="1" w:styleId="48">
    <w:name w:val="批注文字 字符"/>
    <w:link w:val="10"/>
    <w:qFormat/>
    <w:uiPriority w:val="0"/>
    <w:rPr>
      <w:rFonts w:ascii="Calibri" w:hAnsi="Calibri" w:eastAsia="宋体" w:cs="宋体"/>
      <w:kern w:val="2"/>
      <w:sz w:val="21"/>
      <w:szCs w:val="24"/>
    </w:rPr>
  </w:style>
  <w:style w:type="character" w:customStyle="1" w:styleId="49">
    <w:name w:val="纯文本 字符"/>
    <w:link w:val="17"/>
    <w:qFormat/>
    <w:uiPriority w:val="0"/>
    <w:rPr>
      <w:rFonts w:ascii="宋体" w:hAnsi="Courier New" w:eastAsia="宋体" w:cs="宋体"/>
      <w:kern w:val="2"/>
      <w:sz w:val="21"/>
      <w:lang w:val="en-US" w:eastAsia="zh-CN" w:bidi="ar-SA"/>
    </w:rPr>
  </w:style>
  <w:style w:type="character" w:customStyle="1" w:styleId="50">
    <w:name w:val="标题 字符"/>
    <w:link w:val="31"/>
    <w:qFormat/>
    <w:locked/>
    <w:uiPriority w:val="0"/>
    <w:rPr>
      <w:rFonts w:ascii="Calibri" w:hAnsi="Calibri" w:cs="宋体"/>
      <w:b/>
      <w:sz w:val="24"/>
      <w:szCs w:val="24"/>
      <w:lang w:val="en-GB"/>
    </w:rPr>
  </w:style>
  <w:style w:type="character" w:customStyle="1" w:styleId="51">
    <w:name w:val="批注主题 字符"/>
    <w:link w:val="32"/>
    <w:qFormat/>
    <w:uiPriority w:val="0"/>
    <w:rPr>
      <w:rFonts w:ascii="Calibri" w:hAnsi="Calibri" w:eastAsia="宋体" w:cs="宋体"/>
      <w:b/>
      <w:bCs/>
      <w:kern w:val="2"/>
      <w:sz w:val="21"/>
      <w:szCs w:val="24"/>
    </w:rPr>
  </w:style>
  <w:style w:type="character" w:customStyle="1" w:styleId="52">
    <w:name w:val="无"/>
    <w:qFormat/>
    <w:uiPriority w:val="0"/>
    <w:rPr>
      <w:rFonts w:ascii="Calibri" w:hAnsi="Calibri" w:eastAsia="宋体" w:cs="宋体"/>
    </w:rPr>
  </w:style>
  <w:style w:type="paragraph" w:styleId="53">
    <w:name w:val="List Paragraph"/>
    <w:basedOn w:val="1"/>
    <w:qFormat/>
    <w:uiPriority w:val="34"/>
    <w:pPr>
      <w:ind w:firstLine="420" w:firstLineChars="200"/>
    </w:pPr>
    <w:rPr>
      <w:rFonts w:ascii="Calibri" w:hAnsi="Calibri"/>
      <w:szCs w:val="22"/>
    </w:rPr>
  </w:style>
  <w:style w:type="paragraph" w:customStyle="1" w:styleId="54">
    <w:name w:val="正"/>
    <w:qFormat/>
    <w:uiPriority w:val="0"/>
    <w:pPr>
      <w:widowControl w:val="0"/>
      <w:spacing w:line="360" w:lineRule="auto"/>
      <w:ind w:firstLine="480" w:firstLineChars="200"/>
      <w:jc w:val="both"/>
    </w:pPr>
    <w:rPr>
      <w:rFonts w:ascii="Times New Roman" w:hAnsi="Times New Roman" w:eastAsia="宋体" w:cs="Times New Roman"/>
      <w:sz w:val="24"/>
      <w:szCs w:val="24"/>
      <w:lang w:val="en-US" w:eastAsia="zh-CN" w:bidi="ar-SA"/>
    </w:rPr>
  </w:style>
  <w:style w:type="paragraph" w:customStyle="1" w:styleId="55">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customStyle="1" w:styleId="56">
    <w:name w:val="Char Char Char Char Char Char"/>
    <w:basedOn w:val="1"/>
    <w:qFormat/>
    <w:uiPriority w:val="0"/>
    <w:pPr>
      <w:ind w:firstLine="200" w:firstLineChars="200"/>
    </w:pPr>
    <w:rPr>
      <w:rFonts w:ascii="Tahoma" w:hAnsi="Tahoma" w:cs="Tahoma"/>
      <w:sz w:val="24"/>
    </w:rPr>
  </w:style>
  <w:style w:type="paragraph" w:customStyle="1" w:styleId="57">
    <w:name w:val="_Style 18"/>
    <w:basedOn w:val="1"/>
    <w:qFormat/>
    <w:uiPriority w:val="0"/>
    <w:pPr>
      <w:ind w:firstLine="420" w:firstLineChars="200"/>
    </w:pPr>
    <w:rPr>
      <w:rFonts w:ascii="Calibri" w:hAnsi="Calibri" w:cs="宋体"/>
    </w:rPr>
  </w:style>
  <w:style w:type="paragraph" w:customStyle="1" w:styleId="58">
    <w:name w:val="样式1"/>
    <w:basedOn w:val="1"/>
    <w:qFormat/>
    <w:uiPriority w:val="0"/>
    <w:pPr>
      <w:spacing w:line="360" w:lineRule="exact"/>
      <w:ind w:firstLine="200" w:firstLineChars="200"/>
    </w:pPr>
    <w:rPr>
      <w:rFonts w:ascii="Arial" w:hAnsi="Arial" w:cs="宋体"/>
    </w:rPr>
  </w:style>
  <w:style w:type="paragraph" w:customStyle="1" w:styleId="59">
    <w:name w:val="_Style 50"/>
    <w:unhideWhenUsed/>
    <w:qFormat/>
    <w:uiPriority w:val="99"/>
    <w:rPr>
      <w:rFonts w:ascii="Times New Roman" w:hAnsi="Times New Roman" w:eastAsia="宋体" w:cs="Times New Roman"/>
      <w:kern w:val="2"/>
      <w:sz w:val="21"/>
      <w:szCs w:val="24"/>
      <w:lang w:val="en-US" w:eastAsia="zh-CN" w:bidi="ar-SA"/>
    </w:rPr>
  </w:style>
  <w:style w:type="paragraph" w:customStyle="1" w:styleId="60">
    <w:name w:val="2级标题"/>
    <w:basedOn w:val="1"/>
    <w:next w:val="1"/>
    <w:qFormat/>
    <w:uiPriority w:val="0"/>
    <w:pPr>
      <w:numPr>
        <w:ilvl w:val="1"/>
        <w:numId w:val="3"/>
      </w:numPr>
      <w:spacing w:line="360" w:lineRule="auto"/>
      <w:outlineLvl w:val="1"/>
    </w:pPr>
    <w:rPr>
      <w:rFonts w:ascii="宋体" w:hAnsi="宋体"/>
      <w:b/>
      <w:sz w:val="24"/>
      <w:szCs w:val="28"/>
    </w:rPr>
  </w:style>
  <w:style w:type="paragraph" w:customStyle="1" w:styleId="61">
    <w:name w:val="3级标题"/>
    <w:basedOn w:val="60"/>
    <w:next w:val="1"/>
    <w:qFormat/>
    <w:uiPriority w:val="0"/>
    <w:pPr>
      <w:numPr>
        <w:ilvl w:val="2"/>
      </w:numPr>
      <w:outlineLvl w:val="2"/>
    </w:pPr>
  </w:style>
  <w:style w:type="paragraph" w:customStyle="1" w:styleId="62">
    <w:name w:val="Plain Text1"/>
    <w:basedOn w:val="1"/>
    <w:qFormat/>
    <w:uiPriority w:val="0"/>
    <w:pPr>
      <w:adjustRightInd w:val="0"/>
      <w:textAlignment w:val="baseline"/>
    </w:pPr>
    <w:rPr>
      <w:rFonts w:ascii="宋体" w:hAnsi="Courier New" w:eastAsia="楷体_GB2312" w:cs="宋体"/>
      <w:sz w:val="26"/>
    </w:rPr>
  </w:style>
  <w:style w:type="paragraph" w:customStyle="1" w:styleId="63">
    <w:name w:val="Heading1"/>
    <w:basedOn w:val="1"/>
    <w:next w:val="1"/>
    <w:qFormat/>
    <w:uiPriority w:val="0"/>
    <w:pPr>
      <w:keepNext/>
      <w:keepLines/>
      <w:spacing w:before="340" w:after="330" w:line="578" w:lineRule="auto"/>
      <w:jc w:val="center"/>
      <w:textAlignment w:val="baseline"/>
    </w:pPr>
    <w:rPr>
      <w:rFonts w:ascii="Calibri" w:hAnsi="Calibri"/>
      <w:b/>
      <w:bCs/>
      <w:kern w:val="44"/>
      <w:sz w:val="32"/>
      <w:szCs w:val="44"/>
    </w:rPr>
  </w:style>
  <w:style w:type="paragraph" w:customStyle="1" w:styleId="64">
    <w:name w:val="纯文本1"/>
    <w:basedOn w:val="1"/>
    <w:qFormat/>
    <w:uiPriority w:val="0"/>
    <w:pPr>
      <w:adjustRightInd w:val="0"/>
      <w:textAlignment w:val="baseline"/>
    </w:pPr>
    <w:rPr>
      <w:rFonts w:ascii="宋体" w:hAnsi="Courier New" w:eastAsia="楷体_GB2312" w:cs="宋体"/>
      <w:sz w:val="26"/>
    </w:rPr>
  </w:style>
  <w:style w:type="paragraph" w:customStyle="1" w:styleId="65">
    <w:name w:val="正文 A"/>
    <w:qFormat/>
    <w:uiPriority w:val="0"/>
    <w:pPr>
      <w:widowControl w:val="0"/>
      <w:jc w:val="both"/>
    </w:pPr>
    <w:rPr>
      <w:rFonts w:ascii="Times New Roman" w:hAnsi="Times New Roman" w:eastAsia="宋体" w:cs="Times New Roman"/>
      <w:color w:val="000000"/>
      <w:kern w:val="2"/>
      <w:sz w:val="28"/>
      <w:szCs w:val="28"/>
      <w:u w:color="000000"/>
      <w:lang w:val="en-US" w:eastAsia="zh-CN" w:bidi="ar-SA"/>
    </w:rPr>
  </w:style>
  <w:style w:type="paragraph" w:customStyle="1" w:styleId="66">
    <w:name w:val="表头文本"/>
    <w:basedOn w:val="1"/>
    <w:qFormat/>
    <w:uiPriority w:val="0"/>
    <w:pPr>
      <w:autoSpaceDE w:val="0"/>
      <w:autoSpaceDN w:val="0"/>
      <w:adjustRightInd w:val="0"/>
      <w:jc w:val="center"/>
    </w:pPr>
    <w:rPr>
      <w:rFonts w:ascii="Calibri" w:hAnsi="Calibri" w:cs="宋体"/>
      <w:b/>
      <w:kern w:val="0"/>
      <w:sz w:val="24"/>
    </w:rPr>
  </w:style>
  <w:style w:type="paragraph" w:customStyle="1" w:styleId="67">
    <w:name w:val="_Style 1"/>
    <w:basedOn w:val="1"/>
    <w:qFormat/>
    <w:uiPriority w:val="0"/>
    <w:pPr>
      <w:ind w:firstLine="420" w:firstLineChars="200"/>
    </w:pPr>
    <w:rPr>
      <w:rFonts w:ascii="Calibri" w:hAnsi="Calibri" w:cs="宋体"/>
    </w:rPr>
  </w:style>
  <w:style w:type="paragraph" w:customStyle="1" w:styleId="68">
    <w:name w:val="正文2"/>
    <w:basedOn w:val="1"/>
    <w:qFormat/>
    <w:uiPriority w:val="0"/>
    <w:pPr>
      <w:spacing w:before="156" w:line="360" w:lineRule="auto"/>
      <w:ind w:firstLine="510" w:firstLineChars="200"/>
    </w:pPr>
    <w:rPr>
      <w:rFonts w:ascii="Calibri" w:hAnsi="Calibri" w:cs="宋体"/>
      <w:sz w:val="24"/>
    </w:rPr>
  </w:style>
  <w:style w:type="paragraph" w:customStyle="1" w:styleId="69">
    <w:name w:val="条文1"/>
    <w:basedOn w:val="1"/>
    <w:qFormat/>
    <w:uiPriority w:val="0"/>
    <w:pPr>
      <w:numPr>
        <w:ilvl w:val="0"/>
        <w:numId w:val="4"/>
      </w:numPr>
      <w:tabs>
        <w:tab w:val="left" w:pos="720"/>
        <w:tab w:val="clear" w:pos="1365"/>
      </w:tabs>
      <w:spacing w:line="360" w:lineRule="auto"/>
    </w:pPr>
    <w:rPr>
      <w:rFonts w:ascii="MS UI Gothic" w:hAnsi="MS UI Gothic" w:cs="宋体"/>
      <w:kern w:val="44"/>
      <w:sz w:val="24"/>
    </w:rPr>
  </w:style>
  <w:style w:type="paragraph" w:customStyle="1" w:styleId="70">
    <w:name w:val="彩色列表 - 强调文字颜色 11"/>
    <w:basedOn w:val="1"/>
    <w:qFormat/>
    <w:uiPriority w:val="0"/>
    <w:pPr>
      <w:ind w:firstLine="420" w:firstLineChars="200"/>
    </w:pPr>
    <w:rPr>
      <w:rFonts w:ascii="Calibri" w:hAnsi="Calibri" w:cs="宋体"/>
      <w:szCs w:val="22"/>
    </w:rPr>
  </w:style>
  <w:style w:type="paragraph" w:customStyle="1" w:styleId="71">
    <w:name w:val="Char Char Char Char Char Char Char Char Char Char Char Char Char Char Char Char Char Char Char Char Char Char Char Char Char"/>
    <w:basedOn w:val="1"/>
    <w:qFormat/>
    <w:uiPriority w:val="0"/>
    <w:rPr>
      <w:rFonts w:ascii="Tahoma" w:hAnsi="Tahoma" w:cs="宋体"/>
      <w:sz w:val="24"/>
      <w:szCs w:val="20"/>
    </w:rPr>
  </w:style>
  <w:style w:type="paragraph" w:customStyle="1" w:styleId="72">
    <w:name w:val="列出段落1"/>
    <w:basedOn w:val="1"/>
    <w:qFormat/>
    <w:uiPriority w:val="0"/>
    <w:pPr>
      <w:ind w:firstLine="420" w:firstLineChars="200"/>
    </w:pPr>
    <w:rPr>
      <w:szCs w:val="20"/>
    </w:rPr>
  </w:style>
  <w:style w:type="paragraph" w:customStyle="1" w:styleId="73">
    <w:name w:val="正文段"/>
    <w:basedOn w:val="1"/>
    <w:qFormat/>
    <w:uiPriority w:val="0"/>
    <w:pPr>
      <w:widowControl/>
      <w:snapToGrid w:val="0"/>
      <w:spacing w:after="156" w:afterLines="50"/>
      <w:ind w:firstLine="200" w:firstLineChars="200"/>
    </w:pPr>
    <w:rPr>
      <w:rFonts w:ascii="Calibri" w:hAnsi="Calibri" w:cs="宋体"/>
      <w:kern w:val="0"/>
      <w:sz w:val="24"/>
      <w:szCs w:val="20"/>
    </w:rPr>
  </w:style>
  <w:style w:type="paragraph" w:customStyle="1" w:styleId="74">
    <w:name w:val="4级标题"/>
    <w:basedOn w:val="61"/>
    <w:next w:val="1"/>
    <w:qFormat/>
    <w:uiPriority w:val="0"/>
    <w:pPr>
      <w:numPr>
        <w:ilvl w:val="3"/>
      </w:numPr>
      <w:adjustRightInd w:val="0"/>
      <w:outlineLvl w:val="3"/>
    </w:pPr>
  </w:style>
  <w:style w:type="paragraph" w:customStyle="1" w:styleId="75">
    <w:name w:val="DAS正文"/>
    <w:basedOn w:val="1"/>
    <w:qFormat/>
    <w:uiPriority w:val="0"/>
    <w:pPr>
      <w:spacing w:line="360" w:lineRule="auto"/>
      <w:ind w:right="181" w:firstLine="480" w:firstLineChars="200"/>
    </w:pPr>
    <w:rPr>
      <w:rFonts w:ascii="Verdana" w:hAnsi="Verdana"/>
      <w:szCs w:val="20"/>
    </w:rPr>
  </w:style>
  <w:style w:type="character" w:customStyle="1" w:styleId="76">
    <w:name w:val="font71"/>
    <w:basedOn w:val="36"/>
    <w:qFormat/>
    <w:uiPriority w:val="0"/>
    <w:rPr>
      <w:rFonts w:hint="eastAsia" w:ascii="宋体" w:hAnsi="宋体" w:eastAsia="宋体" w:cs="宋体"/>
      <w:color w:val="000000"/>
      <w:sz w:val="20"/>
      <w:szCs w:val="20"/>
      <w:u w:val="none"/>
    </w:rPr>
  </w:style>
  <w:style w:type="paragraph" w:customStyle="1" w:styleId="77">
    <w:name w:val="正文段落"/>
    <w:basedOn w:val="1"/>
    <w:qFormat/>
    <w:uiPriority w:val="0"/>
    <w:pPr>
      <w:spacing w:line="360" w:lineRule="auto"/>
      <w:ind w:firstLine="883" w:firstLineChars="200"/>
      <w:jc w:val="left"/>
    </w:pPr>
    <w:rPr>
      <w:rFonts w:cs="宋体"/>
    </w:rPr>
  </w:style>
  <w:style w:type="character" w:customStyle="1" w:styleId="78">
    <w:name w:val="标题 3 Char"/>
    <w:qFormat/>
    <w:uiPriority w:val="0"/>
    <w:rPr>
      <w:b/>
      <w:sz w:val="32"/>
      <w:lang w:val="zh-CN" w:eastAsia="zh-CN"/>
    </w:rPr>
  </w:style>
  <w:style w:type="paragraph" w:styleId="79">
    <w:name w:val="No Spacing"/>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80">
    <w:name w:val="font11"/>
    <w:basedOn w:val="36"/>
    <w:qFormat/>
    <w:uiPriority w:val="0"/>
    <w:rPr>
      <w:rFonts w:hint="eastAsia" w:ascii="宋体" w:hAnsi="宋体" w:eastAsia="宋体" w:cs="宋体"/>
      <w:color w:val="000000"/>
      <w:sz w:val="18"/>
      <w:szCs w:val="18"/>
      <w:u w:val="none"/>
    </w:rPr>
  </w:style>
  <w:style w:type="character" w:customStyle="1" w:styleId="81">
    <w:name w:val="font61"/>
    <w:basedOn w:val="36"/>
    <w:qFormat/>
    <w:uiPriority w:val="0"/>
    <w:rPr>
      <w:rFonts w:hint="eastAsia" w:ascii="宋体" w:hAnsi="宋体" w:eastAsia="宋体" w:cs="宋体"/>
      <w:color w:val="FF0000"/>
      <w:sz w:val="24"/>
      <w:szCs w:val="24"/>
      <w:u w:val="none"/>
    </w:rPr>
  </w:style>
  <w:style w:type="paragraph" w:customStyle="1" w:styleId="82">
    <w:name w:val="_Style 3"/>
    <w:basedOn w:val="15"/>
    <w:next w:val="33"/>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54</Pages>
  <Words>13801</Words>
  <Characters>14272</Characters>
  <Lines>305</Lines>
  <Paragraphs>86</Paragraphs>
  <TotalTime>11</TotalTime>
  <ScaleCrop>false</ScaleCrop>
  <LinksUpToDate>false</LinksUpToDate>
  <CharactersWithSpaces>14375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2021-06-21T04:14:00Z</dcterms:created>
  <dc:creator>杜娟</dc:creator>
  <cp:lastModifiedBy>嵊泗黄健</cp:lastModifiedBy>
  <cp:lastPrinted>2021-04-25T02:30:00Z</cp:lastPrinted>
  <dcterms:modified xsi:type="dcterms:W3CDTF">2025-03-25T07:06:57Z</dcterms:modified>
  <dc:title>南湖区市场监管局食品安全风险评估</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3E922603E7854ACDA81397E713E7A2A3</vt:lpwstr>
  </property>
  <property fmtid="{D5CDD505-2E9C-101B-9397-08002B2CF9AE}" pid="4" name="KSOTemplateDocerSaveRecord">
    <vt:lpwstr>eyJoZGlkIjoiZmYyNTAwMjk2ZGY3NDI1ZDY4ZDJkMmUxY2YyMjcwMTQiLCJ1c2VySWQiOiI0MzQ2MzU4NzAifQ==</vt:lpwstr>
  </property>
</Properties>
</file>