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B01E63">
      <w:pPr>
        <w:spacing w:before="120" w:beforeLines="50"/>
        <w:jc w:val="center"/>
        <w:rPr>
          <w:rFonts w:hint="default" w:ascii="宋体" w:hAnsi="宋体" w:eastAsia="宋体" w:cs="宋体"/>
          <w:b/>
          <w:spacing w:val="-23"/>
          <w:sz w:val="52"/>
          <w:szCs w:val="52"/>
          <w:lang w:val="en-US" w:eastAsia="zh-CN"/>
        </w:rPr>
      </w:pPr>
      <w:r>
        <w:rPr>
          <w:rFonts w:hint="default" w:ascii="宋体" w:hAnsi="宋体" w:eastAsia="宋体" w:cs="宋体"/>
          <w:b/>
          <w:spacing w:val="-23"/>
          <w:sz w:val="52"/>
          <w:szCs w:val="52"/>
          <w:lang w:val="en-US" w:eastAsia="zh-CN"/>
        </w:rPr>
        <w:t>嵊泗县2025年校园设施设备提升工程</w:t>
      </w:r>
    </w:p>
    <w:p w14:paraId="2A5A3527">
      <w:pPr>
        <w:spacing w:before="120" w:beforeLines="50"/>
        <w:jc w:val="center"/>
        <w:rPr>
          <w:rFonts w:hint="eastAsia" w:ascii="宋体" w:hAnsi="宋体" w:eastAsia="宋体" w:cs="宋体"/>
          <w:b/>
          <w:sz w:val="52"/>
          <w:szCs w:val="52"/>
          <w:lang w:eastAsia="zh-CN"/>
        </w:rPr>
      </w:pPr>
      <w:r>
        <w:rPr>
          <w:rFonts w:hint="default" w:ascii="宋体" w:hAnsi="宋体" w:eastAsia="宋体" w:cs="宋体"/>
          <w:b/>
          <w:spacing w:val="-23"/>
          <w:sz w:val="52"/>
          <w:szCs w:val="52"/>
          <w:lang w:val="en-US" w:eastAsia="zh-CN"/>
        </w:rPr>
        <w:t>（空调安装项目）</w:t>
      </w:r>
      <w:r>
        <w:rPr>
          <w:rFonts w:hint="eastAsia" w:ascii="宋体" w:hAnsi="宋体" w:eastAsia="宋体" w:cs="宋体"/>
          <w:b/>
          <w:spacing w:val="-23"/>
          <w:sz w:val="52"/>
          <w:szCs w:val="52"/>
          <w:lang w:eastAsia="zh-CN"/>
        </w:rPr>
        <w:t xml:space="preserve"> </w:t>
      </w:r>
    </w:p>
    <w:p w14:paraId="43A16AD7">
      <w:pPr>
        <w:spacing w:before="120" w:beforeLines="50"/>
        <w:jc w:val="center"/>
        <w:rPr>
          <w:rFonts w:hint="eastAsia" w:ascii="宋体" w:hAnsi="宋体" w:eastAsia="宋体" w:cs="宋体"/>
          <w:b/>
          <w:sz w:val="52"/>
          <w:szCs w:val="52"/>
        </w:rPr>
      </w:pPr>
    </w:p>
    <w:p w14:paraId="6B209F38">
      <w:pPr>
        <w:spacing w:before="120" w:beforeLines="50"/>
        <w:jc w:val="center"/>
        <w:rPr>
          <w:rFonts w:hint="eastAsia" w:ascii="宋体" w:hAnsi="宋体" w:eastAsia="宋体" w:cs="宋体"/>
          <w:b/>
          <w:sz w:val="52"/>
          <w:szCs w:val="52"/>
        </w:rPr>
      </w:pPr>
    </w:p>
    <w:p w14:paraId="2E69994C">
      <w:pPr>
        <w:spacing w:before="120" w:beforeLines="50"/>
        <w:jc w:val="center"/>
        <w:rPr>
          <w:rFonts w:hint="eastAsia" w:ascii="宋体" w:hAnsi="宋体" w:eastAsia="宋体" w:cs="宋体"/>
          <w:b/>
          <w:sz w:val="52"/>
          <w:szCs w:val="52"/>
        </w:rPr>
      </w:pPr>
    </w:p>
    <w:p w14:paraId="6A8094ED">
      <w:pPr>
        <w:spacing w:before="120" w:beforeLines="50"/>
        <w:jc w:val="center"/>
        <w:rPr>
          <w:rFonts w:hint="eastAsia" w:ascii="宋体" w:hAnsi="宋体" w:eastAsia="宋体" w:cs="宋体"/>
          <w:b/>
          <w:sz w:val="52"/>
          <w:szCs w:val="52"/>
        </w:rPr>
      </w:pPr>
      <w:r>
        <w:rPr>
          <w:rFonts w:hint="eastAsia" w:ascii="宋体" w:hAnsi="宋体" w:eastAsia="宋体" w:cs="宋体"/>
          <w:b/>
          <w:sz w:val="52"/>
          <w:szCs w:val="52"/>
        </w:rPr>
        <w:t>公开招标采购文件</w:t>
      </w:r>
    </w:p>
    <w:p w14:paraId="50C2CAF8">
      <w:pPr>
        <w:jc w:val="center"/>
        <w:outlineLvl w:val="0"/>
        <w:rPr>
          <w:rFonts w:hint="eastAsia" w:ascii="宋体" w:hAnsi="宋体" w:eastAsia="宋体" w:cs="宋体"/>
          <w:b/>
          <w:szCs w:val="21"/>
        </w:rPr>
      </w:pPr>
    </w:p>
    <w:p w14:paraId="0E0845E3">
      <w:pPr>
        <w:jc w:val="center"/>
        <w:outlineLvl w:val="0"/>
        <w:rPr>
          <w:rFonts w:hint="eastAsia" w:ascii="宋体" w:hAnsi="宋体" w:eastAsia="宋体" w:cs="宋体"/>
          <w:b/>
          <w:szCs w:val="21"/>
        </w:rPr>
      </w:pPr>
    </w:p>
    <w:p w14:paraId="1794EBBA">
      <w:pPr>
        <w:jc w:val="center"/>
        <w:outlineLvl w:val="0"/>
        <w:rPr>
          <w:rFonts w:hint="eastAsia" w:ascii="宋体" w:hAnsi="宋体" w:eastAsia="宋体" w:cs="宋体"/>
          <w:b/>
          <w:szCs w:val="21"/>
        </w:rPr>
      </w:pPr>
    </w:p>
    <w:p w14:paraId="7BDAD7AE">
      <w:pPr>
        <w:jc w:val="center"/>
        <w:outlineLvl w:val="0"/>
        <w:rPr>
          <w:rFonts w:hint="eastAsia" w:ascii="宋体" w:hAnsi="宋体" w:eastAsia="宋体" w:cs="宋体"/>
          <w:b/>
          <w:szCs w:val="21"/>
        </w:rPr>
      </w:pPr>
    </w:p>
    <w:p w14:paraId="60A5770D">
      <w:pPr>
        <w:jc w:val="center"/>
        <w:outlineLvl w:val="0"/>
        <w:rPr>
          <w:rFonts w:hint="eastAsia" w:ascii="宋体" w:hAnsi="宋体" w:eastAsia="宋体" w:cs="宋体"/>
          <w:b/>
          <w:szCs w:val="21"/>
        </w:rPr>
      </w:pPr>
    </w:p>
    <w:p w14:paraId="1849C8C9">
      <w:pPr>
        <w:snapToGrid w:val="0"/>
        <w:spacing w:before="120" w:beforeLines="50" w:line="360" w:lineRule="auto"/>
        <w:rPr>
          <w:rFonts w:hint="eastAsia" w:ascii="宋体" w:hAnsi="宋体" w:eastAsia="宋体" w:cs="宋体"/>
          <w:b/>
          <w:sz w:val="30"/>
          <w:szCs w:val="72"/>
        </w:rPr>
      </w:pPr>
    </w:p>
    <w:p w14:paraId="2A07397C">
      <w:pPr>
        <w:pStyle w:val="2"/>
        <w:rPr>
          <w:rFonts w:hint="eastAsia" w:ascii="宋体" w:hAnsi="宋体" w:eastAsia="宋体" w:cs="宋体"/>
          <w:b/>
          <w:sz w:val="30"/>
          <w:szCs w:val="72"/>
        </w:rPr>
      </w:pPr>
    </w:p>
    <w:p w14:paraId="7D31B8B2">
      <w:pPr>
        <w:pStyle w:val="2"/>
        <w:rPr>
          <w:rFonts w:hint="eastAsia" w:ascii="宋体" w:hAnsi="宋体" w:eastAsia="宋体" w:cs="宋体"/>
          <w:b/>
          <w:sz w:val="30"/>
          <w:szCs w:val="72"/>
        </w:rPr>
      </w:pPr>
    </w:p>
    <w:p w14:paraId="55EB8EBD">
      <w:pPr>
        <w:pStyle w:val="2"/>
        <w:rPr>
          <w:rFonts w:hint="eastAsia" w:ascii="宋体" w:hAnsi="宋体" w:eastAsia="宋体" w:cs="宋体"/>
          <w:b/>
          <w:sz w:val="30"/>
          <w:szCs w:val="72"/>
          <w:lang w:eastAsia="zh-CN"/>
        </w:rPr>
      </w:pPr>
    </w:p>
    <w:p w14:paraId="754DB265">
      <w:pPr>
        <w:pStyle w:val="7"/>
        <w:rPr>
          <w:rFonts w:hint="eastAsia" w:ascii="宋体" w:hAnsi="宋体" w:eastAsia="宋体" w:cs="宋体"/>
        </w:rPr>
      </w:pPr>
    </w:p>
    <w:p w14:paraId="4AD2CE99">
      <w:pPr>
        <w:pStyle w:val="7"/>
        <w:rPr>
          <w:rFonts w:hint="eastAsia" w:ascii="宋体" w:hAnsi="宋体" w:eastAsia="宋体" w:cs="宋体"/>
        </w:rPr>
      </w:pPr>
    </w:p>
    <w:p w14:paraId="0B50B425">
      <w:pPr>
        <w:snapToGrid w:val="0"/>
        <w:spacing w:before="120" w:beforeLines="50" w:line="360" w:lineRule="auto"/>
        <w:ind w:firstLine="602" w:firstLineChars="200"/>
        <w:rPr>
          <w:rFonts w:hint="eastAsia" w:ascii="宋体" w:hAnsi="宋体" w:eastAsia="宋体" w:cs="宋体"/>
          <w:b/>
          <w:sz w:val="30"/>
          <w:szCs w:val="72"/>
          <w:lang w:val="en-US" w:eastAsia="zh-CN"/>
        </w:rPr>
      </w:pPr>
      <w:r>
        <w:rPr>
          <w:rFonts w:hint="eastAsia" w:ascii="宋体" w:hAnsi="宋体" w:eastAsia="宋体" w:cs="宋体"/>
          <w:b/>
          <w:sz w:val="30"/>
          <w:szCs w:val="72"/>
        </w:rPr>
        <w:t>项目编号：</w:t>
      </w:r>
      <w:r>
        <w:rPr>
          <w:rFonts w:hint="eastAsia" w:ascii="宋体" w:hAnsi="宋体" w:eastAsia="宋体" w:cs="宋体"/>
          <w:b/>
          <w:sz w:val="30"/>
          <w:szCs w:val="72"/>
          <w:lang w:val="en-US"/>
        </w:rPr>
        <w:t>SSZTB202</w:t>
      </w:r>
      <w:r>
        <w:rPr>
          <w:rFonts w:hint="eastAsia" w:ascii="宋体" w:hAnsi="宋体" w:eastAsia="宋体" w:cs="宋体"/>
          <w:b/>
          <w:sz w:val="30"/>
          <w:szCs w:val="72"/>
          <w:lang w:val="en-US" w:eastAsia="zh-CN"/>
        </w:rPr>
        <w:t>5</w:t>
      </w:r>
      <w:r>
        <w:rPr>
          <w:rFonts w:hint="eastAsia" w:ascii="宋体" w:hAnsi="宋体" w:eastAsia="宋体" w:cs="宋体"/>
          <w:b/>
          <w:sz w:val="30"/>
          <w:szCs w:val="72"/>
          <w:lang w:val="en-US"/>
        </w:rPr>
        <w:t>-GK-00</w:t>
      </w:r>
      <w:r>
        <w:rPr>
          <w:rFonts w:hint="eastAsia" w:ascii="宋体" w:hAnsi="宋体" w:eastAsia="宋体" w:cs="宋体"/>
          <w:b/>
          <w:sz w:val="30"/>
          <w:szCs w:val="72"/>
          <w:lang w:val="en-US" w:eastAsia="zh-CN"/>
        </w:rPr>
        <w:t>1</w:t>
      </w:r>
    </w:p>
    <w:p w14:paraId="47FB46E1">
      <w:pPr>
        <w:snapToGrid w:val="0"/>
        <w:spacing w:before="120" w:beforeLines="50" w:line="360" w:lineRule="auto"/>
        <w:ind w:firstLine="602" w:firstLineChars="200"/>
        <w:rPr>
          <w:rFonts w:hint="eastAsia" w:ascii="宋体" w:hAnsi="宋体" w:eastAsia="宋体" w:cs="宋体"/>
          <w:b/>
          <w:sz w:val="30"/>
          <w:szCs w:val="72"/>
          <w:lang w:eastAsia="zh-CN"/>
        </w:rPr>
      </w:pPr>
      <w:r>
        <w:rPr>
          <w:rFonts w:hint="eastAsia" w:ascii="宋体" w:hAnsi="宋体" w:eastAsia="宋体" w:cs="宋体"/>
          <w:b/>
          <w:sz w:val="30"/>
          <w:szCs w:val="72"/>
        </w:rPr>
        <w:t>项目名称：</w:t>
      </w:r>
      <w:r>
        <w:rPr>
          <w:rFonts w:hint="default" w:ascii="宋体" w:hAnsi="宋体" w:eastAsia="宋体" w:cs="宋体"/>
          <w:b/>
          <w:sz w:val="30"/>
          <w:szCs w:val="72"/>
          <w:lang w:val="en-US" w:eastAsia="zh-CN"/>
        </w:rPr>
        <w:t>嵊泗县2025年校园设施设备提升工程（空调安装项目）</w:t>
      </w:r>
      <w:r>
        <w:rPr>
          <w:rFonts w:hint="eastAsia" w:ascii="宋体" w:hAnsi="宋体" w:eastAsia="宋体" w:cs="宋体"/>
          <w:b/>
          <w:sz w:val="30"/>
          <w:szCs w:val="72"/>
          <w:lang w:eastAsia="zh-CN"/>
        </w:rPr>
        <w:t xml:space="preserve"> </w:t>
      </w:r>
    </w:p>
    <w:p w14:paraId="2268E00D">
      <w:pPr>
        <w:snapToGrid w:val="0"/>
        <w:spacing w:before="120" w:beforeLines="50" w:line="360" w:lineRule="auto"/>
        <w:ind w:firstLine="602" w:firstLineChars="200"/>
        <w:rPr>
          <w:rFonts w:hint="eastAsia" w:ascii="宋体" w:hAnsi="宋体" w:eastAsia="宋体" w:cs="宋体"/>
          <w:b/>
          <w:sz w:val="30"/>
          <w:szCs w:val="72"/>
          <w:lang w:eastAsia="zh-CN"/>
        </w:rPr>
      </w:pPr>
      <w:r>
        <w:rPr>
          <w:rFonts w:hint="eastAsia" w:ascii="宋体" w:hAnsi="宋体" w:eastAsia="宋体" w:cs="宋体"/>
          <w:b/>
          <w:sz w:val="30"/>
          <w:szCs w:val="72"/>
        </w:rPr>
        <w:t>采购人：</w:t>
      </w:r>
      <w:r>
        <w:rPr>
          <w:rFonts w:hint="eastAsia" w:ascii="宋体" w:hAnsi="宋体" w:eastAsia="宋体" w:cs="宋体"/>
          <w:b/>
          <w:sz w:val="30"/>
          <w:szCs w:val="72"/>
          <w:lang w:eastAsia="zh-CN"/>
        </w:rPr>
        <w:t>嵊泗县教育局</w:t>
      </w:r>
    </w:p>
    <w:p w14:paraId="0D910A9A">
      <w:pPr>
        <w:snapToGrid w:val="0"/>
        <w:spacing w:before="120" w:beforeLines="50" w:line="360" w:lineRule="auto"/>
        <w:ind w:firstLine="602" w:firstLineChars="200"/>
        <w:rPr>
          <w:rFonts w:hint="eastAsia" w:ascii="宋体" w:hAnsi="宋体" w:eastAsia="宋体" w:cs="宋体"/>
          <w:b/>
          <w:sz w:val="30"/>
          <w:szCs w:val="72"/>
          <w:lang w:eastAsia="zh-CN"/>
        </w:rPr>
      </w:pPr>
      <w:r>
        <w:rPr>
          <w:rFonts w:hint="eastAsia" w:ascii="宋体" w:hAnsi="宋体" w:eastAsia="宋体" w:cs="宋体"/>
          <w:b/>
          <w:sz w:val="30"/>
          <w:szCs w:val="72"/>
        </w:rPr>
        <w:t>采购代理机构：</w:t>
      </w:r>
      <w:r>
        <w:rPr>
          <w:rFonts w:hint="eastAsia" w:ascii="宋体" w:hAnsi="宋体" w:eastAsia="宋体" w:cs="宋体"/>
          <w:b/>
          <w:sz w:val="30"/>
          <w:szCs w:val="72"/>
          <w:lang w:eastAsia="zh-CN"/>
        </w:rPr>
        <w:t>舟山市公共资源交易中心嵊泗县分中心</w:t>
      </w:r>
    </w:p>
    <w:p w14:paraId="4565300C">
      <w:pPr>
        <w:pStyle w:val="7"/>
        <w:spacing w:line="360" w:lineRule="auto"/>
        <w:ind w:firstLine="602" w:firstLineChars="200"/>
        <w:rPr>
          <w:rFonts w:hint="eastAsia" w:ascii="宋体" w:hAnsi="宋体" w:eastAsia="宋体" w:cs="宋体"/>
          <w:b/>
          <w:sz w:val="30"/>
          <w:szCs w:val="72"/>
        </w:rPr>
      </w:pPr>
      <w:r>
        <w:rPr>
          <w:rFonts w:hint="eastAsia" w:ascii="宋体" w:hAnsi="宋体" w:eastAsia="宋体" w:cs="宋体"/>
          <w:b/>
          <w:sz w:val="30"/>
          <w:szCs w:val="72"/>
        </w:rPr>
        <w:t>时    间：二〇二</w:t>
      </w:r>
      <w:r>
        <w:rPr>
          <w:rFonts w:hint="eastAsia" w:ascii="宋体" w:hAnsi="宋体" w:eastAsia="宋体" w:cs="宋体"/>
          <w:b/>
          <w:sz w:val="30"/>
          <w:szCs w:val="72"/>
          <w:lang w:val="en-US" w:eastAsia="zh-CN"/>
        </w:rPr>
        <w:t>五</w:t>
      </w:r>
      <w:r>
        <w:rPr>
          <w:rFonts w:hint="eastAsia" w:ascii="宋体" w:hAnsi="宋体" w:eastAsia="宋体" w:cs="宋体"/>
          <w:b/>
          <w:sz w:val="30"/>
          <w:szCs w:val="72"/>
        </w:rPr>
        <w:t>年</w:t>
      </w:r>
      <w:r>
        <w:rPr>
          <w:rFonts w:hint="eastAsia" w:ascii="宋体" w:hAnsi="宋体" w:eastAsia="宋体" w:cs="宋体"/>
          <w:b/>
          <w:sz w:val="30"/>
          <w:szCs w:val="72"/>
          <w:lang w:val="en-US" w:eastAsia="zh-CN"/>
        </w:rPr>
        <w:t>四</w:t>
      </w:r>
      <w:r>
        <w:rPr>
          <w:rFonts w:hint="eastAsia" w:ascii="宋体" w:hAnsi="宋体" w:eastAsia="宋体" w:cs="宋体"/>
          <w:b/>
          <w:sz w:val="30"/>
          <w:szCs w:val="72"/>
        </w:rPr>
        <w:t>月</w:t>
      </w:r>
    </w:p>
    <w:p w14:paraId="70648697">
      <w:pPr>
        <w:pStyle w:val="25"/>
        <w:spacing w:before="120" w:after="120" w:line="360" w:lineRule="auto"/>
        <w:jc w:val="center"/>
        <w:rPr>
          <w:rFonts w:hint="eastAsia" w:ascii="宋体" w:hAnsi="宋体" w:eastAsia="宋体" w:cs="宋体"/>
        </w:rPr>
        <w:sectPr>
          <w:headerReference r:id="rId3" w:type="default"/>
          <w:footerReference r:id="rId4" w:type="default"/>
          <w:pgSz w:w="11906" w:h="16838"/>
          <w:pgMar w:top="1304" w:right="1106" w:bottom="1304" w:left="1531" w:header="1304" w:footer="1304" w:gutter="0"/>
          <w:pgNumType w:fmt="decimal"/>
          <w:cols w:space="720" w:num="1"/>
        </w:sectPr>
      </w:pPr>
    </w:p>
    <w:p w14:paraId="327AB87B">
      <w:pPr>
        <w:pStyle w:val="13"/>
        <w:tabs>
          <w:tab w:val="right" w:leader="dot" w:pos="8834"/>
        </w:tabs>
        <w:spacing w:before="0" w:after="0"/>
        <w:jc w:val="center"/>
        <w:rPr>
          <w:rFonts w:hint="eastAsia" w:ascii="宋体" w:hAnsi="宋体" w:eastAsia="宋体" w:cs="宋体"/>
          <w:color w:val="auto"/>
          <w:sz w:val="48"/>
          <w:szCs w:val="48"/>
          <w:highlight w:val="none"/>
          <w:shd w:val="clear" w:color="auto" w:fill="auto"/>
        </w:rPr>
      </w:pPr>
      <w:r>
        <w:rPr>
          <w:rFonts w:hint="eastAsia" w:ascii="宋体" w:hAnsi="宋体" w:eastAsia="宋体" w:cs="宋体"/>
          <w:color w:val="auto"/>
          <w:sz w:val="48"/>
          <w:szCs w:val="48"/>
          <w:highlight w:val="none"/>
          <w:shd w:val="clear" w:color="auto" w:fill="auto"/>
        </w:rPr>
        <w:t>目  录</w:t>
      </w:r>
    </w:p>
    <w:p w14:paraId="6C8DDC52">
      <w:pPr>
        <w:rPr>
          <w:rFonts w:hint="eastAsia" w:ascii="宋体" w:hAnsi="宋体" w:eastAsia="宋体" w:cs="宋体"/>
          <w:color w:val="auto"/>
          <w:sz w:val="48"/>
          <w:szCs w:val="48"/>
          <w:highlight w:val="none"/>
          <w:shd w:val="clear" w:color="auto" w:fill="auto"/>
        </w:rPr>
      </w:pPr>
    </w:p>
    <w:p w14:paraId="5788684A">
      <w:pPr>
        <w:pStyle w:val="2"/>
        <w:rPr>
          <w:rFonts w:hint="eastAsia" w:ascii="宋体" w:hAnsi="宋体" w:eastAsia="宋体" w:cs="宋体"/>
          <w:color w:val="auto"/>
          <w:sz w:val="48"/>
          <w:szCs w:val="48"/>
          <w:highlight w:val="none"/>
          <w:shd w:val="clear" w:color="auto" w:fill="auto"/>
        </w:rPr>
      </w:pPr>
    </w:p>
    <w:p w14:paraId="4F75FB3E">
      <w:pPr>
        <w:spacing w:line="360" w:lineRule="auto"/>
        <w:ind w:firstLine="1280" w:firstLineChars="40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第一部分     招标公告</w:t>
      </w:r>
    </w:p>
    <w:p w14:paraId="201121C2">
      <w:pPr>
        <w:spacing w:line="360" w:lineRule="auto"/>
        <w:ind w:firstLine="1280" w:firstLineChars="40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第二部分     投标人须知</w:t>
      </w:r>
    </w:p>
    <w:p w14:paraId="6E800E47">
      <w:pPr>
        <w:spacing w:line="360" w:lineRule="auto"/>
        <w:ind w:firstLine="1280" w:firstLineChars="40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第三部分     采购需求</w:t>
      </w:r>
    </w:p>
    <w:p w14:paraId="18A6FC12">
      <w:pPr>
        <w:spacing w:line="360" w:lineRule="auto"/>
        <w:ind w:firstLine="1280" w:firstLineChars="40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第四部分     评标办法</w:t>
      </w:r>
    </w:p>
    <w:p w14:paraId="377584EA">
      <w:pPr>
        <w:spacing w:line="360" w:lineRule="auto"/>
        <w:ind w:firstLine="1280" w:firstLineChars="40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第五部分     拟签订的合同文本</w:t>
      </w:r>
    </w:p>
    <w:p w14:paraId="6BC0F509">
      <w:pPr>
        <w:spacing w:line="360" w:lineRule="auto"/>
        <w:ind w:firstLine="1280" w:firstLineChars="40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t>第六部分     应提交的有关格式范例</w:t>
      </w:r>
    </w:p>
    <w:p w14:paraId="1D32FB60">
      <w:pPr>
        <w:pStyle w:val="2"/>
        <w:rPr>
          <w:rFonts w:hint="eastAsia" w:ascii="宋体" w:hAnsi="宋体" w:eastAsia="宋体" w:cs="宋体"/>
          <w:color w:val="auto"/>
          <w:sz w:val="48"/>
          <w:szCs w:val="48"/>
          <w:highlight w:val="none"/>
          <w:shd w:val="clear" w:color="auto" w:fill="auto"/>
        </w:rPr>
      </w:pPr>
    </w:p>
    <w:p w14:paraId="6976E518">
      <w:pPr>
        <w:pStyle w:val="2"/>
        <w:rPr>
          <w:rFonts w:hint="eastAsia" w:ascii="宋体" w:hAnsi="宋体" w:eastAsia="宋体" w:cs="宋体"/>
          <w:color w:val="auto"/>
          <w:sz w:val="48"/>
          <w:szCs w:val="48"/>
          <w:highlight w:val="none"/>
          <w:shd w:val="clear" w:color="auto" w:fill="auto"/>
        </w:rPr>
      </w:pPr>
    </w:p>
    <w:p w14:paraId="4736329E">
      <w:pPr>
        <w:pStyle w:val="2"/>
        <w:rPr>
          <w:rFonts w:hint="eastAsia" w:ascii="宋体" w:hAnsi="宋体" w:eastAsia="宋体" w:cs="宋体"/>
          <w:color w:val="auto"/>
          <w:sz w:val="48"/>
          <w:szCs w:val="48"/>
          <w:highlight w:val="none"/>
          <w:shd w:val="clear" w:color="auto" w:fill="auto"/>
        </w:rPr>
      </w:pPr>
    </w:p>
    <w:p w14:paraId="02D107B2">
      <w:pPr>
        <w:pStyle w:val="2"/>
        <w:rPr>
          <w:rFonts w:hint="eastAsia" w:ascii="宋体" w:hAnsi="宋体" w:eastAsia="宋体" w:cs="宋体"/>
          <w:color w:val="auto"/>
          <w:sz w:val="48"/>
          <w:szCs w:val="48"/>
          <w:highlight w:val="none"/>
          <w:shd w:val="clear" w:color="auto" w:fill="auto"/>
        </w:rPr>
      </w:pPr>
    </w:p>
    <w:p w14:paraId="08D3B761">
      <w:pPr>
        <w:pStyle w:val="2"/>
        <w:rPr>
          <w:rFonts w:hint="eastAsia" w:ascii="宋体" w:hAnsi="宋体" w:eastAsia="宋体" w:cs="宋体"/>
          <w:color w:val="auto"/>
          <w:sz w:val="48"/>
          <w:szCs w:val="48"/>
          <w:highlight w:val="none"/>
          <w:shd w:val="clear" w:color="auto" w:fill="auto"/>
        </w:rPr>
      </w:pPr>
    </w:p>
    <w:p w14:paraId="07CCD202">
      <w:pPr>
        <w:pStyle w:val="2"/>
        <w:rPr>
          <w:rFonts w:hint="eastAsia" w:ascii="宋体" w:hAnsi="宋体" w:eastAsia="宋体" w:cs="宋体"/>
          <w:color w:val="auto"/>
          <w:sz w:val="48"/>
          <w:szCs w:val="48"/>
          <w:highlight w:val="none"/>
          <w:shd w:val="clear" w:color="auto" w:fill="auto"/>
        </w:rPr>
      </w:pPr>
    </w:p>
    <w:p w14:paraId="20B4805A">
      <w:pPr>
        <w:pStyle w:val="2"/>
        <w:rPr>
          <w:rFonts w:hint="eastAsia" w:ascii="宋体" w:hAnsi="宋体" w:eastAsia="宋体" w:cs="宋体"/>
          <w:color w:val="auto"/>
          <w:sz w:val="48"/>
          <w:szCs w:val="48"/>
          <w:highlight w:val="none"/>
          <w:shd w:val="clear" w:color="auto" w:fill="auto"/>
        </w:rPr>
      </w:pPr>
    </w:p>
    <w:p w14:paraId="6321B2AB">
      <w:pPr>
        <w:pStyle w:val="2"/>
        <w:rPr>
          <w:rFonts w:hint="eastAsia" w:ascii="宋体" w:hAnsi="宋体" w:eastAsia="宋体" w:cs="宋体"/>
          <w:color w:val="auto"/>
          <w:sz w:val="48"/>
          <w:szCs w:val="48"/>
          <w:highlight w:val="none"/>
          <w:shd w:val="clear" w:color="auto" w:fill="auto"/>
        </w:rPr>
      </w:pPr>
    </w:p>
    <w:p w14:paraId="791D9A72">
      <w:pPr>
        <w:pStyle w:val="2"/>
        <w:rPr>
          <w:rFonts w:hint="eastAsia" w:ascii="宋体" w:hAnsi="宋体" w:eastAsia="宋体" w:cs="宋体"/>
          <w:color w:val="auto"/>
          <w:sz w:val="48"/>
          <w:szCs w:val="48"/>
          <w:highlight w:val="none"/>
          <w:shd w:val="clear" w:color="auto" w:fill="auto"/>
        </w:rPr>
      </w:pPr>
    </w:p>
    <w:p w14:paraId="5A0DA724">
      <w:pPr>
        <w:pStyle w:val="2"/>
        <w:rPr>
          <w:rFonts w:hint="eastAsia" w:ascii="宋体" w:hAnsi="宋体" w:eastAsia="宋体" w:cs="宋体"/>
          <w:color w:val="auto"/>
          <w:sz w:val="48"/>
          <w:szCs w:val="48"/>
          <w:highlight w:val="none"/>
          <w:shd w:val="clear" w:color="auto" w:fill="auto"/>
        </w:rPr>
      </w:pPr>
    </w:p>
    <w:p w14:paraId="03ACAEC9">
      <w:pPr>
        <w:pStyle w:val="2"/>
        <w:rPr>
          <w:rFonts w:hint="eastAsia" w:ascii="宋体" w:hAnsi="宋体" w:eastAsia="宋体" w:cs="宋体"/>
          <w:color w:val="auto"/>
          <w:sz w:val="48"/>
          <w:szCs w:val="48"/>
          <w:highlight w:val="none"/>
          <w:shd w:val="clear" w:color="auto" w:fill="auto"/>
        </w:rPr>
      </w:pPr>
    </w:p>
    <w:p w14:paraId="42D2DE96">
      <w:pPr>
        <w:pStyle w:val="9"/>
        <w:tabs>
          <w:tab w:val="left" w:pos="2293"/>
          <w:tab w:val="center" w:pos="4578"/>
        </w:tabs>
        <w:snapToGrid w:val="0"/>
        <w:spacing w:before="0" w:beforeLines="0" w:after="120" w:afterLines="0" w:line="240" w:lineRule="auto"/>
        <w:jc w:val="center"/>
        <w:outlineLvl w:val="0"/>
        <w:rPr>
          <w:rFonts w:hint="eastAsia" w:ascii="宋体" w:hAnsi="宋体" w:eastAsia="宋体" w:cs="宋体"/>
          <w:b/>
          <w:color w:val="auto"/>
          <w:sz w:val="36"/>
          <w:szCs w:val="36"/>
          <w:highlight w:val="none"/>
        </w:rPr>
      </w:pPr>
      <w:bookmarkStart w:id="0" w:name="_Toc4963"/>
      <w:r>
        <w:rPr>
          <w:rFonts w:hint="eastAsia" w:ascii="宋体" w:hAnsi="宋体" w:eastAsia="宋体" w:cs="宋体"/>
          <w:b/>
          <w:color w:val="auto"/>
          <w:sz w:val="36"/>
          <w:szCs w:val="36"/>
          <w:highlight w:val="none"/>
          <w:lang w:eastAsia="zh-CN"/>
        </w:rPr>
        <w:t>第一章</w:t>
      </w:r>
      <w:r>
        <w:rPr>
          <w:rFonts w:hint="eastAsia" w:ascii="宋体" w:hAnsi="宋体" w:eastAsia="宋体" w:cs="宋体"/>
          <w:b/>
          <w:color w:val="auto"/>
          <w:sz w:val="36"/>
          <w:szCs w:val="36"/>
          <w:highlight w:val="none"/>
        </w:rPr>
        <w:t xml:space="preserve">  公开招标采购公告</w:t>
      </w:r>
      <w:bookmarkEnd w:id="0"/>
    </w:p>
    <w:p w14:paraId="2AAF1054">
      <w:pPr>
        <w:pBdr>
          <w:top w:val="single" w:color="auto" w:sz="4" w:space="1"/>
          <w:left w:val="single" w:color="auto" w:sz="4" w:space="4"/>
          <w:bottom w:val="single" w:color="auto" w:sz="4" w:space="1"/>
          <w:right w:val="single" w:color="auto" w:sz="4" w:space="4"/>
        </w:pBdr>
        <w:spacing w:line="400" w:lineRule="exact"/>
        <w:ind w:firstLine="420" w:firstLineChars="200"/>
        <w:rPr>
          <w:rFonts w:hint="eastAsia" w:ascii="宋体" w:hAnsi="宋体" w:eastAsia="宋体" w:cs="宋体"/>
          <w:color w:val="auto"/>
          <w:szCs w:val="24"/>
          <w:highlight w:val="none"/>
          <w:u w:val="single"/>
        </w:rPr>
      </w:pPr>
      <w:bookmarkStart w:id="1" w:name="_Toc51"/>
      <w:r>
        <w:rPr>
          <w:rFonts w:hint="eastAsia" w:ascii="宋体" w:hAnsi="宋体" w:eastAsia="宋体" w:cs="宋体"/>
          <w:color w:val="auto"/>
          <w:szCs w:val="24"/>
          <w:highlight w:val="none"/>
        </w:rPr>
        <w:t>项目概况</w:t>
      </w:r>
    </w:p>
    <w:p w14:paraId="2462FDFF">
      <w:pPr>
        <w:pBdr>
          <w:top w:val="single" w:color="auto" w:sz="4" w:space="1"/>
          <w:left w:val="single" w:color="auto" w:sz="4" w:space="4"/>
          <w:bottom w:val="single" w:color="auto" w:sz="4" w:space="1"/>
          <w:right w:val="single" w:color="auto" w:sz="4" w:space="4"/>
        </w:pBdr>
        <w:spacing w:line="400" w:lineRule="exact"/>
        <w:ind w:firstLine="420" w:firstLineChars="200"/>
        <w:rPr>
          <w:rFonts w:hint="eastAsia" w:ascii="宋体" w:hAnsi="宋体" w:eastAsia="宋体" w:cs="宋体"/>
          <w:color w:val="auto"/>
          <w:kern w:val="0"/>
          <w:sz w:val="21"/>
          <w:szCs w:val="21"/>
          <w:highlight w:val="none"/>
          <w:lang w:val="en-US" w:eastAsia="zh-CN"/>
        </w:rPr>
      </w:pPr>
      <w:r>
        <w:rPr>
          <w:rFonts w:hint="default" w:ascii="宋体" w:hAnsi="宋体" w:eastAsia="宋体" w:cs="宋体"/>
          <w:color w:val="auto"/>
          <w:szCs w:val="24"/>
          <w:highlight w:val="none"/>
          <w:u w:val="single"/>
          <w:lang w:val="en-US" w:eastAsia="zh-CN"/>
        </w:rPr>
        <w:t>嵊泗县2025年校园设施设备提升工程（空调安装项目）</w:t>
      </w:r>
      <w:r>
        <w:rPr>
          <w:rFonts w:hint="eastAsia" w:ascii="宋体" w:hAnsi="宋体" w:eastAsia="宋体" w:cs="宋体"/>
          <w:color w:val="auto"/>
          <w:szCs w:val="24"/>
          <w:highlight w:val="none"/>
          <w:u w:val="single"/>
          <w:lang w:eastAsia="zh-CN"/>
        </w:rPr>
        <w:t xml:space="preserve"> </w:t>
      </w:r>
      <w:r>
        <w:rPr>
          <w:rFonts w:hint="eastAsia" w:ascii="宋体" w:hAnsi="宋体" w:eastAsia="宋体" w:cs="宋体"/>
          <w:color w:val="auto"/>
          <w:szCs w:val="24"/>
          <w:highlight w:val="none"/>
        </w:rPr>
        <w:t>的潜在投标人应在</w:t>
      </w:r>
      <w:r>
        <w:rPr>
          <w:rFonts w:hint="eastAsia" w:ascii="宋体" w:hAnsi="宋体" w:eastAsia="宋体" w:cs="宋体"/>
          <w:color w:val="auto"/>
          <w:spacing w:val="6"/>
          <w:szCs w:val="24"/>
          <w:highlight w:val="none"/>
          <w:u w:val="single"/>
        </w:rPr>
        <w:t>政采云平台http://www.zcygov.cn/</w:t>
      </w:r>
      <w:r>
        <w:rPr>
          <w:rFonts w:hint="eastAsia" w:ascii="宋体" w:hAnsi="宋体" w:eastAsia="宋体" w:cs="宋体"/>
          <w:color w:val="auto"/>
          <w:szCs w:val="24"/>
          <w:highlight w:val="none"/>
        </w:rPr>
        <w:t>获取采购文件，并于</w:t>
      </w:r>
      <w:r>
        <w:rPr>
          <w:rFonts w:hint="eastAsia" w:ascii="宋体" w:hAnsi="宋体" w:eastAsia="宋体" w:cs="宋体"/>
          <w:b/>
          <w:bCs/>
          <w:color w:val="auto"/>
          <w:szCs w:val="24"/>
          <w:highlight w:val="none"/>
          <w:u w:val="single"/>
        </w:rPr>
        <w:t>202</w:t>
      </w:r>
      <w:r>
        <w:rPr>
          <w:rFonts w:hint="eastAsia" w:ascii="宋体" w:hAnsi="宋体" w:eastAsia="宋体" w:cs="宋体"/>
          <w:b/>
          <w:bCs/>
          <w:color w:val="auto"/>
          <w:szCs w:val="24"/>
          <w:highlight w:val="none"/>
          <w:u w:val="single"/>
          <w:lang w:val="en-US" w:eastAsia="zh-CN"/>
        </w:rPr>
        <w:t>5</w:t>
      </w:r>
      <w:r>
        <w:rPr>
          <w:rFonts w:hint="eastAsia" w:ascii="宋体" w:hAnsi="宋体" w:eastAsia="宋体" w:cs="宋体"/>
          <w:b/>
          <w:bCs/>
          <w:color w:val="auto"/>
          <w:szCs w:val="24"/>
          <w:highlight w:val="none"/>
          <w:u w:val="single"/>
        </w:rPr>
        <w:t>年</w:t>
      </w:r>
      <w:r>
        <w:rPr>
          <w:rFonts w:hint="eastAsia" w:ascii="宋体" w:hAnsi="宋体" w:eastAsia="宋体" w:cs="宋体"/>
          <w:b/>
          <w:bCs/>
          <w:color w:val="auto"/>
          <w:szCs w:val="24"/>
          <w:highlight w:val="none"/>
          <w:u w:val="single"/>
          <w:lang w:val="en-US" w:eastAsia="zh-CN"/>
        </w:rPr>
        <w:t>4</w:t>
      </w:r>
      <w:r>
        <w:rPr>
          <w:rFonts w:hint="eastAsia" w:ascii="宋体" w:hAnsi="宋体" w:eastAsia="宋体" w:cs="宋体"/>
          <w:b/>
          <w:bCs/>
          <w:color w:val="auto"/>
          <w:szCs w:val="24"/>
          <w:highlight w:val="none"/>
          <w:u w:val="single"/>
        </w:rPr>
        <w:t>月</w:t>
      </w:r>
      <w:r>
        <w:rPr>
          <w:rFonts w:hint="eastAsia" w:ascii="宋体" w:hAnsi="宋体" w:eastAsia="宋体" w:cs="宋体"/>
          <w:b/>
          <w:bCs/>
          <w:color w:val="auto"/>
          <w:szCs w:val="24"/>
          <w:highlight w:val="none"/>
          <w:u w:val="single"/>
          <w:lang w:val="en-US" w:eastAsia="zh-CN"/>
        </w:rPr>
        <w:t xml:space="preserve">23 </w:t>
      </w:r>
      <w:r>
        <w:rPr>
          <w:rFonts w:hint="eastAsia" w:ascii="宋体" w:hAnsi="宋体" w:eastAsia="宋体" w:cs="宋体"/>
          <w:b/>
          <w:bCs/>
          <w:color w:val="auto"/>
          <w:szCs w:val="24"/>
          <w:highlight w:val="none"/>
          <w:u w:val="single"/>
        </w:rPr>
        <w:t>日</w:t>
      </w:r>
      <w:r>
        <w:rPr>
          <w:rFonts w:hint="eastAsia" w:ascii="宋体" w:hAnsi="宋体" w:eastAsia="宋体" w:cs="宋体"/>
          <w:b/>
          <w:bCs/>
          <w:color w:val="auto"/>
          <w:szCs w:val="24"/>
          <w:highlight w:val="none"/>
          <w:u w:val="single"/>
          <w:lang w:val="en-US" w:eastAsia="zh-CN"/>
        </w:rPr>
        <w:t>0</w:t>
      </w:r>
      <w:r>
        <w:rPr>
          <w:rFonts w:hint="eastAsia" w:ascii="宋体" w:hAnsi="宋体" w:cs="宋体"/>
          <w:b/>
          <w:bCs/>
          <w:color w:val="auto"/>
          <w:szCs w:val="24"/>
          <w:highlight w:val="none"/>
          <w:u w:val="single"/>
          <w:lang w:val="en-US" w:eastAsia="zh-CN"/>
        </w:rPr>
        <w:t>8</w:t>
      </w:r>
      <w:r>
        <w:rPr>
          <w:rFonts w:hint="eastAsia" w:ascii="宋体" w:hAnsi="宋体" w:eastAsia="宋体" w:cs="宋体"/>
          <w:b/>
          <w:bCs/>
          <w:color w:val="auto"/>
          <w:spacing w:val="6"/>
          <w:szCs w:val="24"/>
          <w:highlight w:val="none"/>
          <w:u w:val="single"/>
        </w:rPr>
        <w:t>时</w:t>
      </w:r>
      <w:r>
        <w:rPr>
          <w:rFonts w:hint="eastAsia" w:ascii="宋体" w:hAnsi="宋体" w:cs="宋体"/>
          <w:b/>
          <w:bCs/>
          <w:color w:val="auto"/>
          <w:spacing w:val="6"/>
          <w:szCs w:val="24"/>
          <w:highlight w:val="none"/>
          <w:u w:val="single"/>
          <w:lang w:val="en-US" w:eastAsia="zh-CN"/>
        </w:rPr>
        <w:t>3</w:t>
      </w:r>
      <w:r>
        <w:rPr>
          <w:rFonts w:hint="eastAsia" w:ascii="宋体" w:hAnsi="宋体" w:eastAsia="宋体" w:cs="宋体"/>
          <w:b/>
          <w:bCs/>
          <w:color w:val="auto"/>
          <w:spacing w:val="6"/>
          <w:szCs w:val="24"/>
          <w:highlight w:val="none"/>
          <w:u w:val="single"/>
          <w:lang w:val="en-US" w:eastAsia="zh-CN"/>
        </w:rPr>
        <w:t>0</w:t>
      </w:r>
      <w:r>
        <w:rPr>
          <w:rFonts w:hint="eastAsia" w:ascii="宋体" w:hAnsi="宋体" w:eastAsia="宋体" w:cs="宋体"/>
          <w:b/>
          <w:bCs/>
          <w:color w:val="auto"/>
          <w:szCs w:val="24"/>
          <w:highlight w:val="none"/>
          <w:u w:val="single"/>
        </w:rPr>
        <w:t>分</w:t>
      </w:r>
      <w:r>
        <w:rPr>
          <w:rFonts w:hint="eastAsia" w:ascii="宋体" w:hAnsi="宋体" w:eastAsia="宋体" w:cs="宋体"/>
          <w:bCs/>
          <w:color w:val="auto"/>
          <w:szCs w:val="24"/>
          <w:highlight w:val="none"/>
          <w:u w:val="single"/>
        </w:rPr>
        <w:t>（</w:t>
      </w:r>
      <w:r>
        <w:rPr>
          <w:rFonts w:hint="eastAsia" w:ascii="宋体" w:hAnsi="宋体" w:eastAsia="宋体" w:cs="宋体"/>
          <w:bCs/>
          <w:color w:val="auto"/>
          <w:szCs w:val="24"/>
          <w:highlight w:val="none"/>
        </w:rPr>
        <w:t>北京时间）前递交投标文件</w:t>
      </w:r>
      <w:r>
        <w:rPr>
          <w:rFonts w:hint="eastAsia" w:ascii="宋体" w:hAnsi="宋体" w:eastAsia="宋体" w:cs="宋体"/>
          <w:color w:val="auto"/>
          <w:szCs w:val="24"/>
          <w:highlight w:val="none"/>
        </w:rPr>
        <w:t>。</w:t>
      </w:r>
    </w:p>
    <w:p w14:paraId="09818945">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color w:val="auto"/>
          <w:spacing w:val="0"/>
          <w:kern w:val="1"/>
          <w:sz w:val="24"/>
          <w:szCs w:val="24"/>
          <w:highlight w:val="none"/>
          <w:lang w:val="en-US" w:eastAsia="zh-CN" w:bidi="ar-SA"/>
        </w:rPr>
      </w:pPr>
      <w:r>
        <w:rPr>
          <w:rFonts w:hint="eastAsia" w:ascii="宋体" w:hAnsi="宋体" w:eastAsia="宋体" w:cs="宋体"/>
          <w:b/>
          <w:color w:val="auto"/>
          <w:spacing w:val="0"/>
          <w:kern w:val="1"/>
          <w:sz w:val="24"/>
          <w:szCs w:val="24"/>
          <w:highlight w:val="none"/>
          <w:lang w:val="en-US" w:eastAsia="zh-CN" w:bidi="ar-SA"/>
        </w:rPr>
        <w:t>一、项目基本情况</w:t>
      </w:r>
    </w:p>
    <w:bookmarkEnd w:id="1"/>
    <w:p w14:paraId="0C4FE23B">
      <w:pPr>
        <w:spacing w:before="240" w:line="240" w:lineRule="atLeast"/>
        <w:ind w:right="-107" w:firstLine="422" w:firstLineChars="200"/>
        <w:rPr>
          <w:rFonts w:hint="eastAsia" w:ascii="宋体" w:hAnsi="宋体" w:eastAsia="宋体" w:cs="宋体"/>
          <w:b/>
          <w:color w:val="auto"/>
          <w:kern w:val="1"/>
          <w:sz w:val="21"/>
          <w:szCs w:val="21"/>
          <w:highlight w:val="none"/>
          <w:lang w:val="en-US" w:eastAsia="zh-CN"/>
        </w:rPr>
      </w:pPr>
      <w:r>
        <w:rPr>
          <w:rFonts w:hint="eastAsia" w:ascii="宋体" w:hAnsi="宋体" w:eastAsia="宋体" w:cs="宋体"/>
          <w:b/>
          <w:color w:val="auto"/>
          <w:kern w:val="1"/>
          <w:sz w:val="21"/>
          <w:szCs w:val="21"/>
          <w:highlight w:val="none"/>
          <w:lang w:val="en-US" w:eastAsia="zh-CN"/>
        </w:rPr>
        <w:t>1、</w:t>
      </w:r>
      <w:r>
        <w:rPr>
          <w:rFonts w:hint="eastAsia" w:ascii="宋体" w:hAnsi="宋体" w:eastAsia="宋体" w:cs="宋体"/>
          <w:b/>
          <w:color w:val="auto"/>
          <w:kern w:val="1"/>
          <w:sz w:val="21"/>
          <w:szCs w:val="21"/>
          <w:highlight w:val="none"/>
        </w:rPr>
        <w:t>项目编号：</w:t>
      </w:r>
      <w:r>
        <w:rPr>
          <w:rFonts w:hint="eastAsia" w:ascii="宋体" w:hAnsi="宋体" w:eastAsia="宋体" w:cs="宋体"/>
          <w:b/>
          <w:color w:val="auto"/>
          <w:kern w:val="1"/>
          <w:sz w:val="21"/>
          <w:szCs w:val="21"/>
          <w:highlight w:val="none"/>
          <w:lang w:eastAsia="zh-CN"/>
        </w:rPr>
        <w:t>SSZTB202</w:t>
      </w:r>
      <w:r>
        <w:rPr>
          <w:rFonts w:hint="eastAsia" w:ascii="宋体" w:hAnsi="宋体" w:eastAsia="宋体" w:cs="宋体"/>
          <w:b/>
          <w:color w:val="auto"/>
          <w:kern w:val="1"/>
          <w:sz w:val="21"/>
          <w:szCs w:val="21"/>
          <w:highlight w:val="none"/>
          <w:lang w:val="en-US" w:eastAsia="zh-CN"/>
        </w:rPr>
        <w:t>5</w:t>
      </w:r>
      <w:r>
        <w:rPr>
          <w:rFonts w:hint="eastAsia" w:ascii="宋体" w:hAnsi="宋体" w:eastAsia="宋体" w:cs="宋体"/>
          <w:b/>
          <w:color w:val="auto"/>
          <w:kern w:val="1"/>
          <w:sz w:val="21"/>
          <w:szCs w:val="21"/>
          <w:highlight w:val="none"/>
          <w:lang w:eastAsia="zh-CN"/>
        </w:rPr>
        <w:t>-GK-00</w:t>
      </w:r>
      <w:r>
        <w:rPr>
          <w:rFonts w:hint="eastAsia" w:ascii="宋体" w:hAnsi="宋体" w:eastAsia="宋体" w:cs="宋体"/>
          <w:b/>
          <w:color w:val="auto"/>
          <w:kern w:val="1"/>
          <w:sz w:val="21"/>
          <w:szCs w:val="21"/>
          <w:highlight w:val="none"/>
          <w:lang w:val="en-US" w:eastAsia="zh-CN"/>
        </w:rPr>
        <w:t>1</w:t>
      </w:r>
    </w:p>
    <w:p w14:paraId="0779C76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u w:val="singl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项目名称：</w:t>
      </w:r>
      <w:r>
        <w:rPr>
          <w:rFonts w:hint="default" w:ascii="宋体" w:hAnsi="宋体" w:eastAsia="宋体" w:cs="宋体"/>
          <w:color w:val="auto"/>
          <w:kern w:val="0"/>
          <w:sz w:val="21"/>
          <w:szCs w:val="21"/>
          <w:highlight w:val="none"/>
          <w:u w:val="single"/>
          <w:lang w:val="en-US" w:eastAsia="zh-CN"/>
        </w:rPr>
        <w:t>嵊泗县2025年校园设施设备提升工程（空调安装项目）</w:t>
      </w:r>
      <w:r>
        <w:rPr>
          <w:rFonts w:hint="eastAsia" w:ascii="宋体" w:hAnsi="宋体" w:eastAsia="宋体" w:cs="宋体"/>
          <w:color w:val="auto"/>
          <w:kern w:val="0"/>
          <w:sz w:val="21"/>
          <w:szCs w:val="21"/>
          <w:highlight w:val="none"/>
          <w:u w:val="single"/>
          <w:lang w:eastAsia="zh-CN"/>
        </w:rPr>
        <w:t xml:space="preserve"> </w:t>
      </w:r>
    </w:p>
    <w:p w14:paraId="63F695F0">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color w:val="000000" w:themeColor="text1"/>
          <w:sz w:val="21"/>
          <w:szCs w:val="21"/>
          <w:u w:val="single"/>
          <w:lang w:val="en-US" w:eastAsia="zh-CN"/>
          <w14:textFill>
            <w14:solidFill>
              <w14:schemeClr w14:val="tx1"/>
            </w14:solidFill>
          </w14:textFill>
        </w:rPr>
      </w:pPr>
      <w:r>
        <w:rPr>
          <w:rFonts w:hint="eastAsia" w:ascii="宋体" w:hAnsi="宋体" w:eastAsia="宋体" w:cs="宋体"/>
          <w:b/>
          <w:color w:val="auto"/>
          <w:kern w:val="1"/>
          <w:sz w:val="21"/>
          <w:szCs w:val="21"/>
          <w:highlight w:val="none"/>
          <w:lang w:val="en-US" w:eastAsia="zh-CN"/>
        </w:rPr>
        <w:t>3、</w:t>
      </w:r>
      <w:r>
        <w:rPr>
          <w:rFonts w:hint="eastAsia" w:ascii="宋体" w:hAnsi="宋体" w:eastAsia="宋体" w:cs="宋体"/>
          <w:color w:val="auto"/>
          <w:sz w:val="21"/>
          <w:szCs w:val="21"/>
          <w:highlight w:val="none"/>
          <w:u w:val="single"/>
        </w:rPr>
        <w:t>预算金额：</w:t>
      </w:r>
      <w:r>
        <w:rPr>
          <w:rFonts w:hint="eastAsia" w:ascii="宋体" w:hAnsi="宋体" w:eastAsia="宋体" w:cs="宋体"/>
          <w:color w:val="auto"/>
          <w:sz w:val="21"/>
          <w:szCs w:val="21"/>
          <w:highlight w:val="none"/>
          <w:u w:val="single"/>
          <w:lang w:val="en-US" w:eastAsia="zh-CN"/>
        </w:rPr>
        <w:t>12</w:t>
      </w:r>
      <w:r>
        <w:rPr>
          <w:rFonts w:hint="default" w:ascii="宋体" w:hAnsi="宋体" w:cs="宋体"/>
          <w:color w:val="auto"/>
          <w:sz w:val="21"/>
          <w:szCs w:val="21"/>
          <w:highlight w:val="none"/>
          <w:u w:val="single"/>
          <w:lang w:val="en-US" w:eastAsia="zh-CN"/>
        </w:rPr>
        <w:t>1</w:t>
      </w:r>
      <w:r>
        <w:rPr>
          <w:rFonts w:hint="eastAsia" w:ascii="宋体" w:hAnsi="宋体" w:eastAsia="宋体" w:cs="宋体"/>
          <w:color w:val="auto"/>
          <w:sz w:val="21"/>
          <w:szCs w:val="21"/>
          <w:highlight w:val="none"/>
          <w:u w:val="single"/>
          <w:lang w:val="en-US" w:eastAsia="zh-CN"/>
        </w:rPr>
        <w:t>万元，</w:t>
      </w:r>
      <w:r>
        <w:rPr>
          <w:rFonts w:hint="eastAsia" w:ascii="宋体" w:hAnsi="宋体" w:eastAsia="宋体" w:cs="宋体"/>
          <w:b w:val="0"/>
          <w:bCs/>
          <w:color w:val="000000" w:themeColor="text1"/>
          <w:sz w:val="21"/>
          <w:szCs w:val="21"/>
          <w:u w:val="single"/>
          <w14:textFill>
            <w14:solidFill>
              <w14:schemeClr w14:val="tx1"/>
            </w14:solidFill>
          </w14:textFill>
        </w:rPr>
        <w:t>最高限价（元）：</w:t>
      </w:r>
      <w:r>
        <w:rPr>
          <w:rFonts w:hint="eastAsia" w:ascii="宋体" w:hAnsi="宋体" w:eastAsia="宋体" w:cs="宋体"/>
          <w:b w:val="0"/>
          <w:bCs/>
          <w:color w:val="000000" w:themeColor="text1"/>
          <w:sz w:val="21"/>
          <w:szCs w:val="21"/>
          <w:u w:val="single"/>
          <w:lang w:val="en-US" w:eastAsia="zh-CN"/>
          <w14:textFill>
            <w14:solidFill>
              <w14:schemeClr w14:val="tx1"/>
            </w14:solidFill>
          </w14:textFill>
        </w:rPr>
        <w:t>12</w:t>
      </w:r>
      <w:r>
        <w:rPr>
          <w:rFonts w:hint="default" w:ascii="宋体" w:hAnsi="宋体" w:cs="宋体"/>
          <w:b w:val="0"/>
          <w:bCs/>
          <w:color w:val="000000" w:themeColor="text1"/>
          <w:sz w:val="21"/>
          <w:szCs w:val="21"/>
          <w:u w:val="single"/>
          <w:lang w:val="en-US" w:eastAsia="zh-CN"/>
          <w14:textFill>
            <w14:solidFill>
              <w14:schemeClr w14:val="tx1"/>
            </w14:solidFill>
          </w14:textFill>
        </w:rPr>
        <w:t>1</w:t>
      </w:r>
      <w:r>
        <w:rPr>
          <w:rFonts w:hint="eastAsia" w:ascii="宋体" w:hAnsi="宋体" w:eastAsia="宋体" w:cs="宋体"/>
          <w:b w:val="0"/>
          <w:bCs/>
          <w:color w:val="000000" w:themeColor="text1"/>
          <w:sz w:val="21"/>
          <w:szCs w:val="21"/>
          <w:u w:val="single"/>
          <w:lang w:val="en-US" w:eastAsia="zh-CN"/>
          <w14:textFill>
            <w14:solidFill>
              <w14:schemeClr w14:val="tx1"/>
            </w14:solidFill>
          </w14:textFill>
        </w:rPr>
        <w:t>万元</w:t>
      </w:r>
    </w:p>
    <w:p w14:paraId="01A36DE9">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color w:val="auto"/>
          <w:kern w:val="1"/>
          <w:sz w:val="21"/>
          <w:szCs w:val="21"/>
          <w:highlight w:val="none"/>
          <w:lang w:val="en-US" w:eastAsia="zh-CN"/>
        </w:rPr>
      </w:pPr>
      <w:r>
        <w:rPr>
          <w:rFonts w:hint="eastAsia" w:ascii="宋体" w:hAnsi="宋体" w:eastAsia="宋体" w:cs="宋体"/>
          <w:b/>
          <w:color w:val="auto"/>
          <w:kern w:val="1"/>
          <w:sz w:val="21"/>
          <w:szCs w:val="21"/>
          <w:highlight w:val="none"/>
          <w:lang w:val="en-US" w:eastAsia="zh-CN"/>
        </w:rPr>
        <w:t>4</w:t>
      </w:r>
      <w:r>
        <w:rPr>
          <w:rFonts w:hint="eastAsia" w:ascii="宋体" w:hAnsi="宋体" w:eastAsia="宋体" w:cs="宋体"/>
          <w:b/>
          <w:color w:val="auto"/>
          <w:kern w:val="1"/>
          <w:sz w:val="21"/>
          <w:szCs w:val="21"/>
          <w:highlight w:val="none"/>
        </w:rPr>
        <w:t>、采购组织类型：</w:t>
      </w:r>
      <w:r>
        <w:rPr>
          <w:rFonts w:hint="eastAsia" w:ascii="宋体" w:hAnsi="宋体" w:eastAsia="宋体" w:cs="宋体"/>
          <w:b/>
          <w:color w:val="auto"/>
          <w:kern w:val="1"/>
          <w:sz w:val="21"/>
          <w:szCs w:val="21"/>
          <w:highlight w:val="none"/>
          <w:lang w:val="en-US" w:eastAsia="zh-CN"/>
        </w:rPr>
        <w:t>集中采购</w:t>
      </w:r>
    </w:p>
    <w:p w14:paraId="27713497">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color w:val="auto"/>
          <w:kern w:val="1"/>
          <w:sz w:val="21"/>
          <w:szCs w:val="21"/>
          <w:highlight w:val="none"/>
        </w:rPr>
      </w:pPr>
      <w:r>
        <w:rPr>
          <w:rFonts w:hint="eastAsia" w:ascii="宋体" w:hAnsi="宋体" w:eastAsia="宋体" w:cs="宋体"/>
          <w:b/>
          <w:color w:val="auto"/>
          <w:kern w:val="1"/>
          <w:sz w:val="21"/>
          <w:szCs w:val="21"/>
          <w:highlight w:val="none"/>
          <w:lang w:val="en-US" w:eastAsia="zh-CN"/>
        </w:rPr>
        <w:t>5</w:t>
      </w:r>
      <w:r>
        <w:rPr>
          <w:rFonts w:hint="eastAsia" w:ascii="宋体" w:hAnsi="宋体" w:eastAsia="宋体" w:cs="宋体"/>
          <w:b/>
          <w:color w:val="auto"/>
          <w:kern w:val="1"/>
          <w:sz w:val="21"/>
          <w:szCs w:val="21"/>
          <w:highlight w:val="none"/>
        </w:rPr>
        <w:t>、采购方式：公开招标</w:t>
      </w:r>
    </w:p>
    <w:p w14:paraId="07F53CF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b/>
          <w:bCs/>
          <w:color w:val="auto"/>
          <w:sz w:val="21"/>
          <w:szCs w:val="21"/>
          <w:highlight w:val="none"/>
          <w:lang w:val="en-US" w:eastAsia="zh-CN"/>
        </w:rPr>
        <w:t>6</w:t>
      </w:r>
      <w:r>
        <w:rPr>
          <w:rFonts w:hint="eastAsia" w:ascii="宋体" w:hAnsi="宋体" w:eastAsia="宋体" w:cs="宋体"/>
          <w:b/>
          <w:bCs/>
          <w:color w:val="auto"/>
          <w:sz w:val="21"/>
          <w:szCs w:val="21"/>
          <w:highlight w:val="none"/>
        </w:rPr>
        <w:t>、评标办法及中标方式</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综合评分法；推荐综合得分最高</w:t>
      </w:r>
      <w:r>
        <w:rPr>
          <w:rFonts w:hint="eastAsia" w:ascii="宋体" w:hAnsi="宋体" w:eastAsia="宋体" w:cs="宋体"/>
          <w:color w:val="auto"/>
          <w:sz w:val="21"/>
          <w:szCs w:val="21"/>
          <w:highlight w:val="none"/>
          <w:u w:val="single"/>
          <w:lang w:eastAsia="zh-CN"/>
        </w:rPr>
        <w:t>的</w:t>
      </w:r>
      <w:r>
        <w:rPr>
          <w:rFonts w:hint="eastAsia" w:ascii="宋体" w:hAnsi="宋体" w:eastAsia="宋体" w:cs="宋体"/>
          <w:color w:val="auto"/>
          <w:sz w:val="21"/>
          <w:szCs w:val="21"/>
          <w:highlight w:val="none"/>
          <w:u w:val="single"/>
        </w:rPr>
        <w:t>投标人为中标候选人</w:t>
      </w:r>
    </w:p>
    <w:p w14:paraId="3E2C851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.采购需求：详见招标文件</w:t>
      </w:r>
    </w:p>
    <w:p w14:paraId="3F47436E">
      <w:pPr>
        <w:spacing w:line="380" w:lineRule="exact"/>
        <w:ind w:firstLine="446" w:firstLineChars="200"/>
        <w:outlineLvl w:val="9"/>
        <w:rPr>
          <w:rFonts w:hint="eastAsia" w:ascii="宋体" w:hAnsi="宋体" w:eastAsia="宋体" w:cs="宋体"/>
          <w:b/>
          <w:bCs/>
          <w:color w:val="auto"/>
          <w:spacing w:val="6"/>
          <w:sz w:val="21"/>
          <w:szCs w:val="21"/>
          <w:highlight w:val="none"/>
          <w:lang w:val="en-US" w:eastAsia="zh-CN"/>
        </w:rPr>
      </w:pPr>
      <w:bookmarkStart w:id="2" w:name="_Toc18596"/>
      <w:r>
        <w:rPr>
          <w:rFonts w:hint="eastAsia" w:ascii="宋体" w:hAnsi="宋体" w:eastAsia="宋体" w:cs="宋体"/>
          <w:b/>
          <w:bCs/>
          <w:color w:val="auto"/>
          <w:spacing w:val="6"/>
          <w:sz w:val="21"/>
          <w:szCs w:val="21"/>
          <w:highlight w:val="none"/>
          <w:lang w:val="en-US" w:eastAsia="zh-CN"/>
        </w:rPr>
        <w:t>8</w:t>
      </w:r>
      <w:r>
        <w:rPr>
          <w:rFonts w:hint="eastAsia" w:ascii="宋体" w:hAnsi="宋体" w:eastAsia="宋体" w:cs="宋体"/>
          <w:b/>
          <w:bCs/>
          <w:color w:val="auto"/>
          <w:spacing w:val="6"/>
          <w:sz w:val="21"/>
          <w:szCs w:val="21"/>
          <w:highlight w:val="none"/>
        </w:rPr>
        <w:t>.合同履行期限：</w:t>
      </w:r>
      <w:bookmarkEnd w:id="2"/>
      <w:r>
        <w:rPr>
          <w:rFonts w:hint="eastAsia" w:ascii="宋体" w:hAnsi="宋体" w:eastAsia="宋体" w:cs="宋体"/>
          <w:b/>
          <w:bCs/>
          <w:color w:val="auto"/>
          <w:spacing w:val="6"/>
          <w:sz w:val="21"/>
          <w:szCs w:val="21"/>
          <w:highlight w:val="none"/>
          <w:lang w:val="en-US" w:eastAsia="zh-CN"/>
        </w:rPr>
        <w:t>详见招标文件</w:t>
      </w:r>
    </w:p>
    <w:p w14:paraId="3E8B6219">
      <w:pPr>
        <w:pStyle w:val="2"/>
        <w:rPr>
          <w:rFonts w:hint="eastAsia" w:ascii="宋体" w:hAnsi="宋体" w:eastAsia="宋体" w:cs="宋体"/>
          <w:lang w:val="en-US" w:eastAsia="zh-CN"/>
        </w:rPr>
      </w:pPr>
      <w:r>
        <w:rPr>
          <w:rFonts w:hint="eastAsia" w:ascii="宋体" w:hAnsi="宋体" w:eastAsia="宋体" w:cs="宋体"/>
          <w:b/>
          <w:bCs/>
          <w:color w:val="auto"/>
          <w:spacing w:val="6"/>
          <w:sz w:val="21"/>
          <w:szCs w:val="21"/>
          <w:highlight w:val="none"/>
          <w:lang w:val="en-US" w:eastAsia="zh-CN"/>
        </w:rPr>
        <w:t>9.</w:t>
      </w:r>
      <w:r>
        <w:rPr>
          <w:rFonts w:hint="eastAsia" w:ascii="宋体" w:hAnsi="宋体" w:eastAsia="宋体" w:cs="宋体"/>
          <w:b/>
          <w:color w:val="000000" w:themeColor="text1"/>
          <w:sz w:val="24"/>
          <w14:textFill>
            <w14:solidFill>
              <w14:schemeClr w14:val="tx1"/>
            </w14:solidFill>
          </w14:textFill>
        </w:rPr>
        <w:t>本项目接受联合体投标：</w:t>
      </w:r>
      <w:sdt>
        <w:sdtPr>
          <w:rPr>
            <w:rFonts w:hint="eastAsia" w:ascii="宋体" w:hAnsi="宋体" w:eastAsia="宋体" w:cs="宋体"/>
            <w:color w:val="000000" w:themeColor="text1"/>
            <w:kern w:val="0"/>
            <w:sz w:val="24"/>
            <w14:textFill>
              <w14:solidFill>
                <w14:schemeClr w14:val="tx1"/>
              </w14:solidFill>
            </w14:textFill>
          </w:rPr>
          <w:id w:val="1031526783"/>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sym w:font="Wingdings 2" w:char="00A3"/>
          </w:r>
          <w:r>
            <w:rPr>
              <w:rFonts w:hint="eastAsia" w:ascii="宋体" w:hAnsi="宋体" w:eastAsia="宋体" w:cs="宋体"/>
              <w:b/>
              <w:color w:val="000000" w:themeColor="text1"/>
              <w:sz w:val="24"/>
              <w14:textFill>
                <w14:solidFill>
                  <w14:schemeClr w14:val="tx1"/>
                </w14:solidFill>
              </w14:textFill>
            </w:rPr>
            <w:t>是</w:t>
          </w:r>
        </w:sdtContent>
      </w:sdt>
      <w:r>
        <w:rPr>
          <w:rFonts w:hint="eastAsia" w:ascii="宋体" w:hAnsi="宋体" w:eastAsia="宋体" w:cs="宋体"/>
          <w:b/>
          <w:color w:val="000000" w:themeColor="text1"/>
          <w:sz w:val="24"/>
          <w14:textFill>
            <w14:solidFill>
              <w14:schemeClr w14:val="tx1"/>
            </w14:solidFill>
          </w14:textFill>
        </w:rPr>
        <w:t>，</w:t>
      </w:r>
      <w:r>
        <w:rPr>
          <w:rFonts w:hint="default" w:ascii="宋体" w:hAnsi="宋体" w:cs="宋体"/>
          <w:b/>
          <w:color w:val="000000" w:themeColor="text1"/>
          <w:sz w:val="24"/>
          <w:lang w:val="en-US"/>
          <w14:textFill>
            <w14:solidFill>
              <w14:schemeClr w14:val="tx1"/>
            </w14:solidFill>
          </w14:textFill>
        </w:rPr>
        <w:t xml:space="preserve">  </w:t>
      </w:r>
      <w:r>
        <w:rPr>
          <w:rFonts w:hint="eastAsia" w:ascii="宋体" w:hAnsi="宋体" w:eastAsia="宋体" w:cs="宋体"/>
          <w:color w:val="000000" w:themeColor="text1"/>
          <w:kern w:val="0"/>
          <w:sz w:val="24"/>
          <w14:textFill>
            <w14:solidFill>
              <w14:schemeClr w14:val="tx1"/>
            </w14:solidFill>
          </w14:textFill>
        </w:rPr>
        <w:sym w:font="Wingdings 2" w:char="0052"/>
      </w:r>
      <w:sdt>
        <w:sdtPr>
          <w:rPr>
            <w:rFonts w:hint="eastAsia" w:ascii="宋体" w:hAnsi="宋体" w:eastAsia="宋体" w:cs="宋体"/>
            <w:color w:val="000000" w:themeColor="text1"/>
            <w:kern w:val="0"/>
            <w:sz w:val="24"/>
            <w14:textFill>
              <w14:solidFill>
                <w14:schemeClr w14:val="tx1"/>
              </w14:solidFill>
            </w14:textFill>
          </w:rPr>
          <w:id w:val="1495689818"/>
          <w:showingPlcHdr/>
        </w:sdtPr>
        <w:sdtEndPr>
          <w:rPr>
            <w:rFonts w:hint="eastAsia" w:ascii="宋体" w:hAnsi="宋体" w:eastAsia="宋体" w:cs="宋体"/>
            <w:color w:val="000000" w:themeColor="text1"/>
            <w:kern w:val="0"/>
            <w:sz w:val="24"/>
            <w14:textFill>
              <w14:solidFill>
                <w14:schemeClr w14:val="tx1"/>
              </w14:solidFill>
            </w14:textFill>
          </w:rPr>
        </w:sdtEndPr>
        <w:sdtContent>
          <w:r>
            <w:rPr>
              <w:rFonts w:hint="default" w:ascii="宋体" w:hAnsi="宋体" w:cs="宋体"/>
              <w:color w:val="000000" w:themeColor="text1"/>
              <w:kern w:val="0"/>
              <w:sz w:val="24"/>
              <w:lang w:val="en-US"/>
              <w14:textFill>
                <w14:solidFill>
                  <w14:schemeClr w14:val="tx1"/>
                </w14:solidFill>
              </w14:textFill>
            </w:rPr>
            <w:t xml:space="preserve">     </w:t>
          </w:r>
        </w:sdtContent>
      </w:sdt>
      <w:r>
        <w:rPr>
          <w:rFonts w:hint="eastAsia" w:ascii="宋体" w:hAnsi="宋体" w:eastAsia="宋体" w:cs="宋体"/>
          <w:b/>
          <w:color w:val="000000" w:themeColor="text1"/>
          <w:sz w:val="24"/>
          <w14:textFill>
            <w14:solidFill>
              <w14:schemeClr w14:val="tx1"/>
            </w14:solidFill>
          </w14:textFill>
        </w:rPr>
        <w:t>否</w:t>
      </w:r>
      <w:r>
        <w:rPr>
          <w:rFonts w:hint="eastAsia" w:ascii="宋体" w:hAnsi="宋体" w:eastAsia="宋体" w:cs="宋体"/>
          <w:color w:val="000000" w:themeColor="text1"/>
          <w:kern w:val="0"/>
          <w:sz w:val="24"/>
          <w14:textFill>
            <w14:solidFill>
              <w14:schemeClr w14:val="tx1"/>
            </w14:solidFill>
          </w14:textFill>
        </w:rPr>
        <w:t>。</w:t>
      </w:r>
    </w:p>
    <w:p w14:paraId="7ACC5A34">
      <w:pPr>
        <w:spacing w:line="420" w:lineRule="exact"/>
        <w:ind w:firstLine="482"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spacing w:val="0"/>
          <w:kern w:val="1"/>
          <w:sz w:val="24"/>
          <w:szCs w:val="24"/>
          <w:highlight w:val="none"/>
          <w:lang w:val="en-US" w:eastAsia="zh-CN" w:bidi="ar-SA"/>
        </w:rPr>
        <w:t>二</w:t>
      </w:r>
      <w:r>
        <w:rPr>
          <w:rFonts w:hint="eastAsia" w:ascii="宋体" w:hAnsi="宋体" w:eastAsia="宋体" w:cs="宋体"/>
          <w:color w:val="auto"/>
          <w:sz w:val="21"/>
          <w:szCs w:val="21"/>
          <w:highlight w:val="none"/>
          <w:lang w:val="en-US" w:eastAsia="zh-CN"/>
        </w:rPr>
        <w:t>、</w:t>
      </w:r>
      <w:r>
        <w:rPr>
          <w:rFonts w:hint="eastAsia" w:ascii="宋体" w:hAnsi="宋体" w:eastAsia="宋体" w:cs="宋体"/>
          <w:b/>
          <w:color w:val="auto"/>
          <w:spacing w:val="0"/>
          <w:kern w:val="1"/>
          <w:sz w:val="24"/>
          <w:szCs w:val="24"/>
          <w:highlight w:val="none"/>
          <w:lang w:val="en-US" w:eastAsia="zh-CN" w:bidi="ar-SA"/>
        </w:rPr>
        <w:t>申请人的资格要求：</w:t>
      </w:r>
    </w:p>
    <w:p w14:paraId="77314D97">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14:paraId="66D0E97B">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2.落实政府采购政策需满足的资格要求：</w:t>
      </w:r>
    </w:p>
    <w:p w14:paraId="25DDC8F1">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☐无（注：不得限制大中型企业与小微企业组成联合体参与响应）；</w:t>
      </w:r>
    </w:p>
    <w:p w14:paraId="2FAFCA67">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专门面向中小企业</w:t>
      </w:r>
    </w:p>
    <w:p w14:paraId="11629827">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服务全部由符合政策要求的中小企业承接，提供中小企业声明函；</w:t>
      </w:r>
    </w:p>
    <w:p w14:paraId="134D6FC8">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服务全部由符合政策要求的小微企业承接，提供中小企业声明函；</w:t>
      </w:r>
    </w:p>
    <w:p w14:paraId="2A0C87B0">
      <w:pPr>
        <w:spacing w:line="420" w:lineRule="exact"/>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☐要求合同分包，提供分包意向协议和中小企业声明函，分包意向协议中中小企业合同金额应当达到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，其中小微企业合同金额应当达到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;如果供应商本身提供所有标的均由中小企业制造、承建或承接，并相应达到了前述比例要求，视同符合了资格条件，无需再向中小企业分包，无需提供分包意向协议；</w:t>
      </w:r>
    </w:p>
    <w:p w14:paraId="4AFC8BBE">
      <w:pPr>
        <w:spacing w:line="420" w:lineRule="exact"/>
        <w:ind w:firstLine="420"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lang w:val="en-US" w:eastAsia="zh-CN"/>
        </w:rPr>
        <w:t> 三</w:t>
      </w:r>
      <w:r>
        <w:rPr>
          <w:rFonts w:hint="eastAsia" w:ascii="宋体" w:hAnsi="宋体" w:eastAsia="宋体" w:cs="宋体"/>
          <w:b/>
          <w:bCs/>
          <w:color w:val="auto"/>
          <w:spacing w:val="6"/>
          <w:sz w:val="21"/>
          <w:szCs w:val="21"/>
          <w:highlight w:val="none"/>
        </w:rPr>
        <w:t>、采购文件获取时间、方式及地点等</w:t>
      </w:r>
      <w:r>
        <w:rPr>
          <w:rFonts w:hint="eastAsia" w:ascii="宋体" w:hAnsi="宋体" w:eastAsia="宋体" w:cs="宋体"/>
          <w:color w:val="auto"/>
          <w:spacing w:val="6"/>
          <w:sz w:val="21"/>
          <w:szCs w:val="21"/>
          <w:highlight w:val="none"/>
        </w:rPr>
        <w:t>：</w:t>
      </w:r>
    </w:p>
    <w:p w14:paraId="72D7CAA7">
      <w:pPr>
        <w:spacing w:line="360" w:lineRule="auto"/>
        <w:ind w:firstLine="333" w:firstLineChars="150"/>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auto"/>
          <w:spacing w:val="6"/>
          <w:sz w:val="21"/>
          <w:szCs w:val="21"/>
          <w:highlight w:val="none"/>
        </w:rPr>
        <w:t>1.</w:t>
      </w:r>
      <w:r>
        <w:rPr>
          <w:rFonts w:hint="eastAsia" w:ascii="宋体" w:hAnsi="宋体" w:eastAsia="宋体" w:cs="宋体"/>
          <w:b/>
          <w:color w:val="000000" w:themeColor="text1"/>
          <w:sz w:val="21"/>
          <w:szCs w:val="21"/>
          <w14:textFill>
            <w14:solidFill>
              <w14:schemeClr w14:val="tx1"/>
            </w14:solidFill>
          </w14:textFill>
        </w:rPr>
        <w:t>时间：</w:t>
      </w:r>
      <w:r>
        <w:rPr>
          <w:rFonts w:hint="eastAsia" w:ascii="宋体" w:hAnsi="宋体" w:eastAsia="宋体" w:cs="宋体"/>
          <w:color w:val="000000" w:themeColor="text1"/>
          <w:sz w:val="21"/>
          <w:szCs w:val="21"/>
          <w14:textFill>
            <w14:solidFill>
              <w14:schemeClr w14:val="tx1"/>
            </w14:solidFill>
          </w14:textFill>
        </w:rPr>
        <w:t>/至202</w:t>
      </w:r>
      <w:r>
        <w:rPr>
          <w:rFonts w:hint="eastAsia" w:ascii="宋体" w:hAnsi="宋体" w:eastAsia="宋体" w:cs="宋体"/>
          <w:color w:val="000000" w:themeColor="text1"/>
          <w:sz w:val="21"/>
          <w:szCs w:val="21"/>
          <w:lang w:val="en-US" w:eastAsia="zh-CN"/>
          <w14:textFill>
            <w14:solidFill>
              <w14:schemeClr w14:val="tx1"/>
            </w14:solidFill>
          </w14:textFill>
        </w:rPr>
        <w:t>5</w:t>
      </w:r>
      <w:r>
        <w:rPr>
          <w:rFonts w:hint="eastAsia" w:ascii="宋体" w:hAnsi="宋体" w:eastAsia="宋体" w:cs="宋体"/>
          <w:color w:val="000000" w:themeColor="text1"/>
          <w:sz w:val="21"/>
          <w:szCs w:val="21"/>
          <w14:textFill>
            <w14:solidFill>
              <w14:schemeClr w14:val="tx1"/>
            </w14:solidFill>
          </w14:textFill>
        </w:rPr>
        <w:t>年</w:t>
      </w:r>
      <w:r>
        <w:rPr>
          <w:rFonts w:hint="eastAsia" w:ascii="宋体" w:hAnsi="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月</w:t>
      </w:r>
      <w:r>
        <w:rPr>
          <w:rFonts w:hint="eastAsia" w:ascii="宋体" w:hAnsi="宋体" w:eastAsia="宋体" w:cs="宋体"/>
          <w:color w:val="000000" w:themeColor="text1"/>
          <w:sz w:val="21"/>
          <w:szCs w:val="21"/>
          <w:lang w:val="en-US"/>
          <w14:textFill>
            <w14:solidFill>
              <w14:schemeClr w14:val="tx1"/>
            </w14:solidFill>
          </w14:textFill>
        </w:rPr>
        <w:t>23</w:t>
      </w:r>
      <w:r>
        <w:rPr>
          <w:rFonts w:hint="eastAsia" w:ascii="宋体" w:hAnsi="宋体" w:eastAsia="宋体" w:cs="宋体"/>
          <w:color w:val="000000" w:themeColor="text1"/>
          <w:sz w:val="21"/>
          <w:szCs w:val="21"/>
          <w14:textFill>
            <w14:solidFill>
              <w14:schemeClr w14:val="tx1"/>
            </w14:solidFill>
          </w14:textFill>
        </w:rPr>
        <w:t>日，每天上午00:00至12:00 ，下午12:00至23:59（北京时间，线上获取法定节假日均可，线下获取文件法定节假日除外的工作时间）</w:t>
      </w:r>
    </w:p>
    <w:p w14:paraId="29D5923F">
      <w:pPr>
        <w:spacing w:line="42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2.采购文件获取方式：供应商登陆政采云平台http://www.zcygov.cn/，在线申请获取采购文件（进入“项目采购”应用，在获取采购文件菜单中选择项目，申请获取采购文件,仅需浏览采购文件的供应商可点击“游客，浏览采购文件”直接下载采购文件浏览）。</w:t>
      </w:r>
    </w:p>
    <w:p w14:paraId="499ACC8D">
      <w:pPr>
        <w:spacing w:line="420" w:lineRule="exact"/>
        <w:ind w:firstLine="444" w:firstLineChars="200"/>
        <w:rPr>
          <w:rFonts w:hint="eastAsia" w:ascii="宋体" w:hAnsi="宋体" w:eastAsia="宋体" w:cs="宋体"/>
          <w:b/>
          <w:bCs/>
          <w:color w:val="auto"/>
          <w:spacing w:val="6"/>
          <w:sz w:val="21"/>
          <w:szCs w:val="21"/>
          <w:highlight w:val="none"/>
        </w:rPr>
      </w:pPr>
      <w:r>
        <w:rPr>
          <w:rFonts w:hint="eastAsia" w:ascii="宋体" w:hAnsi="宋体" w:eastAsia="宋体" w:cs="宋体"/>
          <w:color w:val="auto"/>
          <w:spacing w:val="6"/>
          <w:sz w:val="21"/>
          <w:szCs w:val="21"/>
          <w:highlight w:val="none"/>
        </w:rPr>
        <w:t>3.采购文件售价：免费。</w:t>
      </w:r>
    </w:p>
    <w:p w14:paraId="0B82A924">
      <w:pPr>
        <w:spacing w:line="42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.咨询：</w:t>
      </w:r>
      <w:r>
        <w:rPr>
          <w:rFonts w:hint="eastAsia" w:ascii="宋体" w:hAnsi="宋体" w:eastAsia="宋体" w:cs="宋体"/>
          <w:color w:val="auto"/>
          <w:spacing w:val="6"/>
          <w:sz w:val="21"/>
          <w:szCs w:val="21"/>
          <w:highlight w:val="none"/>
          <w:u w:val="single"/>
          <w:lang w:val="en-US" w:eastAsia="zh-CN"/>
        </w:rPr>
        <w:t>舟山市公共资源交易中心嵊泗县分中心</w:t>
      </w:r>
      <w:r>
        <w:rPr>
          <w:rFonts w:hint="eastAsia" w:ascii="宋体" w:hAnsi="宋体" w:eastAsia="宋体" w:cs="宋体"/>
          <w:color w:val="auto"/>
          <w:spacing w:val="6"/>
          <w:sz w:val="21"/>
          <w:szCs w:val="21"/>
          <w:highlight w:val="none"/>
        </w:rPr>
        <w:t>。联系电话：</w:t>
      </w:r>
      <w:r>
        <w:rPr>
          <w:rFonts w:hint="eastAsia" w:ascii="宋体" w:hAnsi="宋体" w:eastAsia="宋体" w:cs="宋体"/>
          <w:color w:val="auto"/>
          <w:spacing w:val="6"/>
          <w:sz w:val="21"/>
          <w:szCs w:val="21"/>
          <w:highlight w:val="none"/>
          <w:lang w:val="en-US" w:eastAsia="zh-CN"/>
        </w:rPr>
        <w:t>0580-5595519</w:t>
      </w:r>
      <w:r>
        <w:rPr>
          <w:rFonts w:hint="eastAsia" w:ascii="宋体" w:hAnsi="宋体" w:eastAsia="宋体" w:cs="宋体"/>
          <w:color w:val="auto"/>
          <w:spacing w:val="6"/>
          <w:sz w:val="21"/>
          <w:szCs w:val="21"/>
          <w:highlight w:val="none"/>
        </w:rPr>
        <w:t>。</w:t>
      </w:r>
    </w:p>
    <w:p w14:paraId="422E2869">
      <w:pPr>
        <w:spacing w:line="42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5</w:t>
      </w:r>
      <w:r>
        <w:rPr>
          <w:rFonts w:hint="eastAsia" w:ascii="宋体" w:hAnsi="宋体" w:eastAsia="宋体" w:cs="宋体"/>
          <w:color w:val="auto"/>
          <w:spacing w:val="6"/>
          <w:sz w:val="21"/>
          <w:szCs w:val="21"/>
          <w:highlight w:val="none"/>
        </w:rPr>
        <w:t>.提示：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15A5A34B">
      <w:pPr>
        <w:spacing w:line="42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注：请供应商按上述要求获取采购文件，如未在“政采云”系统内完成相关流程，引起的投标无效责任自负。</w:t>
      </w:r>
    </w:p>
    <w:p w14:paraId="44F2C306">
      <w:pPr>
        <w:spacing w:line="420" w:lineRule="exact"/>
        <w:ind w:firstLine="444" w:firstLineChars="200"/>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6</w:t>
      </w:r>
      <w:r>
        <w:rPr>
          <w:rFonts w:hint="eastAsia" w:ascii="宋体" w:hAnsi="宋体" w:eastAsia="宋体" w:cs="宋体"/>
          <w:color w:val="auto"/>
          <w:spacing w:val="6"/>
          <w:sz w:val="21"/>
          <w:szCs w:val="21"/>
          <w:highlight w:val="none"/>
        </w:rPr>
        <w:t>.公告信息及更正补充公告请自行登录浙江政府采购网，在采购公告及更正公告页面中下载。</w:t>
      </w:r>
    </w:p>
    <w:p w14:paraId="7E8A6AEF">
      <w:pPr>
        <w:keepNext w:val="0"/>
        <w:keepLines w:val="0"/>
        <w:pageBreakBefore w:val="0"/>
        <w:widowControl w:val="0"/>
        <w:kinsoku/>
        <w:wordWrap/>
        <w:overflowPunct/>
        <w:topLinePunct w:val="0"/>
        <w:autoSpaceDE/>
        <w:autoSpaceDN/>
        <w:bidi w:val="0"/>
        <w:adjustRightInd/>
        <w:snapToGrid/>
        <w:spacing w:line="500" w:lineRule="exact"/>
        <w:ind w:firstLine="446" w:firstLineChars="200"/>
        <w:textAlignment w:val="auto"/>
        <w:rPr>
          <w:rFonts w:hint="eastAsia" w:ascii="宋体" w:hAnsi="宋体" w:eastAsia="宋体" w:cs="宋体"/>
          <w:color w:val="auto"/>
          <w:spacing w:val="6"/>
          <w:sz w:val="21"/>
          <w:szCs w:val="21"/>
          <w:highlight w:val="none"/>
        </w:rPr>
      </w:pPr>
      <w:r>
        <w:rPr>
          <w:rFonts w:hint="eastAsia" w:ascii="宋体" w:hAnsi="宋体" w:eastAsia="宋体" w:cs="宋体"/>
          <w:b/>
          <w:bCs/>
          <w:color w:val="auto"/>
          <w:spacing w:val="6"/>
          <w:sz w:val="21"/>
          <w:szCs w:val="21"/>
          <w:highlight w:val="none"/>
          <w:lang w:val="en-US" w:eastAsia="zh-CN"/>
        </w:rPr>
        <w:t>四</w:t>
      </w:r>
      <w:r>
        <w:rPr>
          <w:rFonts w:hint="eastAsia" w:ascii="宋体" w:hAnsi="宋体" w:eastAsia="宋体" w:cs="宋体"/>
          <w:b/>
          <w:bCs/>
          <w:color w:val="auto"/>
          <w:spacing w:val="6"/>
          <w:sz w:val="21"/>
          <w:szCs w:val="21"/>
          <w:highlight w:val="none"/>
        </w:rPr>
        <w:t>、投标截止时间、地点及要求</w:t>
      </w:r>
      <w:r>
        <w:rPr>
          <w:rFonts w:hint="eastAsia" w:ascii="宋体" w:hAnsi="宋体" w:eastAsia="宋体" w:cs="宋体"/>
          <w:color w:val="auto"/>
          <w:spacing w:val="6"/>
          <w:sz w:val="21"/>
          <w:szCs w:val="21"/>
          <w:highlight w:val="none"/>
        </w:rPr>
        <w:t>：</w:t>
      </w:r>
    </w:p>
    <w:p w14:paraId="43B0D0DF">
      <w:pPr>
        <w:adjustRightInd w:val="0"/>
        <w:snapToGrid w:val="0"/>
        <w:spacing w:line="400" w:lineRule="exact"/>
        <w:ind w:firstLine="422" w:firstLineChars="200"/>
        <w:rPr>
          <w:rFonts w:hint="eastAsia" w:ascii="宋体" w:hAnsi="宋体" w:eastAsia="宋体" w:cs="宋体"/>
          <w:color w:val="auto"/>
          <w:spacing w:val="6"/>
          <w:sz w:val="21"/>
          <w:szCs w:val="21"/>
          <w:highlight w:val="none"/>
          <w:lang w:val="en-US" w:eastAsia="zh-CN"/>
        </w:rPr>
      </w:pPr>
      <w:r>
        <w:rPr>
          <w:rFonts w:hint="eastAsia" w:ascii="宋体" w:hAnsi="宋体" w:eastAsia="宋体" w:cs="宋体"/>
          <w:b/>
          <w:color w:val="auto"/>
          <w:sz w:val="21"/>
          <w:szCs w:val="21"/>
          <w:highlight w:val="none"/>
          <w:lang w:val="en-US" w:eastAsia="zh-CN"/>
        </w:rPr>
        <w:t>1.</w:t>
      </w:r>
      <w:r>
        <w:rPr>
          <w:rFonts w:hint="eastAsia" w:ascii="宋体" w:hAnsi="宋体" w:eastAsia="宋体" w:cs="宋体"/>
          <w:b/>
          <w:bCs/>
          <w:color w:val="auto"/>
          <w:spacing w:val="6"/>
          <w:sz w:val="21"/>
          <w:szCs w:val="21"/>
          <w:highlight w:val="none"/>
        </w:rPr>
        <w:t>提交投标文件截止时间</w:t>
      </w:r>
      <w:r>
        <w:rPr>
          <w:rFonts w:hint="eastAsia" w:ascii="宋体" w:hAnsi="宋体" w:eastAsia="宋体" w:cs="宋体"/>
          <w:b/>
          <w:bCs/>
          <w:color w:val="auto"/>
          <w:spacing w:val="6"/>
          <w:sz w:val="21"/>
          <w:szCs w:val="21"/>
          <w:highlight w:val="none"/>
          <w:lang w:eastAsia="zh-CN"/>
        </w:rPr>
        <w:t>：</w:t>
      </w:r>
      <w:r>
        <w:rPr>
          <w:rFonts w:hint="eastAsia" w:ascii="宋体" w:hAnsi="宋体" w:eastAsia="宋体" w:cs="宋体"/>
          <w:color w:val="auto"/>
          <w:spacing w:val="6"/>
          <w:sz w:val="21"/>
          <w:szCs w:val="21"/>
          <w:highlight w:val="none"/>
          <w:u w:val="single"/>
        </w:rPr>
        <w:t>202</w:t>
      </w:r>
      <w:r>
        <w:rPr>
          <w:rFonts w:hint="eastAsia" w:ascii="宋体" w:hAnsi="宋体" w:eastAsia="宋体" w:cs="宋体"/>
          <w:color w:val="auto"/>
          <w:spacing w:val="6"/>
          <w:sz w:val="21"/>
          <w:szCs w:val="21"/>
          <w:highlight w:val="none"/>
          <w:u w:val="single"/>
          <w:lang w:val="en-US" w:eastAsia="zh-CN"/>
        </w:rPr>
        <w:t>5</w:t>
      </w:r>
      <w:r>
        <w:rPr>
          <w:rFonts w:hint="eastAsia" w:ascii="宋体" w:hAnsi="宋体" w:eastAsia="宋体" w:cs="宋体"/>
          <w:color w:val="auto"/>
          <w:spacing w:val="6"/>
          <w:sz w:val="21"/>
          <w:szCs w:val="21"/>
          <w:highlight w:val="none"/>
          <w:u w:val="single"/>
        </w:rPr>
        <w:t>年</w:t>
      </w:r>
      <w:r>
        <w:rPr>
          <w:rFonts w:hint="default" w:ascii="宋体" w:hAnsi="宋体" w:cs="宋体"/>
          <w:color w:val="auto"/>
          <w:spacing w:val="6"/>
          <w:sz w:val="21"/>
          <w:szCs w:val="21"/>
          <w:highlight w:val="none"/>
          <w:u w:val="single"/>
          <w:lang w:val="en-US"/>
        </w:rPr>
        <w:t>4</w:t>
      </w:r>
      <w:r>
        <w:rPr>
          <w:rFonts w:hint="eastAsia" w:ascii="宋体" w:hAnsi="宋体" w:eastAsia="宋体" w:cs="宋体"/>
          <w:color w:val="auto"/>
          <w:spacing w:val="6"/>
          <w:sz w:val="21"/>
          <w:szCs w:val="21"/>
          <w:highlight w:val="none"/>
          <w:u w:val="single"/>
          <w:lang w:val="en-US" w:eastAsia="zh-CN"/>
        </w:rPr>
        <w:t xml:space="preserve"> </w:t>
      </w:r>
      <w:r>
        <w:rPr>
          <w:rFonts w:hint="eastAsia" w:ascii="宋体" w:hAnsi="宋体" w:eastAsia="宋体" w:cs="宋体"/>
          <w:color w:val="auto"/>
          <w:spacing w:val="6"/>
          <w:sz w:val="21"/>
          <w:szCs w:val="21"/>
          <w:highlight w:val="none"/>
          <w:u w:val="single"/>
        </w:rPr>
        <w:t>月</w:t>
      </w:r>
      <w:r>
        <w:rPr>
          <w:rFonts w:hint="eastAsia" w:ascii="宋体" w:hAnsi="宋体" w:eastAsia="宋体" w:cs="宋体"/>
          <w:color w:val="auto"/>
          <w:spacing w:val="6"/>
          <w:sz w:val="21"/>
          <w:szCs w:val="21"/>
          <w:highlight w:val="none"/>
          <w:u w:val="single"/>
          <w:lang w:val="en-US" w:eastAsia="zh-CN"/>
        </w:rPr>
        <w:t xml:space="preserve"> 23 </w:t>
      </w:r>
      <w:r>
        <w:rPr>
          <w:rFonts w:hint="eastAsia" w:ascii="宋体" w:hAnsi="宋体" w:eastAsia="宋体" w:cs="宋体"/>
          <w:color w:val="auto"/>
          <w:spacing w:val="6"/>
          <w:sz w:val="21"/>
          <w:szCs w:val="21"/>
          <w:highlight w:val="none"/>
          <w:u w:val="single"/>
        </w:rPr>
        <w:t>日</w:t>
      </w:r>
      <w:r>
        <w:rPr>
          <w:rFonts w:hint="eastAsia" w:ascii="宋体" w:hAnsi="宋体" w:eastAsia="宋体" w:cs="宋体"/>
          <w:color w:val="auto"/>
          <w:spacing w:val="6"/>
          <w:sz w:val="21"/>
          <w:szCs w:val="21"/>
          <w:highlight w:val="none"/>
          <w:u w:val="single"/>
          <w:lang w:val="en-US" w:eastAsia="zh-CN"/>
        </w:rPr>
        <w:t xml:space="preserve"> </w:t>
      </w:r>
      <w:r>
        <w:rPr>
          <w:rFonts w:hint="eastAsia" w:ascii="宋体" w:hAnsi="宋体" w:cs="宋体"/>
          <w:color w:val="auto"/>
          <w:spacing w:val="6"/>
          <w:sz w:val="21"/>
          <w:szCs w:val="21"/>
          <w:highlight w:val="none"/>
          <w:u w:val="single"/>
          <w:lang w:val="en-US" w:eastAsia="zh-CN"/>
        </w:rPr>
        <w:t>8</w:t>
      </w:r>
      <w:r>
        <w:rPr>
          <w:rFonts w:hint="eastAsia" w:ascii="宋体" w:hAnsi="宋体" w:eastAsia="宋体" w:cs="宋体"/>
          <w:color w:val="auto"/>
          <w:spacing w:val="6"/>
          <w:sz w:val="21"/>
          <w:szCs w:val="21"/>
          <w:highlight w:val="none"/>
          <w:u w:val="single"/>
        </w:rPr>
        <w:t>点</w:t>
      </w:r>
      <w:r>
        <w:rPr>
          <w:rFonts w:hint="eastAsia" w:ascii="宋体" w:hAnsi="宋体" w:cs="宋体"/>
          <w:color w:val="auto"/>
          <w:spacing w:val="6"/>
          <w:sz w:val="21"/>
          <w:szCs w:val="21"/>
          <w:highlight w:val="none"/>
          <w:u w:val="single"/>
          <w:lang w:val="en-US" w:eastAsia="zh-CN"/>
        </w:rPr>
        <w:t>3</w:t>
      </w:r>
      <w:r>
        <w:rPr>
          <w:rFonts w:hint="eastAsia" w:ascii="宋体" w:hAnsi="宋体" w:eastAsia="宋体" w:cs="宋体"/>
          <w:color w:val="auto"/>
          <w:spacing w:val="6"/>
          <w:sz w:val="21"/>
          <w:szCs w:val="21"/>
          <w:highlight w:val="none"/>
          <w:u w:val="single"/>
          <w:lang w:val="en-US" w:eastAsia="zh-CN"/>
        </w:rPr>
        <w:t>0</w:t>
      </w:r>
      <w:r>
        <w:rPr>
          <w:rFonts w:hint="eastAsia" w:ascii="宋体" w:hAnsi="宋体" w:eastAsia="宋体" w:cs="宋体"/>
          <w:color w:val="auto"/>
          <w:spacing w:val="6"/>
          <w:sz w:val="21"/>
          <w:szCs w:val="21"/>
          <w:highlight w:val="none"/>
          <w:u w:val="single"/>
        </w:rPr>
        <w:t xml:space="preserve"> 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lang w:val="en-US" w:eastAsia="zh-CN"/>
        </w:rPr>
        <w:t>北京时间）</w:t>
      </w:r>
    </w:p>
    <w:p w14:paraId="3DB0B8F5">
      <w:pPr>
        <w:spacing w:line="360" w:lineRule="auto"/>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2.</w:t>
      </w:r>
      <w:r>
        <w:rPr>
          <w:rFonts w:hint="eastAsia" w:ascii="宋体" w:hAnsi="宋体" w:eastAsia="宋体" w:cs="宋体"/>
          <w:b/>
          <w:color w:val="auto"/>
          <w:sz w:val="21"/>
          <w:szCs w:val="21"/>
          <w:highlight w:val="none"/>
        </w:rPr>
        <w:t>投标地点（网址）：</w:t>
      </w:r>
      <w:r>
        <w:rPr>
          <w:rFonts w:hint="eastAsia" w:ascii="宋体" w:hAnsi="宋体" w:eastAsia="宋体" w:cs="宋体"/>
          <w:color w:val="auto"/>
          <w:sz w:val="21"/>
          <w:szCs w:val="21"/>
          <w:highlight w:val="none"/>
        </w:rPr>
        <w:t xml:space="preserve">政采云平台（https://www.zcygov.cn/） </w:t>
      </w:r>
    </w:p>
    <w:p w14:paraId="71089FFF">
      <w:pPr>
        <w:spacing w:line="360" w:lineRule="auto"/>
        <w:ind w:firstLine="422" w:firstLineChars="200"/>
        <w:rPr>
          <w:rFonts w:hint="eastAsia" w:ascii="宋体" w:hAnsi="宋体" w:eastAsia="宋体" w:cs="宋体"/>
          <w:color w:val="auto"/>
          <w:spacing w:val="6"/>
          <w:sz w:val="21"/>
          <w:szCs w:val="21"/>
          <w:highlight w:val="none"/>
          <w:lang w:val="en-US" w:eastAsia="zh-CN"/>
        </w:rPr>
      </w:pPr>
      <w:r>
        <w:rPr>
          <w:rFonts w:hint="eastAsia" w:ascii="宋体" w:hAnsi="宋体" w:eastAsia="宋体" w:cs="宋体"/>
          <w:b/>
          <w:color w:val="auto"/>
          <w:sz w:val="21"/>
          <w:szCs w:val="21"/>
          <w:highlight w:val="none"/>
          <w:lang w:val="en-US" w:eastAsia="zh-CN"/>
        </w:rPr>
        <w:t>3.</w:t>
      </w:r>
      <w:r>
        <w:rPr>
          <w:rFonts w:hint="eastAsia" w:ascii="宋体" w:hAnsi="宋体" w:eastAsia="宋体" w:cs="宋体"/>
          <w:b/>
          <w:color w:val="auto"/>
          <w:sz w:val="21"/>
          <w:szCs w:val="21"/>
          <w:highlight w:val="none"/>
        </w:rPr>
        <w:t>开标时间：</w:t>
      </w:r>
      <w:r>
        <w:rPr>
          <w:rFonts w:hint="eastAsia" w:ascii="宋体" w:hAnsi="宋体" w:eastAsia="宋体" w:cs="宋体"/>
          <w:color w:val="auto"/>
          <w:spacing w:val="6"/>
          <w:sz w:val="21"/>
          <w:szCs w:val="21"/>
          <w:highlight w:val="none"/>
          <w:u w:val="single"/>
        </w:rPr>
        <w:t>202</w:t>
      </w:r>
      <w:r>
        <w:rPr>
          <w:rFonts w:hint="eastAsia" w:ascii="宋体" w:hAnsi="宋体" w:eastAsia="宋体" w:cs="宋体"/>
          <w:color w:val="auto"/>
          <w:spacing w:val="6"/>
          <w:sz w:val="21"/>
          <w:szCs w:val="21"/>
          <w:highlight w:val="none"/>
          <w:u w:val="single"/>
          <w:lang w:val="en-US" w:eastAsia="zh-CN"/>
        </w:rPr>
        <w:t>5</w:t>
      </w:r>
      <w:r>
        <w:rPr>
          <w:rFonts w:hint="eastAsia" w:ascii="宋体" w:hAnsi="宋体" w:eastAsia="宋体" w:cs="宋体"/>
          <w:color w:val="auto"/>
          <w:spacing w:val="6"/>
          <w:sz w:val="21"/>
          <w:szCs w:val="21"/>
          <w:highlight w:val="none"/>
          <w:u w:val="single"/>
        </w:rPr>
        <w:t>年</w:t>
      </w:r>
      <w:r>
        <w:rPr>
          <w:rFonts w:hint="eastAsia" w:ascii="宋体" w:hAnsi="宋体" w:eastAsia="宋体" w:cs="宋体"/>
          <w:color w:val="auto"/>
          <w:spacing w:val="6"/>
          <w:sz w:val="21"/>
          <w:szCs w:val="21"/>
          <w:highlight w:val="none"/>
          <w:u w:val="single"/>
          <w:lang w:val="en-US" w:eastAsia="zh-CN"/>
        </w:rPr>
        <w:t xml:space="preserve"> </w:t>
      </w:r>
      <w:r>
        <w:rPr>
          <w:rFonts w:hint="default" w:ascii="宋体" w:hAnsi="宋体" w:cs="宋体"/>
          <w:color w:val="auto"/>
          <w:spacing w:val="6"/>
          <w:sz w:val="21"/>
          <w:szCs w:val="21"/>
          <w:highlight w:val="none"/>
          <w:u w:val="single"/>
          <w:lang w:val="en-US" w:eastAsia="zh-CN"/>
        </w:rPr>
        <w:t>4</w:t>
      </w:r>
      <w:r>
        <w:rPr>
          <w:rFonts w:hint="eastAsia" w:ascii="宋体" w:hAnsi="宋体" w:eastAsia="宋体" w:cs="宋体"/>
          <w:color w:val="auto"/>
          <w:spacing w:val="6"/>
          <w:sz w:val="21"/>
          <w:szCs w:val="21"/>
          <w:highlight w:val="none"/>
          <w:u w:val="single"/>
        </w:rPr>
        <w:t>月</w:t>
      </w:r>
      <w:r>
        <w:rPr>
          <w:rFonts w:hint="eastAsia" w:ascii="宋体" w:hAnsi="宋体" w:eastAsia="宋体" w:cs="宋体"/>
          <w:color w:val="auto"/>
          <w:spacing w:val="6"/>
          <w:sz w:val="21"/>
          <w:szCs w:val="21"/>
          <w:highlight w:val="none"/>
          <w:u w:val="single"/>
          <w:lang w:val="en-US" w:eastAsia="zh-CN"/>
        </w:rPr>
        <w:t xml:space="preserve"> 23 </w:t>
      </w:r>
      <w:r>
        <w:rPr>
          <w:rFonts w:hint="eastAsia" w:ascii="宋体" w:hAnsi="宋体" w:eastAsia="宋体" w:cs="宋体"/>
          <w:color w:val="auto"/>
          <w:spacing w:val="6"/>
          <w:sz w:val="21"/>
          <w:szCs w:val="21"/>
          <w:highlight w:val="none"/>
          <w:u w:val="single"/>
        </w:rPr>
        <w:t>日</w:t>
      </w:r>
      <w:r>
        <w:rPr>
          <w:rFonts w:hint="eastAsia" w:ascii="宋体" w:hAnsi="宋体" w:eastAsia="宋体" w:cs="宋体"/>
          <w:color w:val="auto"/>
          <w:spacing w:val="6"/>
          <w:sz w:val="21"/>
          <w:szCs w:val="21"/>
          <w:highlight w:val="none"/>
          <w:u w:val="single"/>
          <w:lang w:val="en-US" w:eastAsia="zh-CN"/>
        </w:rPr>
        <w:t xml:space="preserve"> </w:t>
      </w:r>
      <w:r>
        <w:rPr>
          <w:rFonts w:hint="eastAsia" w:ascii="宋体" w:hAnsi="宋体" w:cs="宋体"/>
          <w:color w:val="auto"/>
          <w:spacing w:val="6"/>
          <w:sz w:val="21"/>
          <w:szCs w:val="21"/>
          <w:highlight w:val="none"/>
          <w:u w:val="single"/>
          <w:lang w:val="en-US" w:eastAsia="zh-CN"/>
        </w:rPr>
        <w:t>8</w:t>
      </w:r>
      <w:r>
        <w:rPr>
          <w:rFonts w:hint="eastAsia" w:ascii="宋体" w:hAnsi="宋体" w:eastAsia="宋体" w:cs="宋体"/>
          <w:color w:val="auto"/>
          <w:spacing w:val="6"/>
          <w:sz w:val="21"/>
          <w:szCs w:val="21"/>
          <w:highlight w:val="none"/>
          <w:u w:val="single"/>
          <w:lang w:val="en-US" w:eastAsia="zh-CN"/>
        </w:rPr>
        <w:t xml:space="preserve"> </w:t>
      </w:r>
      <w:r>
        <w:rPr>
          <w:rFonts w:hint="eastAsia" w:ascii="宋体" w:hAnsi="宋体" w:eastAsia="宋体" w:cs="宋体"/>
          <w:color w:val="auto"/>
          <w:spacing w:val="6"/>
          <w:sz w:val="21"/>
          <w:szCs w:val="21"/>
          <w:highlight w:val="none"/>
          <w:u w:val="single"/>
        </w:rPr>
        <w:t>点</w:t>
      </w:r>
      <w:r>
        <w:rPr>
          <w:rFonts w:hint="eastAsia" w:ascii="宋体" w:hAnsi="宋体" w:cs="宋体"/>
          <w:color w:val="auto"/>
          <w:spacing w:val="6"/>
          <w:sz w:val="21"/>
          <w:szCs w:val="21"/>
          <w:highlight w:val="none"/>
          <w:u w:val="single"/>
          <w:lang w:val="en-US" w:eastAsia="zh-CN"/>
        </w:rPr>
        <w:t>3</w:t>
      </w:r>
      <w:r>
        <w:rPr>
          <w:rFonts w:hint="eastAsia" w:ascii="宋体" w:hAnsi="宋体" w:eastAsia="宋体" w:cs="宋体"/>
          <w:color w:val="auto"/>
          <w:spacing w:val="6"/>
          <w:sz w:val="21"/>
          <w:szCs w:val="21"/>
          <w:highlight w:val="none"/>
          <w:u w:val="single"/>
          <w:lang w:val="en-US" w:eastAsia="zh-CN"/>
        </w:rPr>
        <w:t>0</w:t>
      </w:r>
      <w:r>
        <w:rPr>
          <w:rFonts w:hint="eastAsia" w:ascii="宋体" w:hAnsi="宋体" w:eastAsia="宋体" w:cs="宋体"/>
          <w:color w:val="auto"/>
          <w:spacing w:val="6"/>
          <w:sz w:val="21"/>
          <w:szCs w:val="21"/>
          <w:highlight w:val="none"/>
          <w:u w:val="single"/>
        </w:rPr>
        <w:t xml:space="preserve"> 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lang w:val="en-US" w:eastAsia="zh-CN"/>
        </w:rPr>
        <w:t>北京时间）</w:t>
      </w:r>
    </w:p>
    <w:p w14:paraId="4AD0FDF2">
      <w:pPr>
        <w:spacing w:line="360" w:lineRule="auto"/>
        <w:ind w:firstLine="422" w:firstLineChars="200"/>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开标地点（网址）：</w:t>
      </w:r>
      <w:r>
        <w:rPr>
          <w:rFonts w:hint="eastAsia" w:ascii="宋体" w:hAnsi="宋体" w:eastAsia="宋体" w:cs="宋体"/>
          <w:color w:val="auto"/>
          <w:sz w:val="21"/>
          <w:szCs w:val="21"/>
          <w:highlight w:val="none"/>
        </w:rPr>
        <w:t>政采云平台（https://www.zcygov.cn/）</w:t>
      </w:r>
    </w:p>
    <w:p w14:paraId="5EB3C3C8">
      <w:pPr>
        <w:keepNext w:val="0"/>
        <w:keepLines w:val="0"/>
        <w:pageBreakBefore w:val="0"/>
        <w:widowControl w:val="0"/>
        <w:kinsoku/>
        <w:wordWrap/>
        <w:overflowPunct/>
        <w:topLinePunct w:val="0"/>
        <w:autoSpaceDE/>
        <w:autoSpaceDN/>
        <w:bidi w:val="0"/>
        <w:adjustRightInd/>
        <w:snapToGrid/>
        <w:spacing w:line="500" w:lineRule="exact"/>
        <w:ind w:firstLine="446" w:firstLineChars="200"/>
        <w:textAlignment w:val="auto"/>
        <w:rPr>
          <w:rFonts w:hint="eastAsia" w:ascii="宋体" w:hAnsi="宋体" w:eastAsia="宋体" w:cs="宋体"/>
          <w:b/>
          <w:bCs/>
          <w:color w:val="auto"/>
          <w:spacing w:val="6"/>
          <w:sz w:val="21"/>
          <w:szCs w:val="21"/>
          <w:highlight w:val="none"/>
        </w:rPr>
      </w:pPr>
      <w:r>
        <w:rPr>
          <w:rFonts w:hint="eastAsia" w:ascii="宋体" w:hAnsi="宋体" w:eastAsia="宋体" w:cs="宋体"/>
          <w:b/>
          <w:bCs/>
          <w:color w:val="auto"/>
          <w:spacing w:val="6"/>
          <w:sz w:val="21"/>
          <w:szCs w:val="21"/>
          <w:highlight w:val="none"/>
          <w:lang w:val="en-US" w:eastAsia="zh-CN"/>
        </w:rPr>
        <w:t>五</w:t>
      </w:r>
      <w:r>
        <w:rPr>
          <w:rFonts w:hint="eastAsia" w:ascii="宋体" w:hAnsi="宋体" w:eastAsia="宋体" w:cs="宋体"/>
          <w:b/>
          <w:bCs/>
          <w:color w:val="auto"/>
          <w:spacing w:val="6"/>
          <w:sz w:val="21"/>
          <w:szCs w:val="21"/>
          <w:highlight w:val="none"/>
        </w:rPr>
        <w:t>、投标保证金</w:t>
      </w:r>
      <w:r>
        <w:rPr>
          <w:rFonts w:hint="eastAsia" w:ascii="宋体" w:hAnsi="宋体" w:eastAsia="宋体" w:cs="宋体"/>
          <w:color w:val="auto"/>
          <w:spacing w:val="6"/>
          <w:sz w:val="21"/>
          <w:szCs w:val="21"/>
          <w:highlight w:val="none"/>
        </w:rPr>
        <w:t>：无。</w:t>
      </w:r>
    </w:p>
    <w:p w14:paraId="1FBFD907">
      <w:pPr>
        <w:adjustRightInd w:val="0"/>
        <w:snapToGrid w:val="0"/>
        <w:spacing w:line="400" w:lineRule="exact"/>
        <w:ind w:firstLine="446" w:firstLineChars="200"/>
        <w:rPr>
          <w:rFonts w:hint="eastAsia" w:ascii="宋体" w:hAnsi="宋体" w:eastAsia="宋体" w:cs="宋体"/>
          <w:b/>
          <w:bCs/>
          <w:color w:val="auto"/>
          <w:spacing w:val="6"/>
          <w:sz w:val="21"/>
          <w:szCs w:val="21"/>
          <w:highlight w:val="none"/>
        </w:rPr>
      </w:pPr>
      <w:r>
        <w:rPr>
          <w:rFonts w:hint="eastAsia" w:ascii="宋体" w:hAnsi="宋体" w:eastAsia="宋体" w:cs="宋体"/>
          <w:b/>
          <w:bCs/>
          <w:color w:val="auto"/>
          <w:spacing w:val="6"/>
          <w:sz w:val="21"/>
          <w:szCs w:val="21"/>
          <w:highlight w:val="none"/>
          <w:lang w:val="en-US" w:eastAsia="zh-CN"/>
        </w:rPr>
        <w:t>六</w:t>
      </w:r>
      <w:r>
        <w:rPr>
          <w:rFonts w:hint="eastAsia" w:ascii="宋体" w:hAnsi="宋体" w:eastAsia="宋体" w:cs="宋体"/>
          <w:b/>
          <w:bCs/>
          <w:color w:val="auto"/>
          <w:spacing w:val="6"/>
          <w:sz w:val="21"/>
          <w:szCs w:val="21"/>
          <w:highlight w:val="none"/>
        </w:rPr>
        <w:t>、公告期限</w:t>
      </w:r>
    </w:p>
    <w:p w14:paraId="540C9C10">
      <w:pPr>
        <w:adjustRightInd w:val="0"/>
        <w:snapToGrid w:val="0"/>
        <w:spacing w:line="400" w:lineRule="exact"/>
        <w:ind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414CCA30">
      <w:pPr>
        <w:adjustRightInd w:val="0"/>
        <w:snapToGrid w:val="0"/>
        <w:spacing w:line="400" w:lineRule="exact"/>
        <w:ind w:firstLine="446" w:firstLineChars="200"/>
        <w:rPr>
          <w:rFonts w:hint="eastAsia" w:ascii="宋体" w:hAnsi="宋体" w:eastAsia="宋体" w:cs="宋体"/>
          <w:b/>
          <w:bCs/>
          <w:color w:val="auto"/>
          <w:spacing w:val="6"/>
          <w:sz w:val="21"/>
          <w:szCs w:val="21"/>
          <w:highlight w:val="none"/>
        </w:rPr>
      </w:pPr>
      <w:r>
        <w:rPr>
          <w:rFonts w:hint="eastAsia" w:ascii="宋体" w:hAnsi="宋体" w:eastAsia="宋体" w:cs="宋体"/>
          <w:b/>
          <w:bCs/>
          <w:color w:val="auto"/>
          <w:spacing w:val="6"/>
          <w:sz w:val="21"/>
          <w:szCs w:val="21"/>
          <w:highlight w:val="none"/>
          <w:lang w:val="en-US" w:eastAsia="zh-CN"/>
        </w:rPr>
        <w:t>七</w:t>
      </w:r>
      <w:r>
        <w:rPr>
          <w:rFonts w:hint="eastAsia" w:ascii="宋体" w:hAnsi="宋体" w:eastAsia="宋体" w:cs="宋体"/>
          <w:b/>
          <w:bCs/>
          <w:color w:val="auto"/>
          <w:spacing w:val="6"/>
          <w:sz w:val="21"/>
          <w:szCs w:val="21"/>
          <w:highlight w:val="none"/>
        </w:rPr>
        <w:t>、其他补充事宜：</w:t>
      </w:r>
    </w:p>
    <w:p w14:paraId="0F74FE72">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其他补充事宜</w:t>
      </w:r>
    </w:p>
    <w:p w14:paraId="2EBE4FFB">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CE94EAB">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BA64F3C">
      <w:pPr>
        <w:pStyle w:val="19"/>
        <w:widowControl/>
        <w:spacing w:before="75" w:beforeAutospacing="0" w:after="75" w:afterAutospacing="0"/>
        <w:rPr>
          <w:rFonts w:hint="eastAsia" w:ascii="宋体" w:hAnsi="宋体" w:eastAsia="宋体" w:cs="宋体"/>
        </w:rPr>
      </w:pPr>
      <w:r>
        <w:rPr>
          <w:rStyle w:val="23"/>
          <w:rFonts w:hint="eastAsia" w:ascii="宋体" w:hAnsi="宋体" w:eastAsia="宋体" w:cs="宋体"/>
          <w:sz w:val="21"/>
          <w:szCs w:val="21"/>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w:t>
      </w:r>
    </w:p>
    <w:p w14:paraId="5625EF2D">
      <w:pPr>
        <w:spacing w:line="420" w:lineRule="exact"/>
        <w:ind w:left="420" w:leftChars="200"/>
        <w:rPr>
          <w:rFonts w:hint="eastAsia" w:ascii="宋体" w:hAnsi="宋体" w:eastAsia="宋体" w:cs="宋体"/>
          <w:color w:val="auto"/>
          <w:spacing w:val="6"/>
          <w:sz w:val="21"/>
          <w:szCs w:val="21"/>
          <w:highlight w:val="none"/>
        </w:rPr>
      </w:pPr>
      <w:r>
        <w:rPr>
          <w:rFonts w:hint="eastAsia" w:ascii="宋体" w:hAnsi="宋体" w:eastAsia="宋体" w:cs="宋体"/>
          <w:b/>
          <w:bCs/>
          <w:color w:val="auto"/>
          <w:spacing w:val="6"/>
          <w:sz w:val="21"/>
          <w:szCs w:val="21"/>
          <w:highlight w:val="none"/>
        </w:rPr>
        <w:t>十</w:t>
      </w:r>
      <w:r>
        <w:rPr>
          <w:rFonts w:hint="eastAsia" w:ascii="宋体" w:hAnsi="宋体" w:eastAsia="宋体" w:cs="宋体"/>
          <w:b/>
          <w:bCs/>
          <w:color w:val="auto"/>
          <w:spacing w:val="6"/>
          <w:sz w:val="21"/>
          <w:szCs w:val="21"/>
          <w:highlight w:val="none"/>
          <w:lang w:val="en-US" w:eastAsia="zh-CN"/>
        </w:rPr>
        <w:t>三</w:t>
      </w:r>
      <w:r>
        <w:rPr>
          <w:rFonts w:hint="eastAsia" w:ascii="宋体" w:hAnsi="宋体" w:eastAsia="宋体" w:cs="宋体"/>
          <w:b/>
          <w:bCs/>
          <w:color w:val="auto"/>
          <w:spacing w:val="6"/>
          <w:sz w:val="21"/>
          <w:szCs w:val="21"/>
          <w:highlight w:val="none"/>
        </w:rPr>
        <w:t>、联系方式：</w:t>
      </w:r>
    </w:p>
    <w:p w14:paraId="29514048">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1.采购人信息</w:t>
      </w:r>
    </w:p>
    <w:p w14:paraId="5FD9F706">
      <w:pPr>
        <w:pStyle w:val="19"/>
        <w:widowControl/>
        <w:spacing w:before="75" w:beforeAutospacing="0" w:after="75" w:afterAutospacing="0"/>
        <w:rPr>
          <w:rStyle w:val="23"/>
          <w:rFonts w:hint="eastAsia" w:ascii="宋体" w:hAnsi="宋体" w:eastAsia="宋体" w:cs="宋体"/>
          <w:sz w:val="21"/>
          <w:szCs w:val="21"/>
          <w:lang w:eastAsia="zh-CN"/>
        </w:rPr>
      </w:pPr>
      <w:r>
        <w:rPr>
          <w:rStyle w:val="23"/>
          <w:rFonts w:hint="eastAsia" w:ascii="宋体" w:hAnsi="宋体" w:eastAsia="宋体" w:cs="宋体"/>
          <w:sz w:val="21"/>
          <w:szCs w:val="21"/>
        </w:rPr>
        <w:t>    名 称：</w:t>
      </w:r>
      <w:r>
        <w:rPr>
          <w:rStyle w:val="23"/>
          <w:rFonts w:hint="eastAsia" w:ascii="宋体" w:hAnsi="宋体" w:eastAsia="宋体" w:cs="宋体"/>
          <w:sz w:val="21"/>
          <w:szCs w:val="21"/>
          <w:lang w:eastAsia="zh-CN"/>
        </w:rPr>
        <w:t>嵊泗县教育局</w:t>
      </w:r>
    </w:p>
    <w:p w14:paraId="5CB209ED">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地 址：舟山市嵊泗县菜园镇沙河路215号</w:t>
      </w:r>
    </w:p>
    <w:p w14:paraId="72AD298A">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传 真：/</w:t>
      </w:r>
    </w:p>
    <w:p w14:paraId="6CF674A1">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项目联系人（询问）：</w:t>
      </w:r>
    </w:p>
    <w:p w14:paraId="5C1EC1D9">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项目联系方式（询问）：</w:t>
      </w:r>
    </w:p>
    <w:p w14:paraId="46E6FEE0">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质疑联系人：</w:t>
      </w:r>
    </w:p>
    <w:p w14:paraId="06E2F9A2">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质疑联系方式：</w:t>
      </w:r>
    </w:p>
    <w:p w14:paraId="33FA75A4">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2.采购代理机构信息</w:t>
      </w:r>
    </w:p>
    <w:p w14:paraId="6F69AC9C">
      <w:pPr>
        <w:pStyle w:val="19"/>
        <w:widowControl/>
        <w:spacing w:before="75" w:beforeAutospacing="0" w:after="75" w:afterAutospacing="0"/>
        <w:rPr>
          <w:rStyle w:val="23"/>
          <w:rFonts w:hint="eastAsia" w:ascii="宋体" w:hAnsi="宋体" w:eastAsia="宋体" w:cs="宋体"/>
          <w:sz w:val="21"/>
          <w:szCs w:val="21"/>
          <w:lang w:eastAsia="zh-CN"/>
        </w:rPr>
      </w:pPr>
      <w:r>
        <w:rPr>
          <w:rStyle w:val="23"/>
          <w:rFonts w:hint="eastAsia" w:ascii="宋体" w:hAnsi="宋体" w:eastAsia="宋体" w:cs="宋体"/>
          <w:sz w:val="21"/>
          <w:szCs w:val="21"/>
        </w:rPr>
        <w:t>    名 称：</w:t>
      </w:r>
      <w:r>
        <w:rPr>
          <w:rStyle w:val="23"/>
          <w:rFonts w:hint="eastAsia" w:ascii="宋体" w:hAnsi="宋体" w:eastAsia="宋体" w:cs="宋体"/>
          <w:sz w:val="21"/>
          <w:szCs w:val="21"/>
          <w:lang w:eastAsia="zh-CN"/>
        </w:rPr>
        <w:t>舟山市公共资源交易中心嵊泗县分中心</w:t>
      </w:r>
    </w:p>
    <w:p w14:paraId="2ED699DA">
      <w:pPr>
        <w:pStyle w:val="19"/>
        <w:widowControl/>
        <w:spacing w:before="75" w:beforeAutospacing="0" w:after="75" w:afterAutospacing="0"/>
        <w:ind w:firstLine="680" w:firstLineChars="324"/>
        <w:rPr>
          <w:rStyle w:val="23"/>
          <w:rFonts w:hint="eastAsia" w:ascii="宋体" w:hAnsi="宋体" w:eastAsia="宋体" w:cs="宋体"/>
          <w:sz w:val="21"/>
          <w:szCs w:val="21"/>
          <w:lang w:val="en-US" w:eastAsia="zh-CN"/>
        </w:rPr>
      </w:pPr>
      <w:r>
        <w:rPr>
          <w:rStyle w:val="23"/>
          <w:rFonts w:hint="eastAsia" w:ascii="宋体" w:hAnsi="宋体" w:eastAsia="宋体" w:cs="宋体"/>
          <w:sz w:val="21"/>
          <w:szCs w:val="21"/>
        </w:rPr>
        <w:t>地 址：</w:t>
      </w:r>
      <w:r>
        <w:rPr>
          <w:rStyle w:val="23"/>
          <w:rFonts w:hint="eastAsia" w:ascii="宋体" w:hAnsi="宋体" w:eastAsia="宋体" w:cs="宋体"/>
          <w:sz w:val="21"/>
          <w:szCs w:val="21"/>
          <w:lang w:val="en-US" w:eastAsia="zh-CN"/>
        </w:rPr>
        <w:t>嵊泗县菜园镇东市街22号5楼</w:t>
      </w:r>
    </w:p>
    <w:p w14:paraId="0F273648">
      <w:pPr>
        <w:pStyle w:val="19"/>
        <w:widowControl/>
        <w:spacing w:before="75" w:beforeAutospacing="0" w:after="75" w:afterAutospacing="0"/>
        <w:ind w:firstLine="262"/>
        <w:rPr>
          <w:rStyle w:val="23"/>
          <w:rFonts w:hint="eastAsia" w:ascii="宋体" w:hAnsi="宋体" w:eastAsia="宋体" w:cs="宋体"/>
          <w:sz w:val="21"/>
          <w:szCs w:val="21"/>
        </w:rPr>
      </w:pPr>
      <w:r>
        <w:rPr>
          <w:rStyle w:val="23"/>
          <w:rFonts w:hint="eastAsia" w:ascii="宋体" w:hAnsi="宋体" w:eastAsia="宋体" w:cs="宋体"/>
          <w:sz w:val="21"/>
          <w:szCs w:val="21"/>
        </w:rPr>
        <w:t>    传 真：/</w:t>
      </w:r>
    </w:p>
    <w:p w14:paraId="77555484">
      <w:pPr>
        <w:pStyle w:val="19"/>
        <w:widowControl/>
        <w:spacing w:before="75" w:beforeAutospacing="0" w:after="75" w:afterAutospacing="0"/>
        <w:rPr>
          <w:rStyle w:val="23"/>
          <w:rFonts w:hint="eastAsia" w:ascii="宋体" w:hAnsi="宋体" w:eastAsia="宋体" w:cs="宋体"/>
          <w:sz w:val="21"/>
          <w:szCs w:val="21"/>
          <w:lang w:val="en-US" w:eastAsia="zh-CN"/>
        </w:rPr>
      </w:pPr>
      <w:r>
        <w:rPr>
          <w:rStyle w:val="23"/>
          <w:rFonts w:hint="eastAsia" w:ascii="宋体" w:hAnsi="宋体" w:eastAsia="宋体" w:cs="宋体"/>
          <w:sz w:val="21"/>
          <w:szCs w:val="21"/>
        </w:rPr>
        <w:t>    项目联系人（询问）：</w:t>
      </w:r>
      <w:r>
        <w:rPr>
          <w:rStyle w:val="23"/>
          <w:rFonts w:hint="eastAsia" w:ascii="宋体" w:hAnsi="宋体" w:eastAsia="宋体" w:cs="宋体"/>
          <w:sz w:val="21"/>
          <w:szCs w:val="21"/>
          <w:lang w:val="en-US" w:eastAsia="zh-CN"/>
        </w:rPr>
        <w:t>翁女士</w:t>
      </w:r>
    </w:p>
    <w:p w14:paraId="2A300D77">
      <w:pPr>
        <w:pStyle w:val="19"/>
        <w:widowControl/>
        <w:spacing w:before="75" w:beforeAutospacing="0" w:after="75" w:afterAutospacing="0"/>
        <w:rPr>
          <w:rStyle w:val="23"/>
          <w:rFonts w:hint="eastAsia" w:ascii="宋体" w:hAnsi="宋体" w:eastAsia="宋体" w:cs="宋体"/>
          <w:sz w:val="21"/>
          <w:szCs w:val="21"/>
          <w:lang w:val="en-US" w:eastAsia="zh-CN"/>
        </w:rPr>
      </w:pPr>
      <w:r>
        <w:rPr>
          <w:rStyle w:val="23"/>
          <w:rFonts w:hint="eastAsia" w:ascii="宋体" w:hAnsi="宋体" w:eastAsia="宋体" w:cs="宋体"/>
          <w:sz w:val="21"/>
          <w:szCs w:val="21"/>
        </w:rPr>
        <w:t>    项目联系方式（询问）：0580-</w:t>
      </w:r>
      <w:r>
        <w:rPr>
          <w:rStyle w:val="23"/>
          <w:rFonts w:hint="eastAsia" w:ascii="宋体" w:hAnsi="宋体" w:eastAsia="宋体" w:cs="宋体"/>
          <w:sz w:val="21"/>
          <w:szCs w:val="21"/>
          <w:lang w:val="en-US" w:eastAsia="zh-CN"/>
        </w:rPr>
        <w:t>5595519</w:t>
      </w:r>
    </w:p>
    <w:p w14:paraId="7325C153">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质疑联系人：</w:t>
      </w:r>
    </w:p>
    <w:p w14:paraId="6792FF46">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质疑联系方式：</w:t>
      </w:r>
    </w:p>
    <w:p w14:paraId="0358D91E">
      <w:pPr>
        <w:pStyle w:val="19"/>
        <w:widowControl/>
        <w:spacing w:before="75" w:beforeAutospacing="0" w:after="75" w:afterAutospacing="0"/>
        <w:rPr>
          <w:rStyle w:val="23"/>
          <w:rFonts w:hint="eastAsia" w:ascii="宋体" w:hAnsi="宋体" w:eastAsia="宋体" w:cs="宋体"/>
          <w:sz w:val="21"/>
          <w:szCs w:val="21"/>
        </w:rPr>
      </w:pPr>
    </w:p>
    <w:p w14:paraId="7055CB29">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3. 同级政府采购监督管理部门</w:t>
      </w:r>
    </w:p>
    <w:p w14:paraId="7F244960">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名    称：嵊泗县财政局政府采购监管科</w:t>
      </w:r>
    </w:p>
    <w:p w14:paraId="28247490">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地    址：嵊泗县菜园镇海滨中路136号</w:t>
      </w:r>
    </w:p>
    <w:p w14:paraId="0D7DA39C">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传    真：0580-5084056</w:t>
      </w:r>
    </w:p>
    <w:p w14:paraId="204E9541">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联 系 人：张伟</w:t>
      </w:r>
    </w:p>
    <w:p w14:paraId="5C07447D">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监督投诉电话：0580-5087363</w:t>
      </w:r>
    </w:p>
    <w:p w14:paraId="7CB55212">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 </w:t>
      </w:r>
    </w:p>
    <w:p w14:paraId="2A1FBC6B">
      <w:pPr>
        <w:pStyle w:val="19"/>
        <w:widowControl/>
        <w:spacing w:before="75" w:beforeAutospacing="0" w:after="75" w:afterAutospacing="0"/>
        <w:rPr>
          <w:rStyle w:val="23"/>
          <w:rFonts w:hint="eastAsia" w:ascii="宋体" w:hAnsi="宋体" w:eastAsia="宋体" w:cs="宋体"/>
          <w:sz w:val="21"/>
          <w:szCs w:val="21"/>
        </w:rPr>
      </w:pPr>
    </w:p>
    <w:p w14:paraId="5B84FE8E">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若对项目采购电子交易系统操作有疑问，可登录政采云（https://www.zcygov.cn/），点击右侧咨询小采，获取采小蜜智能服务管家帮助，或拨打政采云服务热线95763获取热线服务帮助。       </w:t>
      </w:r>
    </w:p>
    <w:p w14:paraId="78A44D53">
      <w:pPr>
        <w:pStyle w:val="19"/>
        <w:widowControl/>
        <w:spacing w:before="75" w:beforeAutospacing="0" w:after="75" w:afterAutospacing="0"/>
        <w:rPr>
          <w:rStyle w:val="23"/>
          <w:rFonts w:hint="eastAsia" w:ascii="宋体" w:hAnsi="宋体" w:eastAsia="宋体" w:cs="宋体"/>
          <w:sz w:val="21"/>
          <w:szCs w:val="21"/>
        </w:rPr>
      </w:pPr>
      <w:r>
        <w:rPr>
          <w:rStyle w:val="23"/>
          <w:rFonts w:hint="eastAsia" w:ascii="宋体" w:hAnsi="宋体" w:eastAsia="宋体" w:cs="宋体"/>
          <w:sz w:val="21"/>
          <w:szCs w:val="21"/>
        </w:rPr>
        <w:t>CA问题联系电话（人工）：汇信CA 400-888-4636；天谷CA 400-087-8198。</w:t>
      </w:r>
    </w:p>
    <w:p w14:paraId="4AC92AFB">
      <w:pPr>
        <w:pStyle w:val="2"/>
        <w:rPr>
          <w:rFonts w:hint="eastAsia" w:ascii="宋体" w:hAnsi="宋体" w:eastAsia="宋体" w:cs="宋体"/>
          <w:color w:val="auto"/>
          <w:sz w:val="36"/>
          <w:szCs w:val="36"/>
          <w:highlight w:val="none"/>
          <w:shd w:val="clear" w:color="auto" w:fill="auto"/>
        </w:rPr>
      </w:pPr>
    </w:p>
    <w:p w14:paraId="1EFC4E7A">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outlineLvl w:val="0"/>
        <w:rPr>
          <w:rFonts w:hint="eastAsia" w:ascii="宋体" w:hAnsi="宋体" w:eastAsia="宋体" w:cs="宋体"/>
          <w:color w:val="auto"/>
          <w:sz w:val="36"/>
          <w:szCs w:val="36"/>
          <w:highlight w:val="none"/>
          <w:shd w:val="clear" w:color="auto" w:fill="auto"/>
          <w:lang w:eastAsia="zh-CN"/>
        </w:rPr>
      </w:pPr>
    </w:p>
    <w:p w14:paraId="1517A0F6">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outlineLvl w:val="0"/>
        <w:rPr>
          <w:rFonts w:hint="eastAsia" w:ascii="宋体" w:hAnsi="宋体" w:eastAsia="宋体" w:cs="宋体"/>
          <w:color w:val="auto"/>
          <w:sz w:val="36"/>
          <w:szCs w:val="36"/>
          <w:highlight w:val="none"/>
          <w:shd w:val="clear" w:color="auto" w:fill="auto"/>
          <w:lang w:eastAsia="zh-CN"/>
        </w:rPr>
      </w:pPr>
    </w:p>
    <w:p w14:paraId="5818AE7E">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outlineLvl w:val="0"/>
        <w:rPr>
          <w:rFonts w:hint="eastAsia" w:ascii="宋体" w:hAnsi="宋体" w:eastAsia="宋体" w:cs="宋体"/>
          <w:color w:val="auto"/>
          <w:sz w:val="36"/>
          <w:szCs w:val="36"/>
          <w:highlight w:val="none"/>
          <w:shd w:val="clear" w:color="auto" w:fill="auto"/>
          <w:lang w:eastAsia="zh-CN"/>
        </w:rPr>
      </w:pPr>
    </w:p>
    <w:p w14:paraId="2070FBFE">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outlineLvl w:val="0"/>
        <w:rPr>
          <w:rFonts w:hint="eastAsia" w:ascii="宋体" w:hAnsi="宋体" w:eastAsia="宋体" w:cs="宋体"/>
          <w:color w:val="auto"/>
          <w:sz w:val="36"/>
          <w:szCs w:val="36"/>
          <w:highlight w:val="none"/>
          <w:shd w:val="clear" w:color="auto" w:fill="auto"/>
          <w:lang w:eastAsia="zh-CN"/>
        </w:rPr>
      </w:pPr>
    </w:p>
    <w:p w14:paraId="2233EA10">
      <w:pPr>
        <w:pStyle w:val="2"/>
        <w:rPr>
          <w:rFonts w:hint="eastAsia" w:ascii="宋体" w:hAnsi="宋体" w:eastAsia="宋体" w:cs="宋体"/>
          <w:color w:val="auto"/>
          <w:sz w:val="36"/>
          <w:szCs w:val="36"/>
          <w:highlight w:val="none"/>
          <w:shd w:val="clear" w:color="auto" w:fill="auto"/>
          <w:lang w:eastAsia="zh-CN"/>
        </w:rPr>
      </w:pPr>
    </w:p>
    <w:p w14:paraId="5B689B8E">
      <w:pPr>
        <w:pStyle w:val="2"/>
        <w:rPr>
          <w:rFonts w:hint="eastAsia" w:ascii="宋体" w:hAnsi="宋体" w:eastAsia="宋体" w:cs="宋体"/>
          <w:color w:val="auto"/>
          <w:sz w:val="36"/>
          <w:szCs w:val="36"/>
          <w:highlight w:val="none"/>
          <w:shd w:val="clear" w:color="auto" w:fill="auto"/>
          <w:lang w:eastAsia="zh-CN"/>
        </w:rPr>
      </w:pPr>
    </w:p>
    <w:p w14:paraId="3FB7251B">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outlineLvl w:val="0"/>
        <w:rPr>
          <w:rFonts w:hint="eastAsia" w:ascii="宋体" w:hAnsi="宋体" w:eastAsia="宋体" w:cs="宋体"/>
          <w:b/>
          <w:color w:val="auto"/>
          <w:sz w:val="36"/>
          <w:szCs w:val="36"/>
        </w:rPr>
      </w:pPr>
      <w:r>
        <w:rPr>
          <w:rFonts w:hint="eastAsia" w:ascii="宋体" w:hAnsi="宋体" w:eastAsia="宋体" w:cs="宋体"/>
          <w:color w:val="auto"/>
          <w:sz w:val="36"/>
          <w:szCs w:val="36"/>
          <w:highlight w:val="none"/>
          <w:shd w:val="clear" w:color="auto" w:fill="auto"/>
          <w:lang w:eastAsia="zh-CN"/>
        </w:rPr>
        <w:tab/>
      </w:r>
      <w:r>
        <w:rPr>
          <w:rFonts w:hint="eastAsia" w:ascii="宋体" w:hAnsi="宋体" w:eastAsia="宋体" w:cs="宋体"/>
          <w:b/>
          <w:color w:val="auto"/>
          <w:sz w:val="36"/>
          <w:szCs w:val="36"/>
        </w:rPr>
        <w:t>第二章 投标人须知</w:t>
      </w:r>
    </w:p>
    <w:p w14:paraId="01F5B5F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前附表</w:t>
      </w:r>
    </w:p>
    <w:tbl>
      <w:tblPr>
        <w:tblStyle w:val="20"/>
        <w:tblW w:w="95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1"/>
        <w:gridCol w:w="1968"/>
        <w:gridCol w:w="6950"/>
      </w:tblGrid>
      <w:tr w14:paraId="05C2BE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tcPr>
          <w:p w14:paraId="0B6963E6">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序号</w:t>
            </w:r>
          </w:p>
        </w:tc>
        <w:tc>
          <w:tcPr>
            <w:tcW w:w="1968" w:type="dxa"/>
            <w:tcBorders>
              <w:top w:val="single" w:color="000000" w:sz="8" w:space="0"/>
              <w:left w:val="single" w:color="auto" w:sz="4" w:space="0"/>
              <w:bottom w:val="single" w:color="000000" w:sz="8" w:space="0"/>
              <w:right w:val="single" w:color="000000" w:sz="8" w:space="0"/>
            </w:tcBorders>
            <w:vAlign w:val="center"/>
          </w:tcPr>
          <w:p w14:paraId="291F6F77">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事项</w:t>
            </w:r>
          </w:p>
        </w:tc>
        <w:tc>
          <w:tcPr>
            <w:tcW w:w="6950" w:type="dxa"/>
            <w:tcBorders>
              <w:top w:val="single" w:color="000000" w:sz="8" w:space="0"/>
              <w:left w:val="single" w:color="000000" w:sz="2" w:space="0"/>
              <w:bottom w:val="single" w:color="000000" w:sz="8" w:space="0"/>
              <w:right w:val="single" w:color="000000" w:sz="8" w:space="0"/>
            </w:tcBorders>
            <w:vAlign w:val="center"/>
          </w:tcPr>
          <w:p w14:paraId="260823ED">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本项目的特别规定</w:t>
            </w:r>
          </w:p>
        </w:tc>
      </w:tr>
      <w:tr w14:paraId="39C3CE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3C138AD1">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w:t>
            </w:r>
          </w:p>
        </w:tc>
        <w:tc>
          <w:tcPr>
            <w:tcW w:w="1968" w:type="dxa"/>
            <w:tcBorders>
              <w:top w:val="single" w:color="000000" w:sz="8" w:space="0"/>
              <w:left w:val="single" w:color="auto" w:sz="4" w:space="0"/>
              <w:bottom w:val="single" w:color="000000" w:sz="8" w:space="0"/>
              <w:right w:val="single" w:color="000000" w:sz="8" w:space="0"/>
            </w:tcBorders>
            <w:vAlign w:val="center"/>
          </w:tcPr>
          <w:p w14:paraId="5AA77223">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报价要求</w:t>
            </w:r>
          </w:p>
        </w:tc>
        <w:tc>
          <w:tcPr>
            <w:tcW w:w="6950" w:type="dxa"/>
            <w:tcBorders>
              <w:top w:val="single" w:color="000000" w:sz="8" w:space="0"/>
              <w:left w:val="single" w:color="000000" w:sz="2" w:space="0"/>
              <w:bottom w:val="single" w:color="000000" w:sz="8" w:space="0"/>
              <w:right w:val="single" w:color="000000" w:sz="8" w:space="0"/>
            </w:tcBorders>
            <w:vAlign w:val="center"/>
          </w:tcPr>
          <w:p w14:paraId="59AF95B6">
            <w:pPr>
              <w:snapToGrid w:val="0"/>
              <w:spacing w:line="360" w:lineRule="auto"/>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有关本项目实施所需的所有费用（含税费）均计入报价。开标一览表（报价表）是报价的唯一载体。投标文件中价格全部采用人民币报价。招标文件未列明，而投标人认为必需的费用也需列入报价。</w:t>
            </w:r>
            <w:r>
              <w:rPr>
                <w:rFonts w:hint="eastAsia" w:ascii="宋体" w:hAnsi="宋体" w:eastAsia="宋体" w:cs="宋体"/>
                <w:b/>
                <w:color w:val="000000" w:themeColor="text1"/>
                <w:sz w:val="24"/>
                <w14:textFill>
                  <w14:solidFill>
                    <w14:schemeClr w14:val="tx1"/>
                  </w14:solidFill>
                </w14:textFill>
              </w:rPr>
              <w:t>提醒：</w:t>
            </w:r>
            <w:r>
              <w:rPr>
                <w:rFonts w:hint="eastAsia" w:ascii="宋体" w:hAnsi="宋体" w:eastAsia="宋体" w:cs="宋体"/>
                <w:b/>
                <w:color w:val="000000" w:themeColor="text1"/>
                <w:sz w:val="24"/>
                <w:lang w:eastAsia="zh-CN"/>
                <w14:textFill>
                  <w14:solidFill>
                    <w14:schemeClr w14:val="tx1"/>
                  </w14:solidFill>
                </w14:textFill>
              </w:rPr>
              <w:t>所有</w:t>
            </w:r>
            <w:r>
              <w:rPr>
                <w:rFonts w:hint="eastAsia" w:ascii="宋体" w:hAnsi="宋体" w:eastAsia="宋体" w:cs="宋体"/>
                <w:b/>
                <w:color w:val="000000" w:themeColor="text1"/>
                <w:sz w:val="24"/>
                <w14:textFill>
                  <w14:solidFill>
                    <w14:schemeClr w14:val="tx1"/>
                  </w14:solidFill>
                </w14:textFill>
              </w:rPr>
              <w:t>检测费用由</w:t>
            </w:r>
            <w:r>
              <w:rPr>
                <w:rFonts w:hint="eastAsia" w:ascii="宋体" w:hAnsi="宋体" w:eastAsia="宋体" w:cs="宋体"/>
                <w:b/>
                <w:color w:val="000000" w:themeColor="text1"/>
                <w:sz w:val="24"/>
                <w:lang w:eastAsia="zh-CN"/>
                <w14:textFill>
                  <w14:solidFill>
                    <w14:schemeClr w14:val="tx1"/>
                  </w14:solidFill>
                </w14:textFill>
              </w:rPr>
              <w:t>投标人自行</w:t>
            </w:r>
            <w:r>
              <w:rPr>
                <w:rFonts w:hint="eastAsia" w:ascii="宋体" w:hAnsi="宋体" w:eastAsia="宋体" w:cs="宋体"/>
                <w:b/>
                <w:color w:val="000000" w:themeColor="text1"/>
                <w:sz w:val="24"/>
                <w14:textFill>
                  <w14:solidFill>
                    <w14:schemeClr w14:val="tx1"/>
                  </w14:solidFill>
                </w14:textFill>
              </w:rPr>
              <w:t>承担。</w:t>
            </w:r>
          </w:p>
          <w:p w14:paraId="74C3A8C3">
            <w:pPr>
              <w:snapToGrid w:val="0"/>
              <w:spacing w:line="360" w:lineRule="auto"/>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投标报价出现下列情形的，投标无效：</w:t>
            </w:r>
          </w:p>
          <w:p w14:paraId="1DDDB4D6">
            <w:pPr>
              <w:snapToGrid w:val="0"/>
              <w:spacing w:line="360" w:lineRule="auto"/>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1、投标文件出现不是唯一的、有选择性投标报价的；</w:t>
            </w:r>
          </w:p>
          <w:p w14:paraId="1E039C33">
            <w:pPr>
              <w:snapToGrid w:val="0"/>
              <w:spacing w:line="360" w:lineRule="auto"/>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2、投标报价超过招标文件中规定的预算金额或者最高限价的;</w:t>
            </w:r>
          </w:p>
          <w:p w14:paraId="06444461">
            <w:pPr>
              <w:snapToGrid w:val="0"/>
              <w:spacing w:line="360" w:lineRule="auto"/>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3、报价明显低于其他通过符合性审查投标人的报价，有可能影响产品质量或者不能诚信履约的，未能按要求提供书面说明或者提交相关证明材料证明其报价合理性的;</w:t>
            </w:r>
          </w:p>
          <w:p w14:paraId="542C2EDA">
            <w:pPr>
              <w:spacing w:line="360" w:lineRule="auto"/>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4、投标人对根据修正原则修正后的报价不确认的</w:t>
            </w:r>
            <w:r>
              <w:rPr>
                <w:rFonts w:hint="eastAsia" w:ascii="宋体" w:hAnsi="宋体" w:eastAsia="宋体" w:cs="宋体"/>
                <w:color w:val="000000" w:themeColor="text1"/>
                <w:sz w:val="24"/>
                <w:lang w:eastAsia="zh-CN"/>
                <w14:textFill>
                  <w14:solidFill>
                    <w14:schemeClr w14:val="tx1"/>
                  </w14:solidFill>
                </w14:textFill>
              </w:rPr>
              <w:t>。</w:t>
            </w:r>
          </w:p>
        </w:tc>
      </w:tr>
      <w:tr w14:paraId="485694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2"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3727CBA3">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w:t>
            </w:r>
          </w:p>
        </w:tc>
        <w:tc>
          <w:tcPr>
            <w:tcW w:w="1968" w:type="dxa"/>
            <w:tcBorders>
              <w:top w:val="single" w:color="000000" w:sz="8" w:space="0"/>
              <w:left w:val="single" w:color="auto" w:sz="4" w:space="0"/>
              <w:bottom w:val="single" w:color="000000" w:sz="8" w:space="0"/>
              <w:right w:val="single" w:color="000000" w:sz="8" w:space="0"/>
            </w:tcBorders>
            <w:vAlign w:val="center"/>
          </w:tcPr>
          <w:p w14:paraId="3F5A5AA1">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分包</w:t>
            </w:r>
          </w:p>
        </w:tc>
        <w:tc>
          <w:tcPr>
            <w:tcW w:w="6950" w:type="dxa"/>
            <w:tcBorders>
              <w:top w:val="single" w:color="000000" w:sz="8" w:space="0"/>
              <w:left w:val="single" w:color="000000" w:sz="2" w:space="0"/>
              <w:bottom w:val="single" w:color="000000" w:sz="8" w:space="0"/>
              <w:right w:val="single" w:color="000000" w:sz="8" w:space="0"/>
            </w:tcBorders>
            <w:vAlign w:val="center"/>
          </w:tcPr>
          <w:p w14:paraId="1F53C1B4">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szCs w:val="21"/>
                  <w14:textFill>
                    <w14:solidFill>
                      <w14:schemeClr w14:val="tx1"/>
                    </w14:solidFill>
                  </w14:textFill>
                </w:rPr>
                <w:id w:val="21502076"/>
              </w:sdtPr>
              <w:sdtEndPr>
                <w:rPr>
                  <w:rFonts w:hint="eastAsia" w:ascii="宋体" w:hAnsi="宋体" w:eastAsia="宋体" w:cs="宋体"/>
                  <w:color w:val="000000" w:themeColor="text1"/>
                  <w:kern w:val="0"/>
                  <w:sz w:val="24"/>
                  <w:szCs w:val="21"/>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 xml:space="preserve"> A</w:t>
            </w:r>
            <w:r>
              <w:rPr>
                <w:rFonts w:hint="eastAsia" w:ascii="宋体" w:hAnsi="宋体" w:eastAsia="宋体" w:cs="宋体"/>
                <w:color w:val="000000" w:themeColor="text1"/>
                <w:sz w:val="24"/>
                <w14:textFill>
                  <w14:solidFill>
                    <w14:schemeClr w14:val="tx1"/>
                  </w14:solidFill>
                </w14:textFill>
              </w:rPr>
              <w:t>同意将非主体、非关键性的工作分包；</w:t>
            </w:r>
          </w:p>
          <w:p w14:paraId="2EA14E79">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21502077"/>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 xml:space="preserve"> B</w:t>
            </w:r>
            <w:r>
              <w:rPr>
                <w:rFonts w:hint="eastAsia" w:ascii="宋体" w:hAnsi="宋体" w:eastAsia="宋体" w:cs="宋体"/>
                <w:color w:val="000000" w:themeColor="text1"/>
                <w:sz w:val="24"/>
                <w14:textFill>
                  <w14:solidFill>
                    <w14:schemeClr w14:val="tx1"/>
                  </w14:solidFill>
                </w14:textFill>
              </w:rPr>
              <w:t>不同意分包。</w:t>
            </w:r>
          </w:p>
        </w:tc>
      </w:tr>
      <w:tr w14:paraId="74F400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7" w:hRule="atLeast"/>
          <w:tblHeader/>
          <w:jc w:val="center"/>
        </w:trPr>
        <w:tc>
          <w:tcPr>
            <w:tcW w:w="671" w:type="dxa"/>
            <w:vMerge w:val="restart"/>
            <w:tcBorders>
              <w:top w:val="single" w:color="auto" w:sz="4" w:space="0"/>
              <w:left w:val="single" w:color="auto" w:sz="4" w:space="0"/>
              <w:right w:val="single" w:color="auto" w:sz="4" w:space="0"/>
            </w:tcBorders>
            <w:vAlign w:val="center"/>
          </w:tcPr>
          <w:p w14:paraId="5B6339E6">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w:t>
            </w:r>
          </w:p>
        </w:tc>
        <w:tc>
          <w:tcPr>
            <w:tcW w:w="1968" w:type="dxa"/>
            <w:vMerge w:val="restart"/>
            <w:tcBorders>
              <w:top w:val="single" w:color="000000" w:sz="8" w:space="0"/>
              <w:left w:val="single" w:color="auto" w:sz="4" w:space="0"/>
              <w:right w:val="single" w:color="000000" w:sz="8" w:space="0"/>
            </w:tcBorders>
            <w:vAlign w:val="center"/>
          </w:tcPr>
          <w:p w14:paraId="1FFCA244">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投标人应当提供的资格、资信证明文件</w:t>
            </w:r>
          </w:p>
        </w:tc>
        <w:tc>
          <w:tcPr>
            <w:tcW w:w="6950" w:type="dxa"/>
            <w:tcBorders>
              <w:top w:val="single" w:color="000000" w:sz="8" w:space="0"/>
              <w:left w:val="single" w:color="000000" w:sz="2" w:space="0"/>
              <w:bottom w:val="single" w:color="000000" w:sz="8" w:space="0"/>
              <w:right w:val="single" w:color="000000" w:sz="8" w:space="0"/>
            </w:tcBorders>
            <w:vAlign w:val="center"/>
          </w:tcPr>
          <w:p w14:paraId="335728AB">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（1）资格证明文件：见招标文件第二部分11.1。</w:t>
            </w:r>
          </w:p>
          <w:p w14:paraId="4E938D32">
            <w:pPr>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投标人未提供有效的资格证明文件的，视为投标人不具备招标文件中规定的资格要求，投标无效。</w:t>
            </w:r>
          </w:p>
        </w:tc>
      </w:tr>
      <w:tr w14:paraId="006A14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7"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57AA3B39">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968" w:type="dxa"/>
            <w:vMerge w:val="continue"/>
            <w:tcBorders>
              <w:left w:val="single" w:color="auto" w:sz="4" w:space="0"/>
              <w:bottom w:val="single" w:color="000000" w:sz="8" w:space="0"/>
              <w:right w:val="single" w:color="000000" w:sz="8" w:space="0"/>
            </w:tcBorders>
            <w:vAlign w:val="center"/>
          </w:tcPr>
          <w:p w14:paraId="51434472">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6950" w:type="dxa"/>
            <w:tcBorders>
              <w:top w:val="single" w:color="000000" w:sz="8" w:space="0"/>
              <w:left w:val="single" w:color="000000" w:sz="2" w:space="0"/>
              <w:bottom w:val="single" w:color="000000" w:sz="8" w:space="0"/>
              <w:right w:val="single" w:color="000000" w:sz="8" w:space="0"/>
            </w:tcBorders>
            <w:vAlign w:val="center"/>
          </w:tcPr>
          <w:p w14:paraId="6968D6A5">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（2）资信证明文件：根据招标文件第四部分具体评标标准提供。</w:t>
            </w:r>
          </w:p>
        </w:tc>
      </w:tr>
      <w:tr w14:paraId="2F318C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6A6FF781">
            <w:pPr>
              <w:snapToGrid w:val="0"/>
              <w:spacing w:line="360" w:lineRule="auto"/>
              <w:jc w:val="center"/>
              <w:rPr>
                <w:rFonts w:hint="eastAsia" w:ascii="宋体" w:hAnsi="宋体" w:eastAsia="宋体" w:cs="宋体"/>
                <w:b/>
                <w:color w:val="000000" w:themeColor="text1"/>
                <w:sz w:val="24"/>
                <w:highlight w:val="yellow"/>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w:t>
            </w:r>
          </w:p>
        </w:tc>
        <w:tc>
          <w:tcPr>
            <w:tcW w:w="1968" w:type="dxa"/>
            <w:tcBorders>
              <w:top w:val="single" w:color="000000" w:sz="8" w:space="0"/>
              <w:left w:val="single" w:color="auto" w:sz="4" w:space="0"/>
              <w:bottom w:val="single" w:color="000000" w:sz="8" w:space="0"/>
              <w:right w:val="single" w:color="000000" w:sz="8" w:space="0"/>
            </w:tcBorders>
            <w:vAlign w:val="center"/>
          </w:tcPr>
          <w:p w14:paraId="1C14471D">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开标前答疑会或现场考察</w:t>
            </w:r>
          </w:p>
        </w:tc>
        <w:tc>
          <w:tcPr>
            <w:tcW w:w="6950" w:type="dxa"/>
            <w:tcBorders>
              <w:top w:val="single" w:color="000000" w:sz="8" w:space="0"/>
              <w:left w:val="single" w:color="000000" w:sz="2" w:space="0"/>
              <w:bottom w:val="single" w:color="000000" w:sz="8" w:space="0"/>
              <w:right w:val="single" w:color="000000" w:sz="8" w:space="0"/>
            </w:tcBorders>
            <w:vAlign w:val="center"/>
          </w:tcPr>
          <w:p w14:paraId="3B19F986">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szCs w:val="21"/>
                  <w14:textFill>
                    <w14:solidFill>
                      <w14:schemeClr w14:val="tx1"/>
                    </w14:solidFill>
                  </w14:textFill>
                </w:rPr>
                <w:id w:val="21502078"/>
              </w:sdtPr>
              <w:sdtEndPr>
                <w:rPr>
                  <w:rFonts w:hint="eastAsia" w:ascii="宋体" w:hAnsi="宋体" w:eastAsia="宋体" w:cs="宋体"/>
                  <w:color w:val="000000" w:themeColor="text1"/>
                  <w:kern w:val="0"/>
                  <w:sz w:val="24"/>
                  <w:szCs w:val="21"/>
                  <w14:textFill>
                    <w14:solidFill>
                      <w14:schemeClr w14:val="tx1"/>
                    </w14:solidFill>
                  </w14:textFill>
                </w:rPr>
              </w:sdtEndPr>
              <w:sdtContent>
                <w:sdt>
                  <w:sdtPr>
                    <w:rPr>
                      <w:rFonts w:hint="eastAsia" w:ascii="宋体" w:hAnsi="宋体" w:eastAsia="宋体" w:cs="宋体"/>
                      <w:color w:val="000000" w:themeColor="text1"/>
                      <w:kern w:val="0"/>
                      <w:sz w:val="24"/>
                      <w:szCs w:val="21"/>
                      <w14:textFill>
                        <w14:solidFill>
                          <w14:schemeClr w14:val="tx1"/>
                        </w14:solidFill>
                      </w14:textFill>
                    </w:rPr>
                    <w:id w:val="4552815"/>
                  </w:sdtPr>
                  <w:sdtEndPr>
                    <w:rPr>
                      <w:rFonts w:hint="eastAsia" w:ascii="宋体" w:hAnsi="宋体" w:eastAsia="宋体" w:cs="宋体"/>
                      <w:color w:val="000000" w:themeColor="text1"/>
                      <w:kern w:val="0"/>
                      <w:sz w:val="24"/>
                      <w:szCs w:val="21"/>
                      <w14:textFill>
                        <w14:solidFill>
                          <w14:schemeClr w14:val="tx1"/>
                        </w14:solidFill>
                      </w14:textFill>
                    </w:rPr>
                  </w:sdtEndPr>
                  <w:sdtContent>
                    <w:sdt>
                      <w:sdtPr>
                        <w:rPr>
                          <w:rFonts w:hint="eastAsia" w:ascii="宋体" w:hAnsi="宋体" w:eastAsia="宋体" w:cs="宋体"/>
                          <w:color w:val="000000" w:themeColor="text1"/>
                          <w:kern w:val="0"/>
                          <w:sz w:val="24"/>
                          <w14:textFill>
                            <w14:solidFill>
                              <w14:schemeClr w14:val="tx1"/>
                            </w14:solidFill>
                          </w14:textFill>
                        </w:rPr>
                        <w:id w:val="4584660"/>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sdtContent>
                </w:sdt>
              </w:sdtContent>
            </w:sdt>
            <w:r>
              <w:rPr>
                <w:rFonts w:hint="eastAsia" w:ascii="宋体" w:hAnsi="宋体" w:eastAsia="宋体" w:cs="宋体"/>
                <w:color w:val="000000" w:themeColor="text1"/>
                <w:kern w:val="0"/>
                <w:sz w:val="24"/>
                <w14:textFill>
                  <w14:solidFill>
                    <w14:schemeClr w14:val="tx1"/>
                  </w14:solidFill>
                </w14:textFill>
              </w:rPr>
              <w:t>A</w:t>
            </w:r>
            <w:r>
              <w:rPr>
                <w:rFonts w:hint="eastAsia" w:ascii="宋体" w:hAnsi="宋体" w:eastAsia="宋体" w:cs="宋体"/>
                <w:color w:val="000000" w:themeColor="text1"/>
                <w:sz w:val="24"/>
                <w14:textFill>
                  <w14:solidFill>
                    <w14:schemeClr w14:val="tx1"/>
                  </w14:solidFill>
                </w14:textFill>
              </w:rPr>
              <w:t>不组织。</w:t>
            </w:r>
          </w:p>
          <w:p w14:paraId="5D40DC58">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21502079"/>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B</w:t>
            </w:r>
            <w:r>
              <w:rPr>
                <w:rFonts w:hint="eastAsia" w:ascii="宋体" w:hAnsi="宋体" w:eastAsia="宋体" w:cs="宋体"/>
                <w:color w:val="000000" w:themeColor="text1"/>
                <w:sz w:val="24"/>
                <w:szCs w:val="24"/>
                <w14:textFill>
                  <w14:solidFill>
                    <w14:schemeClr w14:val="tx1"/>
                  </w14:solidFill>
                </w14:textFill>
              </w:rPr>
              <w:t>组织，时间：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,地点：</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，联系人：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，联系方式：</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tc>
      </w:tr>
      <w:tr w14:paraId="450DE2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64" w:hRule="atLeast"/>
          <w:tblHeader/>
          <w:jc w:val="center"/>
        </w:trPr>
        <w:tc>
          <w:tcPr>
            <w:tcW w:w="671" w:type="dxa"/>
            <w:tcBorders>
              <w:top w:val="single" w:color="auto" w:sz="4" w:space="0"/>
              <w:left w:val="single" w:color="auto" w:sz="4" w:space="0"/>
              <w:right w:val="single" w:color="auto" w:sz="4" w:space="0"/>
            </w:tcBorders>
            <w:vAlign w:val="center"/>
          </w:tcPr>
          <w:p w14:paraId="3191F7AE">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5</w:t>
            </w:r>
          </w:p>
        </w:tc>
        <w:tc>
          <w:tcPr>
            <w:tcW w:w="1968" w:type="dxa"/>
            <w:tcBorders>
              <w:top w:val="single" w:color="000000" w:sz="8" w:space="0"/>
              <w:left w:val="single" w:color="auto" w:sz="4" w:space="0"/>
              <w:right w:val="single" w:color="000000" w:sz="8" w:space="0"/>
            </w:tcBorders>
            <w:vAlign w:val="center"/>
          </w:tcPr>
          <w:p w14:paraId="2647EB0F">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样品提供</w:t>
            </w:r>
          </w:p>
        </w:tc>
        <w:tc>
          <w:tcPr>
            <w:tcW w:w="6950" w:type="dxa"/>
            <w:tcBorders>
              <w:top w:val="single" w:color="000000" w:sz="8" w:space="0"/>
              <w:left w:val="single" w:color="000000" w:sz="2" w:space="0"/>
              <w:right w:val="single" w:color="000000" w:sz="8" w:space="0"/>
            </w:tcBorders>
            <w:vAlign w:val="center"/>
          </w:tcPr>
          <w:p w14:paraId="58F13126">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szCs w:val="21"/>
                  <w14:textFill>
                    <w14:solidFill>
                      <w14:schemeClr w14:val="tx1"/>
                    </w14:solidFill>
                  </w14:textFill>
                </w:rPr>
                <w:id w:val="21502080"/>
              </w:sdtPr>
              <w:sdtEndPr>
                <w:rPr>
                  <w:rFonts w:hint="eastAsia" w:ascii="宋体" w:hAnsi="宋体" w:eastAsia="宋体" w:cs="宋体"/>
                  <w:color w:val="000000" w:themeColor="text1"/>
                  <w:kern w:val="0"/>
                  <w:sz w:val="24"/>
                  <w:szCs w:val="21"/>
                  <w14:textFill>
                    <w14:solidFill>
                      <w14:schemeClr w14:val="tx1"/>
                    </w14:solidFill>
                  </w14:textFill>
                </w:rPr>
              </w:sdtEndPr>
              <w:sdtContent>
                <w:sdt>
                  <w:sdtPr>
                    <w:rPr>
                      <w:rFonts w:hint="eastAsia" w:ascii="宋体" w:hAnsi="宋体" w:eastAsia="宋体" w:cs="宋体"/>
                      <w:color w:val="000000" w:themeColor="text1"/>
                      <w:kern w:val="0"/>
                      <w:sz w:val="24"/>
                      <w:szCs w:val="21"/>
                      <w14:textFill>
                        <w14:solidFill>
                          <w14:schemeClr w14:val="tx1"/>
                        </w14:solidFill>
                      </w14:textFill>
                    </w:rPr>
                    <w:id w:val="4552816"/>
                  </w:sdtPr>
                  <w:sdtEndPr>
                    <w:rPr>
                      <w:rFonts w:hint="eastAsia" w:ascii="宋体" w:hAnsi="宋体" w:eastAsia="宋体" w:cs="宋体"/>
                      <w:color w:val="000000" w:themeColor="text1"/>
                      <w:kern w:val="0"/>
                      <w:sz w:val="24"/>
                      <w:szCs w:val="21"/>
                      <w14:textFill>
                        <w14:solidFill>
                          <w14:schemeClr w14:val="tx1"/>
                        </w14:solidFill>
                      </w14:textFill>
                    </w:rPr>
                  </w:sdtEndPr>
                  <w:sdtContent>
                    <w:sdt>
                      <w:sdtPr>
                        <w:rPr>
                          <w:rFonts w:hint="eastAsia" w:ascii="宋体" w:hAnsi="宋体" w:eastAsia="宋体" w:cs="宋体"/>
                          <w:color w:val="000000" w:themeColor="text1"/>
                          <w:kern w:val="0"/>
                          <w:sz w:val="24"/>
                          <w14:textFill>
                            <w14:solidFill>
                              <w14:schemeClr w14:val="tx1"/>
                            </w14:solidFill>
                          </w14:textFill>
                        </w:rPr>
                        <w:id w:val="4584661"/>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sdtContent>
                </w:sdt>
              </w:sdtContent>
            </w:sdt>
            <w:r>
              <w:rPr>
                <w:rFonts w:hint="eastAsia" w:ascii="宋体" w:hAnsi="宋体" w:eastAsia="宋体" w:cs="宋体"/>
                <w:color w:val="000000" w:themeColor="text1"/>
                <w:kern w:val="0"/>
                <w:sz w:val="24"/>
                <w14:textFill>
                  <w14:solidFill>
                    <w14:schemeClr w14:val="tx1"/>
                  </w14:solidFill>
                </w14:textFill>
              </w:rPr>
              <w:t>A</w:t>
            </w:r>
            <w:r>
              <w:rPr>
                <w:rFonts w:hint="eastAsia" w:ascii="宋体" w:hAnsi="宋体" w:eastAsia="宋体" w:cs="宋体"/>
                <w:color w:val="000000" w:themeColor="text1"/>
                <w:sz w:val="24"/>
                <w14:textFill>
                  <w14:solidFill>
                    <w14:schemeClr w14:val="tx1"/>
                  </w14:solidFill>
                </w14:textFill>
              </w:rPr>
              <w:t>不要求提供。</w:t>
            </w:r>
          </w:p>
          <w:p w14:paraId="350BA0A9">
            <w:pPr>
              <w:spacing w:line="360" w:lineRule="auto"/>
              <w:rPr>
                <w:rFonts w:hint="eastAsia" w:ascii="宋体" w:hAnsi="宋体" w:eastAsia="宋体" w:cs="宋体"/>
                <w:color w:val="000000" w:themeColor="text1"/>
                <w:kern w:val="0"/>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24617070"/>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sdt>
              <w:sdtPr>
                <w:rPr>
                  <w:rFonts w:hint="eastAsia" w:ascii="宋体" w:hAnsi="宋体" w:eastAsia="宋体" w:cs="宋体"/>
                  <w:color w:val="000000" w:themeColor="text1"/>
                  <w:kern w:val="0"/>
                  <w:sz w:val="24"/>
                  <w14:textFill>
                    <w14:solidFill>
                      <w14:schemeClr w14:val="tx1"/>
                    </w14:solidFill>
                  </w14:textFill>
                </w:rPr>
                <w:id w:val="1026831988"/>
              </w:sdtPr>
              <w:sdtEndPr>
                <w:rPr>
                  <w:rFonts w:hint="eastAsia" w:ascii="宋体" w:hAnsi="宋体" w:eastAsia="宋体" w:cs="宋体"/>
                  <w:color w:val="000000" w:themeColor="text1"/>
                  <w:kern w:val="0"/>
                  <w:sz w:val="24"/>
                  <w14:textFill>
                    <w14:solidFill>
                      <w14:schemeClr w14:val="tx1"/>
                    </w14:solidFill>
                  </w14:textFill>
                </w:rPr>
              </w:sdtEndPr>
              <w:sdtContent>
                <w:sdt>
                  <w:sdtPr>
                    <w:rPr>
                      <w:rFonts w:hint="eastAsia" w:ascii="宋体" w:hAnsi="宋体" w:eastAsia="宋体" w:cs="宋体"/>
                      <w:color w:val="000000" w:themeColor="text1"/>
                      <w:kern w:val="0"/>
                      <w:sz w:val="24"/>
                      <w14:textFill>
                        <w14:solidFill>
                          <w14:schemeClr w14:val="tx1"/>
                        </w14:solidFill>
                      </w14:textFill>
                    </w:rPr>
                    <w:id w:val="5283195"/>
                  </w:sdtPr>
                  <w:sdtEndPr>
                    <w:rPr>
                      <w:rFonts w:hint="eastAsia" w:ascii="宋体" w:hAnsi="宋体" w:eastAsia="宋体" w:cs="宋体"/>
                      <w:color w:val="000000" w:themeColor="text1"/>
                      <w:kern w:val="0"/>
                      <w:sz w:val="24"/>
                      <w14:textFill>
                        <w14:solidFill>
                          <w14:schemeClr w14:val="tx1"/>
                        </w14:solidFill>
                      </w14:textFill>
                    </w:rPr>
                  </w:sdtEndPr>
                  <w:sdtContent/>
                </w:sdt>
              </w:sdtContent>
            </w:sdt>
            <w:r>
              <w:rPr>
                <w:rFonts w:hint="eastAsia" w:ascii="宋体" w:hAnsi="宋体" w:eastAsia="宋体" w:cs="宋体"/>
                <w:color w:val="000000" w:themeColor="text1"/>
                <w:kern w:val="0"/>
                <w:sz w:val="24"/>
                <w14:textFill>
                  <w14:solidFill>
                    <w14:schemeClr w14:val="tx1"/>
                  </w14:solidFill>
                </w14:textFill>
              </w:rPr>
              <w:t>B要求提供，</w:t>
            </w:r>
          </w:p>
          <w:p w14:paraId="1A33CD87">
            <w:pPr>
              <w:spacing w:line="360" w:lineRule="auto"/>
              <w:rPr>
                <w:rFonts w:hint="eastAsia" w:ascii="宋体" w:hAnsi="宋体" w:eastAsia="宋体" w:cs="宋体"/>
                <w:snapToGrid w:val="0"/>
                <w:color w:val="000000" w:themeColor="text1"/>
                <w:kern w:val="28"/>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r>
              <w:rPr>
                <w:rFonts w:hint="eastAsia" w:ascii="宋体" w:hAnsi="宋体" w:eastAsia="宋体" w:cs="宋体"/>
                <w:snapToGrid w:val="0"/>
                <w:color w:val="000000" w:themeColor="text1"/>
                <w:kern w:val="28"/>
                <w:sz w:val="24"/>
                <w14:textFill>
                  <w14:solidFill>
                    <w14:schemeClr w14:val="tx1"/>
                  </w14:solidFill>
                </w14:textFill>
              </w:rPr>
              <w:t>样品：</w:t>
            </w:r>
          </w:p>
          <w:p w14:paraId="5F9C78ED">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（2）样品制作的标准和要求：。</w:t>
            </w:r>
          </w:p>
          <w:p w14:paraId="35795FAB">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（3）样品的评审方法以及评审标准：详见评标办法。</w:t>
            </w:r>
          </w:p>
          <w:p w14:paraId="3A70F3CE">
            <w:pPr>
              <w:pStyle w:val="9"/>
              <w:spacing w:line="36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（4）是否需要随样品提交检测报告：</w:t>
            </w:r>
            <w:r>
              <w:rPr>
                <w:rFonts w:hint="eastAsia" w:ascii="宋体" w:hAnsi="宋体" w:eastAsia="宋体" w:cs="宋体"/>
                <w:color w:val="000000" w:themeColor="text1"/>
                <w:kern w:val="0"/>
                <w:sz w:val="24"/>
                <w14:textFill>
                  <w14:solidFill>
                    <w14:schemeClr w14:val="tx1"/>
                  </w14:solidFill>
                </w14:textFill>
              </w:rPr>
              <w:sym w:font="Wingdings 2" w:char="0052"/>
            </w:r>
            <w:r>
              <w:rPr>
                <w:rFonts w:hint="eastAsia" w:ascii="宋体" w:hAnsi="宋体" w:eastAsia="宋体" w:cs="宋体"/>
                <w:color w:val="000000" w:themeColor="text1"/>
                <w:sz w:val="24"/>
                <w14:textFill>
                  <w14:solidFill>
                    <w14:schemeClr w14:val="tx1"/>
                  </w14:solidFill>
                </w14:textFill>
              </w:rPr>
              <w:t>否；☐是，检测机构的要求：；检测内容：。</w:t>
            </w:r>
          </w:p>
          <w:p w14:paraId="3E76A601">
            <w:pPr>
              <w:spacing w:line="360" w:lineRule="auto"/>
              <w:rPr>
                <w:rFonts w:hint="eastAsia" w:ascii="宋体" w:hAnsi="宋体" w:eastAsia="宋体" w:cs="宋体"/>
                <w:snapToGrid w:val="0"/>
                <w:color w:val="000000" w:themeColor="text1"/>
                <w:kern w:val="28"/>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提供样品的时间：；地点：；联系人：，联系电话：。请投标人在上述时间内提供样品并按规定位置安装完毕。超过截止时间的，采购人或采购代理机构将不予接收，并将清场并封闭样品现场。</w:t>
            </w:r>
          </w:p>
          <w:p w14:paraId="163C0C72">
            <w:pPr>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3225B97">
            <w:pPr>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（7）制作、运输、安装和保管样品所发生的一切费用由投标人自理。</w:t>
            </w:r>
          </w:p>
        </w:tc>
      </w:tr>
      <w:tr w14:paraId="638A2B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2B6E36EE">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6</w:t>
            </w:r>
          </w:p>
        </w:tc>
        <w:tc>
          <w:tcPr>
            <w:tcW w:w="1968" w:type="dxa"/>
            <w:tcBorders>
              <w:top w:val="single" w:color="000000" w:sz="8" w:space="0"/>
              <w:left w:val="single" w:color="000000" w:sz="2" w:space="0"/>
              <w:bottom w:val="single" w:color="000000" w:sz="8" w:space="0"/>
              <w:right w:val="single" w:color="000000" w:sz="8" w:space="0"/>
            </w:tcBorders>
            <w:vAlign w:val="center"/>
          </w:tcPr>
          <w:p w14:paraId="628AEED8">
            <w:pPr>
              <w:snapToGrid w:val="0"/>
              <w:spacing w:line="360" w:lineRule="auto"/>
              <w:jc w:val="center"/>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方案讲解演示</w:t>
            </w:r>
          </w:p>
        </w:tc>
        <w:tc>
          <w:tcPr>
            <w:tcW w:w="6950" w:type="dxa"/>
            <w:tcBorders>
              <w:top w:val="single" w:color="000000" w:sz="8" w:space="0"/>
              <w:left w:val="single" w:color="000000" w:sz="2" w:space="0"/>
              <w:bottom w:val="single" w:color="000000" w:sz="8" w:space="0"/>
              <w:right w:val="single" w:color="000000" w:sz="8" w:space="0"/>
            </w:tcBorders>
            <w:vAlign w:val="center"/>
          </w:tcPr>
          <w:p w14:paraId="49C8C1D6">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4584662"/>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A</w:t>
            </w:r>
            <w:r>
              <w:rPr>
                <w:rFonts w:hint="eastAsia" w:ascii="宋体" w:hAnsi="宋体" w:eastAsia="宋体" w:cs="宋体"/>
                <w:color w:val="000000" w:themeColor="text1"/>
                <w:sz w:val="24"/>
                <w14:textFill>
                  <w14:solidFill>
                    <w14:schemeClr w14:val="tx1"/>
                  </w14:solidFill>
                </w14:textFill>
              </w:rPr>
              <w:t>不组织。</w:t>
            </w:r>
          </w:p>
          <w:p w14:paraId="30D5C1CE">
            <w:pPr>
              <w:spacing w:line="360" w:lineRule="auto"/>
              <w:rPr>
                <w:rFonts w:hint="eastAsia" w:ascii="宋体" w:hAnsi="宋体" w:eastAsia="宋体" w:cs="宋体"/>
                <w:color w:val="000000" w:themeColor="text1"/>
                <w:kern w:val="0"/>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1174071719"/>
              </w:sdtPr>
              <w:sdtEndPr>
                <w:rPr>
                  <w:rFonts w:hint="eastAsia" w:ascii="宋体" w:hAnsi="宋体" w:eastAsia="宋体" w:cs="宋体"/>
                  <w:color w:val="000000" w:themeColor="text1"/>
                  <w:kern w:val="0"/>
                  <w:sz w:val="24"/>
                  <w14:textFill>
                    <w14:solidFill>
                      <w14:schemeClr w14:val="tx1"/>
                    </w14:solidFill>
                  </w14:textFill>
                </w:rPr>
              </w:sdtEndPr>
              <w:sdtContent>
                <w:sdt>
                  <w:sdtPr>
                    <w:rPr>
                      <w:rFonts w:hint="eastAsia" w:ascii="宋体" w:hAnsi="宋体" w:eastAsia="宋体" w:cs="宋体"/>
                      <w:color w:val="000000" w:themeColor="text1"/>
                      <w:kern w:val="0"/>
                      <w:sz w:val="24"/>
                      <w:szCs w:val="21"/>
                      <w14:textFill>
                        <w14:solidFill>
                          <w14:schemeClr w14:val="tx1"/>
                        </w14:solidFill>
                      </w14:textFill>
                    </w:rPr>
                    <w:id w:val="4552817"/>
                  </w:sdtPr>
                  <w:sdtEndPr>
                    <w:rPr>
                      <w:rFonts w:hint="eastAsia" w:ascii="宋体" w:hAnsi="宋体" w:eastAsia="宋体" w:cs="宋体"/>
                      <w:color w:val="000000" w:themeColor="text1"/>
                      <w:kern w:val="0"/>
                      <w:sz w:val="24"/>
                      <w:szCs w:val="21"/>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B组</w:t>
                </w:r>
              </w:sdtContent>
            </w:sdt>
            <w:r>
              <w:rPr>
                <w:rFonts w:hint="eastAsia" w:ascii="宋体" w:hAnsi="宋体" w:eastAsia="宋体" w:cs="宋体"/>
                <w:color w:val="000000" w:themeColor="text1"/>
                <w:kern w:val="0"/>
                <w:sz w:val="24"/>
                <w14:textFill>
                  <w14:solidFill>
                    <w14:schemeClr w14:val="tx1"/>
                  </w14:solidFill>
                </w14:textFill>
              </w:rPr>
              <w:t>织。</w:t>
            </w:r>
          </w:p>
          <w:p w14:paraId="225F4E7C">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（1）在评标时安排每个投标人进行功能演示。每个投标人时间不超过20分钟，讲解次序以投标文件解密时间先后次序为准，讲解演示人员不超过3人。讲解演示结束后按要求解答评标委员会提问。</w:t>
            </w:r>
          </w:p>
          <w:p w14:paraId="59F25984">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（2）方案讲解演示可选择以下其中一种方式：</w:t>
            </w:r>
          </w:p>
          <w:p w14:paraId="256F69CD">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☐政采云平台在线讲解演示。政采云平台在线讲解需投标人根据政采云平台操作要求做好准备工作，提前完善软硬件配置环境。</w:t>
            </w:r>
          </w:p>
          <w:p w14:paraId="33F3E427">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☐交易中心现场讲解演示。现场讲解地点为</w:t>
            </w:r>
            <w:r>
              <w:rPr>
                <w:rFonts w:hint="eastAsia" w:ascii="宋体" w:hAnsi="宋体" w:eastAsia="宋体" w:cs="宋体"/>
                <w:color w:val="000000" w:themeColor="text1"/>
                <w:kern w:val="0"/>
                <w:sz w:val="24"/>
                <w:u w:val="single"/>
                <w14:textFill>
                  <w14:solidFill>
                    <w14:schemeClr w14:val="tx1"/>
                  </w14:solidFill>
                </w14:textFill>
              </w:rPr>
              <w:t xml:space="preserve">         </w:t>
            </w:r>
            <w:r>
              <w:rPr>
                <w:rFonts w:hint="eastAsia" w:ascii="宋体" w:hAnsi="宋体" w:eastAsia="宋体" w:cs="宋体"/>
                <w:color w:val="000000" w:themeColor="text1"/>
                <w:kern w:val="0"/>
                <w:sz w:val="24"/>
                <w14:textFill>
                  <w14:solidFill>
                    <w14:schemeClr w14:val="tx1"/>
                  </w14:solidFill>
                </w14:textFill>
              </w:rPr>
              <w:t>，讲解演示所用电脑等设备由投标人自备。现场讲解演示人员进场时提供讲解人员名单（加盖公章）及身份证明，否则不得讲解演示。</w:t>
            </w:r>
          </w:p>
          <w:p w14:paraId="6858C1CC">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721168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6"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55EA244B">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7</w:t>
            </w:r>
          </w:p>
        </w:tc>
        <w:tc>
          <w:tcPr>
            <w:tcW w:w="1968" w:type="dxa"/>
            <w:tcBorders>
              <w:top w:val="single" w:color="000000" w:sz="8" w:space="0"/>
              <w:left w:val="single" w:color="000000" w:sz="2" w:space="0"/>
              <w:bottom w:val="single" w:color="000000" w:sz="8" w:space="0"/>
              <w:right w:val="single" w:color="000000" w:sz="8" w:space="0"/>
            </w:tcBorders>
            <w:vAlign w:val="center"/>
          </w:tcPr>
          <w:p w14:paraId="090CEFDD">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是否允许采购进口产品</w:t>
            </w:r>
          </w:p>
        </w:tc>
        <w:tc>
          <w:tcPr>
            <w:tcW w:w="6950" w:type="dxa"/>
            <w:tcBorders>
              <w:top w:val="single" w:color="000000" w:sz="8" w:space="0"/>
              <w:left w:val="single" w:color="000000" w:sz="2" w:space="0"/>
              <w:bottom w:val="single" w:color="000000" w:sz="8" w:space="0"/>
              <w:right w:val="single" w:color="000000" w:sz="8" w:space="0"/>
            </w:tcBorders>
            <w:vAlign w:val="center"/>
          </w:tcPr>
          <w:p w14:paraId="66EA206A">
            <w:pPr>
              <w:spacing w:line="360" w:lineRule="auto"/>
              <w:rPr>
                <w:rFonts w:hint="eastAsia" w:ascii="宋体" w:hAnsi="宋体" w:eastAsia="宋体" w:cs="宋体"/>
                <w:color w:val="000000" w:themeColor="text1"/>
                <w:kern w:val="0"/>
                <w:sz w:val="24"/>
                <w14:textFill>
                  <w14:solidFill>
                    <w14:schemeClr w14:val="tx1"/>
                  </w14:solidFill>
                </w14:textFill>
              </w:rPr>
            </w:pPr>
            <w:sdt>
              <w:sdtPr>
                <w:rPr>
                  <w:rFonts w:hint="eastAsia" w:ascii="宋体" w:hAnsi="宋体" w:eastAsia="宋体" w:cs="宋体"/>
                  <w:color w:val="000000" w:themeColor="text1"/>
                  <w:kern w:val="0"/>
                  <w:sz w:val="24"/>
                  <w:szCs w:val="21"/>
                  <w14:textFill>
                    <w14:solidFill>
                      <w14:schemeClr w14:val="tx1"/>
                    </w14:solidFill>
                  </w14:textFill>
                </w:rPr>
                <w:id w:val="21502083"/>
              </w:sdtPr>
              <w:sdtEndPr>
                <w:rPr>
                  <w:rFonts w:hint="eastAsia" w:ascii="宋体" w:hAnsi="宋体" w:eastAsia="宋体" w:cs="宋体"/>
                  <w:color w:val="000000" w:themeColor="text1"/>
                  <w:kern w:val="0"/>
                  <w:sz w:val="24"/>
                  <w:szCs w:val="21"/>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本项目不允许采购进口产品。</w:t>
            </w:r>
          </w:p>
          <w:p w14:paraId="444C197E">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21502084"/>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3071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3092D979">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8</w:t>
            </w:r>
          </w:p>
        </w:tc>
        <w:tc>
          <w:tcPr>
            <w:tcW w:w="1968" w:type="dxa"/>
            <w:tcBorders>
              <w:top w:val="single" w:color="000000" w:sz="8" w:space="0"/>
              <w:left w:val="single" w:color="000000" w:sz="2" w:space="0"/>
              <w:bottom w:val="single" w:color="000000" w:sz="8" w:space="0"/>
              <w:right w:val="single" w:color="000000" w:sz="8" w:space="0"/>
            </w:tcBorders>
            <w:vAlign w:val="center"/>
          </w:tcPr>
          <w:p w14:paraId="541E5052">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项目属性</w:t>
            </w:r>
          </w:p>
        </w:tc>
        <w:tc>
          <w:tcPr>
            <w:tcW w:w="6950" w:type="dxa"/>
            <w:tcBorders>
              <w:top w:val="single" w:color="000000" w:sz="8" w:space="0"/>
              <w:left w:val="single" w:color="000000" w:sz="2" w:space="0"/>
              <w:bottom w:val="single" w:color="000000" w:sz="8" w:space="0"/>
              <w:right w:val="single" w:color="000000" w:sz="8" w:space="0"/>
            </w:tcBorders>
            <w:vAlign w:val="center"/>
          </w:tcPr>
          <w:p w14:paraId="612C53BD">
            <w:pPr>
              <w:spacing w:line="360" w:lineRule="auto"/>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货物类</w:t>
            </w:r>
          </w:p>
        </w:tc>
      </w:tr>
      <w:tr w14:paraId="71137F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14:paraId="62C401AF">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9</w:t>
            </w:r>
          </w:p>
        </w:tc>
        <w:tc>
          <w:tcPr>
            <w:tcW w:w="1968" w:type="dxa"/>
            <w:tcBorders>
              <w:top w:val="single" w:color="000000" w:sz="8" w:space="0"/>
              <w:left w:val="single" w:color="000000" w:sz="2" w:space="0"/>
              <w:bottom w:val="single" w:color="000000" w:sz="8" w:space="0"/>
              <w:right w:val="single" w:color="000000" w:sz="8" w:space="0"/>
            </w:tcBorders>
            <w:vAlign w:val="center"/>
          </w:tcPr>
          <w:p w14:paraId="6ACAD563">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中小企业划分标准所属行业</w:t>
            </w:r>
          </w:p>
        </w:tc>
        <w:tc>
          <w:tcPr>
            <w:tcW w:w="6950" w:type="dxa"/>
            <w:tcBorders>
              <w:top w:val="single" w:color="000000" w:sz="8" w:space="0"/>
              <w:left w:val="single" w:color="000000" w:sz="2" w:space="0"/>
              <w:bottom w:val="single" w:color="000000" w:sz="8" w:space="0"/>
              <w:right w:val="single" w:color="000000" w:sz="8" w:space="0"/>
            </w:tcBorders>
            <w:vAlign w:val="center"/>
          </w:tcPr>
          <w:p w14:paraId="64AFDCC5">
            <w:pPr>
              <w:snapToGrid w:val="0"/>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采购标的：详见采购需求；</w:t>
            </w:r>
          </w:p>
          <w:p w14:paraId="32439CA3">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所属行业：工业。</w:t>
            </w:r>
          </w:p>
        </w:tc>
      </w:tr>
      <w:tr w14:paraId="7CBB2B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1EF9088">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10</w:t>
            </w:r>
          </w:p>
        </w:tc>
        <w:tc>
          <w:tcPr>
            <w:tcW w:w="1968" w:type="dxa"/>
            <w:tcBorders>
              <w:top w:val="single" w:color="auto" w:sz="4" w:space="0"/>
              <w:left w:val="single" w:color="auto" w:sz="4" w:space="0"/>
              <w:bottom w:val="single" w:color="auto" w:sz="4" w:space="0"/>
              <w:right w:val="single" w:color="auto" w:sz="4" w:space="0"/>
            </w:tcBorders>
            <w:vAlign w:val="center"/>
          </w:tcPr>
          <w:p w14:paraId="095D7E28">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节能产品、环境标志产品</w:t>
            </w:r>
          </w:p>
        </w:tc>
        <w:tc>
          <w:tcPr>
            <w:tcW w:w="6950" w:type="dxa"/>
            <w:tcBorders>
              <w:top w:val="single" w:color="000000" w:sz="8" w:space="0"/>
              <w:left w:val="single" w:color="auto" w:sz="4" w:space="0"/>
              <w:bottom w:val="single" w:color="000000" w:sz="8" w:space="0"/>
              <w:right w:val="single" w:color="000000" w:sz="8" w:space="0"/>
            </w:tcBorders>
            <w:vAlign w:val="center"/>
          </w:tcPr>
          <w:p w14:paraId="1C151EAB">
            <w:pPr>
              <w:wordWrap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A2A0F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23EF5148">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11</w:t>
            </w:r>
          </w:p>
        </w:tc>
        <w:tc>
          <w:tcPr>
            <w:tcW w:w="1968" w:type="dxa"/>
            <w:tcBorders>
              <w:top w:val="single" w:color="auto" w:sz="4" w:space="0"/>
              <w:left w:val="single" w:color="auto" w:sz="4" w:space="0"/>
              <w:bottom w:val="single" w:color="auto" w:sz="4" w:space="0"/>
              <w:right w:val="single" w:color="auto" w:sz="4" w:space="0"/>
            </w:tcBorders>
            <w:vAlign w:val="center"/>
          </w:tcPr>
          <w:p w14:paraId="1F53D3FD">
            <w:pPr>
              <w:snapToGrid w:val="0"/>
              <w:spacing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政采贷</w:t>
            </w:r>
          </w:p>
        </w:tc>
        <w:tc>
          <w:tcPr>
            <w:tcW w:w="6950" w:type="dxa"/>
            <w:tcBorders>
              <w:top w:val="single" w:color="000000" w:sz="8" w:space="0"/>
              <w:left w:val="single" w:color="auto" w:sz="4" w:space="0"/>
              <w:bottom w:val="single" w:color="000000" w:sz="8" w:space="0"/>
              <w:right w:val="single" w:color="000000" w:sz="8" w:space="0"/>
            </w:tcBorders>
            <w:vAlign w:val="center"/>
          </w:tcPr>
          <w:p w14:paraId="060586D8">
            <w:pPr>
              <w:spacing w:line="40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tc>
      </w:tr>
      <w:tr w14:paraId="44B8C2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35707381">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12</w:t>
            </w:r>
          </w:p>
        </w:tc>
        <w:tc>
          <w:tcPr>
            <w:tcW w:w="1968" w:type="dxa"/>
            <w:tcBorders>
              <w:top w:val="single" w:color="auto" w:sz="4" w:space="0"/>
              <w:left w:val="single" w:color="auto" w:sz="4" w:space="0"/>
              <w:bottom w:val="single" w:color="auto" w:sz="4" w:space="0"/>
              <w:right w:val="single" w:color="auto" w:sz="4" w:space="0"/>
            </w:tcBorders>
            <w:vAlign w:val="center"/>
          </w:tcPr>
          <w:p w14:paraId="60D7E276">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备份投标文件送达地点</w:t>
            </w:r>
          </w:p>
        </w:tc>
        <w:tc>
          <w:tcPr>
            <w:tcW w:w="6950" w:type="dxa"/>
            <w:tcBorders>
              <w:top w:val="single" w:color="000000" w:sz="8" w:space="0"/>
              <w:left w:val="single" w:color="auto" w:sz="4" w:space="0"/>
              <w:bottom w:val="single" w:color="000000" w:sz="8" w:space="0"/>
              <w:right w:val="single" w:color="000000" w:sz="8" w:space="0"/>
            </w:tcBorders>
            <w:vAlign w:val="center"/>
          </w:tcPr>
          <w:p w14:paraId="1A5296C4">
            <w:pPr>
              <w:spacing w:line="360" w:lineRule="auto"/>
              <w:rPr>
                <w:rFonts w:hint="eastAsia" w:ascii="宋体" w:hAnsi="宋体" w:eastAsia="宋体" w:cs="宋体"/>
                <w:snapToGrid w:val="0"/>
                <w:color w:val="000000" w:themeColor="text1"/>
                <w:kern w:val="28"/>
                <w:sz w:val="24"/>
                <w14:textFill>
                  <w14:solidFill>
                    <w14:schemeClr w14:val="tx1"/>
                  </w14:solidFill>
                </w14:textFill>
              </w:rPr>
            </w:pPr>
            <w:r>
              <w:rPr>
                <w:rFonts w:hint="eastAsia" w:ascii="宋体" w:hAnsi="宋体" w:eastAsia="宋体" w:cs="宋体"/>
                <w:color w:val="000000" w:themeColor="text1"/>
                <w:kern w:val="28"/>
                <w:sz w:val="24"/>
                <w14:textFill>
                  <w14:solidFill>
                    <w14:schemeClr w14:val="tx1"/>
                  </w14:solidFill>
                </w14:textFill>
              </w:rPr>
              <w:t>备份投标文件送达地点：</w:t>
            </w:r>
            <w:r>
              <w:rPr>
                <w:rFonts w:hint="eastAsia" w:ascii="宋体" w:hAnsi="宋体" w:eastAsia="宋体" w:cs="宋体"/>
                <w:color w:val="000000" w:themeColor="text1"/>
                <w:sz w:val="24"/>
                <w14:textFill>
                  <w14:solidFill>
                    <w14:schemeClr w14:val="tx1"/>
                  </w14:solidFill>
                </w14:textFill>
              </w:rPr>
              <w:t>舟山市</w:t>
            </w:r>
            <w:r>
              <w:rPr>
                <w:rFonts w:hint="eastAsia" w:ascii="宋体" w:hAnsi="宋体" w:eastAsia="宋体" w:cs="宋体"/>
                <w:color w:val="000000" w:themeColor="text1"/>
                <w:sz w:val="24"/>
                <w:lang w:val="en-US" w:eastAsia="zh-CN"/>
                <w14:textFill>
                  <w14:solidFill>
                    <w14:schemeClr w14:val="tx1"/>
                  </w14:solidFill>
                </w14:textFill>
              </w:rPr>
              <w:t>嵊泗县菜园镇东市街22号五楼政府采购科</w:t>
            </w:r>
            <w:r>
              <w:rPr>
                <w:rFonts w:hint="eastAsia" w:ascii="宋体" w:hAnsi="宋体" w:eastAsia="宋体" w:cs="宋体"/>
                <w:color w:val="000000" w:themeColor="text1"/>
                <w:kern w:val="28"/>
                <w:sz w:val="24"/>
                <w14:textFill>
                  <w14:solidFill>
                    <w14:schemeClr w14:val="tx1"/>
                  </w14:solidFill>
                </w14:textFill>
              </w:rPr>
              <w:t>。</w:t>
            </w:r>
            <w:r>
              <w:rPr>
                <w:rFonts w:hint="eastAsia" w:ascii="宋体" w:hAnsi="宋体" w:eastAsia="宋体" w:cs="宋体"/>
                <w:b/>
                <w:color w:val="000000" w:themeColor="text1"/>
                <w:sz w:val="24"/>
                <w14:textFill>
                  <w14:solidFill>
                    <w14:schemeClr w14:val="tx1"/>
                  </w14:solidFill>
                </w14:textFill>
              </w:rPr>
              <w:t>采购人、采购代理机构不强制或变相强制投标人提交备份投标文件。</w:t>
            </w:r>
          </w:p>
        </w:tc>
      </w:tr>
      <w:tr w14:paraId="46E415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14:paraId="5F16334F">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13</w:t>
            </w:r>
          </w:p>
        </w:tc>
        <w:tc>
          <w:tcPr>
            <w:tcW w:w="1968" w:type="dxa"/>
            <w:tcBorders>
              <w:top w:val="single" w:color="auto" w:sz="4" w:space="0"/>
              <w:left w:val="single" w:color="auto" w:sz="4" w:space="0"/>
              <w:bottom w:val="single" w:color="auto" w:sz="4" w:space="0"/>
              <w:right w:val="single" w:color="auto" w:sz="4" w:space="0"/>
            </w:tcBorders>
            <w:vAlign w:val="center"/>
          </w:tcPr>
          <w:p w14:paraId="339E6454">
            <w:pPr>
              <w:snapToGrid w:val="0"/>
              <w:spacing w:line="360" w:lineRule="auto"/>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履约保证金</w:t>
            </w:r>
          </w:p>
        </w:tc>
        <w:tc>
          <w:tcPr>
            <w:tcW w:w="6950" w:type="dxa"/>
            <w:tcBorders>
              <w:top w:val="single" w:color="000000" w:sz="8" w:space="0"/>
              <w:left w:val="single" w:color="auto" w:sz="4" w:space="0"/>
              <w:bottom w:val="single" w:color="000000" w:sz="8" w:space="0"/>
              <w:right w:val="single" w:color="000000" w:sz="8" w:space="0"/>
            </w:tcBorders>
            <w:vAlign w:val="center"/>
          </w:tcPr>
          <w:p w14:paraId="122C4D3B">
            <w:pPr>
              <w:spacing w:line="40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是否需要履约保证金: </w:t>
            </w:r>
            <w:sdt>
              <w:sdtPr>
                <w:rPr>
                  <w:rFonts w:hint="eastAsia" w:ascii="宋体" w:hAnsi="宋体" w:eastAsia="宋体" w:cs="宋体"/>
                  <w:color w:val="000000" w:themeColor="text1"/>
                  <w:sz w:val="24"/>
                  <w:szCs w:val="24"/>
                  <w14:textFill>
                    <w14:solidFill>
                      <w14:schemeClr w14:val="tx1"/>
                    </w14:solidFill>
                  </w14:textFill>
                </w:rPr>
                <w:id w:val="504719723"/>
              </w:sdtPr>
              <w:sdtEndPr>
                <w:rPr>
                  <w:rFonts w:hint="eastAsia" w:ascii="宋体" w:hAnsi="宋体" w:eastAsia="宋体" w:cs="宋体"/>
                  <w:color w:val="000000" w:themeColor="text1"/>
                  <w:sz w:val="24"/>
                  <w:szCs w:val="24"/>
                  <w14:textFill>
                    <w14:solidFill>
                      <w14:schemeClr w14:val="tx1"/>
                    </w14:solidFill>
                  </w14:textFill>
                </w:rPr>
              </w:sdtEndPr>
              <w:sdtContent>
                <w:sdt>
                  <w:sdtPr>
                    <w:rPr>
                      <w:rFonts w:hint="eastAsia" w:ascii="宋体" w:hAnsi="宋体" w:eastAsia="宋体" w:cs="宋体"/>
                      <w:color w:val="000000" w:themeColor="text1"/>
                      <w:sz w:val="24"/>
                      <w:szCs w:val="24"/>
                      <w14:textFill>
                        <w14:solidFill>
                          <w14:schemeClr w14:val="tx1"/>
                        </w14:solidFill>
                      </w14:textFill>
                    </w:rPr>
                    <w:id w:val="504719725"/>
                  </w:sdtPr>
                  <w:sdtEndPr>
                    <w:rPr>
                      <w:rFonts w:hint="eastAsia" w:ascii="宋体" w:hAnsi="宋体" w:eastAsia="宋体" w:cs="宋体"/>
                      <w:color w:val="000000" w:themeColor="text1"/>
                      <w:sz w:val="24"/>
                      <w:szCs w:val="24"/>
                      <w14:textFill>
                        <w14:solidFill>
                          <w14:schemeClr w14:val="tx1"/>
                        </w14:solidFill>
                      </w14:textFill>
                    </w:rPr>
                  </w:sdtEndPr>
                  <w:sdtContent>
                    <w:r>
                      <w:rPr>
                        <w:rFonts w:hint="eastAsia" w:ascii="宋体" w:hAnsi="宋体" w:eastAsia="宋体" w:cs="宋体"/>
                        <w:color w:val="000000" w:themeColor="text1"/>
                        <w:sz w:val="24"/>
                        <w:szCs w:val="24"/>
                        <w14:textFill>
                          <w14:solidFill>
                            <w14:schemeClr w14:val="tx1"/>
                          </w14:solidFill>
                        </w14:textFill>
                      </w:rPr>
                      <w:sym w:font="Wingdings" w:char="00A8"/>
                    </w:r>
                  </w:sdtContent>
                </w:sdt>
                <w:r>
                  <w:rPr>
                    <w:rFonts w:hint="eastAsia" w:ascii="宋体" w:hAnsi="宋体" w:eastAsia="宋体" w:cs="宋体"/>
                    <w:color w:val="000000" w:themeColor="text1"/>
                    <w:sz w:val="24"/>
                    <w:szCs w:val="24"/>
                    <w14:textFill>
                      <w14:solidFill>
                        <w14:schemeClr w14:val="tx1"/>
                      </w14:solidFill>
                    </w14:textFill>
                  </w:rPr>
                  <w:t>是</w:t>
                </w:r>
                <w:sdt>
                  <w:sdtPr>
                    <w:rPr>
                      <w:rFonts w:hint="eastAsia" w:ascii="宋体" w:hAnsi="宋体" w:eastAsia="宋体" w:cs="宋体"/>
                      <w:color w:val="000000" w:themeColor="text1"/>
                      <w:kern w:val="0"/>
                      <w:sz w:val="24"/>
                      <w14:textFill>
                        <w14:solidFill>
                          <w14:schemeClr w14:val="tx1"/>
                        </w14:solidFill>
                      </w14:textFill>
                    </w:rPr>
                    <w:id w:val="1972624885"/>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sdt>
                  <w:sdtPr>
                    <w:rPr>
                      <w:rFonts w:hint="eastAsia" w:ascii="宋体" w:hAnsi="宋体" w:eastAsia="宋体" w:cs="宋体"/>
                      <w:color w:val="000000" w:themeColor="text1"/>
                      <w:kern w:val="0"/>
                      <w:sz w:val="24"/>
                      <w14:textFill>
                        <w14:solidFill>
                          <w14:schemeClr w14:val="tx1"/>
                        </w14:solidFill>
                      </w14:textFill>
                    </w:rPr>
                    <w:id w:val="1386227328"/>
                    <w:showingPlcHdr/>
                  </w:sdtPr>
                  <w:sdtEndPr>
                    <w:rPr>
                      <w:rFonts w:hint="eastAsia" w:ascii="宋体" w:hAnsi="宋体" w:eastAsia="宋体" w:cs="宋体"/>
                      <w:color w:val="000000" w:themeColor="text1"/>
                      <w:kern w:val="0"/>
                      <w:sz w:val="24"/>
                      <w14:textFill>
                        <w14:solidFill>
                          <w14:schemeClr w14:val="tx1"/>
                        </w14:solidFill>
                      </w14:textFill>
                    </w:rPr>
                  </w:sdtEndPr>
                  <w:sdtContent/>
                </w:sdt>
                <w:r>
                  <w:rPr>
                    <w:rFonts w:hint="eastAsia" w:ascii="宋体" w:hAnsi="宋体" w:eastAsia="宋体" w:cs="宋体"/>
                    <w:color w:val="000000" w:themeColor="text1"/>
                    <w:sz w:val="24"/>
                    <w:szCs w:val="24"/>
                    <w14:textFill>
                      <w14:solidFill>
                        <w14:schemeClr w14:val="tx1"/>
                      </w14:solidFill>
                    </w14:textFill>
                  </w:rPr>
                  <w:t>否</w:t>
                </w:r>
              </w:sdtContent>
            </w:sdt>
          </w:p>
        </w:tc>
      </w:tr>
      <w:tr w14:paraId="5B8AE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restart"/>
            <w:tcBorders>
              <w:top w:val="single" w:color="auto" w:sz="4" w:space="0"/>
              <w:left w:val="single" w:color="auto" w:sz="4" w:space="0"/>
              <w:right w:val="single" w:color="auto" w:sz="4" w:space="0"/>
            </w:tcBorders>
            <w:vAlign w:val="center"/>
          </w:tcPr>
          <w:p w14:paraId="6A8F6EE9">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14</w:t>
            </w:r>
          </w:p>
        </w:tc>
        <w:tc>
          <w:tcPr>
            <w:tcW w:w="1968" w:type="dxa"/>
            <w:vMerge w:val="restart"/>
            <w:tcBorders>
              <w:top w:val="single" w:color="auto" w:sz="4" w:space="0"/>
              <w:left w:val="single" w:color="auto" w:sz="4" w:space="0"/>
              <w:right w:val="single" w:color="auto" w:sz="4" w:space="0"/>
            </w:tcBorders>
            <w:vAlign w:val="center"/>
          </w:tcPr>
          <w:p w14:paraId="78DC6380">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特别说明</w:t>
            </w:r>
          </w:p>
        </w:tc>
        <w:tc>
          <w:tcPr>
            <w:tcW w:w="6950" w:type="dxa"/>
            <w:tcBorders>
              <w:top w:val="single" w:color="000000" w:sz="8" w:space="0"/>
              <w:left w:val="single" w:color="auto" w:sz="4" w:space="0"/>
              <w:bottom w:val="single" w:color="000000" w:sz="8" w:space="0"/>
              <w:right w:val="single" w:color="000000" w:sz="8" w:space="0"/>
            </w:tcBorders>
            <w:vAlign w:val="center"/>
          </w:tcPr>
          <w:p w14:paraId="506E4D33">
            <w:pPr>
              <w:spacing w:line="360" w:lineRule="auto"/>
              <w:rPr>
                <w:rFonts w:hint="eastAsia" w:ascii="宋体" w:hAnsi="宋体" w:eastAsia="宋体" w:cs="宋体"/>
                <w:color w:val="000000" w:themeColor="text1"/>
                <w:kern w:val="28"/>
                <w:sz w:val="24"/>
                <w14:textFill>
                  <w14:solidFill>
                    <w14:schemeClr w14:val="tx1"/>
                  </w14:solidFill>
                </w14:textFill>
              </w:rPr>
            </w:pPr>
            <w:r>
              <w:rPr>
                <w:rFonts w:hint="eastAsia" w:ascii="宋体" w:hAnsi="宋体" w:eastAsia="宋体" w:cs="宋体"/>
                <w:color w:val="000000" w:themeColor="text1"/>
                <w:kern w:val="28"/>
                <w:sz w:val="24"/>
                <w14:textFill>
                  <w14:solidFill>
                    <w14:schemeClr w14:val="tx1"/>
                  </w14:solidFill>
                </w14:textFill>
              </w:rPr>
              <w:t>联合体投标的，联合体各方分别提供与联合体协议中规定的分工内容相应的业绩证明材料，业绩数量以提供材料较少的一方为准。</w:t>
            </w:r>
          </w:p>
        </w:tc>
      </w:tr>
      <w:tr w14:paraId="12D3E0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continue"/>
            <w:tcBorders>
              <w:left w:val="single" w:color="auto" w:sz="4" w:space="0"/>
              <w:bottom w:val="single" w:color="auto" w:sz="4" w:space="0"/>
              <w:right w:val="single" w:color="auto" w:sz="4" w:space="0"/>
            </w:tcBorders>
            <w:vAlign w:val="center"/>
          </w:tcPr>
          <w:p w14:paraId="370E7CDE">
            <w:pPr>
              <w:snapToGrid w:val="0"/>
              <w:spacing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1968" w:type="dxa"/>
            <w:vMerge w:val="continue"/>
            <w:tcBorders>
              <w:left w:val="single" w:color="auto" w:sz="4" w:space="0"/>
              <w:bottom w:val="single" w:color="auto" w:sz="4" w:space="0"/>
              <w:right w:val="single" w:color="auto" w:sz="4" w:space="0"/>
            </w:tcBorders>
            <w:vAlign w:val="center"/>
          </w:tcPr>
          <w:p w14:paraId="359FD433">
            <w:pPr>
              <w:snapToGrid w:val="0"/>
              <w:spacing w:line="360" w:lineRule="auto"/>
              <w:jc w:val="center"/>
              <w:rPr>
                <w:rFonts w:hint="eastAsia" w:ascii="宋体" w:hAnsi="宋体" w:eastAsia="宋体" w:cs="宋体"/>
                <w:color w:val="000000" w:themeColor="text1"/>
                <w:sz w:val="24"/>
                <w:szCs w:val="24"/>
                <w14:textFill>
                  <w14:solidFill>
                    <w14:schemeClr w14:val="tx1"/>
                  </w14:solidFill>
                </w14:textFill>
              </w:rPr>
            </w:pPr>
          </w:p>
        </w:tc>
        <w:tc>
          <w:tcPr>
            <w:tcW w:w="6950" w:type="dxa"/>
            <w:tcBorders>
              <w:top w:val="single" w:color="000000" w:sz="8" w:space="0"/>
              <w:left w:val="single" w:color="auto" w:sz="4" w:space="0"/>
              <w:bottom w:val="single" w:color="000000" w:sz="8" w:space="0"/>
              <w:right w:val="single" w:color="000000" w:sz="8" w:space="0"/>
            </w:tcBorders>
            <w:vAlign w:val="center"/>
          </w:tcPr>
          <w:p w14:paraId="5CFAB224">
            <w:pPr>
              <w:spacing w:line="360" w:lineRule="auto"/>
              <w:rPr>
                <w:rFonts w:hint="eastAsia" w:ascii="宋体" w:hAnsi="宋体" w:eastAsia="宋体" w:cs="宋体"/>
                <w:color w:val="000000" w:themeColor="text1"/>
                <w:kern w:val="28"/>
                <w:sz w:val="24"/>
                <w14:textFill>
                  <w14:solidFill>
                    <w14:schemeClr w14:val="tx1"/>
                  </w14:solidFill>
                </w14:textFill>
              </w:rPr>
            </w:pPr>
            <w:sdt>
              <w:sdtPr>
                <w:rPr>
                  <w:rFonts w:hint="eastAsia" w:ascii="宋体" w:hAnsi="宋体" w:eastAsia="宋体" w:cs="宋体"/>
                  <w:color w:val="000000" w:themeColor="text1"/>
                  <w:kern w:val="28"/>
                  <w:sz w:val="24"/>
                  <w14:textFill>
                    <w14:solidFill>
                      <w14:schemeClr w14:val="tx1"/>
                    </w14:solidFill>
                  </w14:textFill>
                </w:rPr>
                <w:id w:val="28832115"/>
              </w:sdtPr>
              <w:sdtEndPr>
                <w:rPr>
                  <w:rFonts w:hint="eastAsia" w:ascii="宋体" w:hAnsi="宋体" w:eastAsia="宋体" w:cs="宋体"/>
                  <w:color w:val="000000" w:themeColor="text1"/>
                  <w:kern w:val="28"/>
                  <w:sz w:val="24"/>
                  <w14:textFill>
                    <w14:solidFill>
                      <w14:schemeClr w14:val="tx1"/>
                    </w14:solidFill>
                  </w14:textFill>
                </w:rPr>
              </w:sdtEndPr>
              <w:sdtContent>
                <w:r>
                  <w:rPr>
                    <w:rFonts w:hint="eastAsia" w:ascii="宋体" w:hAnsi="宋体" w:eastAsia="宋体" w:cs="宋体"/>
                    <w:color w:val="000000" w:themeColor="text1"/>
                    <w:kern w:val="28"/>
                    <w:sz w:val="24"/>
                    <w14:textFill>
                      <w14:solidFill>
                        <w14:schemeClr w14:val="tx1"/>
                      </w14:solidFill>
                    </w14:textFill>
                  </w:rPr>
                  <w:t>☐</w:t>
                </w:r>
              </w:sdtContent>
            </w:sdt>
            <w:r>
              <w:rPr>
                <w:rFonts w:hint="eastAsia" w:ascii="宋体" w:hAnsi="宋体" w:eastAsia="宋体" w:cs="宋体"/>
                <w:color w:val="000000" w:themeColor="text1"/>
                <w:kern w:val="28"/>
                <w:sz w:val="24"/>
                <w14:textFill>
                  <w14:solidFill>
                    <w14:schemeClr w14:val="tx1"/>
                  </w14:solidFill>
                </w14:textFill>
              </w:rPr>
              <w:t>联合体投标的，联合体各方均需按招标文件第四部分评标办法提供资信证明文件，否则视为不符合相关要求。</w:t>
            </w:r>
          </w:p>
          <w:p w14:paraId="2EA4722E">
            <w:pPr>
              <w:spacing w:line="360" w:lineRule="auto"/>
              <w:rPr>
                <w:rFonts w:hint="eastAsia" w:ascii="宋体" w:hAnsi="宋体" w:eastAsia="宋体" w:cs="宋体"/>
                <w:color w:val="000000" w:themeColor="text1"/>
                <w:kern w:val="28"/>
                <w:sz w:val="24"/>
                <w14:textFill>
                  <w14:solidFill>
                    <w14:schemeClr w14:val="tx1"/>
                  </w14:solidFill>
                </w14:textFill>
              </w:rPr>
            </w:pPr>
            <w:sdt>
              <w:sdtPr>
                <w:rPr>
                  <w:rFonts w:hint="eastAsia" w:ascii="宋体" w:hAnsi="宋体" w:eastAsia="宋体" w:cs="宋体"/>
                  <w:color w:val="000000" w:themeColor="text1"/>
                  <w:kern w:val="28"/>
                  <w:sz w:val="24"/>
                  <w14:textFill>
                    <w14:solidFill>
                      <w14:schemeClr w14:val="tx1"/>
                    </w14:solidFill>
                  </w14:textFill>
                </w:rPr>
                <w:id w:val="28832116"/>
              </w:sdtPr>
              <w:sdtEndPr>
                <w:rPr>
                  <w:rFonts w:hint="eastAsia" w:ascii="宋体" w:hAnsi="宋体" w:eastAsia="宋体" w:cs="宋体"/>
                  <w:color w:val="000000" w:themeColor="text1"/>
                  <w:kern w:val="28"/>
                  <w:sz w:val="24"/>
                  <w14:textFill>
                    <w14:solidFill>
                      <w14:schemeClr w14:val="tx1"/>
                    </w14:solidFill>
                  </w14:textFill>
                </w:rPr>
              </w:sdtEndPr>
              <w:sdtContent>
                <w:r>
                  <w:rPr>
                    <w:rFonts w:hint="eastAsia" w:ascii="宋体" w:hAnsi="宋体" w:eastAsia="宋体" w:cs="宋体"/>
                    <w:color w:val="000000" w:themeColor="text1"/>
                    <w:kern w:val="28"/>
                    <w:sz w:val="24"/>
                    <w14:textFill>
                      <w14:solidFill>
                        <w14:schemeClr w14:val="tx1"/>
                      </w14:solidFill>
                    </w14:textFill>
                  </w:rPr>
                  <w:sym w:font="Wingdings" w:char="00A8"/>
                </w:r>
              </w:sdtContent>
            </w:sdt>
            <w:r>
              <w:rPr>
                <w:rFonts w:hint="eastAsia" w:ascii="宋体" w:hAnsi="宋体" w:eastAsia="宋体" w:cs="宋体"/>
                <w:color w:val="000000" w:themeColor="text1"/>
                <w:kern w:val="28"/>
                <w:sz w:val="24"/>
                <w14:textFill>
                  <w14:solidFill>
                    <w14:schemeClr w14:val="tx1"/>
                  </w14:solidFill>
                </w14:textFill>
              </w:rPr>
              <w:t>联合体投标的，联合体中有一方或者联合体成员根据分工按招标文件第四部分评标办法提供资信证明文件的，视为符合了相关要求。</w:t>
            </w:r>
          </w:p>
        </w:tc>
      </w:tr>
    </w:tbl>
    <w:p w14:paraId="4D97EB83">
      <w:pPr>
        <w:pStyle w:val="2"/>
        <w:tabs>
          <w:tab w:val="left" w:pos="2764"/>
        </w:tabs>
        <w:rPr>
          <w:rFonts w:hint="eastAsia" w:ascii="宋体" w:hAnsi="宋体" w:eastAsia="宋体" w:cs="宋体"/>
          <w:color w:val="auto"/>
          <w:sz w:val="48"/>
          <w:szCs w:val="48"/>
          <w:highlight w:val="none"/>
          <w:shd w:val="clear" w:color="auto" w:fill="auto"/>
          <w:lang w:eastAsia="zh-CN"/>
        </w:rPr>
      </w:pPr>
    </w:p>
    <w:p w14:paraId="6B46E261">
      <w:pPr>
        <w:pStyle w:val="9"/>
        <w:snapToGrid w:val="0"/>
        <w:spacing w:before="240" w:beforeLines="100" w:after="240" w:afterLines="100" w:line="360" w:lineRule="auto"/>
        <w:jc w:val="center"/>
        <w:rPr>
          <w:rFonts w:hint="eastAsia" w:ascii="宋体" w:hAnsi="宋体" w:eastAsia="宋体" w:cs="宋体"/>
          <w:b/>
          <w:bCs/>
          <w:sz w:val="28"/>
          <w:szCs w:val="28"/>
        </w:rPr>
      </w:pPr>
      <w:r>
        <w:rPr>
          <w:rFonts w:hint="eastAsia" w:ascii="宋体" w:hAnsi="宋体" w:eastAsia="宋体" w:cs="宋体"/>
          <w:b/>
          <w:bCs/>
          <w:sz w:val="28"/>
          <w:szCs w:val="28"/>
        </w:rPr>
        <w:t>一、总  则</w:t>
      </w:r>
    </w:p>
    <w:p w14:paraId="63BF1A38">
      <w:pPr>
        <w:snapToGrid w:val="0"/>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1.适用范围</w:t>
      </w:r>
    </w:p>
    <w:p w14:paraId="26A5272E">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本招标文件适用于该项目的招标、投标、开标、资格审查及信用信息查询、评标、定标、合同、验收等行为（法律、法规另有规定的，从其规定）。</w:t>
      </w:r>
    </w:p>
    <w:p w14:paraId="0034AA8E">
      <w:pPr>
        <w:snapToGrid w:val="0"/>
        <w:spacing w:line="360" w:lineRule="auto"/>
        <w:ind w:firstLine="482"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2.定义</w:t>
      </w:r>
    </w:p>
    <w:p w14:paraId="15F8BEBF">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 “采购人”系指招标公告中载明的本项目的采购人。</w:t>
      </w:r>
    </w:p>
    <w:p w14:paraId="674BCE59">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2.2“采购代理机构”系指招标公告中载明的本项目的采购代理机构。</w:t>
      </w:r>
    </w:p>
    <w:p w14:paraId="7C775A35">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2.3“投标人”系指是指响应招标、参加投标竞争的法人、其他组织或者自然人。</w:t>
      </w:r>
    </w:p>
    <w:p w14:paraId="15140593">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2.4“负责人”系指法人企业的法定负责人，或其他组织为法律、行政法规规定代表单位行使职权的主要负责人，或自然人本人。</w:t>
      </w:r>
    </w:p>
    <w:p w14:paraId="34A96F5E">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99125B3">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2.6“电子交易平台”是指本项目政府采购活动所依托的政府采购云平台（https://www.zcygov.cn/）。</w:t>
      </w:r>
    </w:p>
    <w:p w14:paraId="21CBCA81">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2.7“▲” 系指实质性要求条款，“</w:t>
      </w:r>
      <w:sdt>
        <w:sdtPr>
          <w:rPr>
            <w:rFonts w:hint="eastAsia" w:ascii="宋体" w:hAnsi="宋体" w:eastAsia="宋体" w:cs="宋体"/>
            <w:color w:val="000000" w:themeColor="text1"/>
            <w:sz w:val="24"/>
            <w:szCs w:val="24"/>
            <w14:textFill>
              <w14:solidFill>
                <w14:schemeClr w14:val="tx1"/>
              </w14:solidFill>
            </w14:textFill>
          </w:rPr>
          <w:id w:val="147452709"/>
        </w:sdtPr>
        <w:sdtEndPr>
          <w:rPr>
            <w:rFonts w:hint="eastAsia" w:ascii="宋体" w:hAnsi="宋体" w:eastAsia="宋体" w:cs="宋体"/>
            <w:color w:val="000000" w:themeColor="text1"/>
            <w:sz w:val="24"/>
            <w:szCs w:val="24"/>
            <w14:textFill>
              <w14:solidFill>
                <w14:schemeClr w14:val="tx1"/>
              </w14:solidFill>
            </w14:textFill>
          </w:rPr>
        </w:sdtEndPr>
        <w:sdtContent>
          <w:r>
            <w:rPr>
              <w:rFonts w:hint="eastAsia" w:ascii="宋体" w:hAnsi="宋体" w:eastAsia="宋体" w:cs="宋体"/>
              <w:color w:val="000000" w:themeColor="text1"/>
              <w:sz w:val="24"/>
              <w:szCs w:val="24"/>
              <w14:textFill>
                <w14:solidFill>
                  <w14:schemeClr w14:val="tx1"/>
                </w14:solidFill>
              </w14:textFill>
            </w:rPr>
            <w:sym w:font="Wingdings" w:char="F0FE"/>
          </w:r>
        </w:sdtContent>
      </w:sdt>
      <w:r>
        <w:rPr>
          <w:rFonts w:hint="eastAsia" w:ascii="宋体" w:hAnsi="宋体" w:eastAsia="宋体" w:cs="宋体"/>
          <w:color w:val="000000" w:themeColor="text1"/>
          <w:sz w:val="24"/>
          <w14:textFill>
            <w14:solidFill>
              <w14:schemeClr w14:val="tx1"/>
            </w14:solidFill>
          </w14:textFill>
        </w:rPr>
        <w:t>”系指适用本项目的要求，“☐”系指不适用本项目的要求。</w:t>
      </w:r>
    </w:p>
    <w:p w14:paraId="0B0D97E3">
      <w:pPr>
        <w:snapToGrid w:val="0"/>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3.采购项目需要落实的政府采购政策</w:t>
      </w:r>
    </w:p>
    <w:p w14:paraId="001A54CD">
      <w:pPr>
        <w:snapToGrid w:val="0"/>
        <w:spacing w:line="360" w:lineRule="auto"/>
        <w:ind w:firstLine="480"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CF7F8AD">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3.2 支持绿色发展</w:t>
      </w:r>
    </w:p>
    <w:p w14:paraId="6AD60B10">
      <w:pPr>
        <w:spacing w:line="360" w:lineRule="auto"/>
        <w:ind w:firstLine="480"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000000" w:themeColor="text1"/>
          <w:sz w:val="24"/>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采购人拟采购的产品属于政府强制采购的节能产品品目清单范围的，投标人未按招标文件要求提供国家确定的认证机构出具的、处于有效期之内的节能产品认证证书的，投标无效。</w:t>
      </w:r>
    </w:p>
    <w:p w14:paraId="0C1840B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3.2.2 修缮、装修类项目采购建材的，采购人应将绿色建筑和绿色建材性能、指标等作为实质性条件纳入招标文件和合同。</w:t>
      </w:r>
    </w:p>
    <w:p w14:paraId="4BB190CC">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6D53245">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3.3支持中小企业发展</w:t>
      </w:r>
    </w:p>
    <w:p w14:paraId="7DAD32E1">
      <w:pPr>
        <w:spacing w:line="360" w:lineRule="auto"/>
        <w:ind w:firstLine="480" w:firstLineChars="200"/>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3.3.1</w:t>
      </w:r>
      <w:r>
        <w:rPr>
          <w:rFonts w:hint="eastAsia" w:ascii="宋体" w:hAnsi="宋体" w:eastAsia="宋体" w:cs="宋体"/>
          <w:b/>
          <w:bCs/>
          <w:color w:val="000000" w:themeColor="text1"/>
          <w:sz w:val="24"/>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34F1C86">
      <w:pPr>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符合中小企业划分标准的个体工商户，在政府采购活动中视同中小企业。</w:t>
      </w:r>
    </w:p>
    <w:p w14:paraId="6B3784F8">
      <w:pPr>
        <w:widowControl/>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3.3.2</w:t>
      </w:r>
      <w:r>
        <w:rPr>
          <w:rFonts w:hint="eastAsia" w:ascii="宋体" w:hAnsi="宋体" w:eastAsia="宋体" w:cs="宋体"/>
          <w:color w:val="000000" w:themeColor="text1"/>
          <w:kern w:val="0"/>
          <w:sz w:val="24"/>
          <w14:textFill>
            <w14:solidFill>
              <w14:schemeClr w14:val="tx1"/>
            </w14:solidFill>
          </w14:textFill>
        </w:rPr>
        <w:t>在政府采购活动中，投标人提供的货物、工程或者服务符合下列情形的，享受中小企业扶持政策：</w:t>
      </w:r>
    </w:p>
    <w:p w14:paraId="1C1EB466">
      <w:pPr>
        <w:widowControl/>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3.3.2.1在货物采购项目中，货物由中小企业制造，即货物由中小企业生产且使用该中小企业商号或者注册商标；</w:t>
      </w:r>
    </w:p>
    <w:p w14:paraId="68118C32">
      <w:pPr>
        <w:widowControl/>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3.3.2.2在工程采购项目中，工程由中小企业承建，即工程施工单位为中小企业；</w:t>
      </w:r>
    </w:p>
    <w:p w14:paraId="7647DC2D">
      <w:pPr>
        <w:widowControl/>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3.3.2.3在服务采购项目中，服务由中小企业承接，即提供服务的人员为中小企业依照</w:t>
      </w:r>
      <w:r>
        <w:rPr>
          <w:rFonts w:hint="eastAsia" w:ascii="宋体" w:hAnsi="宋体" w:eastAsia="宋体" w:cs="宋体"/>
          <w:color w:val="000000" w:themeColor="text1"/>
          <w:sz w:val="24"/>
          <w:szCs w:val="24"/>
          <w14:textFill>
            <w14:solidFill>
              <w14:schemeClr w14:val="tx1"/>
            </w14:solidFill>
          </w14:textFill>
        </w:rPr>
        <w:t>《中华人民共和国劳动中华人民共和国民法典》</w:t>
      </w:r>
      <w:r>
        <w:rPr>
          <w:rFonts w:hint="eastAsia" w:ascii="宋体" w:hAnsi="宋体" w:eastAsia="宋体" w:cs="宋体"/>
          <w:color w:val="000000" w:themeColor="text1"/>
          <w:kern w:val="0"/>
          <w:sz w:val="24"/>
          <w14:textFill>
            <w14:solidFill>
              <w14:schemeClr w14:val="tx1"/>
            </w14:solidFill>
          </w14:textFill>
        </w:rPr>
        <w:t>订立劳动合同的从业人员。</w:t>
      </w:r>
    </w:p>
    <w:p w14:paraId="18B8CCF1">
      <w:pPr>
        <w:widowControl/>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在货物采购项目中，投标人提供的货物既有中小企业制造货物，也有大型企业制造货物的，不享受中小企业扶持政策。</w:t>
      </w:r>
    </w:p>
    <w:p w14:paraId="43056685">
      <w:pPr>
        <w:widowControl/>
        <w:spacing w:line="360" w:lineRule="auto"/>
        <w:ind w:firstLine="480" w:firstLineChars="200"/>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以联合体形式参加政府采购活动，联合体各方均为中小企业的，联合体视同中小企业。其中，联合体各方均为小微企业的，联合体视同小微企业。</w:t>
      </w:r>
    </w:p>
    <w:p w14:paraId="5B67A019">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3.3.3符合《关于促进残疾人就业政府采购政策的通知》（财库〔2017〕141号）规定的条件并提供《残疾人福利性单位声明函》（附件1）的残疾人福利性单位视同小型、微型企业。</w:t>
      </w:r>
    </w:p>
    <w:p w14:paraId="1E9D6F7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3.3.4符合《关于政府采购支持监狱企业发展有关问题的通知》（财库[2014]68号）规定的监狱企业并提供由省级以上监狱管理局、戒毒管理局（含新疆生产建设兵团）出具的属于监狱企业证明文件的，视同为小型、微型企业。</w:t>
      </w:r>
    </w:p>
    <w:p w14:paraId="1C95DD81">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3.3.5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3948437">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3.3.6中小企业享受扶持政策获得政府采购合同的，小微企业不得将合同分包给大中型企业，中型企业不得将合同分包给大型企业。</w:t>
      </w:r>
    </w:p>
    <w:p w14:paraId="050DE2A7">
      <w:pPr>
        <w:spacing w:line="420" w:lineRule="exact"/>
        <w:ind w:firstLine="480" w:firstLineChars="200"/>
        <w:contextualSpacing/>
        <w:rPr>
          <w:rFonts w:hint="eastAsia" w:ascii="宋体" w:hAnsi="宋体" w:eastAsia="宋体" w:cs="宋体"/>
          <w:sz w:val="24"/>
          <w:szCs w:val="24"/>
        </w:rPr>
      </w:pPr>
      <w:r>
        <w:rPr>
          <w:rFonts w:hint="eastAsia" w:ascii="宋体" w:hAnsi="宋体" w:eastAsia="宋体" w:cs="宋体"/>
          <w:sz w:val="24"/>
          <w:szCs w:val="24"/>
          <w:lang w:val="en-US" w:eastAsia="zh-CN"/>
        </w:rPr>
        <w:t>3.3.7</w:t>
      </w:r>
      <w:r>
        <w:rPr>
          <w:rFonts w:hint="eastAsia" w:ascii="宋体" w:hAnsi="宋体" w:eastAsia="宋体" w:cs="宋体"/>
          <w:sz w:val="24"/>
          <w:szCs w:val="24"/>
        </w:rPr>
        <w:t>对于未预留份额专门面向中小企业的政府采购项目，以及预留份额政府采购项目中的非预留部分标项，对小型和微型企业的投标报价给予</w:t>
      </w:r>
      <w:r>
        <w:rPr>
          <w:rFonts w:hint="eastAsia" w:ascii="宋体" w:hAnsi="宋体" w:eastAsia="宋体" w:cs="宋体"/>
          <w:sz w:val="24"/>
          <w:szCs w:val="24"/>
          <w:u w:val="single"/>
        </w:rPr>
        <w:t>10%</w:t>
      </w:r>
      <w:r>
        <w:rPr>
          <w:rFonts w:hint="eastAsia" w:ascii="宋体" w:hAnsi="宋体" w:eastAsia="宋体" w:cs="宋体"/>
          <w:sz w:val="24"/>
          <w:szCs w:val="24"/>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w:t>
      </w:r>
      <w:r>
        <w:rPr>
          <w:rFonts w:hint="eastAsia" w:ascii="宋体" w:hAnsi="宋体" w:eastAsia="宋体" w:cs="宋体"/>
          <w:sz w:val="24"/>
          <w:szCs w:val="24"/>
          <w:u w:val="single"/>
        </w:rPr>
        <w:t>4%</w:t>
      </w:r>
      <w:r>
        <w:rPr>
          <w:rFonts w:hint="eastAsia" w:ascii="宋体" w:hAnsi="宋体" w:eastAsia="宋体" w:cs="宋体"/>
          <w:sz w:val="24"/>
          <w:szCs w:val="24"/>
        </w:rPr>
        <w:t>的扣除，用扣除后的价格参加评审。组成联合体或者接受分包的小微企业与联合体内其他企业、分包企业之间存在直接控股、管理关系的，不享受价格扣除优惠政策。专门面向中小企业采购的项目或者采购包，不再执行价格评审优惠的扶持政策。</w:t>
      </w:r>
    </w:p>
    <w:p w14:paraId="36D5EA92">
      <w:pPr>
        <w:pStyle w:val="2"/>
        <w:rPr>
          <w:rFonts w:hint="eastAsia"/>
        </w:rPr>
      </w:pPr>
    </w:p>
    <w:p w14:paraId="1CC74B5A">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3.4</w:t>
      </w:r>
      <w:r>
        <w:rPr>
          <w:rFonts w:hint="eastAsia" w:ascii="宋体" w:hAnsi="宋体" w:eastAsia="宋体" w:cs="宋体"/>
          <w:bCs/>
          <w:color w:val="000000" w:themeColor="text1"/>
          <w:sz w:val="24"/>
          <w14:textFill>
            <w14:solidFill>
              <w14:schemeClr w14:val="tx1"/>
            </w14:solidFill>
          </w14:textFill>
        </w:rPr>
        <w:t>支持创新发展</w:t>
      </w:r>
    </w:p>
    <w:p w14:paraId="0A79A768">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3.4.1 采购人优先采购被认定为首台套产品和“制造精品”的自主创新产品。</w:t>
      </w:r>
    </w:p>
    <w:p w14:paraId="10EAE16F">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433B29A7">
      <w:pPr>
        <w:wordWrap w:val="0"/>
        <w:spacing w:line="360" w:lineRule="auto"/>
        <w:ind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3.5</w:t>
      </w:r>
      <w:r>
        <w:rPr>
          <w:rFonts w:hint="eastAsia" w:ascii="宋体" w:hAnsi="宋体" w:eastAsia="宋体" w:cs="宋体"/>
          <w:color w:val="000000" w:themeColor="text1"/>
          <w:kern w:val="0"/>
          <w:sz w:val="24"/>
          <w:lang w:val="zh-CN"/>
          <w14:textFill>
            <w14:solidFill>
              <w14:schemeClr w14:val="tx1"/>
            </w14:solidFill>
          </w14:textFill>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p w14:paraId="1CE1FEE7">
      <w:pPr>
        <w:snapToGrid w:val="0"/>
        <w:spacing w:line="360" w:lineRule="auto"/>
        <w:ind w:firstLine="482"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4. 询问、质疑、投诉</w:t>
      </w:r>
    </w:p>
    <w:p w14:paraId="27C4373C">
      <w:pPr>
        <w:snapToGrid w:val="0"/>
        <w:spacing w:line="360" w:lineRule="auto"/>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4.1供应商询问</w:t>
      </w:r>
    </w:p>
    <w:p w14:paraId="01A836CE">
      <w:pPr>
        <w:autoSpaceDE w:val="0"/>
        <w:autoSpaceDN w:val="0"/>
        <w:spacing w:line="360" w:lineRule="auto"/>
        <w:ind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供应商可以就招标文件中特定资格条件、采购需求、评分办法及采购过程中有关现场考察或开标前答疑会事项向采购人提出询问，采购人将对此作出答复；供应商可以就采购活动中的其它事项向采购代理机构提出询问，采购代理机构将对此作出答复。答复的内容不得涉及商业秘密。</w:t>
      </w:r>
    </w:p>
    <w:p w14:paraId="2B290D72">
      <w:pPr>
        <w:snapToGrid w:val="0"/>
        <w:spacing w:line="360" w:lineRule="auto"/>
        <w:ind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4.2供应商质疑</w:t>
      </w:r>
    </w:p>
    <w:p w14:paraId="73B4E84A">
      <w:pPr>
        <w:pStyle w:val="9"/>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4.2</w:t>
      </w:r>
      <w:r>
        <w:rPr>
          <w:rFonts w:hint="eastAsia" w:ascii="宋体" w:hAnsi="宋体" w:eastAsia="宋体" w:cs="宋体"/>
          <w:color w:val="000000" w:themeColor="text1"/>
          <w:sz w:val="24"/>
          <w:szCs w:val="24"/>
          <w14:textFill>
            <w14:solidFill>
              <w14:schemeClr w14:val="tx1"/>
            </w14:solidFill>
          </w14:textFill>
        </w:rPr>
        <w:t>.1提出质疑的供应商应当是参与所质疑项目采购活动的供应商。潜在供应商已依法获取其可质疑的招标文件的，可以对该文件提出质疑。</w:t>
      </w:r>
    </w:p>
    <w:p w14:paraId="16F697D3">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1A179AA">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4.2.2.1对招标文件提出质疑的，质疑期限为供应商获得招标文件之日或者招标文件公告期限届满之日起计算。招标文件在获取截止之日后获得的，应当自招标文件公告期限届满之日起计算，且应当在采购响应截止时间之前提出。对招标文件中特定资格条件、采购需求、评分办法提出的质疑，原则上由采购人负责答复；对招标文件中其他内容提出的质疑，原则上由采购代理机构负责答复。</w:t>
      </w:r>
    </w:p>
    <w:p w14:paraId="1CCB4634">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4.2.2.2对采购过程提出质疑的，质疑期限为各采购程序环节结束之日起计算。对同一采购程序环节的质疑，供应商须一次性提出。对采购过程中有关现场考察或开标前答疑会事项提出的质疑，原则上由采购人负责答复；对采购过程中其它事项提出的质疑，原则上由采购代理机构负责答复。</w:t>
      </w:r>
    </w:p>
    <w:p w14:paraId="47D37A05">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4.2.2.3对采购结果提出质疑的，质疑期限自采购结果公告期限届满之日起计算。对采购结果提出质疑的，采购代理机构负责答复。</w:t>
      </w:r>
    </w:p>
    <w:p w14:paraId="397EBC8A">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4.2.3供应商提出质疑应当提交质疑函和必要的证明材料。质疑函应当包括下列内容：</w:t>
      </w:r>
    </w:p>
    <w:p w14:paraId="555E0E23">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4.2.3.1供应商的姓名或者名称、地址、邮编、联系人及联系电话；</w:t>
      </w:r>
    </w:p>
    <w:p w14:paraId="6CB2D24F">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4.2.3.2质疑项目的名称、编号；</w:t>
      </w:r>
    </w:p>
    <w:p w14:paraId="591C24BC">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4.2.3.3具体、明确的质疑事项和与质疑事项相关的请求；</w:t>
      </w:r>
    </w:p>
    <w:p w14:paraId="33A8E487">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4.2.3.4事实依据；</w:t>
      </w:r>
    </w:p>
    <w:p w14:paraId="6EAAB0D9">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4.2.3.5必要的法律依据；</w:t>
      </w:r>
    </w:p>
    <w:p w14:paraId="320D1914">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4.2.3.6提出质疑的日期。</w:t>
      </w:r>
    </w:p>
    <w:p w14:paraId="72812C8B">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00FB74FC">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质疑函范本及制作说明</w:t>
      </w:r>
      <w:r>
        <w:rPr>
          <w:rFonts w:hint="eastAsia" w:ascii="宋体" w:hAnsi="宋体" w:eastAsia="宋体" w:cs="宋体"/>
          <w:color w:val="000000" w:themeColor="text1"/>
          <w:sz w:val="24"/>
          <w14:textFill>
            <w14:solidFill>
              <w14:schemeClr w14:val="tx1"/>
            </w14:solidFill>
          </w14:textFill>
        </w:rPr>
        <w:t>请到浙江政府采购网下载专区下载</w:t>
      </w:r>
      <w:r>
        <w:rPr>
          <w:rFonts w:hint="eastAsia" w:ascii="宋体" w:hAnsi="宋体" w:eastAsia="宋体" w:cs="宋体"/>
          <w:snapToGrid w:val="0"/>
          <w:color w:val="000000" w:themeColor="text1"/>
          <w:kern w:val="0"/>
          <w:sz w:val="24"/>
          <w:szCs w:val="24"/>
          <w:lang w:val="zh-CN"/>
          <w14:textFill>
            <w14:solidFill>
              <w14:schemeClr w14:val="tx1"/>
            </w14:solidFill>
          </w14:textFill>
        </w:rPr>
        <w:t>。</w:t>
      </w:r>
    </w:p>
    <w:p w14:paraId="6E5E03E7">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4.2.4采购人或者采购代理机构应当在收到供应商的书面质疑后七个工作日内作出答复，并以书面形式通知质疑供应商和其他与质疑处理结果有利害关系的政府采购当事人，但答复的内容不得涉及商业秘密。</w:t>
      </w:r>
    </w:p>
    <w:p w14:paraId="125CAC28">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4.2.5询问或者质疑事项可能影响采购结果的，采购人应当暂停签订合同，已经签订合同的，应当中止履行合同。</w:t>
      </w:r>
    </w:p>
    <w:p w14:paraId="2C94421E">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4.3供应商投诉</w:t>
      </w:r>
    </w:p>
    <w:p w14:paraId="5D9FA58C">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4.3.1质疑供应商对采购人、采购代理机构的答复不满意或者采购人、采购代理机构未在规定的时间内作出答复的，可以在答复期满后十五个工作日内向同级政府采购监督管理部门提出投诉。</w:t>
      </w:r>
    </w:p>
    <w:p w14:paraId="01583833">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4.3.2供应商投诉的事项不得超出已质疑事项的范围，基于质疑答复内容提出的投诉事项除外。</w:t>
      </w:r>
    </w:p>
    <w:p w14:paraId="0AE75A4F">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4.3.3供应商投诉应当有明确的请求和必要的证明材料。</w:t>
      </w:r>
    </w:p>
    <w:p w14:paraId="2BA473AC">
      <w:pPr>
        <w:snapToGrid w:val="0"/>
        <w:spacing w:line="360" w:lineRule="auto"/>
        <w:ind w:firstLine="480" w:firstLineChars="200"/>
        <w:jc w:val="left"/>
        <w:rPr>
          <w:rFonts w:hint="eastAsia" w:ascii="宋体" w:hAnsi="宋体" w:eastAsia="宋体" w:cs="宋体"/>
          <w:snapToGrid w:val="0"/>
          <w:color w:val="000000" w:themeColor="text1"/>
          <w:kern w:val="0"/>
          <w:sz w:val="24"/>
          <w:szCs w:val="24"/>
          <w:lang w:val="zh-CN"/>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4.3.</w:t>
      </w:r>
      <w:r>
        <w:rPr>
          <w:rFonts w:hint="eastAsia" w:ascii="宋体" w:hAnsi="宋体" w:eastAsia="宋体" w:cs="宋体"/>
          <w:snapToGrid w:val="0"/>
          <w:color w:val="000000" w:themeColor="text1"/>
          <w:kern w:val="0"/>
          <w:sz w:val="24"/>
          <w:szCs w:val="24"/>
          <w14:textFill>
            <w14:solidFill>
              <w14:schemeClr w14:val="tx1"/>
            </w14:solidFill>
          </w14:textFill>
        </w:rPr>
        <w:t>4</w:t>
      </w:r>
      <w:r>
        <w:rPr>
          <w:rFonts w:hint="eastAsia" w:ascii="宋体" w:hAnsi="宋体" w:eastAsia="宋体" w:cs="宋体"/>
          <w:snapToGrid w:val="0"/>
          <w:color w:val="000000" w:themeColor="text1"/>
          <w:kern w:val="0"/>
          <w:sz w:val="24"/>
          <w:szCs w:val="24"/>
          <w:lang w:val="zh-CN"/>
          <w14:textFill>
            <w14:solidFill>
              <w14:schemeClr w14:val="tx1"/>
            </w14:solidFill>
          </w14:textFill>
        </w:rPr>
        <w:t xml:space="preserve"> 以联合体形式参加政府采购活动的，其投诉应当由组成联合体的所有供应商共同提出。</w:t>
      </w:r>
    </w:p>
    <w:p w14:paraId="12000C40">
      <w:pPr>
        <w:pStyle w:val="9"/>
        <w:snapToGrid w:val="0"/>
        <w:spacing w:before="120" w:after="120" w:line="460" w:lineRule="exact"/>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napToGrid w:val="0"/>
          <w:color w:val="000000" w:themeColor="text1"/>
          <w:kern w:val="0"/>
          <w:sz w:val="24"/>
          <w:szCs w:val="24"/>
          <w:lang w:val="zh-CN"/>
          <w14:textFill>
            <w14:solidFill>
              <w14:schemeClr w14:val="tx1"/>
            </w14:solidFill>
          </w14:textFill>
        </w:rPr>
        <w:t>投诉书范本及制作说明</w:t>
      </w:r>
      <w:r>
        <w:rPr>
          <w:rFonts w:hint="eastAsia" w:ascii="宋体" w:hAnsi="宋体" w:eastAsia="宋体" w:cs="宋体"/>
          <w:color w:val="000000" w:themeColor="text1"/>
          <w:sz w:val="24"/>
          <w14:textFill>
            <w14:solidFill>
              <w14:schemeClr w14:val="tx1"/>
            </w14:solidFill>
          </w14:textFill>
        </w:rPr>
        <w:t>请到浙江政府采购网下载专区下载。</w:t>
      </w:r>
    </w:p>
    <w:p w14:paraId="2F5A0E04">
      <w:pPr>
        <w:rPr>
          <w:rFonts w:hint="eastAsia" w:ascii="宋体" w:hAnsi="宋体" w:eastAsia="宋体" w:cs="宋体"/>
          <w:color w:val="000000" w:themeColor="text1"/>
          <w:sz w:val="24"/>
          <w14:textFill>
            <w14:solidFill>
              <w14:schemeClr w14:val="tx1"/>
            </w14:solidFill>
          </w14:textFill>
        </w:rPr>
      </w:pPr>
    </w:p>
    <w:p w14:paraId="29F85C93">
      <w:pPr>
        <w:pStyle w:val="8"/>
        <w:rPr>
          <w:rFonts w:hint="eastAsia" w:ascii="宋体" w:hAnsi="宋体" w:eastAsia="宋体" w:cs="宋体"/>
        </w:rPr>
      </w:pPr>
    </w:p>
    <w:p w14:paraId="516E7E41">
      <w:pPr>
        <w:pStyle w:val="9"/>
        <w:snapToGrid w:val="0"/>
        <w:spacing w:before="240" w:beforeLines="100" w:after="240" w:afterLines="100" w:line="360" w:lineRule="auto"/>
        <w:jc w:val="center"/>
        <w:rPr>
          <w:rFonts w:hint="eastAsia" w:ascii="宋体" w:hAnsi="宋体" w:eastAsia="宋体" w:cs="宋体"/>
          <w:bCs/>
          <w:sz w:val="24"/>
          <w:szCs w:val="24"/>
        </w:rPr>
      </w:pPr>
    </w:p>
    <w:p w14:paraId="7D15400D">
      <w:pPr>
        <w:pStyle w:val="9"/>
        <w:snapToGrid w:val="0"/>
        <w:spacing w:before="240" w:beforeLines="100" w:after="240" w:afterLines="100" w:line="360" w:lineRule="auto"/>
        <w:jc w:val="center"/>
        <w:rPr>
          <w:rFonts w:hint="eastAsia" w:ascii="宋体" w:hAnsi="宋体" w:eastAsia="宋体" w:cs="宋体"/>
          <w:bCs/>
          <w:sz w:val="24"/>
          <w:szCs w:val="24"/>
        </w:rPr>
      </w:pPr>
    </w:p>
    <w:p w14:paraId="271660AB">
      <w:pPr>
        <w:pStyle w:val="9"/>
        <w:snapToGrid w:val="0"/>
        <w:spacing w:before="240" w:beforeLines="100" w:after="240" w:afterLines="100" w:line="360" w:lineRule="auto"/>
        <w:jc w:val="center"/>
        <w:rPr>
          <w:rFonts w:hint="eastAsia" w:ascii="宋体" w:hAnsi="宋体" w:eastAsia="宋体" w:cs="宋体"/>
          <w:b/>
          <w:bCs w:val="0"/>
          <w:sz w:val="28"/>
          <w:szCs w:val="28"/>
        </w:rPr>
      </w:pPr>
      <w:r>
        <w:rPr>
          <w:rFonts w:hint="eastAsia" w:ascii="宋体" w:hAnsi="宋体" w:eastAsia="宋体" w:cs="宋体"/>
          <w:b/>
          <w:bCs w:val="0"/>
          <w:sz w:val="28"/>
          <w:szCs w:val="28"/>
        </w:rPr>
        <w:t>二、投标文件的编制</w:t>
      </w:r>
    </w:p>
    <w:p w14:paraId="70286E83">
      <w:pPr>
        <w:snapToGrid w:val="0"/>
        <w:spacing w:line="460" w:lineRule="exact"/>
        <w:ind w:firstLine="470" w:firstLineChars="196"/>
        <w:jc w:val="left"/>
        <w:rPr>
          <w:rFonts w:hint="eastAsia" w:ascii="宋体" w:hAnsi="宋体" w:eastAsia="宋体" w:cs="宋体"/>
          <w:bCs/>
          <w:sz w:val="24"/>
          <w:szCs w:val="24"/>
        </w:rPr>
      </w:pPr>
      <w:r>
        <w:rPr>
          <w:rFonts w:hint="eastAsia" w:ascii="宋体" w:hAnsi="宋体" w:eastAsia="宋体" w:cs="宋体"/>
          <w:bCs/>
          <w:sz w:val="24"/>
          <w:szCs w:val="24"/>
        </w:rPr>
        <w:t>（一）投标文件编制工具</w:t>
      </w:r>
    </w:p>
    <w:p w14:paraId="484F72BA">
      <w:pPr>
        <w:pStyle w:val="9"/>
        <w:adjustRightInd w:val="0"/>
        <w:snapToGrid w:val="0"/>
        <w:spacing w:before="120" w:after="120" w:line="500" w:lineRule="exact"/>
        <w:ind w:firstLine="484" w:firstLineChars="201"/>
        <w:rPr>
          <w:rFonts w:hint="eastAsia" w:ascii="宋体" w:hAnsi="宋体" w:eastAsia="宋体" w:cs="宋体"/>
          <w:b/>
          <w:bCs/>
          <w:sz w:val="24"/>
          <w:szCs w:val="24"/>
        </w:rPr>
      </w:pPr>
      <w:r>
        <w:rPr>
          <w:rFonts w:hint="eastAsia" w:ascii="宋体" w:hAnsi="宋体" w:eastAsia="宋体" w:cs="宋体"/>
          <w:b/>
          <w:bCs/>
          <w:sz w:val="24"/>
          <w:szCs w:val="24"/>
        </w:rPr>
        <w:t>投标文件编制工具为政采云电子交易客户端，下载网址：https://zfcg.czt.zj.gov.cn/，请自行下载并安装。</w:t>
      </w:r>
    </w:p>
    <w:p w14:paraId="53A15CA4">
      <w:pPr>
        <w:snapToGrid w:val="0"/>
        <w:spacing w:line="460" w:lineRule="exact"/>
        <w:ind w:firstLine="470" w:firstLineChars="196"/>
        <w:jc w:val="left"/>
        <w:rPr>
          <w:rFonts w:hint="eastAsia" w:ascii="宋体" w:hAnsi="宋体" w:eastAsia="宋体" w:cs="宋体"/>
          <w:bCs/>
          <w:sz w:val="24"/>
          <w:szCs w:val="24"/>
        </w:rPr>
      </w:pPr>
      <w:r>
        <w:rPr>
          <w:rFonts w:hint="eastAsia" w:ascii="宋体" w:hAnsi="宋体" w:eastAsia="宋体" w:cs="宋体"/>
          <w:bCs/>
          <w:sz w:val="24"/>
          <w:szCs w:val="24"/>
        </w:rPr>
        <w:t>（二）投标文件的组成</w:t>
      </w:r>
    </w:p>
    <w:p w14:paraId="7C60CBC4">
      <w:pPr>
        <w:adjustRightInd w:val="0"/>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本项目所称投标文件系指电子投标文件或备份投标文件。投标文件需按照本招标文件和电子交易平台的要求制作、加密并递交。</w:t>
      </w:r>
    </w:p>
    <w:p w14:paraId="3D489602">
      <w:pPr>
        <w:adjustRightInd w:val="0"/>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电子投标文件”系指通过政采云电子投标客户端完成投标文件编制后生成并加密的数据电文形式的投标文件（文件扩展名为.jmbs），“备份投标文件”系指与“电子投标文件”同时生成的数据电文形式的电子文件（文件扩展名为.bfbs）。</w:t>
      </w:r>
    </w:p>
    <w:p w14:paraId="0F243708">
      <w:pPr>
        <w:adjustRightInd w:val="0"/>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电子投标文件每个标项由资格文件、技术商务文件、投标报价文件三部份组成，具体详见“第六章  投标文件格式附件”。备份投标文件的组成和内容等同电子投标文件。</w:t>
      </w:r>
    </w:p>
    <w:p w14:paraId="15A03FC8">
      <w:pPr>
        <w:pStyle w:val="18"/>
        <w:widowControl w:val="0"/>
        <w:spacing w:after="120" w:line="460" w:lineRule="exact"/>
        <w:ind w:firstLine="482" w:firstLineChars="200"/>
        <w:jc w:val="both"/>
        <w:rPr>
          <w:rFonts w:hint="eastAsia" w:ascii="宋体" w:hAnsi="宋体" w:eastAsia="宋体" w:cs="宋体"/>
          <w:bCs/>
          <w:sz w:val="24"/>
          <w:szCs w:val="24"/>
        </w:rPr>
      </w:pPr>
      <w:r>
        <w:rPr>
          <w:rFonts w:hint="eastAsia" w:ascii="宋体" w:hAnsi="宋体" w:eastAsia="宋体" w:cs="宋体"/>
          <w:b/>
          <w:bCs/>
          <w:sz w:val="24"/>
          <w:szCs w:val="24"/>
        </w:rPr>
        <w:t>注：法定代表人授权委托书、投标声明书、开标一览表必须按招标文件格式要求正确签署并加盖投标人公章。投标文件中所须加盖公章部分均采用CA签章。</w:t>
      </w:r>
    </w:p>
    <w:p w14:paraId="6837A296">
      <w:pPr>
        <w:snapToGrid w:val="0"/>
        <w:spacing w:line="460" w:lineRule="exact"/>
        <w:ind w:firstLine="470" w:firstLineChars="196"/>
        <w:jc w:val="left"/>
        <w:rPr>
          <w:rFonts w:hint="eastAsia" w:ascii="宋体" w:hAnsi="宋体" w:eastAsia="宋体" w:cs="宋体"/>
          <w:bCs/>
          <w:sz w:val="24"/>
          <w:szCs w:val="24"/>
        </w:rPr>
      </w:pPr>
      <w:r>
        <w:rPr>
          <w:rFonts w:hint="eastAsia" w:ascii="宋体" w:hAnsi="宋体" w:eastAsia="宋体" w:cs="宋体"/>
          <w:bCs/>
          <w:sz w:val="24"/>
          <w:szCs w:val="24"/>
        </w:rPr>
        <w:t>（三）投标文件的效力</w:t>
      </w:r>
    </w:p>
    <w:p w14:paraId="1404B33C">
      <w:pPr>
        <w:adjustRightInd w:val="0"/>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电子投标文件未按时解密，投标人提供了备份投标文件的，以备份投标文件作为依据，否则视为投标文件撤回。电子投标文件已按时解密的，备份投标文件自动失效。</w:t>
      </w:r>
    </w:p>
    <w:p w14:paraId="2134D7A0">
      <w:pPr>
        <w:snapToGrid w:val="0"/>
        <w:spacing w:line="460" w:lineRule="exact"/>
        <w:ind w:firstLine="470" w:firstLineChars="196"/>
        <w:jc w:val="left"/>
        <w:rPr>
          <w:rFonts w:hint="eastAsia" w:ascii="宋体" w:hAnsi="宋体" w:eastAsia="宋体" w:cs="宋体"/>
          <w:bCs/>
          <w:sz w:val="24"/>
          <w:szCs w:val="24"/>
        </w:rPr>
      </w:pPr>
      <w:r>
        <w:rPr>
          <w:rFonts w:hint="eastAsia" w:ascii="宋体" w:hAnsi="宋体" w:eastAsia="宋体" w:cs="宋体"/>
          <w:bCs/>
          <w:sz w:val="24"/>
          <w:szCs w:val="24"/>
        </w:rPr>
        <w:t>（四）投标文件的语言及计量</w:t>
      </w:r>
    </w:p>
    <w:p w14:paraId="6BE4494A">
      <w:pPr>
        <w:snapToGrid w:val="0"/>
        <w:spacing w:line="460" w:lineRule="exact"/>
        <w:ind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1.投标文件以及投标人与招标方就有关投标事宜的所有来往函电，均应以中文简体字书写。除签名、盖章、专用名称等特殊情形外，投标文件中以中文汉语以外的文字表述部分视同未提供。</w:t>
      </w:r>
    </w:p>
    <w:p w14:paraId="32A95151">
      <w:pPr>
        <w:snapToGrid w:val="0"/>
        <w:spacing w:line="460" w:lineRule="exact"/>
        <w:ind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2.投标计量单位，招标文件已有明确规定的，使用招标文件规定的计量单位；招标文件没有规定的，应采用中华人民共和国法定计量单位（货币单位：人民币元），否则将作无效标处理。</w:t>
      </w:r>
    </w:p>
    <w:p w14:paraId="6A3F938B">
      <w:pPr>
        <w:pStyle w:val="5"/>
        <w:widowControl w:val="0"/>
        <w:numPr>
          <w:ilvl w:val="0"/>
          <w:numId w:val="0"/>
        </w:numPr>
        <w:snapToGrid w:val="0"/>
        <w:spacing w:before="120" w:beforeLines="50" w:beforeAutospacing="0" w:after="120" w:line="460" w:lineRule="exact"/>
        <w:ind w:left="549"/>
        <w:rPr>
          <w:rFonts w:hint="eastAsia" w:ascii="宋体" w:hAnsi="宋体" w:eastAsia="宋体" w:cs="宋体"/>
          <w:bCs/>
          <w:sz w:val="24"/>
          <w:szCs w:val="24"/>
        </w:rPr>
      </w:pPr>
      <w:r>
        <w:rPr>
          <w:rFonts w:hint="eastAsia" w:ascii="宋体" w:hAnsi="宋体" w:eastAsia="宋体" w:cs="宋体"/>
          <w:bCs/>
          <w:sz w:val="24"/>
          <w:szCs w:val="24"/>
        </w:rPr>
        <w:t>（五）投标文件的有效期</w:t>
      </w:r>
    </w:p>
    <w:p w14:paraId="307D91AE">
      <w:pPr>
        <w:pStyle w:val="5"/>
        <w:widowControl w:val="0"/>
        <w:numPr>
          <w:ilvl w:val="0"/>
          <w:numId w:val="0"/>
        </w:numPr>
        <w:snapToGrid w:val="0"/>
        <w:spacing w:before="120" w:beforeLines="50" w:beforeAutospacing="0" w:after="120" w:line="460" w:lineRule="exact"/>
        <w:ind w:left="560"/>
        <w:rPr>
          <w:rFonts w:hint="eastAsia" w:ascii="宋体" w:hAnsi="宋体" w:eastAsia="宋体" w:cs="宋体"/>
          <w:bCs/>
          <w:sz w:val="24"/>
          <w:szCs w:val="24"/>
        </w:rPr>
      </w:pPr>
      <w:r>
        <w:rPr>
          <w:rFonts w:hint="eastAsia" w:ascii="宋体" w:hAnsi="宋体" w:eastAsia="宋体" w:cs="宋体"/>
          <w:bCs/>
          <w:sz w:val="24"/>
          <w:szCs w:val="24"/>
        </w:rPr>
        <w:t>1.自投标截止日起90天内投标文件应保持有效。有效期不足的投标文件将作无效标处理。</w:t>
      </w:r>
    </w:p>
    <w:p w14:paraId="3AE4F5F9">
      <w:pPr>
        <w:pStyle w:val="5"/>
        <w:widowControl w:val="0"/>
        <w:numPr>
          <w:ilvl w:val="0"/>
          <w:numId w:val="0"/>
        </w:numPr>
        <w:snapToGrid w:val="0"/>
        <w:spacing w:before="120" w:beforeLines="50" w:beforeAutospacing="0" w:after="120" w:line="460" w:lineRule="exact"/>
        <w:ind w:left="560"/>
        <w:rPr>
          <w:rFonts w:hint="eastAsia" w:ascii="宋体" w:hAnsi="宋体" w:eastAsia="宋体" w:cs="宋体"/>
          <w:bCs/>
          <w:sz w:val="24"/>
          <w:szCs w:val="24"/>
        </w:rPr>
      </w:pPr>
      <w:r>
        <w:rPr>
          <w:rFonts w:hint="eastAsia" w:ascii="宋体" w:hAnsi="宋体" w:eastAsia="宋体" w:cs="宋体"/>
          <w:bCs/>
          <w:sz w:val="24"/>
          <w:szCs w:val="24"/>
        </w:rPr>
        <w:t>2.中标供应商的投标文件自开标之日起至合同履行完毕止均应保持有效。</w:t>
      </w:r>
    </w:p>
    <w:p w14:paraId="27ADA2FF">
      <w:pPr>
        <w:snapToGrid w:val="0"/>
        <w:spacing w:before="120" w:beforeLines="50" w:line="460" w:lineRule="exact"/>
        <w:ind w:firstLine="360" w:firstLineChars="150"/>
        <w:jc w:val="left"/>
        <w:rPr>
          <w:rFonts w:hint="eastAsia" w:ascii="宋体" w:hAnsi="宋体" w:eastAsia="宋体" w:cs="宋体"/>
          <w:bCs/>
          <w:sz w:val="24"/>
          <w:szCs w:val="24"/>
        </w:rPr>
      </w:pPr>
      <w:r>
        <w:rPr>
          <w:rFonts w:hint="eastAsia" w:ascii="宋体" w:hAnsi="宋体" w:eastAsia="宋体" w:cs="宋体"/>
          <w:bCs/>
          <w:sz w:val="24"/>
          <w:szCs w:val="24"/>
        </w:rPr>
        <w:t>（六）投标文件的签署和包装</w:t>
      </w:r>
    </w:p>
    <w:p w14:paraId="06E2C8A4">
      <w:pPr>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1.电子投标文件部分： </w:t>
      </w:r>
    </w:p>
    <w:p w14:paraId="44BAE749">
      <w:pPr>
        <w:snapToGrid w:val="0"/>
        <w:spacing w:line="460" w:lineRule="exact"/>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（1） 投标人应根据本招标文件和电子交易平台规定的格式和顺序编制电子投标文件并进行关联定位，投标文件内容不完整、编排混乱、关联错误导致投标文件被误读、漏读或者查找不到相关内容的，是投标人的责任。</w:t>
      </w:r>
    </w:p>
    <w:p w14:paraId="3DE5C676">
      <w:pPr>
        <w:snapToGrid w:val="0"/>
        <w:spacing w:line="460" w:lineRule="exact"/>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（2）投标文件须由投标人在规定位置盖章并由法定代表人或法定代表人的授权委托人签署，投标人应写全称。</w:t>
      </w:r>
    </w:p>
    <w:p w14:paraId="650A9450">
      <w:pPr>
        <w:snapToGrid w:val="0"/>
        <w:spacing w:line="460" w:lineRule="exact"/>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（3）投标文件不得涂改，若有修改错漏处，须加盖投标人公章或者法定代表人或授权委托人签名或盖章。投标文件因字迹潦草或表达不清所引起的后果由投标人负责。</w:t>
      </w:r>
    </w:p>
    <w:p w14:paraId="19C6B538">
      <w:pPr>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2.投标人选择递交备份投标文件的，备份投标文件另须满足以下条件：</w:t>
      </w:r>
    </w:p>
    <w:p w14:paraId="6CA9031B">
      <w:pPr>
        <w:pStyle w:val="9"/>
        <w:adjustRightInd w:val="0"/>
        <w:snapToGrid w:val="0"/>
        <w:spacing w:before="120" w:after="120" w:line="5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（1）储存形式：U盘、DVD </w:t>
      </w:r>
    </w:p>
    <w:p w14:paraId="7669531A">
      <w:pPr>
        <w:pStyle w:val="9"/>
        <w:adjustRightInd w:val="0"/>
        <w:snapToGrid w:val="0"/>
        <w:spacing w:before="120" w:after="120" w:line="500" w:lineRule="exact"/>
        <w:ind w:firstLine="477" w:firstLineChars="198"/>
        <w:rPr>
          <w:rFonts w:hint="eastAsia" w:ascii="宋体" w:hAnsi="宋体" w:eastAsia="宋体" w:cs="宋体"/>
          <w:bCs/>
          <w:sz w:val="24"/>
          <w:szCs w:val="24"/>
        </w:rPr>
      </w:pPr>
      <w:r>
        <w:rPr>
          <w:rFonts w:hint="eastAsia" w:ascii="宋体" w:hAnsi="宋体" w:eastAsia="宋体" w:cs="宋体"/>
          <w:b/>
          <w:bCs/>
          <w:sz w:val="24"/>
          <w:szCs w:val="24"/>
        </w:rPr>
        <w:t>（2）密封要求：外包装封面上应注明投标人名称、投标人地址、投标人联系方式（授权代表手机）、投标文件名称（备份投标文件）、投标项目名称、项目编号、标项及“开标时启封”字样，并加盖投标人公章。</w:t>
      </w:r>
    </w:p>
    <w:p w14:paraId="4DA840FA">
      <w:pPr>
        <w:snapToGrid w:val="0"/>
        <w:spacing w:before="120" w:beforeLines="50" w:line="460" w:lineRule="exact"/>
        <w:ind w:firstLine="470" w:firstLineChars="196"/>
        <w:jc w:val="left"/>
        <w:rPr>
          <w:rFonts w:hint="eastAsia" w:ascii="宋体" w:hAnsi="宋体" w:eastAsia="宋体" w:cs="宋体"/>
          <w:bCs/>
          <w:sz w:val="24"/>
          <w:szCs w:val="24"/>
        </w:rPr>
      </w:pPr>
      <w:r>
        <w:rPr>
          <w:rFonts w:hint="eastAsia" w:ascii="宋体" w:hAnsi="宋体" w:eastAsia="宋体" w:cs="宋体"/>
          <w:bCs/>
          <w:sz w:val="24"/>
          <w:szCs w:val="24"/>
        </w:rPr>
        <w:t>（七）投标报价</w:t>
      </w:r>
    </w:p>
    <w:p w14:paraId="6EEA904C">
      <w:pPr>
        <w:snapToGrid w:val="0"/>
        <w:spacing w:line="460" w:lineRule="exact"/>
        <w:ind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1.投标文件只允许有一个报价，投标报价应按招标文件中相关附表格式填报，该投标报价应与明细报价汇总相等，且不允许出现报价优惠等字样。</w:t>
      </w:r>
    </w:p>
    <w:p w14:paraId="4EB0066D">
      <w:pPr>
        <w:pStyle w:val="9"/>
        <w:snapToGrid w:val="0"/>
        <w:spacing w:before="120" w:after="120" w:line="460" w:lineRule="exact"/>
        <w:ind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2.投标报价应包含项目所需全部产品、服务，不得缺漏，是履行合同的最终价格（含货款、标准附件、备品备件、专用工具、包装、运输、装卸、保险、税金、货到就位以及安装、调试、培训、保修等一切税金和费用）。</w:t>
      </w:r>
    </w:p>
    <w:p w14:paraId="5E8F8CEE">
      <w:pPr>
        <w:pStyle w:val="9"/>
        <w:snapToGrid w:val="0"/>
        <w:spacing w:before="120" w:after="120" w:line="460" w:lineRule="exact"/>
        <w:ind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3.投标报价金额到元为止，如投标报价总价出现角、分，将被抹除。</w:t>
      </w:r>
    </w:p>
    <w:p w14:paraId="452EB978">
      <w:pPr>
        <w:pStyle w:val="9"/>
        <w:snapToGrid w:val="0"/>
        <w:spacing w:before="120" w:after="120" w:line="460" w:lineRule="exact"/>
        <w:ind w:firstLine="480" w:firstLineChars="200"/>
        <w:jc w:val="left"/>
        <w:rPr>
          <w:rFonts w:hint="eastAsia" w:ascii="宋体" w:hAnsi="宋体" w:eastAsia="宋体" w:cs="宋体"/>
          <w:bCs/>
          <w:sz w:val="24"/>
          <w:szCs w:val="24"/>
        </w:rPr>
      </w:pPr>
      <w:r>
        <w:rPr>
          <w:rFonts w:hint="eastAsia" w:ascii="宋体" w:hAnsi="宋体" w:eastAsia="宋体" w:cs="宋体"/>
          <w:bCs/>
          <w:sz w:val="24"/>
          <w:szCs w:val="24"/>
        </w:rPr>
        <w:t>4.资格文件、技术商务文件中不得出现投标报价信息，否则按无效标处理。</w:t>
      </w:r>
    </w:p>
    <w:p w14:paraId="0832BCC9">
      <w:pPr>
        <w:snapToGrid w:val="0"/>
        <w:spacing w:line="460" w:lineRule="exact"/>
        <w:ind w:firstLine="355" w:firstLineChars="148"/>
        <w:jc w:val="left"/>
        <w:outlineLvl w:val="1"/>
        <w:rPr>
          <w:rFonts w:hint="eastAsia" w:ascii="宋体" w:hAnsi="宋体" w:eastAsia="宋体" w:cs="宋体"/>
          <w:bCs/>
          <w:sz w:val="24"/>
          <w:szCs w:val="24"/>
        </w:rPr>
      </w:pPr>
      <w:r>
        <w:rPr>
          <w:rFonts w:hint="eastAsia" w:ascii="宋体" w:hAnsi="宋体" w:eastAsia="宋体" w:cs="宋体"/>
          <w:bCs/>
          <w:sz w:val="24"/>
          <w:szCs w:val="24"/>
        </w:rPr>
        <w:t>（八）串通投标认定</w:t>
      </w:r>
    </w:p>
    <w:p w14:paraId="5B670F37">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有下列情形之一的，视为投标人串通投标，其投标无效：</w:t>
      </w:r>
    </w:p>
    <w:p w14:paraId="03A3B34E">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1.不同投标人的投标文件由同一单位或者个人编制；</w:t>
      </w:r>
    </w:p>
    <w:p w14:paraId="52F158DC">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2.不同投标人委托同一单位或者个人办理投标事宜；</w:t>
      </w:r>
    </w:p>
    <w:p w14:paraId="15AAF4D2">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3.不同投标人的投标文件载明的项目管理成员或者联系人员为同一人；</w:t>
      </w:r>
    </w:p>
    <w:p w14:paraId="6153C8DC">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4.不同投标人的投标文件异常一致或者投标报价呈规律性差异；</w:t>
      </w:r>
    </w:p>
    <w:p w14:paraId="4F9DA1E5">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5.不同投标人的投标文件相互混装；</w:t>
      </w:r>
    </w:p>
    <w:p w14:paraId="61BBF13C">
      <w:pPr>
        <w:snapToGrid w:val="0"/>
        <w:spacing w:line="460" w:lineRule="exact"/>
        <w:ind w:firstLine="355" w:firstLineChars="148"/>
        <w:jc w:val="left"/>
        <w:outlineLvl w:val="1"/>
        <w:rPr>
          <w:rFonts w:hint="eastAsia" w:ascii="宋体" w:hAnsi="宋体" w:eastAsia="宋体" w:cs="宋体"/>
          <w:bCs/>
          <w:sz w:val="24"/>
          <w:szCs w:val="24"/>
        </w:rPr>
      </w:pPr>
      <w:r>
        <w:rPr>
          <w:rFonts w:hint="eastAsia" w:ascii="宋体" w:hAnsi="宋体" w:eastAsia="宋体" w:cs="宋体"/>
          <w:bCs/>
          <w:sz w:val="24"/>
          <w:szCs w:val="24"/>
        </w:rPr>
        <w:t>（九）投标无效的情形</w:t>
      </w:r>
    </w:p>
    <w:p w14:paraId="768D91FB">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在评审时，如发现下列情形之一的，投标文件将被视为无效：</w:t>
      </w:r>
    </w:p>
    <w:p w14:paraId="462289EC">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1.投标人未能提供合格的资格文件、投标有效期不足的；</w:t>
      </w:r>
    </w:p>
    <w:p w14:paraId="4A03E5C8">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2.投标人被列入失信被执行人、重大税收违法案件当事人名单、政府采购严重违法失信行为记录名单的；</w:t>
      </w:r>
    </w:p>
    <w:p w14:paraId="5E2F8203">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3.仅提供备份投标文件的；</w:t>
      </w:r>
    </w:p>
    <w:p w14:paraId="75CA1C8D">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4.电子投标文件解密失败，且未在规定时间内提交备份投标文件的；</w:t>
      </w:r>
    </w:p>
    <w:p w14:paraId="04E06FAD">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5.电子投标文件解密失败，虽然在规定时间内提交了备份投标文件，但是备份投标文件无法导入或者无法读取或者不符合本招标文件和电子交易平台要求的；</w:t>
      </w:r>
    </w:p>
    <w:p w14:paraId="10C88271">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6.投标文件未按招标文件要求签署、盖章的；</w:t>
      </w:r>
    </w:p>
    <w:p w14:paraId="3E470774">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7.与招标文件有重大偏离、未满足带“▲”号实质性指标的投标文件；</w:t>
      </w:r>
    </w:p>
    <w:p w14:paraId="173C909E">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8.招标需求中要求提供的产品属于节能清单中政府强制采购节能产品品目的，投标人未提供该清单内产品的；</w:t>
      </w:r>
    </w:p>
    <w:p w14:paraId="39FF07E8">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9.投标报价超出招标文件中规定的预算金额或者最高限价的；</w:t>
      </w:r>
    </w:p>
    <w:p w14:paraId="59907DD3">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10.标项以赠送方式投标的、对一个标项提供两个投标方案或两个报价的；</w:t>
      </w:r>
    </w:p>
    <w:p w14:paraId="59FABD46">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11.评标委员会认为投标人的报价明显低于其他通过符合性审查投标人的报价，有可能影响产品质量或者不能诚信履约，且不能证明其报价合理性的；</w:t>
      </w:r>
    </w:p>
    <w:p w14:paraId="4DD5CA0D">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12.投标人不接受报价文件中修正后的报价的；</w:t>
      </w:r>
    </w:p>
    <w:p w14:paraId="39744FB0">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13.未按本章“二、投标文件的编制”第七点投标报价要求报价的；</w:t>
      </w:r>
    </w:p>
    <w:p w14:paraId="570B1AED">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14.投标文件含有采购人不能接受的附加条件的；</w:t>
      </w:r>
    </w:p>
    <w:p w14:paraId="79EB5B61">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15.投标人被视为串通投标的；</w:t>
      </w:r>
    </w:p>
    <w:p w14:paraId="51998C76">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16.不符合法律、法规和本招标文件规定的其他实质性要求的。</w:t>
      </w:r>
    </w:p>
    <w:p w14:paraId="32F3D233">
      <w:pPr>
        <w:pStyle w:val="9"/>
        <w:snapToGrid w:val="0"/>
        <w:spacing w:beforeLines="0" w:after="120" w:line="460" w:lineRule="exact"/>
        <w:ind w:left="719" w:leftChars="228" w:hanging="240" w:hangingChars="100"/>
        <w:rPr>
          <w:rFonts w:hint="eastAsia" w:ascii="宋体" w:hAnsi="宋体" w:eastAsia="宋体" w:cs="宋体"/>
          <w:bCs/>
          <w:sz w:val="24"/>
          <w:szCs w:val="24"/>
        </w:rPr>
      </w:pPr>
      <w:r>
        <w:rPr>
          <w:rFonts w:hint="eastAsia" w:ascii="宋体" w:hAnsi="宋体" w:eastAsia="宋体" w:cs="宋体"/>
          <w:bCs/>
          <w:sz w:val="24"/>
          <w:szCs w:val="24"/>
        </w:rPr>
        <w:t>（十）错误修正</w:t>
      </w:r>
    </w:p>
    <w:p w14:paraId="452C803C">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电子交易平台客户端里开标一览表录入的投标报价信息与扫描上传的报价文件不一致的，以扫描上传的报价文件为准。</w:t>
      </w:r>
    </w:p>
    <w:p w14:paraId="296045E3">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投标文件报价出现前后不一致的，除招标文件另有规定外，按照下列规定修正：</w:t>
      </w:r>
    </w:p>
    <w:p w14:paraId="1D6BBBC1">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1.投标文件中开标一览表内容与投标文件中相应内容不一致的，以开标一览表为准；</w:t>
      </w:r>
    </w:p>
    <w:p w14:paraId="45EDF72D">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2.大写金额和小写金额不一致的，以大写金额为准；</w:t>
      </w:r>
    </w:p>
    <w:p w14:paraId="65505D61">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3.单价金额小数点或者百分比有明显错位的，以开标一览表的总价为准，并修改单价；</w:t>
      </w:r>
    </w:p>
    <w:p w14:paraId="79A65293">
      <w:pPr>
        <w:snapToGrid w:val="0"/>
        <w:spacing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4.总价金额与按单价汇总金额不一致的，以单价金额计算结果为准。</w:t>
      </w:r>
    </w:p>
    <w:p w14:paraId="019174C5">
      <w:pPr>
        <w:snapToGrid w:val="0"/>
        <w:spacing w:line="460" w:lineRule="exact"/>
        <w:ind w:firstLine="482" w:firstLineChars="200"/>
        <w:rPr>
          <w:rFonts w:hint="eastAsia" w:ascii="宋体" w:hAnsi="宋体" w:eastAsia="宋体" w:cs="宋体"/>
          <w:bCs/>
          <w:sz w:val="24"/>
          <w:szCs w:val="24"/>
        </w:rPr>
      </w:pPr>
      <w:r>
        <w:rPr>
          <w:rFonts w:hint="eastAsia" w:ascii="宋体" w:hAnsi="宋体" w:eastAsia="宋体" w:cs="宋体"/>
          <w:b/>
          <w:bCs/>
          <w:sz w:val="24"/>
          <w:szCs w:val="24"/>
        </w:rPr>
        <w:t>同时出现两种以上不一致的，按照前款规定的顺序修正。修正后的报价按照经投标人加盖公章后产生约束力，投标人不确认的，其投标无效。</w:t>
      </w:r>
    </w:p>
    <w:p w14:paraId="03E56401">
      <w:pPr>
        <w:snapToGrid w:val="0"/>
        <w:spacing w:line="46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（十一）采购过程中的异常情况及处理措施</w:t>
      </w:r>
    </w:p>
    <w:p w14:paraId="757DDDDF">
      <w:pPr>
        <w:pStyle w:val="9"/>
        <w:adjustRightInd w:val="0"/>
        <w:snapToGrid w:val="0"/>
        <w:spacing w:before="120" w:after="120" w:line="500" w:lineRule="exact"/>
        <w:ind w:firstLine="484" w:firstLineChars="201"/>
        <w:rPr>
          <w:rFonts w:hint="eastAsia" w:ascii="宋体" w:hAnsi="宋体" w:eastAsia="宋体" w:cs="宋体"/>
          <w:b/>
          <w:bCs/>
          <w:sz w:val="24"/>
          <w:szCs w:val="24"/>
        </w:rPr>
      </w:pPr>
      <w:r>
        <w:rPr>
          <w:rFonts w:hint="eastAsia" w:ascii="宋体" w:hAnsi="宋体" w:eastAsia="宋体" w:cs="宋体"/>
          <w:b/>
          <w:bCs/>
          <w:sz w:val="24"/>
          <w:szCs w:val="24"/>
        </w:rPr>
        <w:t>采购过程中出现以下情形，导致电子交易平台无法正常运行，或者无法保证电子交易的公平、公正和安全时，招标方可中止电子交易活动：</w:t>
      </w:r>
    </w:p>
    <w:p w14:paraId="1FC9FC69">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1.电子交易平台发生故障而无法登录访问的；</w:t>
      </w:r>
    </w:p>
    <w:p w14:paraId="410BF2D1">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2.电子交易平台应用或数据库出现错误，不能进行正常操作的；</w:t>
      </w:r>
    </w:p>
    <w:p w14:paraId="297D6E44">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3.电子交易平台发现严重安全漏洞，有潜在泄密危险的；</w:t>
      </w:r>
    </w:p>
    <w:p w14:paraId="60BA5D04">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4.病毒发作导致不能进行正常操作的；</w:t>
      </w:r>
    </w:p>
    <w:p w14:paraId="13A4449B">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5.其他无法保证电子交易的公平、公正和安全的情况。</w:t>
      </w:r>
    </w:p>
    <w:p w14:paraId="0AC4E1EF">
      <w:pPr>
        <w:spacing w:line="440" w:lineRule="exact"/>
        <w:ind w:firstLine="482" w:firstLineChars="200"/>
        <w:rPr>
          <w:rFonts w:hint="eastAsia" w:ascii="宋体" w:hAnsi="宋体" w:eastAsia="宋体" w:cs="宋体"/>
          <w:bCs/>
          <w:sz w:val="24"/>
          <w:szCs w:val="24"/>
        </w:rPr>
      </w:pPr>
      <w:r>
        <w:rPr>
          <w:rFonts w:hint="eastAsia" w:ascii="宋体" w:hAnsi="宋体" w:eastAsia="宋体" w:cs="宋体"/>
          <w:b/>
          <w:bCs/>
          <w:sz w:val="24"/>
          <w:szCs w:val="24"/>
        </w:rPr>
        <w:t>出现前款规定情形，不影响采购公平、公正性的，招标方可以待上述情形消除后继续组织电子交易活动，也可以决定某些环节以纸质形式进行；影响或可能影响采购公平、公正性的，应当重新采购。</w:t>
      </w:r>
    </w:p>
    <w:p w14:paraId="4398EEE9">
      <w:pPr>
        <w:pStyle w:val="9"/>
        <w:snapToGrid w:val="0"/>
        <w:spacing w:before="240" w:beforeLines="100" w:after="240" w:afterLines="100" w:line="360" w:lineRule="auto"/>
        <w:jc w:val="center"/>
        <w:rPr>
          <w:rFonts w:hint="eastAsia" w:ascii="宋体" w:hAnsi="宋体" w:eastAsia="宋体" w:cs="宋体"/>
          <w:b/>
          <w:sz w:val="28"/>
          <w:szCs w:val="28"/>
        </w:rPr>
      </w:pPr>
      <w:r>
        <w:rPr>
          <w:rFonts w:hint="eastAsia" w:ascii="宋体" w:hAnsi="宋体" w:eastAsia="宋体" w:cs="宋体"/>
          <w:b/>
          <w:sz w:val="28"/>
          <w:szCs w:val="28"/>
        </w:rPr>
        <w:t>三、开、评标程序及评标委员会的评审程序</w:t>
      </w:r>
    </w:p>
    <w:p w14:paraId="0CED0908">
      <w:pPr>
        <w:pStyle w:val="9"/>
        <w:snapToGrid w:val="0"/>
        <w:spacing w:before="120" w:after="120" w:line="46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（一）组织开标</w:t>
      </w:r>
    </w:p>
    <w:p w14:paraId="639B33A2">
      <w:pPr>
        <w:pStyle w:val="9"/>
        <w:snapToGrid w:val="0"/>
        <w:spacing w:before="120" w:after="120" w:line="460" w:lineRule="exact"/>
        <w:ind w:firstLine="482" w:firstLineChars="200"/>
        <w:rPr>
          <w:rFonts w:hint="eastAsia" w:ascii="宋体" w:hAnsi="宋体" w:eastAsia="宋体" w:cs="宋体"/>
          <w:b/>
          <w:bCs w:val="0"/>
          <w:sz w:val="24"/>
          <w:szCs w:val="24"/>
        </w:rPr>
      </w:pPr>
      <w:r>
        <w:rPr>
          <w:rFonts w:hint="eastAsia" w:ascii="宋体" w:hAnsi="宋体" w:eastAsia="宋体" w:cs="宋体"/>
          <w:b/>
          <w:bCs w:val="0"/>
          <w:sz w:val="24"/>
          <w:szCs w:val="24"/>
        </w:rPr>
        <w:t>招标方将按照招标文件规定的时间、地点和程序组织开标，各投标人授权代表及相关人员均应当准时在线参加，无关人员不得进入开标现场。投标人如未准时在线参加的，事后不得对采购相关人员、开标过程和开标结果提出异议。</w:t>
      </w:r>
    </w:p>
    <w:p w14:paraId="6F0AC090">
      <w:pPr>
        <w:pStyle w:val="9"/>
        <w:snapToGrid w:val="0"/>
        <w:spacing w:before="120" w:after="120"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 落实工作场地、设施，检查录音录像采集设备运行情况，验证电子交易平台是否能正常登录。</w:t>
      </w:r>
    </w:p>
    <w:p w14:paraId="753B171B">
      <w:pPr>
        <w:pStyle w:val="9"/>
        <w:snapToGrid w:val="0"/>
        <w:spacing w:before="120" w:after="120"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 开标由招标方主持，主持人介绍开标现场的人员情况，宣读递交投标文件的投标人名单、开标纪律、应当回避的情形等注意事项。</w:t>
      </w:r>
    </w:p>
    <w:p w14:paraId="02CF0A9F">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3.投标截止时，电子交易平台自动提取所有电子投标文件。招标方点击[开始解密]按钮后，投标人可以在线解密，解密时限为30分钟。</w:t>
      </w:r>
    </w:p>
    <w:p w14:paraId="22BCF086">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4.投标人应当在解密时限内完成解密，如所有投标人的电子投标文件都已经解密完成的，则电子交易平台自动结束解密。如有任一投标人未解密，电子交易平台会在解密时限截止时自动结束解密。</w:t>
      </w:r>
    </w:p>
    <w:p w14:paraId="6B973AF8">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解密时限内未完成解密且按规定提供了备份投标文件的，招标方将拆封其备份投标文件，并导入电子交易平台。</w:t>
      </w:r>
    </w:p>
    <w:p w14:paraId="60A26E87">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5.评标委员会在商务和技术评审结束后，主持人通过电子交易平台宣告商务和技术评审无效投标人名称及理由，有效投标人的商务和技术得分情况。</w:t>
      </w:r>
    </w:p>
    <w:p w14:paraId="2B02F754">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6.招标方在电子交易平台开启投标人的报价文件信息，投标人对报价信息进行确认。投标人对报价信息不予确认的不影响后续评标过程。</w:t>
      </w:r>
    </w:p>
    <w:p w14:paraId="460B0E44">
      <w:pPr>
        <w:pStyle w:val="9"/>
        <w:snapToGrid w:val="0"/>
        <w:spacing w:before="120" w:after="120" w:line="460" w:lineRule="exact"/>
        <w:ind w:firstLine="472" w:firstLineChars="196"/>
        <w:rPr>
          <w:rFonts w:hint="eastAsia" w:ascii="宋体" w:hAnsi="宋体" w:eastAsia="宋体" w:cs="宋体"/>
          <w:b/>
          <w:bCs/>
          <w:sz w:val="24"/>
          <w:szCs w:val="24"/>
        </w:rPr>
      </w:pPr>
      <w:r>
        <w:rPr>
          <w:rFonts w:hint="eastAsia" w:ascii="宋体" w:hAnsi="宋体" w:eastAsia="宋体" w:cs="宋体"/>
          <w:b/>
          <w:bCs/>
          <w:sz w:val="24"/>
          <w:szCs w:val="24"/>
        </w:rPr>
        <w:t>7.评标委员会经商议认为需要投标人作出必要澄清或说明的，应当通过电子交易平台交换数据电文。评标委员会给予投标人提交澄清或说明的时间为半小时，投标人已经明确表示澄清或说明完毕的除外。</w:t>
      </w:r>
    </w:p>
    <w:p w14:paraId="650838CE">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8.在电子交易平台上公布评审结果。</w:t>
      </w:r>
    </w:p>
    <w:p w14:paraId="3C5300A4">
      <w:pPr>
        <w:spacing w:line="44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特别说明：政采云公司如对电子化开标及评审程序有调整的，按调整后的程序操作。</w:t>
      </w:r>
    </w:p>
    <w:p w14:paraId="03DB6AD2">
      <w:pPr>
        <w:pStyle w:val="9"/>
        <w:snapToGrid w:val="0"/>
        <w:spacing w:before="120" w:after="120" w:line="46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（二）组织评标程序</w:t>
      </w:r>
    </w:p>
    <w:p w14:paraId="2B397922">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招标方将按照招标文件规定的时间、地点和程序组织评标，各评审专家及相关人员应参加评审活动并接受核验、签到，无关人员不得进入评审现场。</w:t>
      </w:r>
    </w:p>
    <w:p w14:paraId="26650EB0">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1、开启开标场地录音录像采集设备，并确保正常运行。</w:t>
      </w:r>
    </w:p>
    <w:p w14:paraId="49FC2ACE">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2、按规定统一收缴、保存评标现场相关人员通讯工具。</w:t>
      </w:r>
    </w:p>
    <w:p w14:paraId="7A7BDE60">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3、介绍评审现场的人员情况，宣布评审工作纪律，告知评审人员应当回避情形；组织推选评标委员会组长。</w:t>
      </w:r>
    </w:p>
    <w:p w14:paraId="010608A4">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4、宣读提交投标文件的供应商名单，组织评标委员会各位成员签订纸质形式的《政府采购评审人员廉洁自律承诺书》。</w:t>
      </w:r>
    </w:p>
    <w:p w14:paraId="0F78FE46">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5、采购人可以在评标前说明项目背景和采购需求，说明内容不得含有歧视性、倾向性意见，不得超出招标文件所述范围。说明应当提交书面材料，并随采购文件一并存档。</w:t>
      </w:r>
    </w:p>
    <w:p w14:paraId="39AC844A">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6、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14:paraId="0580CC81">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7、采购人代表对投标人资格文件进行审查并</w:t>
      </w:r>
      <w:r>
        <w:rPr>
          <w:rFonts w:hint="eastAsia" w:ascii="宋体" w:hAnsi="宋体" w:eastAsia="宋体" w:cs="宋体"/>
          <w:sz w:val="24"/>
          <w:szCs w:val="24"/>
        </w:rPr>
        <w:t>以开标当日为准</w:t>
      </w:r>
      <w:r>
        <w:rPr>
          <w:rFonts w:hint="eastAsia" w:ascii="宋体" w:hAnsi="宋体" w:eastAsia="宋体" w:cs="宋体"/>
          <w:bCs/>
          <w:sz w:val="24"/>
          <w:szCs w:val="24"/>
        </w:rPr>
        <w:t>对投标人“信用中国”网站（www.creditchina.gov.cn）、中国政府采购网（www.ccgp.gov.cn）信用记录情况进行核实，资格不符合的，应组织相关投标人代表进行陈述、澄清或申辩。</w:t>
      </w:r>
    </w:p>
    <w:p w14:paraId="45807456">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8、评标委员会组长组织评审人员独立评审。评标委员会对拟认定为投标文件无效，应组织相关投标人代表进行陈述、澄清或申辩；招标方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14:paraId="69DFA588">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9、做好评审现场相关记录，协助评标委员会组长做好评审报告起草、有关内容电脑文字录入等工作，并要求评标委员会各成员签字确认。</w:t>
      </w:r>
    </w:p>
    <w:p w14:paraId="2B30C0B5">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10、评审结束后，招标方应对评标委员会各成员的专业水平、职业道德、遵纪守法等情况进行评价；同时按规定向评审专家发放评审费，并交还评审人员及其他现场相关人员的通讯工具。</w:t>
      </w:r>
    </w:p>
    <w:p w14:paraId="3DB47D43">
      <w:pPr>
        <w:pStyle w:val="9"/>
        <w:snapToGrid w:val="0"/>
        <w:spacing w:before="120" w:after="120" w:line="460" w:lineRule="exact"/>
        <w:ind w:firstLine="472" w:firstLineChars="196"/>
        <w:rPr>
          <w:rFonts w:hint="eastAsia" w:ascii="宋体" w:hAnsi="宋体" w:eastAsia="宋体" w:cs="宋体"/>
          <w:bCs/>
          <w:sz w:val="24"/>
          <w:szCs w:val="24"/>
        </w:rPr>
      </w:pPr>
      <w:r>
        <w:rPr>
          <w:rFonts w:hint="eastAsia" w:ascii="宋体" w:hAnsi="宋体" w:eastAsia="宋体" w:cs="宋体"/>
          <w:b/>
          <w:bCs/>
          <w:sz w:val="24"/>
          <w:szCs w:val="24"/>
        </w:rPr>
        <w:t xml:space="preserve">11、招标方将在《中标公告》中，公开评标委员会对每个投标人的《评分明细》以及《得分汇总表》情况。 </w:t>
      </w:r>
      <w:r>
        <w:rPr>
          <w:rFonts w:hint="eastAsia" w:ascii="宋体" w:hAnsi="宋体" w:eastAsia="宋体" w:cs="宋体"/>
          <w:b/>
          <w:bCs/>
          <w:sz w:val="24"/>
          <w:szCs w:val="24"/>
        </w:rPr>
        <w:tab/>
      </w:r>
    </w:p>
    <w:p w14:paraId="50DE8E92">
      <w:pPr>
        <w:pStyle w:val="9"/>
        <w:snapToGrid w:val="0"/>
        <w:spacing w:before="120" w:after="120" w:line="46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（三）评审程序</w:t>
      </w:r>
    </w:p>
    <w:p w14:paraId="7D52FE75">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1、在评审专家中推选评标委员会组长。</w:t>
      </w:r>
    </w:p>
    <w:p w14:paraId="72A7D269">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51CF37E0">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3、评审人员对各投标人投标文件的有效性、符合性、完整性和响应程度进行审查，确定是否对招标文件作出实质性响应。</w:t>
      </w:r>
    </w:p>
    <w:p w14:paraId="1C9CE3CB">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4、评审人员按招标文件规定的评审方法和评审标准，依法独立对投标人投标文件进行评估、比较，并给予评价或打分，不受任何单位和个人的干预。</w:t>
      </w:r>
    </w:p>
    <w:p w14:paraId="5A84FB0D">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5、评审人员对各投标人投标文件非实质性内容有疑议或异议，或者审查发现明显的文字或计算错误等，及时向评标委员会组长提出。经评标委员会商议认为需要投标人作出必要澄清或说明的，应通知该投标人以书面形式作出澄清或说明。授权代表未按时确认或拒绝澄清说明或澄清说明的内容改变了投标文件的实质性内容的，评标委员会有权对该投标文件作出不利于投标人的评判。书面通知及澄清说明文件应作为政府采购项目档案归档留存。</w:t>
      </w:r>
    </w:p>
    <w:p w14:paraId="183111CC">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4B88BAA4">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 xml:space="preserve">7、评标委员会根据评审汇总情况和招标文件规定确定中标候选供应商排序名单。 </w:t>
      </w:r>
    </w:p>
    <w:p w14:paraId="7F8BE8AA">
      <w:pPr>
        <w:pStyle w:val="9"/>
        <w:snapToGrid w:val="0"/>
        <w:spacing w:before="120" w:after="120" w:line="460" w:lineRule="exact"/>
        <w:ind w:firstLine="470" w:firstLineChars="196"/>
        <w:rPr>
          <w:rFonts w:hint="eastAsia" w:ascii="宋体" w:hAnsi="宋体" w:eastAsia="宋体" w:cs="宋体"/>
          <w:bCs/>
          <w:sz w:val="24"/>
          <w:szCs w:val="24"/>
        </w:rPr>
      </w:pPr>
      <w:r>
        <w:rPr>
          <w:rFonts w:hint="eastAsia" w:ascii="宋体" w:hAnsi="宋体" w:eastAsia="宋体" w:cs="宋体"/>
          <w:bCs/>
          <w:sz w:val="24"/>
          <w:szCs w:val="24"/>
        </w:rPr>
        <w:t>8、起草评审报告，所有评审人员须在评审报告上签字确认。</w:t>
      </w:r>
    </w:p>
    <w:p w14:paraId="6DBCD45B">
      <w:pPr>
        <w:pStyle w:val="9"/>
        <w:snapToGrid w:val="0"/>
        <w:spacing w:before="240" w:beforeLines="100" w:after="240" w:afterLines="100" w:line="360" w:lineRule="auto"/>
        <w:jc w:val="center"/>
        <w:rPr>
          <w:rFonts w:hint="eastAsia" w:ascii="宋体" w:hAnsi="宋体" w:eastAsia="宋体" w:cs="宋体"/>
          <w:b/>
          <w:bCs/>
          <w:sz w:val="28"/>
          <w:szCs w:val="28"/>
        </w:rPr>
      </w:pPr>
      <w:r>
        <w:rPr>
          <w:rFonts w:hint="eastAsia" w:ascii="宋体" w:hAnsi="宋体" w:eastAsia="宋体" w:cs="宋体"/>
          <w:b/>
          <w:bCs/>
          <w:sz w:val="28"/>
          <w:szCs w:val="28"/>
        </w:rPr>
        <w:t>四、评审原则</w:t>
      </w:r>
    </w:p>
    <w:p w14:paraId="52D3AF03">
      <w:pPr>
        <w:pStyle w:val="9"/>
        <w:snapToGrid w:val="0"/>
        <w:spacing w:before="120" w:after="120" w:line="46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1.评标委员会必须公平、公正、客观，不带任何倾向性和启发性；不得向外界透露任何与评标有关的内容；任何单位和个人不得干扰、影响评标的正常进行；评标委员会及有关工作人员不得私下与投标人接触。</w:t>
      </w:r>
    </w:p>
    <w:p w14:paraId="0DFB8F29">
      <w:pPr>
        <w:pStyle w:val="9"/>
        <w:snapToGrid w:val="0"/>
        <w:spacing w:before="120" w:after="120" w:line="460" w:lineRule="exact"/>
        <w:ind w:firstLine="472" w:firstLineChars="196"/>
        <w:rPr>
          <w:rFonts w:hint="eastAsia" w:ascii="宋体" w:hAnsi="宋体" w:eastAsia="宋体" w:cs="宋体"/>
          <w:b/>
          <w:bCs/>
          <w:sz w:val="24"/>
          <w:szCs w:val="24"/>
        </w:rPr>
      </w:pPr>
      <w:r>
        <w:rPr>
          <w:rFonts w:hint="eastAsia" w:ascii="宋体" w:hAnsi="宋体" w:eastAsia="宋体" w:cs="宋体"/>
          <w:b/>
          <w:bCs/>
          <w:sz w:val="24"/>
          <w:szCs w:val="24"/>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14:paraId="4710BBF3">
      <w:pPr>
        <w:pStyle w:val="9"/>
        <w:snapToGrid w:val="0"/>
        <w:spacing w:before="120" w:after="120" w:line="460" w:lineRule="exact"/>
        <w:ind w:firstLine="472" w:firstLineChars="196"/>
        <w:rPr>
          <w:rFonts w:hint="eastAsia" w:ascii="宋体" w:hAnsi="宋体" w:eastAsia="宋体" w:cs="宋体"/>
          <w:b/>
          <w:bCs/>
          <w:sz w:val="24"/>
          <w:szCs w:val="24"/>
        </w:rPr>
      </w:pPr>
      <w:r>
        <w:rPr>
          <w:rFonts w:hint="eastAsia" w:ascii="宋体" w:hAnsi="宋体" w:eastAsia="宋体" w:cs="宋体"/>
          <w:b/>
          <w:bCs/>
          <w:sz w:val="24"/>
          <w:szCs w:val="24"/>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14:paraId="65B0BFE4">
      <w:pPr>
        <w:pStyle w:val="9"/>
        <w:snapToGrid w:val="0"/>
        <w:spacing w:before="120" w:after="120" w:line="460" w:lineRule="exact"/>
        <w:ind w:firstLine="472" w:firstLineChars="196"/>
        <w:rPr>
          <w:rFonts w:hint="eastAsia" w:ascii="宋体" w:hAnsi="宋体" w:eastAsia="宋体" w:cs="宋体"/>
          <w:b/>
          <w:bCs/>
          <w:sz w:val="24"/>
          <w:szCs w:val="24"/>
        </w:rPr>
      </w:pPr>
      <w:r>
        <w:rPr>
          <w:rFonts w:hint="eastAsia" w:ascii="宋体" w:hAnsi="宋体" w:eastAsia="宋体" w:cs="宋体"/>
          <w:b/>
          <w:bCs/>
          <w:sz w:val="24"/>
          <w:szCs w:val="24"/>
        </w:rPr>
        <w:t>4.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DA29925">
      <w:pPr>
        <w:pStyle w:val="9"/>
        <w:snapToGrid w:val="0"/>
        <w:spacing w:before="120" w:after="120" w:line="460" w:lineRule="exact"/>
        <w:ind w:firstLine="472" w:firstLineChars="196"/>
        <w:rPr>
          <w:rFonts w:hint="eastAsia" w:ascii="宋体" w:hAnsi="宋体" w:eastAsia="宋体" w:cs="宋体"/>
          <w:b/>
          <w:bCs/>
          <w:sz w:val="24"/>
          <w:szCs w:val="24"/>
        </w:rPr>
      </w:pPr>
      <w:r>
        <w:rPr>
          <w:rFonts w:hint="eastAsia" w:ascii="宋体" w:hAnsi="宋体" w:eastAsia="宋体" w:cs="宋体"/>
          <w:b/>
          <w:bCs/>
          <w:sz w:val="24"/>
          <w:szCs w:val="24"/>
        </w:rPr>
        <w:t>非单一产品采购项目，采购人应当根据采购项目技术构成、产品价格比重等合理确定核心产品，并在招标文件中载明。多家投标人提供的核心产品品牌相同的，按前款规定处理。</w:t>
      </w:r>
    </w:p>
    <w:p w14:paraId="414A2D8C">
      <w:pPr>
        <w:pStyle w:val="9"/>
        <w:snapToGrid w:val="0"/>
        <w:spacing w:before="120" w:after="120" w:line="460" w:lineRule="exact"/>
        <w:ind w:firstLine="472" w:firstLineChars="196"/>
        <w:rPr>
          <w:rFonts w:hint="eastAsia" w:ascii="宋体" w:hAnsi="宋体" w:eastAsia="宋体" w:cs="宋体"/>
          <w:b/>
          <w:bCs/>
          <w:sz w:val="28"/>
          <w:szCs w:val="28"/>
        </w:rPr>
      </w:pPr>
      <w:r>
        <w:rPr>
          <w:rFonts w:hint="eastAsia" w:ascii="宋体" w:hAnsi="宋体" w:eastAsia="宋体" w:cs="宋体"/>
          <w:b/>
          <w:bCs/>
          <w:sz w:val="24"/>
          <w:szCs w:val="24"/>
        </w:rPr>
        <w:t>5.财政部令第87号《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A476F97">
      <w:pPr>
        <w:pStyle w:val="9"/>
        <w:snapToGrid w:val="0"/>
        <w:spacing w:before="240" w:beforeLines="100" w:after="240" w:afterLines="100" w:line="360" w:lineRule="auto"/>
        <w:jc w:val="center"/>
        <w:rPr>
          <w:rFonts w:hint="eastAsia" w:ascii="宋体" w:hAnsi="宋体" w:eastAsia="宋体" w:cs="宋体"/>
          <w:b/>
          <w:sz w:val="28"/>
          <w:szCs w:val="28"/>
        </w:rPr>
      </w:pPr>
      <w:r>
        <w:rPr>
          <w:rFonts w:hint="eastAsia" w:ascii="宋体" w:hAnsi="宋体" w:eastAsia="宋体" w:cs="宋体"/>
          <w:b/>
          <w:sz w:val="28"/>
          <w:szCs w:val="28"/>
        </w:rPr>
        <w:t>五、确定中标供应商的原则</w:t>
      </w:r>
    </w:p>
    <w:p w14:paraId="68D6AF89">
      <w:pPr>
        <w:pStyle w:val="9"/>
        <w:snapToGrid w:val="0"/>
        <w:spacing w:before="120" w:after="120" w:line="460" w:lineRule="exact"/>
        <w:ind w:firstLine="560" w:firstLineChars="200"/>
        <w:rPr>
          <w:rFonts w:hint="eastAsia" w:ascii="宋体" w:hAnsi="宋体" w:eastAsia="宋体" w:cs="宋体"/>
          <w:sz w:val="24"/>
          <w:szCs w:val="24"/>
        </w:rPr>
      </w:pPr>
      <w:r>
        <w:rPr>
          <w:rFonts w:hint="eastAsia" w:ascii="宋体" w:hAnsi="宋体" w:eastAsia="宋体" w:cs="宋体"/>
          <w:sz w:val="28"/>
          <w:szCs w:val="28"/>
        </w:rPr>
        <w:t xml:space="preserve"> </w:t>
      </w:r>
      <w:r>
        <w:rPr>
          <w:rFonts w:hint="eastAsia" w:ascii="宋体" w:hAnsi="宋体" w:eastAsia="宋体" w:cs="宋体"/>
          <w:sz w:val="24"/>
          <w:szCs w:val="24"/>
        </w:rPr>
        <w:t>1.项目由评标委员会根据第三章《评标办法与评分标准》规定提出中标候选人排序。</w:t>
      </w:r>
    </w:p>
    <w:p w14:paraId="74F22750">
      <w:pPr>
        <w:pStyle w:val="9"/>
        <w:snapToGrid w:val="0"/>
        <w:spacing w:before="120" w:after="120" w:line="46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 2.采购人应当自收到评标报告之日起５个工作日内，在评标报告确定的中标候选人名单中按顺序确定中标人，或者采购人委托评标委员会在评标报告确定的中标候选人名单中按顺序确定中标人。中标候选人的总得分且投标报价相同的，按技术得分由高到低顺序确定中标人。采购人在收到评标报告5个工作日内未按评标报告推荐的中标候选人顺序确定中标人，又不能说明合法理由的，视同按评标报告推荐的顺序确定排名第一的中标候选人为中标人。</w:t>
      </w:r>
    </w:p>
    <w:p w14:paraId="65B20462">
      <w:pPr>
        <w:pStyle w:val="9"/>
        <w:snapToGrid w:val="0"/>
        <w:spacing w:before="120" w:after="120" w:line="460" w:lineRule="exact"/>
        <w:ind w:firstLine="480" w:firstLineChars="200"/>
        <w:rPr>
          <w:rFonts w:hint="eastAsia" w:ascii="宋体" w:hAnsi="宋体" w:eastAsia="宋体" w:cs="宋体"/>
          <w:sz w:val="28"/>
          <w:szCs w:val="28"/>
        </w:rPr>
      </w:pPr>
      <w:r>
        <w:rPr>
          <w:rFonts w:hint="eastAsia" w:ascii="宋体" w:hAnsi="宋体" w:eastAsia="宋体" w:cs="宋体"/>
          <w:sz w:val="24"/>
          <w:szCs w:val="24"/>
        </w:rPr>
        <w:t xml:space="preserve"> 3.采购结果经采购人确认后，招标方将于2个工作日内在浙江省政府采购网上发布中标公告，通过电子交易平台统一签发《中标通知书》。</w:t>
      </w:r>
    </w:p>
    <w:p w14:paraId="72B13CB4">
      <w:pPr>
        <w:pStyle w:val="9"/>
        <w:snapToGrid w:val="0"/>
        <w:spacing w:before="240" w:beforeLines="100" w:after="240" w:afterLines="100" w:line="360" w:lineRule="auto"/>
        <w:jc w:val="center"/>
        <w:rPr>
          <w:rFonts w:hint="eastAsia" w:ascii="宋体" w:hAnsi="宋体" w:eastAsia="宋体" w:cs="宋体"/>
          <w:b/>
          <w:sz w:val="28"/>
          <w:szCs w:val="28"/>
        </w:rPr>
      </w:pPr>
      <w:r>
        <w:rPr>
          <w:rFonts w:hint="eastAsia" w:ascii="宋体" w:hAnsi="宋体" w:eastAsia="宋体" w:cs="宋体"/>
          <w:b/>
          <w:sz w:val="28"/>
          <w:szCs w:val="28"/>
        </w:rPr>
        <w:t>六、合同授予</w:t>
      </w:r>
    </w:p>
    <w:p w14:paraId="6CFC6211">
      <w:pPr>
        <w:snapToGrid w:val="0"/>
        <w:spacing w:line="460" w:lineRule="exact"/>
        <w:ind w:firstLine="472" w:firstLineChars="196"/>
        <w:rPr>
          <w:rFonts w:hint="eastAsia" w:ascii="宋体" w:hAnsi="宋体" w:eastAsia="宋体" w:cs="宋体"/>
          <w:b/>
          <w:bCs/>
          <w:sz w:val="24"/>
          <w:szCs w:val="24"/>
        </w:rPr>
      </w:pPr>
      <w:r>
        <w:rPr>
          <w:rFonts w:hint="eastAsia" w:ascii="宋体" w:hAnsi="宋体" w:eastAsia="宋体" w:cs="宋体"/>
          <w:b/>
          <w:bCs/>
          <w:sz w:val="24"/>
          <w:szCs w:val="24"/>
        </w:rPr>
        <w:t>（一）签订合同</w:t>
      </w:r>
    </w:p>
    <w:p w14:paraId="7B1D436F">
      <w:pPr>
        <w:snapToGrid w:val="0"/>
        <w:spacing w:line="460" w:lineRule="exact"/>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1.采购人与中标人应当在《中标通知书》发出之日起30日内签订政府采购合同。</w:t>
      </w:r>
    </w:p>
    <w:p w14:paraId="338EC61D">
      <w:pPr>
        <w:snapToGrid w:val="0"/>
        <w:spacing w:line="460" w:lineRule="exact"/>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2.中标人拖延、拒签合同的,将被取消中标资格。</w:t>
      </w:r>
    </w:p>
    <w:p w14:paraId="36477470">
      <w:pPr>
        <w:snapToGrid w:val="0"/>
        <w:spacing w:line="460" w:lineRule="exact"/>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3.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9A7509A">
      <w:pPr>
        <w:pStyle w:val="9"/>
        <w:snapToGrid w:val="0"/>
        <w:spacing w:before="120" w:after="120" w:line="460" w:lineRule="exact"/>
        <w:ind w:firstLine="472" w:firstLineChars="196"/>
        <w:rPr>
          <w:rFonts w:hint="eastAsia" w:ascii="宋体" w:hAnsi="宋体" w:eastAsia="宋体" w:cs="宋体"/>
          <w:b/>
          <w:sz w:val="24"/>
          <w:szCs w:val="24"/>
        </w:rPr>
      </w:pPr>
      <w:r>
        <w:rPr>
          <w:rFonts w:hint="eastAsia" w:ascii="宋体" w:hAnsi="宋体" w:eastAsia="宋体" w:cs="宋体"/>
          <w:b/>
          <w:sz w:val="24"/>
          <w:szCs w:val="24"/>
        </w:rPr>
        <w:t>（二）履约保证金</w:t>
      </w:r>
    </w:p>
    <w:p w14:paraId="50C5B5D5">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履约保证金的数额不得超过政府采购合同金额的1%。</w:t>
      </w:r>
    </w:p>
    <w:p w14:paraId="616F3544">
      <w:pPr>
        <w:pStyle w:val="9"/>
        <w:snapToGrid w:val="0"/>
        <w:spacing w:before="120" w:after="120" w:line="460" w:lineRule="exact"/>
        <w:ind w:firstLine="475" w:firstLineChars="198"/>
        <w:rPr>
          <w:rFonts w:hint="eastAsia" w:ascii="宋体" w:hAnsi="宋体" w:eastAsia="宋体" w:cs="宋体"/>
          <w:sz w:val="28"/>
          <w:szCs w:val="28"/>
        </w:rPr>
      </w:pPr>
      <w:r>
        <w:rPr>
          <w:rFonts w:hint="eastAsia" w:ascii="宋体" w:hAnsi="宋体" w:eastAsia="宋体" w:cs="宋体"/>
          <w:sz w:val="24"/>
          <w:szCs w:val="24"/>
        </w:rPr>
        <w:t>2.按合同约定办理履约保证金退还手续。</w:t>
      </w:r>
    </w:p>
    <w:p w14:paraId="277BF430">
      <w:pPr>
        <w:pStyle w:val="9"/>
        <w:snapToGrid w:val="0"/>
        <w:spacing w:before="240" w:beforeLines="100" w:after="240" w:afterLines="100" w:line="360" w:lineRule="auto"/>
        <w:jc w:val="center"/>
        <w:rPr>
          <w:rFonts w:hint="eastAsia" w:ascii="宋体" w:hAnsi="宋体" w:eastAsia="宋体" w:cs="宋体"/>
          <w:b/>
          <w:sz w:val="30"/>
          <w:szCs w:val="30"/>
        </w:rPr>
      </w:pPr>
      <w:r>
        <w:rPr>
          <w:rFonts w:hint="eastAsia" w:ascii="宋体" w:hAnsi="宋体" w:eastAsia="宋体" w:cs="宋体"/>
          <w:b/>
          <w:sz w:val="30"/>
          <w:szCs w:val="30"/>
        </w:rPr>
        <w:t xml:space="preserve"> </w:t>
      </w:r>
    </w:p>
    <w:p w14:paraId="0CFA0140">
      <w:pPr>
        <w:pStyle w:val="9"/>
        <w:snapToGrid w:val="0"/>
        <w:spacing w:before="240" w:beforeLines="100" w:after="240" w:afterLines="100" w:line="360" w:lineRule="auto"/>
        <w:jc w:val="center"/>
        <w:rPr>
          <w:rFonts w:hint="eastAsia" w:ascii="宋体" w:hAnsi="宋体" w:eastAsia="宋体" w:cs="宋体"/>
          <w:b/>
          <w:sz w:val="28"/>
          <w:szCs w:val="28"/>
        </w:rPr>
      </w:pPr>
      <w:r>
        <w:rPr>
          <w:rFonts w:hint="eastAsia" w:ascii="宋体" w:hAnsi="宋体" w:eastAsia="宋体" w:cs="宋体"/>
          <w:b/>
          <w:sz w:val="28"/>
          <w:szCs w:val="28"/>
        </w:rPr>
        <w:t>七、货款的结算</w:t>
      </w:r>
    </w:p>
    <w:p w14:paraId="50268092">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货款由采购人按采购文件规定的付款方式自行支付。纳入国库集中支付的，按照国库集中支付有关规定付款。</w:t>
      </w:r>
    </w:p>
    <w:p w14:paraId="79087D4A">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资金支付进度：采购人对于满足合同约定支付条件的，自收到发票后7个工作日内将资金支付到合同约定的供应商账户。迟延支付中小企业款项的，供应商可要求采购人支付逾期利息。</w:t>
      </w:r>
    </w:p>
    <w:p w14:paraId="1BC10681">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预付款：根据《中华人民共和国中小企业促进法》《保障中小企业款项支付条例》《浙江省财政厅关于坚决打赢疫情防控阻击战进一步做好政府采购资金支持企业发展工作的通知》《浙江省财政厅关于进一步发挥政府采购政策 功能全力推动经济稳进提质的通知》《浙江省财政厅关于进一步发挥政府采购政策功能全力推进经济稳进提质的通知》等相关规范，对预付款支付要求如下：</w:t>
      </w:r>
    </w:p>
    <w:p w14:paraId="3CC150C2">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1.对中小企业合同预付款比例原则上不低于合同金额的40％，不高于合同金额的70%；</w:t>
      </w:r>
    </w:p>
    <w:p w14:paraId="6DA49A92">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2.项目分年安排预算的，每年预付款比例不低于项目年度计划支付资金额的40％，不高于年度计划支付资金额的70%；</w:t>
      </w:r>
    </w:p>
    <w:p w14:paraId="33F35DEC">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3.采购项目实施以人工投入为主的，可适当降低预付款比例，但不得低于20%。</w:t>
      </w:r>
    </w:p>
    <w:p w14:paraId="62B709E4">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4.对供应商为大型企业的项目或者以人工投入为主且实行按月定期结算支付款项的项目，预付款可低于上述比例或者不约定预付款。</w:t>
      </w:r>
    </w:p>
    <w:p w14:paraId="105D4DF1">
      <w:pPr>
        <w:pStyle w:val="9"/>
        <w:snapToGrid w:val="0"/>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备注：在签订合同时，供应商明确表示无需预付款或者主动要求降低预付款比例的，采购单位可不适用前述预付款比例的规定。</w:t>
      </w:r>
    </w:p>
    <w:p w14:paraId="61E669A2">
      <w:pPr>
        <w:pStyle w:val="25"/>
        <w:snapToGrid w:val="0"/>
        <w:spacing w:before="120" w:after="120" w:line="360" w:lineRule="auto"/>
        <w:ind w:right="-87" w:firstLine="3614" w:firstLineChars="1200"/>
        <w:outlineLvl w:val="1"/>
        <w:rPr>
          <w:rFonts w:hint="eastAsia" w:ascii="宋体" w:hAnsi="宋体" w:eastAsia="宋体" w:cs="宋体"/>
          <w:b/>
          <w:sz w:val="30"/>
          <w:szCs w:val="30"/>
        </w:rPr>
      </w:pPr>
      <w:r>
        <w:rPr>
          <w:rFonts w:hint="eastAsia" w:ascii="宋体" w:hAnsi="宋体" w:eastAsia="宋体" w:cs="宋体"/>
          <w:b/>
          <w:sz w:val="30"/>
          <w:szCs w:val="30"/>
          <w:lang w:val="en-US" w:eastAsia="zh-CN"/>
        </w:rPr>
        <w:t>八、</w:t>
      </w:r>
      <w:r>
        <w:rPr>
          <w:rFonts w:hint="eastAsia" w:ascii="宋体" w:hAnsi="宋体" w:eastAsia="宋体" w:cs="宋体"/>
          <w:b/>
          <w:sz w:val="30"/>
          <w:szCs w:val="30"/>
        </w:rPr>
        <w:t>政府采购政策</w:t>
      </w:r>
    </w:p>
    <w:p w14:paraId="0C32E219">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1. 本项目不允许采购进口产品。</w:t>
      </w:r>
    </w:p>
    <w:p w14:paraId="0C426392">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 节能环保要求</w:t>
      </w:r>
    </w:p>
    <w:p w14:paraId="49F600F4">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2.1根据财政部 发展改革委、生态环境部、市场监管总局《关于调整优化节能产品、环境标志产品政府采购执行机制的通知》财库〔2019〕9号，政府采购节能产品、环境标志产品实施品目清单管理。本项目如需采购节能清单中的政府强制采购的节能产品，投标人所投的相应产品须为列入最新一期《关于印发节能产品政府采购品目清单的通知》财库〔2019〕19号的产品，并且提供该产品所在的节能产品政府采购清单页及所投产品国家确定的认证机构出具的、处于有效期之内的节能产品、环境标志产品认证证书，否则投标无效。（注：在最新一期节能产品品目清单发布之后开展的政府采购活动，执行最新一期节能清单。在此之前已经开展但尚未进入评审环节的政府采购活动，执行上期或最最新一期品目清单。本项目如需采购节能品目清单中的政府强制采购的节能产品的，必须以强制采购的品目清单内产品投标，投标人未按要求提供品目清单内的节能产品或相关证明，投标无效。</w:t>
      </w:r>
    </w:p>
    <w:p w14:paraId="29160115">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2.2投标人提供产品如是环境标志产品，应当优先提供《关于印发环境标志产品政府采购品目清单的通知》财库〔2019〕18号内产品，涉及项目评分条款加分项时，应当提供财库〔2019〕18号文件清单，并提供国家确定的认证机构出具的、处于有效期之内的环境标志产品认证证书。</w:t>
      </w:r>
    </w:p>
    <w:p w14:paraId="75515316">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3.支持小企业发展。</w:t>
      </w:r>
    </w:p>
    <w:p w14:paraId="56707FCC">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BB07C0B">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符合中小企业划分标准的个体工商户，在政府采购活动中视同中小企业。</w:t>
      </w:r>
    </w:p>
    <w:p w14:paraId="58BD0C96">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3.2在政府采购活动中，投标人提供的货物、工程或者服务符合下列情形的，享受中小企业扶持政策：</w:t>
      </w:r>
    </w:p>
    <w:p w14:paraId="50E49B27">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（1）在货物采购项目中，货物由中小企业制造，即货物由中小企业生产且使用该中小企业商号或者注册商标；</w:t>
      </w:r>
    </w:p>
    <w:p w14:paraId="0FD19523">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（2）在工程采购项目中，工程由中小企业承建，即工程施工单位为中小企业；</w:t>
      </w:r>
    </w:p>
    <w:p w14:paraId="75661EFC">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（3）在服务采购项目中，服务由中小企业承接，即提供服务的人员为中小企业依照《中华人民共和国劳动合同法》订立劳动合同的从业人员。</w:t>
      </w:r>
    </w:p>
    <w:p w14:paraId="365D649E">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在货物采购项目中，投标人提供的货物既有中小企业制造货物，也有大型企业制造货物的，不享受中小企业扶持政策。</w:t>
      </w:r>
    </w:p>
    <w:p w14:paraId="59C1DC4E">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3.3对于未预留份额专门面向中小企业的政府采购货物或服务项目，以及预留份额政府采购货物或服务项目中的非预留部分采购包，对小型和微型企业的投标报价给予10%的扣除，用扣除后的价格参与评审。</w:t>
      </w:r>
    </w:p>
    <w:p w14:paraId="02D4F53C">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3.4符合《关于促进残疾人就业政府采购政策的通知》（财库〔2017〕141号）规定的条件并提供《残疾人福利性单位声明函》（附件1）的残疾人福利性单位视同小型、微型企业；</w:t>
      </w:r>
    </w:p>
    <w:p w14:paraId="7190BEB2">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1486849A">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3.6可享受中小企业扶持政策的投标人应按照招标文件格式要求提供《中小企业声明函》。</w:t>
      </w:r>
    </w:p>
    <w:p w14:paraId="2CB10EF8">
      <w:pPr>
        <w:tabs>
          <w:tab w:val="left" w:pos="518"/>
        </w:tabs>
        <w:adjustRightIn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3.7中小企业享受扶持政策获得政府采购合同的，小微企业不得将合同分包给大中型企业，中型企业不得将合同分包给大型企业。</w:t>
      </w:r>
    </w:p>
    <w:p w14:paraId="20D8575B">
      <w:pPr>
        <w:widowControl/>
        <w:wordWrap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3.8如果在采购活动过程中相关采购当事人对供应商“中小企业”资格有异议的，供应商应当向采购代理机构和采购监管部门提供由第三方机构审计确认的财务会计报告和劳动部门提供的年度社会保障基金缴纳清单，或者相关行业主管部门出具的“中小企业”资格确认证明。</w:t>
      </w:r>
    </w:p>
    <w:p w14:paraId="01965298">
      <w:pPr>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3.9中小企业划型标准的营业收入（销售收入）以上年数为准，从业人员人数以上年年末数为准，当年新成立的企业暂以当期实际数据为准。</w:t>
      </w:r>
    </w:p>
    <w:p w14:paraId="17557CEA">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4.信贷政策</w:t>
      </w:r>
    </w:p>
    <w:p w14:paraId="2D49F78B">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440B3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noWrap w:val="0"/>
            <w:vAlign w:val="center"/>
          </w:tcPr>
          <w:p w14:paraId="5211D82C">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舟山市政府采购信用融资合作银行</w:t>
            </w:r>
          </w:p>
        </w:tc>
      </w:tr>
      <w:tr w14:paraId="587D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noWrap w:val="0"/>
            <w:vAlign w:val="center"/>
          </w:tcPr>
          <w:p w14:paraId="7A797CD9">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银行名称</w:t>
            </w:r>
          </w:p>
        </w:tc>
        <w:tc>
          <w:tcPr>
            <w:tcW w:w="3975" w:type="dxa"/>
            <w:noWrap w:val="0"/>
            <w:vAlign w:val="center"/>
          </w:tcPr>
          <w:p w14:paraId="5BB85F47">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各银行介绍的产品特点</w:t>
            </w:r>
          </w:p>
        </w:tc>
        <w:tc>
          <w:tcPr>
            <w:tcW w:w="2220" w:type="dxa"/>
            <w:noWrap w:val="0"/>
            <w:vAlign w:val="center"/>
          </w:tcPr>
          <w:p w14:paraId="174B1A17">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经办人</w:t>
            </w:r>
          </w:p>
        </w:tc>
        <w:tc>
          <w:tcPr>
            <w:tcW w:w="1908" w:type="dxa"/>
            <w:noWrap w:val="0"/>
            <w:vAlign w:val="center"/>
          </w:tcPr>
          <w:p w14:paraId="3891C912">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联系方式</w:t>
            </w:r>
          </w:p>
        </w:tc>
      </w:tr>
      <w:tr w14:paraId="6E3D6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4BA99734">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中国工商银行股份有限公司舟山分行</w:t>
            </w:r>
          </w:p>
        </w:tc>
        <w:tc>
          <w:tcPr>
            <w:tcW w:w="3975" w:type="dxa"/>
            <w:noWrap w:val="0"/>
            <w:vAlign w:val="top"/>
          </w:tcPr>
          <w:p w14:paraId="3C255DB1">
            <w:pPr>
              <w:numPr>
                <w:ilvl w:val="0"/>
                <w:numId w:val="2"/>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融资额度高，融资金额最高可至订单金额70%，线上申请，随借随还。2.融资利率低，最低可至当期LPR利率。</w:t>
            </w:r>
          </w:p>
          <w:p w14:paraId="0735F0EA">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3.担保方式灵活，以政府采购合同进行融资，无需另外抵押。</w:t>
            </w:r>
          </w:p>
        </w:tc>
        <w:tc>
          <w:tcPr>
            <w:tcW w:w="2220" w:type="dxa"/>
            <w:noWrap w:val="0"/>
            <w:vAlign w:val="center"/>
          </w:tcPr>
          <w:p w14:paraId="5CB5DB7C">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柳超颖</w:t>
            </w:r>
          </w:p>
        </w:tc>
        <w:tc>
          <w:tcPr>
            <w:tcW w:w="1908" w:type="dxa"/>
            <w:noWrap w:val="0"/>
            <w:vAlign w:val="center"/>
          </w:tcPr>
          <w:p w14:paraId="4C2BAF4D">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0580-2166242, 15858076468</w:t>
            </w:r>
          </w:p>
        </w:tc>
      </w:tr>
      <w:tr w14:paraId="26029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noWrap w:val="0"/>
            <w:vAlign w:val="center"/>
          </w:tcPr>
          <w:p w14:paraId="19F75E9B">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中国建设银行股份有限公司舟山分行</w:t>
            </w:r>
          </w:p>
        </w:tc>
        <w:tc>
          <w:tcPr>
            <w:tcW w:w="3975" w:type="dxa"/>
            <w:noWrap w:val="0"/>
            <w:vAlign w:val="top"/>
          </w:tcPr>
          <w:p w14:paraId="12240ECA">
            <w:pPr>
              <w:numPr>
                <w:ilvl w:val="0"/>
                <w:numId w:val="3"/>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快速便捷：全流程线上操作，通过浙江省政府采购网数据审核信用额度，建行供应链平台快速放款。</w:t>
            </w:r>
          </w:p>
          <w:p w14:paraId="5F437CA1">
            <w:pPr>
              <w:numPr>
                <w:ilvl w:val="0"/>
                <w:numId w:val="3"/>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申请额度高：单笔融资额度最高可达政府采购合同金额的90%，单户额度最高可达3000万。</w:t>
            </w:r>
          </w:p>
          <w:p w14:paraId="3D7CD7D9">
            <w:pPr>
              <w:numPr>
                <w:ilvl w:val="0"/>
                <w:numId w:val="3"/>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无需额外抵押：以浙江省政府采购网备案公示的政府采购合同进行融资，无需额外抵押担保。</w:t>
            </w:r>
          </w:p>
          <w:p w14:paraId="287971F3">
            <w:pPr>
              <w:numPr>
                <w:ilvl w:val="0"/>
                <w:numId w:val="3"/>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利率优惠：给予流动资金贷款最优惠利率。</w:t>
            </w:r>
          </w:p>
        </w:tc>
        <w:tc>
          <w:tcPr>
            <w:tcW w:w="2220" w:type="dxa"/>
            <w:noWrap w:val="0"/>
            <w:vAlign w:val="center"/>
          </w:tcPr>
          <w:p w14:paraId="78EB5EA6">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普陀片区：蔡妮妮</w:t>
            </w:r>
          </w:p>
          <w:p w14:paraId="7CDB5B04">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定海片区：杨莹</w:t>
            </w:r>
          </w:p>
          <w:p w14:paraId="09158135">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自贸区片区：方晓</w:t>
            </w:r>
          </w:p>
        </w:tc>
        <w:tc>
          <w:tcPr>
            <w:tcW w:w="1908" w:type="dxa"/>
            <w:noWrap w:val="0"/>
            <w:vAlign w:val="center"/>
          </w:tcPr>
          <w:p w14:paraId="5F2C3D19">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普陀片区：13957201791</w:t>
            </w:r>
          </w:p>
          <w:p w14:paraId="016065DF">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定海片区：13655803997</w:t>
            </w:r>
          </w:p>
          <w:p w14:paraId="5C8DCC0F">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自贸区片区：13587086324</w:t>
            </w:r>
          </w:p>
        </w:tc>
      </w:tr>
      <w:tr w14:paraId="6356A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7D246D2B">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杭州银行股份有限公司舟山市分行</w:t>
            </w:r>
          </w:p>
        </w:tc>
        <w:tc>
          <w:tcPr>
            <w:tcW w:w="3975" w:type="dxa"/>
            <w:noWrap w:val="0"/>
            <w:vAlign w:val="top"/>
          </w:tcPr>
          <w:p w14:paraId="6BD30FFC">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noWrap w:val="0"/>
            <w:vAlign w:val="center"/>
          </w:tcPr>
          <w:p w14:paraId="4D2F1C7D">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方经理</w:t>
            </w:r>
          </w:p>
        </w:tc>
        <w:tc>
          <w:tcPr>
            <w:tcW w:w="1908" w:type="dxa"/>
            <w:noWrap w:val="0"/>
            <w:vAlign w:val="center"/>
          </w:tcPr>
          <w:p w14:paraId="6486DEFB">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0580-2185201，18205800451</w:t>
            </w:r>
          </w:p>
        </w:tc>
      </w:tr>
      <w:tr w14:paraId="377D1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7793C46A">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招商银行股份有限公司浙江自贸试验区舟山分行</w:t>
            </w:r>
          </w:p>
        </w:tc>
        <w:tc>
          <w:tcPr>
            <w:tcW w:w="3975" w:type="dxa"/>
            <w:noWrap w:val="0"/>
            <w:vAlign w:val="top"/>
          </w:tcPr>
          <w:p w14:paraId="0C6B6E27">
            <w:pPr>
              <w:spacing w:line="400" w:lineRule="exact"/>
              <w:rPr>
                <w:rFonts w:hint="eastAsia" w:ascii="宋体" w:hAnsi="宋体" w:eastAsia="宋体" w:cs="宋体"/>
                <w:sz w:val="24"/>
                <w:szCs w:val="24"/>
              </w:rPr>
            </w:pPr>
            <w:r>
              <w:rPr>
                <w:rFonts w:hint="eastAsia" w:ascii="宋体" w:hAnsi="宋体" w:eastAsia="宋体" w:cs="宋体"/>
                <w:sz w:val="24"/>
                <w:szCs w:val="24"/>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noWrap w:val="0"/>
            <w:vAlign w:val="center"/>
          </w:tcPr>
          <w:p w14:paraId="15C106EB">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李玲</w:t>
            </w:r>
          </w:p>
        </w:tc>
        <w:tc>
          <w:tcPr>
            <w:tcW w:w="1908" w:type="dxa"/>
            <w:noWrap w:val="0"/>
            <w:vAlign w:val="center"/>
          </w:tcPr>
          <w:p w14:paraId="264560A9">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0580-2061710，13957227971</w:t>
            </w:r>
          </w:p>
        </w:tc>
      </w:tr>
      <w:tr w14:paraId="69611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noWrap w:val="0"/>
            <w:vAlign w:val="center"/>
          </w:tcPr>
          <w:p w14:paraId="6C433EE7">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温州银行股份有限公司舟山市分行</w:t>
            </w:r>
          </w:p>
        </w:tc>
        <w:tc>
          <w:tcPr>
            <w:tcW w:w="3975" w:type="dxa"/>
            <w:noWrap w:val="0"/>
            <w:vAlign w:val="top"/>
          </w:tcPr>
          <w:p w14:paraId="6B177785">
            <w:pPr>
              <w:numPr>
                <w:ilvl w:val="0"/>
                <w:numId w:val="4"/>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单户授信敞口最高不超过1000万元，且最高额度核定一般不超过借款人（含实际控制人控制的其他经营实体）最近13个月合计有效中标合同金额的70%。</w:t>
            </w:r>
          </w:p>
          <w:p w14:paraId="481BA915">
            <w:pPr>
              <w:numPr>
                <w:ilvl w:val="0"/>
                <w:numId w:val="4"/>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单笔借款额度最高不超过1000万元，单笔业务授信额度不超过“政采云平台”提供的中标通知书承载的中标金额或本次申请授信提供的采购合同金额的80%，且用信金额不超过采购合同未付金额的80%。</w:t>
            </w:r>
          </w:p>
          <w:p w14:paraId="4A2099A8">
            <w:pPr>
              <w:numPr>
                <w:ilvl w:val="0"/>
                <w:numId w:val="4"/>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借款人中标采购人自行采购项目并向我行发起授信申请的，单笔业务授信敞口不超500万元，且不超过借款人中标通知书承载的中标金额或本次申请授信提供的采购合同的80%。</w:t>
            </w:r>
          </w:p>
          <w:p w14:paraId="318E6631">
            <w:pPr>
              <w:numPr>
                <w:ilvl w:val="0"/>
                <w:numId w:val="4"/>
              </w:num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符合我行采购人资质的，且负债率不超75%，配合应收账款质押登记确认的，并可出具确认函，单笔借款额度可按不超过采购合同的90%办理。</w:t>
            </w:r>
          </w:p>
        </w:tc>
        <w:tc>
          <w:tcPr>
            <w:tcW w:w="2220" w:type="dxa"/>
            <w:noWrap w:val="0"/>
            <w:vAlign w:val="center"/>
          </w:tcPr>
          <w:p w14:paraId="179D1FDC">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郑贤栋</w:t>
            </w:r>
          </w:p>
        </w:tc>
        <w:tc>
          <w:tcPr>
            <w:tcW w:w="1908" w:type="dxa"/>
            <w:noWrap w:val="0"/>
            <w:vAlign w:val="center"/>
          </w:tcPr>
          <w:p w14:paraId="171F8DC3">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058—8866086</w:t>
            </w:r>
          </w:p>
        </w:tc>
      </w:tr>
      <w:tr w14:paraId="0AE6F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7C3280BE">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交通银行股份有限公司舟山分行</w:t>
            </w:r>
          </w:p>
        </w:tc>
        <w:tc>
          <w:tcPr>
            <w:tcW w:w="3975" w:type="dxa"/>
            <w:noWrap w:val="0"/>
            <w:vAlign w:val="top"/>
          </w:tcPr>
          <w:p w14:paraId="150870DC">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noWrap w:val="0"/>
            <w:vAlign w:val="center"/>
          </w:tcPr>
          <w:p w14:paraId="2E3EA9A8">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赵争艳</w:t>
            </w:r>
          </w:p>
        </w:tc>
        <w:tc>
          <w:tcPr>
            <w:tcW w:w="1908" w:type="dxa"/>
            <w:noWrap w:val="0"/>
            <w:vAlign w:val="center"/>
          </w:tcPr>
          <w:p w14:paraId="1B2CDA2F">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0580-2260728</w:t>
            </w:r>
          </w:p>
          <w:p w14:paraId="5BABCB38">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13758007280</w:t>
            </w:r>
          </w:p>
        </w:tc>
      </w:tr>
      <w:tr w14:paraId="35616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74E9A0C9">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中信银行股份有限公司舟山分行</w:t>
            </w:r>
          </w:p>
        </w:tc>
        <w:tc>
          <w:tcPr>
            <w:tcW w:w="3975" w:type="dxa"/>
            <w:noWrap w:val="0"/>
            <w:vAlign w:val="top"/>
          </w:tcPr>
          <w:p w14:paraId="58B7955F">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noWrap w:val="0"/>
            <w:vAlign w:val="center"/>
          </w:tcPr>
          <w:p w14:paraId="67431C30">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黄丽</w:t>
            </w:r>
          </w:p>
        </w:tc>
        <w:tc>
          <w:tcPr>
            <w:tcW w:w="1908" w:type="dxa"/>
            <w:noWrap w:val="0"/>
            <w:vAlign w:val="center"/>
          </w:tcPr>
          <w:p w14:paraId="19758F7F">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13905808032</w:t>
            </w:r>
          </w:p>
        </w:tc>
      </w:tr>
      <w:tr w14:paraId="76C0A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44CA9AAC">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泰隆银行舟山市分行</w:t>
            </w:r>
          </w:p>
        </w:tc>
        <w:tc>
          <w:tcPr>
            <w:tcW w:w="3975" w:type="dxa"/>
            <w:noWrap w:val="0"/>
            <w:vAlign w:val="top"/>
          </w:tcPr>
          <w:p w14:paraId="59A34399">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noWrap w:val="0"/>
            <w:vAlign w:val="center"/>
          </w:tcPr>
          <w:p w14:paraId="1B4CD1B4">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胡亢宇</w:t>
            </w:r>
          </w:p>
        </w:tc>
        <w:tc>
          <w:tcPr>
            <w:tcW w:w="1908" w:type="dxa"/>
            <w:noWrap w:val="0"/>
            <w:vAlign w:val="center"/>
          </w:tcPr>
          <w:p w14:paraId="62577A4D">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17605868703</w:t>
            </w:r>
          </w:p>
        </w:tc>
      </w:tr>
      <w:tr w14:paraId="7C62E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67D9D63D">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中国农业银行股份有限公司舟山分行</w:t>
            </w:r>
          </w:p>
        </w:tc>
        <w:tc>
          <w:tcPr>
            <w:tcW w:w="3975" w:type="dxa"/>
            <w:noWrap w:val="0"/>
            <w:vAlign w:val="top"/>
          </w:tcPr>
          <w:p w14:paraId="7CDE15DE">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noWrap w:val="0"/>
            <w:vAlign w:val="center"/>
          </w:tcPr>
          <w:p w14:paraId="186C9CF3">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苏华瞻</w:t>
            </w:r>
          </w:p>
        </w:tc>
        <w:tc>
          <w:tcPr>
            <w:tcW w:w="1908" w:type="dxa"/>
            <w:noWrap w:val="0"/>
            <w:vAlign w:val="center"/>
          </w:tcPr>
          <w:p w14:paraId="3AAFCEFE">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13967228926</w:t>
            </w:r>
          </w:p>
        </w:tc>
      </w:tr>
      <w:tr w14:paraId="267B8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08025F98">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中国邮政储蓄银行股份有限公司舟山市分行</w:t>
            </w:r>
          </w:p>
        </w:tc>
        <w:tc>
          <w:tcPr>
            <w:tcW w:w="3975" w:type="dxa"/>
            <w:noWrap w:val="0"/>
            <w:vAlign w:val="top"/>
          </w:tcPr>
          <w:p w14:paraId="2711991B">
            <w:pPr>
              <w:tabs>
                <w:tab w:val="left" w:pos="0"/>
              </w:tabs>
              <w:spacing w:line="400" w:lineRule="exact"/>
              <w:rPr>
                <w:rFonts w:hint="eastAsia" w:ascii="宋体" w:hAnsi="宋体" w:eastAsia="宋体" w:cs="宋体"/>
                <w:sz w:val="24"/>
                <w:szCs w:val="24"/>
              </w:rPr>
            </w:pPr>
            <w:r>
              <w:rPr>
                <w:rFonts w:hint="eastAsia" w:ascii="宋体" w:hAnsi="宋体" w:eastAsia="宋体" w:cs="宋体"/>
                <w:sz w:val="24"/>
                <w:szCs w:val="24"/>
              </w:rPr>
              <w:t>符合我行基本准入，授信额度使用期最高为2年，单户授信最高为500万，担保方式享受信用贷款执行，利率最低可至当期LPR ，有无还本续贷，12月份线上产品可以自主自贷。</w:t>
            </w:r>
          </w:p>
        </w:tc>
        <w:tc>
          <w:tcPr>
            <w:tcW w:w="2220" w:type="dxa"/>
            <w:noWrap w:val="0"/>
            <w:vAlign w:val="center"/>
          </w:tcPr>
          <w:p w14:paraId="479BA456">
            <w:pPr>
              <w:spacing w:line="400" w:lineRule="exact"/>
              <w:contextualSpacing/>
              <w:jc w:val="center"/>
              <w:rPr>
                <w:rFonts w:hint="eastAsia" w:ascii="宋体" w:hAnsi="宋体" w:eastAsia="宋体" w:cs="宋体"/>
                <w:sz w:val="24"/>
                <w:szCs w:val="24"/>
              </w:rPr>
            </w:pPr>
            <w:r>
              <w:rPr>
                <w:rFonts w:hint="eastAsia" w:ascii="宋体" w:hAnsi="宋体" w:eastAsia="宋体" w:cs="宋体"/>
                <w:sz w:val="24"/>
                <w:szCs w:val="24"/>
              </w:rPr>
              <w:t>蒋志燕</w:t>
            </w:r>
          </w:p>
        </w:tc>
        <w:tc>
          <w:tcPr>
            <w:tcW w:w="1908" w:type="dxa"/>
            <w:noWrap w:val="0"/>
            <w:vAlign w:val="center"/>
          </w:tcPr>
          <w:p w14:paraId="420D3E5E">
            <w:pPr>
              <w:spacing w:line="400" w:lineRule="exact"/>
              <w:contextualSpacing/>
              <w:rPr>
                <w:rFonts w:hint="eastAsia" w:ascii="宋体" w:hAnsi="宋体" w:eastAsia="宋体" w:cs="宋体"/>
                <w:sz w:val="24"/>
                <w:szCs w:val="24"/>
              </w:rPr>
            </w:pPr>
            <w:r>
              <w:rPr>
                <w:rFonts w:hint="eastAsia" w:ascii="宋体" w:hAnsi="宋体" w:eastAsia="宋体" w:cs="宋体"/>
                <w:sz w:val="24"/>
                <w:szCs w:val="24"/>
              </w:rPr>
              <w:t>13732527321</w:t>
            </w:r>
          </w:p>
        </w:tc>
      </w:tr>
    </w:tbl>
    <w:p w14:paraId="5B8ACC1E">
      <w:pPr>
        <w:ind w:firstLine="555"/>
        <w:rPr>
          <w:rFonts w:hint="eastAsia" w:ascii="宋体" w:hAnsi="宋体" w:eastAsia="宋体" w:cs="宋体"/>
          <w:sz w:val="24"/>
          <w:szCs w:val="24"/>
        </w:rPr>
      </w:pPr>
      <w:r>
        <w:rPr>
          <w:rFonts w:hint="eastAsia" w:ascii="宋体" w:hAnsi="宋体" w:eastAsia="宋体" w:cs="宋体"/>
          <w:sz w:val="24"/>
          <w:szCs w:val="24"/>
        </w:rPr>
        <w:t>4.2一般步骤</w:t>
      </w:r>
    </w:p>
    <w:p w14:paraId="4EDF6CDD">
      <w:pPr>
        <w:ind w:firstLine="480" w:firstLineChars="200"/>
        <w:rPr>
          <w:rFonts w:hint="eastAsia" w:ascii="宋体" w:hAnsi="宋体" w:eastAsia="宋体" w:cs="宋体"/>
          <w:sz w:val="24"/>
          <w:szCs w:val="24"/>
        </w:rPr>
      </w:pPr>
      <w:r>
        <w:rPr>
          <w:rFonts w:hint="eastAsia" w:ascii="宋体" w:hAnsi="宋体" w:eastAsia="宋体" w:cs="宋体"/>
          <w:sz w:val="24"/>
          <w:szCs w:val="24"/>
        </w:rPr>
        <w:t>（1）供应商先与银行对接，办理融资前期手续；</w:t>
      </w:r>
    </w:p>
    <w:p w14:paraId="792E0BEF">
      <w:pPr>
        <w:ind w:firstLine="480" w:firstLineChars="200"/>
        <w:rPr>
          <w:rFonts w:hint="eastAsia" w:ascii="宋体" w:hAnsi="宋体" w:eastAsia="宋体" w:cs="宋体"/>
          <w:sz w:val="24"/>
          <w:szCs w:val="24"/>
        </w:rPr>
      </w:pPr>
      <w:r>
        <w:rPr>
          <w:rFonts w:hint="eastAsia" w:ascii="宋体" w:hAnsi="宋体" w:eastAsia="宋体" w:cs="宋体"/>
          <w:sz w:val="24"/>
          <w:szCs w:val="24"/>
        </w:rPr>
        <w:t>（2）供应商中标后，凭中标通知书等材料，向相关合作银行发出融资申请；</w:t>
      </w:r>
    </w:p>
    <w:p w14:paraId="0CF346D1">
      <w:pPr>
        <w:ind w:firstLine="480" w:firstLineChars="200"/>
        <w:rPr>
          <w:rFonts w:hint="eastAsia" w:ascii="宋体" w:hAnsi="宋体" w:eastAsia="宋体" w:cs="宋体"/>
          <w:sz w:val="24"/>
          <w:szCs w:val="24"/>
        </w:rPr>
      </w:pPr>
      <w:r>
        <w:rPr>
          <w:rFonts w:hint="eastAsia" w:ascii="宋体" w:hAnsi="宋体" w:eastAsia="宋体" w:cs="宋体"/>
          <w:sz w:val="24"/>
          <w:szCs w:val="24"/>
        </w:rPr>
        <w:t>（3）银行、供应商线上办理审批、放贷事宜。</w:t>
      </w:r>
    </w:p>
    <w:p w14:paraId="3569F482">
      <w:pPr>
        <w:ind w:firstLine="480" w:firstLineChars="200"/>
        <w:rPr>
          <w:rFonts w:hint="eastAsia" w:ascii="宋体" w:hAnsi="宋体" w:eastAsia="宋体" w:cs="宋体"/>
          <w:sz w:val="24"/>
          <w:szCs w:val="24"/>
        </w:rPr>
      </w:pPr>
      <w:r>
        <w:rPr>
          <w:rFonts w:hint="eastAsia" w:ascii="宋体" w:hAnsi="宋体" w:eastAsia="宋体" w:cs="宋体"/>
          <w:sz w:val="24"/>
          <w:szCs w:val="24"/>
        </w:rPr>
        <w:t>4.3注意事项</w:t>
      </w:r>
    </w:p>
    <w:p w14:paraId="20BA7DD9">
      <w:pPr>
        <w:ind w:firstLine="480" w:firstLineChars="200"/>
        <w:rPr>
          <w:rFonts w:hint="eastAsia" w:ascii="宋体" w:hAnsi="宋体" w:eastAsia="宋体" w:cs="宋体"/>
          <w:sz w:val="24"/>
          <w:szCs w:val="24"/>
        </w:rPr>
      </w:pPr>
      <w:r>
        <w:rPr>
          <w:rFonts w:hint="eastAsia" w:ascii="宋体" w:hAnsi="宋体" w:eastAsia="宋体" w:cs="宋体"/>
          <w:sz w:val="24"/>
          <w:szCs w:val="24"/>
        </w:rPr>
        <w:t>（1）中标供应商需确保政府采购合同的收款账户与融资银行开户账户一致。</w:t>
      </w:r>
    </w:p>
    <w:p w14:paraId="0C6B461D">
      <w:pPr>
        <w:ind w:firstLine="480" w:firstLineChars="200"/>
        <w:rPr>
          <w:rFonts w:hint="eastAsia" w:ascii="宋体" w:hAnsi="宋体" w:eastAsia="宋体" w:cs="宋体"/>
          <w:sz w:val="24"/>
          <w:szCs w:val="24"/>
        </w:rPr>
      </w:pPr>
      <w:r>
        <w:rPr>
          <w:rFonts w:hint="eastAsia" w:ascii="宋体" w:hAnsi="宋体" w:eastAsia="宋体" w:cs="宋体"/>
          <w:sz w:val="24"/>
          <w:szCs w:val="24"/>
        </w:rPr>
        <w:t>（2）用于政府采购信用融资的政府采购合同，应当包含如下条款：“第   条：政府采购合同贷款</w:t>
      </w:r>
    </w:p>
    <w:p w14:paraId="4B5F0229">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本合同同时用于乙方向      银行（金融机构）申请政府采购信用贷款。</w:t>
      </w:r>
    </w:p>
    <w:p w14:paraId="58140C8F">
      <w:pPr>
        <w:spacing w:line="440" w:lineRule="exact"/>
        <w:ind w:firstLine="480" w:firstLineChars="200"/>
        <w:rPr>
          <w:rFonts w:hint="eastAsia" w:ascii="宋体" w:hAnsi="宋体" w:eastAsia="宋体" w:cs="宋体"/>
          <w:b/>
          <w:sz w:val="24"/>
          <w:szCs w:val="24"/>
        </w:rPr>
      </w:pPr>
      <w:r>
        <w:rPr>
          <w:rFonts w:hint="eastAsia" w:ascii="宋体" w:hAnsi="宋体" w:eastAsia="宋体" w:cs="宋体"/>
          <w:sz w:val="24"/>
          <w:szCs w:val="24"/>
        </w:rPr>
        <w:t>本合同一经签订，原则上不得更改乙方收款账户信息。确须更改的，乙方应取得原合同收款账户开户银行书面同意，否则修改后的合同不予备案，采购资金不予支付。”</w:t>
      </w:r>
      <w:r>
        <w:rPr>
          <w:rFonts w:hint="eastAsia" w:ascii="宋体" w:hAnsi="宋体" w:eastAsia="宋体" w:cs="宋体"/>
          <w:b/>
          <w:sz w:val="24"/>
          <w:szCs w:val="24"/>
          <w:lang w:val="en-US" w:eastAsia="zh-CN"/>
        </w:rPr>
        <w:t>九</w:t>
      </w:r>
      <w:r>
        <w:rPr>
          <w:rFonts w:hint="eastAsia" w:ascii="宋体" w:hAnsi="宋体" w:eastAsia="宋体" w:cs="宋体"/>
          <w:b/>
          <w:sz w:val="24"/>
          <w:szCs w:val="24"/>
        </w:rPr>
        <w:t>、解释权</w:t>
      </w:r>
    </w:p>
    <w:p w14:paraId="6E45EFED">
      <w:pPr>
        <w:spacing w:line="360" w:lineRule="auto"/>
        <w:ind w:firstLine="420"/>
        <w:rPr>
          <w:rFonts w:hint="eastAsia" w:ascii="宋体" w:hAnsi="宋体" w:eastAsia="宋体" w:cs="宋体"/>
          <w:snapToGrid w:val="0"/>
          <w:kern w:val="0"/>
          <w:sz w:val="24"/>
          <w:szCs w:val="24"/>
        </w:rPr>
      </w:pPr>
      <w:r>
        <w:rPr>
          <w:rFonts w:hint="eastAsia" w:ascii="宋体" w:hAnsi="宋体" w:eastAsia="宋体" w:cs="宋体"/>
          <w:b/>
          <w:bCs/>
          <w:sz w:val="24"/>
          <w:szCs w:val="24"/>
          <w:shd w:val="clear" w:color="auto" w:fill="FFFFFF"/>
        </w:rPr>
        <w:t>1、解释权</w:t>
      </w:r>
      <w:r>
        <w:rPr>
          <w:rFonts w:hint="eastAsia" w:ascii="宋体" w:hAnsi="宋体" w:eastAsia="宋体" w:cs="宋体"/>
          <w:snapToGrid w:val="0"/>
          <w:kern w:val="0"/>
          <w:sz w:val="24"/>
          <w:szCs w:val="24"/>
        </w:rPr>
        <w:t>凡涉及本次采购文件的解释权均属于</w:t>
      </w:r>
      <w:r>
        <w:rPr>
          <w:rFonts w:hint="eastAsia" w:ascii="宋体" w:hAnsi="宋体" w:eastAsia="宋体" w:cs="宋体"/>
          <w:snapToGrid w:val="0"/>
          <w:kern w:val="0"/>
          <w:sz w:val="24"/>
          <w:szCs w:val="24"/>
          <w:lang w:eastAsia="zh-CN"/>
        </w:rPr>
        <w:t>舟山市公共资源交易中心嵊泗县分中心</w:t>
      </w:r>
      <w:r>
        <w:rPr>
          <w:rFonts w:hint="eastAsia" w:ascii="宋体" w:hAnsi="宋体" w:eastAsia="宋体" w:cs="宋体"/>
          <w:snapToGrid w:val="0"/>
          <w:kern w:val="0"/>
          <w:sz w:val="24"/>
          <w:szCs w:val="24"/>
        </w:rPr>
        <w:t>。</w:t>
      </w:r>
    </w:p>
    <w:p w14:paraId="2ED47156">
      <w:pPr>
        <w:pStyle w:val="25"/>
        <w:snapToGrid w:val="0"/>
        <w:spacing w:before="120" w:after="120" w:line="360" w:lineRule="auto"/>
        <w:ind w:right="-87"/>
        <w:rPr>
          <w:rFonts w:hint="eastAsia" w:ascii="宋体" w:hAnsi="宋体" w:eastAsia="宋体" w:cs="宋体"/>
        </w:rPr>
      </w:pPr>
    </w:p>
    <w:p w14:paraId="5F7FA7C7">
      <w:pPr>
        <w:pStyle w:val="25"/>
        <w:snapToGrid w:val="0"/>
        <w:spacing w:before="120" w:after="120" w:line="360" w:lineRule="auto"/>
        <w:ind w:right="-87"/>
        <w:rPr>
          <w:rFonts w:hint="eastAsia" w:ascii="宋体" w:hAnsi="宋体" w:eastAsia="宋体" w:cs="宋体"/>
        </w:rPr>
        <w:sectPr>
          <w:footerReference r:id="rId5" w:type="default"/>
          <w:pgSz w:w="11906" w:h="16838"/>
          <w:pgMar w:top="1304" w:right="1531" w:bottom="1304" w:left="1531" w:header="1304" w:footer="1304" w:gutter="0"/>
          <w:pgNumType w:fmt="decimal"/>
          <w:cols w:space="720" w:num="1"/>
        </w:sectPr>
      </w:pPr>
    </w:p>
    <w:p w14:paraId="7176B2ED">
      <w:pPr>
        <w:pStyle w:val="2"/>
        <w:numPr>
          <w:ilvl w:val="0"/>
          <w:numId w:val="0"/>
        </w:numPr>
        <w:rPr>
          <w:rFonts w:hint="eastAsia" w:ascii="宋体" w:hAnsi="宋体" w:eastAsia="宋体" w:cs="宋体"/>
          <w:color w:val="auto"/>
          <w:sz w:val="48"/>
          <w:szCs w:val="48"/>
          <w:highlight w:val="none"/>
          <w:shd w:val="clear" w:color="auto" w:fill="auto"/>
          <w:lang w:val="en-US" w:eastAsia="zh-CN"/>
        </w:rPr>
      </w:pPr>
    </w:p>
    <w:p w14:paraId="48F45E4A">
      <w:pPr>
        <w:pStyle w:val="2"/>
        <w:jc w:val="center"/>
        <w:rPr>
          <w:rFonts w:hint="eastAsia" w:ascii="宋体" w:hAnsi="宋体" w:eastAsia="宋体" w:cs="宋体"/>
          <w:color w:val="auto"/>
          <w:sz w:val="48"/>
          <w:szCs w:val="48"/>
          <w:highlight w:val="none"/>
          <w:shd w:val="clear" w:color="auto" w:fill="auto"/>
        </w:rPr>
      </w:pPr>
      <w:r>
        <w:rPr>
          <w:rFonts w:hint="eastAsia" w:ascii="宋体" w:hAnsi="宋体" w:eastAsia="宋体" w:cs="宋体"/>
          <w:b/>
          <w:bCs/>
          <w:color w:val="auto"/>
          <w:sz w:val="32"/>
          <w:szCs w:val="32"/>
          <w:highlight w:val="none"/>
          <w:lang w:val="en-US" w:eastAsia="zh-CN"/>
        </w:rPr>
        <w:t>第三章、</w:t>
      </w:r>
      <w:r>
        <w:rPr>
          <w:rFonts w:hint="eastAsia" w:ascii="宋体" w:hAnsi="宋体" w:eastAsia="宋体" w:cs="宋体"/>
          <w:b/>
          <w:bCs/>
          <w:color w:val="auto"/>
          <w:sz w:val="32"/>
          <w:szCs w:val="32"/>
          <w:highlight w:val="none"/>
        </w:rPr>
        <w:t>项目招标范围及服务要求</w:t>
      </w:r>
    </w:p>
    <w:p w14:paraId="63F1AF72">
      <w:pPr>
        <w:spacing w:line="460" w:lineRule="auto"/>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一、招标货物清单及技术规范要求</w:t>
      </w:r>
    </w:p>
    <w:tbl>
      <w:tblPr>
        <w:tblStyle w:val="21"/>
        <w:tblpPr w:leftFromText="180" w:rightFromText="180" w:vertAnchor="text" w:horzAnchor="page" w:tblpXSpec="center" w:tblpY="584"/>
        <w:tblOverlap w:val="never"/>
        <w:tblW w:w="10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971"/>
        <w:gridCol w:w="1555"/>
        <w:gridCol w:w="1363"/>
        <w:gridCol w:w="2741"/>
        <w:gridCol w:w="1256"/>
      </w:tblGrid>
      <w:tr w14:paraId="20D89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733" w:type="dxa"/>
            <w:vMerge w:val="restart"/>
            <w:vAlign w:val="center"/>
          </w:tcPr>
          <w:p w14:paraId="102137B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bookmarkStart w:id="3" w:name="第五部分"/>
            <w:bookmarkStart w:id="4" w:name="_Toc401313705"/>
            <w:bookmarkStart w:id="5" w:name="_Toc86217003"/>
            <w:r>
              <w:rPr>
                <w:rFonts w:hint="eastAsia" w:ascii="仿宋" w:hAnsi="仿宋" w:eastAsia="仿宋" w:cs="仿宋"/>
                <w:b/>
                <w:color w:val="000000" w:themeColor="text1"/>
                <w:sz w:val="24"/>
                <w:vertAlign w:val="baseline"/>
                <w:lang w:val="en-US" w:eastAsia="zh-CN"/>
                <w14:textFill>
                  <w14:solidFill>
                    <w14:schemeClr w14:val="tx1"/>
                  </w14:solidFill>
                </w14:textFill>
              </w:rPr>
              <w:t>序号</w:t>
            </w:r>
          </w:p>
        </w:tc>
        <w:tc>
          <w:tcPr>
            <w:tcW w:w="2971" w:type="dxa"/>
            <w:vMerge w:val="restart"/>
            <w:vAlign w:val="center"/>
          </w:tcPr>
          <w:p w14:paraId="65BC94C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货物名称</w:t>
            </w:r>
          </w:p>
        </w:tc>
        <w:tc>
          <w:tcPr>
            <w:tcW w:w="1555" w:type="dxa"/>
            <w:vMerge w:val="restart"/>
            <w:vAlign w:val="center"/>
          </w:tcPr>
          <w:p w14:paraId="056DB6E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计量单位</w:t>
            </w:r>
          </w:p>
        </w:tc>
        <w:tc>
          <w:tcPr>
            <w:tcW w:w="1363" w:type="dxa"/>
            <w:vMerge w:val="restart"/>
            <w:vAlign w:val="center"/>
          </w:tcPr>
          <w:p w14:paraId="5ACD931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总数量</w:t>
            </w:r>
          </w:p>
        </w:tc>
        <w:tc>
          <w:tcPr>
            <w:tcW w:w="3997" w:type="dxa"/>
            <w:gridSpan w:val="2"/>
            <w:vAlign w:val="center"/>
          </w:tcPr>
          <w:p w14:paraId="2BE8572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安装地点</w:t>
            </w:r>
          </w:p>
        </w:tc>
      </w:tr>
      <w:tr w14:paraId="44627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733" w:type="dxa"/>
            <w:vMerge w:val="continue"/>
            <w:vAlign w:val="center"/>
          </w:tcPr>
          <w:p w14:paraId="1EAD136A">
            <w:pPr>
              <w:spacing w:line="460" w:lineRule="auto"/>
              <w:jc w:val="center"/>
            </w:pPr>
          </w:p>
        </w:tc>
        <w:tc>
          <w:tcPr>
            <w:tcW w:w="2971" w:type="dxa"/>
            <w:vMerge w:val="continue"/>
            <w:vAlign w:val="center"/>
          </w:tcPr>
          <w:p w14:paraId="6D8E4D75">
            <w:pPr>
              <w:spacing w:line="460" w:lineRule="auto"/>
              <w:jc w:val="center"/>
            </w:pPr>
          </w:p>
        </w:tc>
        <w:tc>
          <w:tcPr>
            <w:tcW w:w="1555" w:type="dxa"/>
            <w:vMerge w:val="continue"/>
            <w:vAlign w:val="center"/>
          </w:tcPr>
          <w:p w14:paraId="760585BD">
            <w:pPr>
              <w:spacing w:line="460" w:lineRule="auto"/>
              <w:jc w:val="center"/>
            </w:pPr>
          </w:p>
        </w:tc>
        <w:tc>
          <w:tcPr>
            <w:tcW w:w="1363" w:type="dxa"/>
            <w:vMerge w:val="continue"/>
            <w:vAlign w:val="center"/>
          </w:tcPr>
          <w:p w14:paraId="1AF0CAA7">
            <w:pPr>
              <w:spacing w:line="460" w:lineRule="auto"/>
              <w:jc w:val="center"/>
            </w:pPr>
          </w:p>
        </w:tc>
        <w:tc>
          <w:tcPr>
            <w:tcW w:w="2741" w:type="dxa"/>
            <w:vAlign w:val="center"/>
          </w:tcPr>
          <w:p w14:paraId="51CA01F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学校名称</w:t>
            </w:r>
          </w:p>
        </w:tc>
        <w:tc>
          <w:tcPr>
            <w:tcW w:w="1256" w:type="dxa"/>
            <w:vAlign w:val="center"/>
          </w:tcPr>
          <w:p w14:paraId="20BAC29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数量</w:t>
            </w:r>
          </w:p>
        </w:tc>
      </w:tr>
      <w:tr w14:paraId="0D1B9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restart"/>
            <w:vAlign w:val="center"/>
          </w:tcPr>
          <w:p w14:paraId="3A9ACF1F">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w:t>
            </w:r>
          </w:p>
        </w:tc>
        <w:tc>
          <w:tcPr>
            <w:tcW w:w="2971" w:type="dxa"/>
            <w:vMerge w:val="restart"/>
            <w:vAlign w:val="center"/>
          </w:tcPr>
          <w:p w14:paraId="2381503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变频1.5匹壁挂式空调</w:t>
            </w:r>
          </w:p>
        </w:tc>
        <w:tc>
          <w:tcPr>
            <w:tcW w:w="1555" w:type="dxa"/>
            <w:vMerge w:val="restart"/>
            <w:vAlign w:val="center"/>
          </w:tcPr>
          <w:p w14:paraId="077E564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台</w:t>
            </w:r>
          </w:p>
        </w:tc>
        <w:tc>
          <w:tcPr>
            <w:tcW w:w="1363" w:type="dxa"/>
            <w:vMerge w:val="restart"/>
            <w:vAlign w:val="center"/>
          </w:tcPr>
          <w:p w14:paraId="0A3EA4C6">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48</w:t>
            </w:r>
          </w:p>
        </w:tc>
        <w:tc>
          <w:tcPr>
            <w:tcW w:w="2741" w:type="dxa"/>
            <w:vAlign w:val="center"/>
          </w:tcPr>
          <w:p w14:paraId="28D8A20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嵊泗县职教中心</w:t>
            </w:r>
          </w:p>
        </w:tc>
        <w:tc>
          <w:tcPr>
            <w:tcW w:w="1256" w:type="dxa"/>
            <w:vAlign w:val="center"/>
          </w:tcPr>
          <w:p w14:paraId="2939E74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13</w:t>
            </w:r>
          </w:p>
        </w:tc>
      </w:tr>
      <w:tr w14:paraId="3F6C0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4C442D4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05937EB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2D50A97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6BCA2ED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708EB1B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嵊泗县初级中学</w:t>
            </w:r>
          </w:p>
        </w:tc>
        <w:tc>
          <w:tcPr>
            <w:tcW w:w="1256" w:type="dxa"/>
            <w:vAlign w:val="center"/>
          </w:tcPr>
          <w:p w14:paraId="13DFED8A">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30</w:t>
            </w:r>
          </w:p>
        </w:tc>
      </w:tr>
      <w:tr w14:paraId="3056D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21CAA23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48105A0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3A8D05F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07CC0F8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3B1860A2">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嵊泗县东海小学</w:t>
            </w:r>
          </w:p>
        </w:tc>
        <w:tc>
          <w:tcPr>
            <w:tcW w:w="1256" w:type="dxa"/>
            <w:vAlign w:val="center"/>
          </w:tcPr>
          <w:p w14:paraId="75B9C36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5</w:t>
            </w:r>
          </w:p>
        </w:tc>
      </w:tr>
      <w:tr w14:paraId="1CDFD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restart"/>
            <w:vAlign w:val="center"/>
          </w:tcPr>
          <w:p w14:paraId="70ABACB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w:t>
            </w:r>
          </w:p>
        </w:tc>
        <w:tc>
          <w:tcPr>
            <w:tcW w:w="2971" w:type="dxa"/>
            <w:vMerge w:val="restart"/>
            <w:vAlign w:val="center"/>
          </w:tcPr>
          <w:p w14:paraId="6EB4DB5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变频3匹壁挂式空调</w:t>
            </w:r>
          </w:p>
        </w:tc>
        <w:tc>
          <w:tcPr>
            <w:tcW w:w="1555" w:type="dxa"/>
            <w:vMerge w:val="restart"/>
            <w:vAlign w:val="center"/>
          </w:tcPr>
          <w:p w14:paraId="23C7808B">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台</w:t>
            </w:r>
          </w:p>
        </w:tc>
        <w:tc>
          <w:tcPr>
            <w:tcW w:w="1363" w:type="dxa"/>
            <w:vMerge w:val="restart"/>
            <w:vAlign w:val="center"/>
          </w:tcPr>
          <w:p w14:paraId="2FF68F58">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110</w:t>
            </w:r>
          </w:p>
        </w:tc>
        <w:tc>
          <w:tcPr>
            <w:tcW w:w="2741" w:type="dxa"/>
            <w:vAlign w:val="center"/>
          </w:tcPr>
          <w:p w14:paraId="321F4BF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嵊泗县职教中心</w:t>
            </w:r>
          </w:p>
        </w:tc>
        <w:tc>
          <w:tcPr>
            <w:tcW w:w="1256" w:type="dxa"/>
            <w:vAlign w:val="center"/>
          </w:tcPr>
          <w:p w14:paraId="1750E5E8">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r>
      <w:tr w14:paraId="2F5F9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5526E1D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40A6D6D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02ECE9F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5F65B4B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332CD0D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嵊泗县菜园镇第一小学</w:t>
            </w:r>
          </w:p>
        </w:tc>
        <w:tc>
          <w:tcPr>
            <w:tcW w:w="1256" w:type="dxa"/>
            <w:vAlign w:val="center"/>
          </w:tcPr>
          <w:p w14:paraId="73D49221">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12</w:t>
            </w:r>
          </w:p>
        </w:tc>
      </w:tr>
      <w:tr w14:paraId="7EABB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7922205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566E4528">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658FDC7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6A284C8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3567594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嵊泗县菜园镇第二小学</w:t>
            </w:r>
          </w:p>
        </w:tc>
        <w:tc>
          <w:tcPr>
            <w:tcW w:w="1256" w:type="dxa"/>
            <w:vAlign w:val="center"/>
          </w:tcPr>
          <w:p w14:paraId="0291FE9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r>
      <w:tr w14:paraId="32BDE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06FD18C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7B3EF1D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4E03FF1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6DEF8A6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39310EF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嵊泗县菜园镇第三小学</w:t>
            </w:r>
          </w:p>
        </w:tc>
        <w:tc>
          <w:tcPr>
            <w:tcW w:w="1256" w:type="dxa"/>
            <w:vAlign w:val="center"/>
          </w:tcPr>
          <w:p w14:paraId="60BE4AC5">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60</w:t>
            </w:r>
          </w:p>
        </w:tc>
      </w:tr>
      <w:tr w14:paraId="20DB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2A3F74E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39E3B77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73082CA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623503CA">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667CAF3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嵊泗县菜园镇马关小学</w:t>
            </w:r>
          </w:p>
        </w:tc>
        <w:tc>
          <w:tcPr>
            <w:tcW w:w="1256" w:type="dxa"/>
            <w:vAlign w:val="center"/>
          </w:tcPr>
          <w:p w14:paraId="0419254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r>
      <w:tr w14:paraId="60984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jc w:val="center"/>
        </w:trPr>
        <w:tc>
          <w:tcPr>
            <w:tcW w:w="733" w:type="dxa"/>
            <w:vMerge w:val="continue"/>
            <w:vAlign w:val="center"/>
          </w:tcPr>
          <w:p w14:paraId="719842C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2351104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041055B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33A3DC8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5608764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嵊泗县洋山学校</w:t>
            </w:r>
          </w:p>
        </w:tc>
        <w:tc>
          <w:tcPr>
            <w:tcW w:w="1256" w:type="dxa"/>
            <w:vAlign w:val="center"/>
          </w:tcPr>
          <w:p w14:paraId="081B871D">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20</w:t>
            </w:r>
          </w:p>
        </w:tc>
      </w:tr>
      <w:tr w14:paraId="3CB24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restart"/>
            <w:vAlign w:val="center"/>
          </w:tcPr>
          <w:p w14:paraId="34B4AD0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3</w:t>
            </w:r>
          </w:p>
        </w:tc>
        <w:tc>
          <w:tcPr>
            <w:tcW w:w="2971" w:type="dxa"/>
            <w:vMerge w:val="restart"/>
            <w:vAlign w:val="center"/>
          </w:tcPr>
          <w:p w14:paraId="7B8181C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变频3匹立柜式空调   （含嵊泗中学50台旧3匹立柜式空调拆除）</w:t>
            </w:r>
          </w:p>
        </w:tc>
        <w:tc>
          <w:tcPr>
            <w:tcW w:w="1555" w:type="dxa"/>
            <w:vMerge w:val="restart"/>
            <w:vAlign w:val="center"/>
          </w:tcPr>
          <w:p w14:paraId="0EF12E35">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台</w:t>
            </w:r>
          </w:p>
        </w:tc>
        <w:tc>
          <w:tcPr>
            <w:tcW w:w="1363" w:type="dxa"/>
            <w:vMerge w:val="restart"/>
            <w:vAlign w:val="center"/>
          </w:tcPr>
          <w:p w14:paraId="52101E19">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85</w:t>
            </w:r>
          </w:p>
        </w:tc>
        <w:tc>
          <w:tcPr>
            <w:tcW w:w="2741" w:type="dxa"/>
            <w:vAlign w:val="center"/>
          </w:tcPr>
          <w:p w14:paraId="5F834A8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嵊泗中学</w:t>
            </w:r>
          </w:p>
        </w:tc>
        <w:tc>
          <w:tcPr>
            <w:tcW w:w="1256" w:type="dxa"/>
            <w:vAlign w:val="center"/>
          </w:tcPr>
          <w:p w14:paraId="0948823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52</w:t>
            </w:r>
          </w:p>
        </w:tc>
      </w:tr>
      <w:tr w14:paraId="24980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7DF3A677">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3127757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1A7FB5C3">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107E6050">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28ECAAD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嵊泗县初级中学</w:t>
            </w:r>
          </w:p>
        </w:tc>
        <w:tc>
          <w:tcPr>
            <w:tcW w:w="1256" w:type="dxa"/>
            <w:vAlign w:val="center"/>
          </w:tcPr>
          <w:p w14:paraId="0F230885">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24</w:t>
            </w:r>
          </w:p>
        </w:tc>
      </w:tr>
      <w:tr w14:paraId="04707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33" w:type="dxa"/>
            <w:vMerge w:val="continue"/>
            <w:vAlign w:val="center"/>
          </w:tcPr>
          <w:p w14:paraId="1EECFCC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971" w:type="dxa"/>
            <w:vMerge w:val="continue"/>
            <w:vAlign w:val="center"/>
          </w:tcPr>
          <w:p w14:paraId="5321187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555" w:type="dxa"/>
            <w:vMerge w:val="continue"/>
            <w:vAlign w:val="center"/>
          </w:tcPr>
          <w:p w14:paraId="0074BA0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1363" w:type="dxa"/>
            <w:vMerge w:val="continue"/>
            <w:vAlign w:val="center"/>
          </w:tcPr>
          <w:p w14:paraId="715636DE">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c>
          <w:tcPr>
            <w:tcW w:w="2741" w:type="dxa"/>
            <w:vAlign w:val="center"/>
          </w:tcPr>
          <w:p w14:paraId="10F355DC">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嵊泗县海星中学</w:t>
            </w:r>
          </w:p>
        </w:tc>
        <w:tc>
          <w:tcPr>
            <w:tcW w:w="1256" w:type="dxa"/>
            <w:vAlign w:val="center"/>
          </w:tcPr>
          <w:p w14:paraId="783AB9BB">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9</w:t>
            </w:r>
          </w:p>
        </w:tc>
      </w:tr>
      <w:tr w14:paraId="5305C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06821741">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4</w:t>
            </w:r>
          </w:p>
        </w:tc>
        <w:tc>
          <w:tcPr>
            <w:tcW w:w="2971" w:type="dxa"/>
            <w:vAlign w:val="center"/>
          </w:tcPr>
          <w:p w14:paraId="17E7DA5A">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铜管</w:t>
            </w:r>
          </w:p>
        </w:tc>
        <w:tc>
          <w:tcPr>
            <w:tcW w:w="1555" w:type="dxa"/>
            <w:vAlign w:val="center"/>
          </w:tcPr>
          <w:p w14:paraId="41950E04">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米</w:t>
            </w:r>
          </w:p>
        </w:tc>
        <w:tc>
          <w:tcPr>
            <w:tcW w:w="1363" w:type="dxa"/>
            <w:vAlign w:val="center"/>
          </w:tcPr>
          <w:p w14:paraId="1168E622">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120</w:t>
            </w:r>
          </w:p>
        </w:tc>
        <w:tc>
          <w:tcPr>
            <w:tcW w:w="3997" w:type="dxa"/>
            <w:gridSpan w:val="2"/>
            <w:vAlign w:val="center"/>
          </w:tcPr>
          <w:p w14:paraId="45D096E6">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r>
      <w:tr w14:paraId="6B9AE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70F5A160">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5</w:t>
            </w:r>
          </w:p>
        </w:tc>
        <w:tc>
          <w:tcPr>
            <w:tcW w:w="2971" w:type="dxa"/>
            <w:vAlign w:val="center"/>
          </w:tcPr>
          <w:p w14:paraId="35D5EB1D">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外机支架</w:t>
            </w:r>
          </w:p>
        </w:tc>
        <w:tc>
          <w:tcPr>
            <w:tcW w:w="1555" w:type="dxa"/>
            <w:vAlign w:val="center"/>
          </w:tcPr>
          <w:p w14:paraId="5EF9B908">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套</w:t>
            </w:r>
          </w:p>
        </w:tc>
        <w:tc>
          <w:tcPr>
            <w:tcW w:w="1363" w:type="dxa"/>
            <w:vAlign w:val="center"/>
          </w:tcPr>
          <w:p w14:paraId="08B48976">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127</w:t>
            </w:r>
          </w:p>
        </w:tc>
        <w:tc>
          <w:tcPr>
            <w:tcW w:w="3997" w:type="dxa"/>
            <w:gridSpan w:val="2"/>
            <w:vAlign w:val="center"/>
          </w:tcPr>
          <w:p w14:paraId="3F2F63FC">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嵊泗县职教中心6台、嵊泗县初级中学30台、嵊泗县菜园镇第三小学60台、嵊泗县洋山学校20台，有设备平台</w:t>
            </w:r>
          </w:p>
        </w:tc>
      </w:tr>
      <w:tr w14:paraId="66096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6E8F91EF">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6</w:t>
            </w:r>
          </w:p>
        </w:tc>
        <w:tc>
          <w:tcPr>
            <w:tcW w:w="2971" w:type="dxa"/>
            <w:vAlign w:val="center"/>
          </w:tcPr>
          <w:p w14:paraId="033E4A5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空调挡风板</w:t>
            </w:r>
          </w:p>
        </w:tc>
        <w:tc>
          <w:tcPr>
            <w:tcW w:w="1555" w:type="dxa"/>
            <w:vAlign w:val="center"/>
          </w:tcPr>
          <w:p w14:paraId="7AF4C24F">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套</w:t>
            </w:r>
          </w:p>
        </w:tc>
        <w:tc>
          <w:tcPr>
            <w:tcW w:w="1363" w:type="dxa"/>
            <w:vAlign w:val="center"/>
          </w:tcPr>
          <w:p w14:paraId="6899D9AA">
            <w:pPr>
              <w:spacing w:line="460" w:lineRule="auto"/>
              <w:jc w:val="center"/>
              <w:rPr>
                <w:rFonts w:hint="default" w:ascii="仿宋" w:hAnsi="仿宋" w:eastAsia="仿宋" w:cs="仿宋"/>
                <w:b/>
                <w:color w:val="000000" w:themeColor="text1"/>
                <w:sz w:val="24"/>
                <w:vertAlign w:val="baseline"/>
                <w:lang w:val="en-US" w:eastAsia="zh-CN"/>
                <w14:textFill>
                  <w14:solidFill>
                    <w14:schemeClr w14:val="tx1"/>
                  </w14:solidFill>
                </w14:textFill>
              </w:rPr>
            </w:pPr>
            <w:r>
              <w:rPr>
                <w:rFonts w:hint="eastAsia" w:ascii="仿宋" w:hAnsi="仿宋" w:eastAsia="仿宋" w:cs="仿宋"/>
                <w:b/>
                <w:color w:val="000000" w:themeColor="text1"/>
                <w:sz w:val="24"/>
                <w:vertAlign w:val="baseline"/>
                <w:lang w:val="en-US" w:eastAsia="zh-CN"/>
                <w14:textFill>
                  <w14:solidFill>
                    <w14:schemeClr w14:val="tx1"/>
                  </w14:solidFill>
                </w14:textFill>
              </w:rPr>
              <w:t>243</w:t>
            </w:r>
          </w:p>
        </w:tc>
        <w:tc>
          <w:tcPr>
            <w:tcW w:w="3997" w:type="dxa"/>
            <w:gridSpan w:val="2"/>
            <w:vAlign w:val="center"/>
          </w:tcPr>
          <w:p w14:paraId="06BEE309">
            <w:pPr>
              <w:spacing w:line="460" w:lineRule="auto"/>
              <w:jc w:val="center"/>
              <w:rPr>
                <w:rFonts w:hint="eastAsia" w:ascii="仿宋" w:hAnsi="仿宋" w:eastAsia="仿宋" w:cs="仿宋"/>
                <w:b/>
                <w:color w:val="000000" w:themeColor="text1"/>
                <w:sz w:val="24"/>
                <w:vertAlign w:val="baseline"/>
                <w:lang w:val="en-US" w:eastAsia="zh-CN"/>
                <w14:textFill>
                  <w14:solidFill>
                    <w14:schemeClr w14:val="tx1"/>
                  </w14:solidFill>
                </w14:textFill>
              </w:rPr>
            </w:pPr>
          </w:p>
        </w:tc>
      </w:tr>
    </w:tbl>
    <w:p w14:paraId="5F12808C">
      <w:pPr>
        <w:spacing w:line="460" w:lineRule="auto"/>
        <w:rPr>
          <w:rFonts w:hint="eastAsia" w:ascii="仿宋" w:hAnsi="仿宋" w:eastAsia="仿宋" w:cs="仿宋"/>
          <w:b/>
          <w:color w:val="000000" w:themeColor="text1"/>
          <w:sz w:val="24"/>
          <w14:textFill>
            <w14:solidFill>
              <w14:schemeClr w14:val="tx1"/>
            </w14:solidFill>
          </w14:textFill>
        </w:rPr>
      </w:pPr>
    </w:p>
    <w:tbl>
      <w:tblPr>
        <w:tblStyle w:val="20"/>
        <w:tblW w:w="8150" w:type="dxa"/>
        <w:jc w:val="center"/>
        <w:tblLayout w:type="fixed"/>
        <w:tblCellMar>
          <w:top w:w="0" w:type="dxa"/>
          <w:left w:w="10" w:type="dxa"/>
          <w:bottom w:w="0" w:type="dxa"/>
          <w:right w:w="10" w:type="dxa"/>
        </w:tblCellMar>
      </w:tblPr>
      <w:tblGrid>
        <w:gridCol w:w="498"/>
        <w:gridCol w:w="990"/>
        <w:gridCol w:w="5282"/>
        <w:gridCol w:w="707"/>
        <w:gridCol w:w="673"/>
      </w:tblGrid>
      <w:tr w14:paraId="453A0AE9">
        <w:tblPrEx>
          <w:tblCellMar>
            <w:top w:w="0" w:type="dxa"/>
            <w:left w:w="10" w:type="dxa"/>
            <w:bottom w:w="0" w:type="dxa"/>
            <w:right w:w="10" w:type="dxa"/>
          </w:tblCellMar>
        </w:tblPrEx>
        <w:trPr>
          <w:trHeight w:val="873"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05C45EA">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A7AB5C4">
            <w:pPr>
              <w:spacing w:line="4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货物</w:t>
            </w:r>
          </w:p>
          <w:p w14:paraId="3D287FC1">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名称</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1DA68B0">
            <w:pPr>
              <w:spacing w:line="4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质量技术标准</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DB434A5">
            <w:pPr>
              <w:spacing w:line="4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计量单位</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9EB0D1E">
            <w:pPr>
              <w:spacing w:line="460" w:lineRule="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数 量</w:t>
            </w:r>
          </w:p>
        </w:tc>
      </w:tr>
      <w:tr w14:paraId="61FEDA7E">
        <w:tblPrEx>
          <w:tblCellMar>
            <w:top w:w="0" w:type="dxa"/>
            <w:left w:w="10" w:type="dxa"/>
            <w:bottom w:w="0" w:type="dxa"/>
            <w:right w:w="10" w:type="dxa"/>
          </w:tblCellMar>
        </w:tblPrEx>
        <w:trPr>
          <w:trHeight w:val="503"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60B12A9">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l</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2FD05F3">
            <w:pPr>
              <w:spacing w:line="4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变频</w:t>
            </w:r>
            <w:r>
              <w:rPr>
                <w:rFonts w:hint="eastAsia" w:ascii="仿宋" w:hAnsi="仿宋" w:eastAsia="仿宋" w:cs="仿宋"/>
                <w:color w:val="000000" w:themeColor="text1"/>
                <w:sz w:val="24"/>
                <w:lang w:val="en-US" w:eastAsia="zh-CN"/>
                <w14:textFill>
                  <w14:solidFill>
                    <w14:schemeClr w14:val="tx1"/>
                  </w14:solidFill>
                </w14:textFill>
              </w:rPr>
              <w:t>1.5</w:t>
            </w:r>
            <w:r>
              <w:rPr>
                <w:rFonts w:hint="eastAsia" w:ascii="仿宋" w:hAnsi="仿宋" w:eastAsia="仿宋" w:cs="仿宋"/>
                <w:color w:val="000000" w:themeColor="text1"/>
                <w:sz w:val="24"/>
                <w14:textFill>
                  <w14:solidFill>
                    <w14:schemeClr w14:val="tx1"/>
                  </w14:solidFill>
                </w14:textFill>
              </w:rPr>
              <w:t>匹</w:t>
            </w:r>
          </w:p>
          <w:p w14:paraId="7E728FBB">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壁挂式空调</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8D94F2C">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_GB2312" w:hAnsi="仿宋_GB2312" w:eastAsia="仿宋_GB2312" w:cs="仿宋_GB2312"/>
                <w:color w:val="000000" w:themeColor="text1"/>
                <w:sz w:val="21"/>
                <w:szCs w:val="21"/>
                <w:vertAlign w:val="baseline"/>
                <w:lang w:val="en-US" w:eastAsia="zh-CN"/>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能效：一级能效，执行标准执行标准GB 21455-2019</w:t>
            </w:r>
          </w:p>
          <w:p w14:paraId="7432C455">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2.全年能源消耗效率APF:≥ 5.29</w:t>
            </w:r>
          </w:p>
          <w:p w14:paraId="1A13A56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额定制冷量:≥3500W</w:t>
            </w:r>
          </w:p>
          <w:p w14:paraId="6C694DF0">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4.额定制热量:≥5000W</w:t>
            </w:r>
          </w:p>
          <w:p w14:paraId="43DC7AB7">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5.额定制冷功率：≤840W</w:t>
            </w:r>
          </w:p>
          <w:p w14:paraId="5D90B595">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6.额定制热功率:≤1280W</w:t>
            </w:r>
          </w:p>
          <w:p w14:paraId="43864BF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7.电辅热功率：≥1000W</w:t>
            </w:r>
          </w:p>
          <w:p w14:paraId="2F9DD96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8.循环风量：≥660m3/h</w:t>
            </w:r>
          </w:p>
          <w:p w14:paraId="03857519">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9.噪声：室内机高风运行噪音≤42dB(A)；</w:t>
            </w:r>
          </w:p>
          <w:p w14:paraId="1757459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室外主机运行噪音≤ 51dB(A)</w:t>
            </w:r>
          </w:p>
          <w:p w14:paraId="2D3E356D">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10.定频/变频：变频</w:t>
            </w:r>
          </w:p>
          <w:p w14:paraId="279881B1">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11.是否智能控制：是</w:t>
            </w:r>
          </w:p>
          <w:p w14:paraId="78DE401C">
            <w:pPr>
              <w:spacing w:line="460" w:lineRule="auto"/>
              <w:rPr>
                <w:rFonts w:hint="default"/>
                <w:lang w:val="en-US"/>
              </w:rPr>
            </w:pPr>
            <w:r>
              <w:rPr>
                <w:rFonts w:hint="eastAsia" w:ascii="仿宋" w:hAnsi="仿宋" w:eastAsia="仿宋" w:cs="仿宋"/>
                <w:color w:val="000000" w:themeColor="text1"/>
                <w:sz w:val="24"/>
                <w:lang w:val="en-US" w:eastAsia="zh-CN"/>
                <w14:textFill>
                  <w14:solidFill>
                    <w14:schemeClr w14:val="tx1"/>
                  </w14:solidFill>
                </w14:textFill>
              </w:rPr>
              <w:t>12.配置标准铜管</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9C090EF">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台</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409CA6C">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48</w:t>
            </w:r>
          </w:p>
        </w:tc>
      </w:tr>
      <w:tr w14:paraId="7B4CD126">
        <w:tblPrEx>
          <w:tblCellMar>
            <w:top w:w="0" w:type="dxa"/>
            <w:left w:w="10" w:type="dxa"/>
            <w:bottom w:w="0" w:type="dxa"/>
            <w:right w:w="10" w:type="dxa"/>
          </w:tblCellMar>
        </w:tblPrEx>
        <w:trPr>
          <w:trHeight w:val="1828"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7F5B4DB">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03A0174">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变频</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匹壁挂式空调</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2C77B5F">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能效：一级能效，执行标准GB 21455-2019</w:t>
            </w:r>
          </w:p>
          <w:p w14:paraId="7748BA72">
            <w:pPr>
              <w:spacing w:line="460" w:lineRule="auto"/>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2.全年能源消耗效率APF:≥4.45</w:t>
            </w:r>
          </w:p>
          <w:p w14:paraId="338F754A">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额定制冷量:≥7260W</w:t>
            </w:r>
          </w:p>
          <w:p w14:paraId="2EC7984F">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4.额定制热量:≥9750W</w:t>
            </w:r>
          </w:p>
          <w:p w14:paraId="43F6DBB6">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5.额定制冷功率：≤2050W</w:t>
            </w:r>
          </w:p>
          <w:p w14:paraId="498E32D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6.额定制热功率:≤3080W</w:t>
            </w:r>
          </w:p>
          <w:p w14:paraId="10ECC793">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7.电辅热功率：≥1200W</w:t>
            </w:r>
          </w:p>
          <w:p w14:paraId="3034EF2D">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8.循环风量：≥1370m3/h</w:t>
            </w:r>
          </w:p>
          <w:p w14:paraId="29C6096B">
            <w:pPr>
              <w:numPr>
                <w:ilvl w:val="0"/>
                <w:numId w:val="0"/>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9.噪声：室内机高风运行噪音≤47dB(A)；</w:t>
            </w:r>
          </w:p>
          <w:p w14:paraId="2FC68147">
            <w:pPr>
              <w:numPr>
                <w:ilvl w:val="0"/>
                <w:numId w:val="0"/>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室外主机运行噪音≤56dB(A)</w:t>
            </w:r>
          </w:p>
          <w:p w14:paraId="3AF8192E">
            <w:pPr>
              <w:numPr>
                <w:ilvl w:val="0"/>
                <w:numId w:val="5"/>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定频/变频：变频</w:t>
            </w:r>
          </w:p>
          <w:p w14:paraId="7948A61B">
            <w:pPr>
              <w:numPr>
                <w:ilvl w:val="0"/>
                <w:numId w:val="5"/>
              </w:numPr>
              <w:spacing w:line="460" w:lineRule="auto"/>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是否智能控制：是</w:t>
            </w:r>
          </w:p>
          <w:p w14:paraId="35DA1D16">
            <w:pPr>
              <w:numPr>
                <w:ilvl w:val="0"/>
                <w:numId w:val="0"/>
              </w:numPr>
              <w:spacing w:line="460" w:lineRule="auto"/>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12.配置标准铜管</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C1B1CFC">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台</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94E7B8C">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110</w:t>
            </w:r>
          </w:p>
        </w:tc>
      </w:tr>
      <w:tr w14:paraId="74E41A05">
        <w:tblPrEx>
          <w:tblCellMar>
            <w:top w:w="0" w:type="dxa"/>
            <w:left w:w="10" w:type="dxa"/>
            <w:bottom w:w="0" w:type="dxa"/>
            <w:right w:w="10" w:type="dxa"/>
          </w:tblCellMar>
        </w:tblPrEx>
        <w:trPr>
          <w:trHeight w:val="4680"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62E374C">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68196FA">
            <w:pPr>
              <w:spacing w:line="4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变频</w:t>
            </w: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匹立柜式空调</w:t>
            </w:r>
          </w:p>
          <w:p w14:paraId="5B29072A">
            <w:pPr>
              <w:spacing w:line="460" w:lineRule="auto"/>
              <w:rPr>
                <w:rFonts w:hint="eastAsia" w:ascii="仿宋" w:hAnsi="仿宋" w:eastAsia="仿宋" w:cs="仿宋"/>
                <w:color w:val="000000" w:themeColor="text1"/>
                <w14:textFill>
                  <w14:solidFill>
                    <w14:schemeClr w14:val="tx1"/>
                  </w14:solidFill>
                </w14:textFill>
              </w:rPr>
            </w:pP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B8E3D8D">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能效：一级能效，执行标准GB 21455-2019</w:t>
            </w:r>
          </w:p>
          <w:p w14:paraId="0475A6C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2.全年能源消耗效率APF: ≥4.46</w:t>
            </w:r>
          </w:p>
          <w:p w14:paraId="7573EF3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b w:val="0"/>
                <w:bCs w:val="0"/>
                <w:color w:val="000000" w:themeColor="text1"/>
                <w:szCs w:val="21"/>
                <w14:textFill>
                  <w14:solidFill>
                    <w14:schemeClr w14:val="tx1"/>
                  </w14:solidFill>
                </w14:textFill>
              </w:rPr>
              <w:t>▲</w:t>
            </w:r>
            <w:r>
              <w:rPr>
                <w:rFonts w:hint="eastAsia" w:ascii="仿宋" w:hAnsi="仿宋" w:eastAsia="仿宋" w:cs="仿宋"/>
                <w:color w:val="000000" w:themeColor="text1"/>
                <w:sz w:val="24"/>
                <w:lang w:val="en-US" w:eastAsia="zh-CN"/>
                <w14:textFill>
                  <w14:solidFill>
                    <w14:schemeClr w14:val="tx1"/>
                  </w14:solidFill>
                </w14:textFill>
              </w:rPr>
              <w:t>额定制冷量:≥7220W</w:t>
            </w:r>
          </w:p>
          <w:p w14:paraId="25DBEBD6">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4.额定制热量:≥9660W</w:t>
            </w:r>
          </w:p>
          <w:p w14:paraId="0861F920">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5.额定制冷功率:≤2020W</w:t>
            </w:r>
          </w:p>
          <w:p w14:paraId="5BAD411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6.额定制热功率:≤2970W</w:t>
            </w:r>
          </w:p>
          <w:p w14:paraId="45D9B72E">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7.电辅热功率：≥1800W</w:t>
            </w:r>
          </w:p>
          <w:p w14:paraId="4EBBD33A">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8.循环风量：≥1410m3/h</w:t>
            </w:r>
          </w:p>
          <w:p w14:paraId="25CE14F4">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9.噪声：室内机运行噪音≤45dB(A)；室外主机运行噪音≤56dB(A)</w:t>
            </w:r>
          </w:p>
          <w:p w14:paraId="56180DAB">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10.定频/变频：变频</w:t>
            </w:r>
          </w:p>
          <w:p w14:paraId="60BF3FD9">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11.是否智能控制：是</w:t>
            </w:r>
          </w:p>
          <w:p w14:paraId="6465C9FF">
            <w:pPr>
              <w:spacing w:line="460" w:lineRule="auto"/>
              <w:rPr>
                <w:rFonts w:hint="default"/>
                <w:lang w:val="en-US"/>
              </w:rPr>
            </w:pPr>
            <w:r>
              <w:rPr>
                <w:rFonts w:hint="eastAsia" w:ascii="仿宋" w:hAnsi="仿宋" w:eastAsia="仿宋" w:cs="仿宋"/>
                <w:color w:val="000000" w:themeColor="text1"/>
                <w:sz w:val="24"/>
                <w:lang w:val="en-US" w:eastAsia="zh-CN"/>
                <w14:textFill>
                  <w14:solidFill>
                    <w14:schemeClr w14:val="tx1"/>
                  </w14:solidFill>
                </w14:textFill>
              </w:rPr>
              <w:t>12.配置标准铜管</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8D8660F">
            <w:pPr>
              <w:spacing w:line="460" w:lineRule="auto"/>
              <w:jc w:val="cente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台</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7BA88542">
            <w:pPr>
              <w:spacing w:line="460" w:lineRule="auto"/>
              <w:jc w:val="center"/>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85</w:t>
            </w:r>
          </w:p>
        </w:tc>
      </w:tr>
      <w:tr w14:paraId="44351D04">
        <w:tblPrEx>
          <w:tblCellMar>
            <w:top w:w="0" w:type="dxa"/>
            <w:left w:w="10" w:type="dxa"/>
            <w:bottom w:w="0" w:type="dxa"/>
            <w:right w:w="10" w:type="dxa"/>
          </w:tblCellMar>
        </w:tblPrEx>
        <w:trPr>
          <w:trHeight w:val="1656"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49C8EAB">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10D8C13">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支架</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BF3EDE4">
            <w:pPr>
              <w:numPr>
                <w:ilvl w:val="0"/>
                <w:numId w:val="6"/>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支架尺寸：与空调外机尺寸配套专用尺寸</w:t>
            </w:r>
          </w:p>
          <w:p w14:paraId="1010A52A">
            <w:pPr>
              <w:numPr>
                <w:ilvl w:val="0"/>
                <w:numId w:val="0"/>
              </w:num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2.材质为热镀锌角钢</w:t>
            </w:r>
          </w:p>
          <w:p w14:paraId="3BCB0847">
            <w:pPr>
              <w:spacing w:line="460" w:lineRule="auto"/>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3.含全副配套膨胀螺丝</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F09D41D">
            <w:pPr>
              <w:spacing w:line="4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套</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0E2B90F">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127</w:t>
            </w:r>
          </w:p>
        </w:tc>
      </w:tr>
      <w:tr w14:paraId="480B4DA3">
        <w:tblPrEx>
          <w:tblCellMar>
            <w:top w:w="0" w:type="dxa"/>
            <w:left w:w="10" w:type="dxa"/>
            <w:bottom w:w="0" w:type="dxa"/>
            <w:right w:w="10" w:type="dxa"/>
          </w:tblCellMar>
        </w:tblPrEx>
        <w:trPr>
          <w:trHeight w:val="1940"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6C73E810">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5</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13AA0991">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铜管</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C1FC679">
            <w:pPr>
              <w:spacing w:line="460" w:lineRule="auto"/>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1.与空调适配（含配套延长电源线、保温材料及绑扎带等所需材料）</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654AE5A">
            <w:pPr>
              <w:spacing w:line="4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米</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951C802">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120</w:t>
            </w:r>
          </w:p>
        </w:tc>
      </w:tr>
      <w:tr w14:paraId="506FBDC6">
        <w:tblPrEx>
          <w:tblCellMar>
            <w:top w:w="0" w:type="dxa"/>
            <w:left w:w="10" w:type="dxa"/>
            <w:bottom w:w="0" w:type="dxa"/>
            <w:right w:w="10" w:type="dxa"/>
          </w:tblCellMar>
        </w:tblPrEx>
        <w:trPr>
          <w:trHeight w:val="1940" w:hRule="atLeast"/>
          <w:jc w:val="center"/>
        </w:trPr>
        <w:tc>
          <w:tcPr>
            <w:tcW w:w="49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3F49BF17">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6</w:t>
            </w:r>
          </w:p>
        </w:tc>
        <w:tc>
          <w:tcPr>
            <w:tcW w:w="9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5AE4F832">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空调</w:t>
            </w:r>
          </w:p>
          <w:p w14:paraId="446F6857">
            <w:pPr>
              <w:spacing w:line="460" w:lineRule="auto"/>
              <w:jc w:val="center"/>
              <w:rPr>
                <w:rFonts w:hint="eastAsia"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挡风板</w:t>
            </w:r>
          </w:p>
        </w:tc>
        <w:tc>
          <w:tcPr>
            <w:tcW w:w="528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0FF33452">
            <w:pPr>
              <w:pStyle w:val="2"/>
              <w:numPr>
                <w:ilvl w:val="0"/>
                <w:numId w:val="7"/>
              </w:numPr>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与空调内机适配的空调挡风板</w:t>
            </w:r>
          </w:p>
          <w:p w14:paraId="6B372805">
            <w:pPr>
              <w:pStyle w:val="2"/>
              <w:numPr>
                <w:ilvl w:val="0"/>
                <w:numId w:val="7"/>
              </w:numP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材质：ABS</w:t>
            </w:r>
          </w:p>
          <w:p w14:paraId="2F5A8DA4">
            <w:pPr>
              <w:pStyle w:val="2"/>
              <w:numPr>
                <w:ilvl w:val="0"/>
                <w:numId w:val="7"/>
              </w:numPr>
              <w:jc w:val="left"/>
              <w:rPr>
                <w:rFonts w:hint="default"/>
                <w:lang w:val="en-US" w:eastAsia="zh-CN"/>
              </w:rPr>
            </w:pPr>
            <w:r>
              <w:rPr>
                <w:rFonts w:hint="eastAsia" w:ascii="仿宋" w:hAnsi="仿宋" w:eastAsia="仿宋" w:cs="仿宋"/>
                <w:color w:val="000000" w:themeColor="text1"/>
                <w:sz w:val="24"/>
                <w:lang w:val="en-US" w:eastAsia="zh-CN"/>
                <w14:textFill>
                  <w14:solidFill>
                    <w14:schemeClr w14:val="tx1"/>
                  </w14:solidFill>
                </w14:textFill>
              </w:rPr>
              <w:t>角度可调节</w:t>
            </w:r>
          </w:p>
        </w:tc>
        <w:tc>
          <w:tcPr>
            <w:tcW w:w="7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4FD13D9D">
            <w:pPr>
              <w:spacing w:line="460" w:lineRule="auto"/>
              <w:jc w:val="center"/>
              <w:rPr>
                <w:rFonts w:hint="eastAsia" w:ascii="仿宋" w:hAnsi="仿宋" w:eastAsia="仿宋" w:cs="仿宋"/>
                <w:color w:val="000000" w:themeColor="text1"/>
                <w:sz w:val="24"/>
                <w:lang w:eastAsia="zh-CN"/>
                <w14:textFill>
                  <w14:solidFill>
                    <w14:schemeClr w14:val="tx1"/>
                  </w14:solidFill>
                </w14:textFill>
              </w:rPr>
            </w:pPr>
            <w:r>
              <w:rPr>
                <w:rFonts w:hint="eastAsia" w:ascii="仿宋" w:hAnsi="仿宋" w:eastAsia="仿宋" w:cs="仿宋"/>
                <w:color w:val="000000" w:themeColor="text1"/>
                <w:sz w:val="24"/>
                <w:lang w:eastAsia="zh-CN"/>
                <w14:textFill>
                  <w14:solidFill>
                    <w14:schemeClr w14:val="tx1"/>
                  </w14:solidFill>
                </w14:textFill>
              </w:rPr>
              <w:t>套</w:t>
            </w:r>
          </w:p>
        </w:tc>
        <w:tc>
          <w:tcPr>
            <w:tcW w:w="673"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14:paraId="225221D0">
            <w:pPr>
              <w:spacing w:line="460" w:lineRule="auto"/>
              <w:jc w:val="center"/>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243</w:t>
            </w:r>
          </w:p>
        </w:tc>
      </w:tr>
    </w:tbl>
    <w:p w14:paraId="712A66B1">
      <w:pPr>
        <w:spacing w:line="430" w:lineRule="atLeast"/>
        <w:ind w:firstLine="482" w:firstLineChars="200"/>
        <w:rPr>
          <w:rFonts w:ascii="宋体" w:hAnsi="宋体" w:cs="宋体"/>
          <w:bCs/>
          <w:color w:val="000000" w:themeColor="text1"/>
          <w:szCs w:val="21"/>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备注：</w:t>
      </w:r>
      <w:r>
        <w:rPr>
          <w:rFonts w:hint="eastAsia" w:ascii="宋体" w:hAnsi="宋体" w:cs="宋体"/>
          <w:bCs/>
          <w:color w:val="000000" w:themeColor="text1"/>
          <w:szCs w:val="21"/>
          <w14:textFill>
            <w14:solidFill>
              <w14:schemeClr w14:val="tx1"/>
            </w14:solidFill>
          </w14:textFill>
        </w:rPr>
        <w:t>1、投标供应商须提供现货、全新、原装、符合国家质量检测标准的空气调节设备（包括零部件），并符合本项目技术参数要求，有产品合格证书、保修卡。</w:t>
      </w:r>
    </w:p>
    <w:p w14:paraId="05D7612D">
      <w:pPr>
        <w:autoSpaceDE w:val="0"/>
        <w:autoSpaceDN w:val="0"/>
        <w:adjustRightInd w:val="0"/>
        <w:snapToGrid w:val="0"/>
        <w:spacing w:line="460" w:lineRule="atLeast"/>
        <w:ind w:firstLine="420" w:firstLineChars="200"/>
        <w:jc w:val="left"/>
        <w:textAlignment w:val="bottom"/>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2、所投标的产品必须是市场有售的商用机型，不得采用特配机、工程机等机型来投标。</w:t>
      </w:r>
      <w:r>
        <w:rPr>
          <w:rFonts w:hint="eastAsia" w:ascii="宋体" w:hAnsi="宋体" w:cs="宋体"/>
          <w:color w:val="000000" w:themeColor="text1"/>
          <w:szCs w:val="21"/>
          <w14:textFill>
            <w14:solidFill>
              <w14:schemeClr w14:val="tx1"/>
            </w14:solidFill>
          </w14:textFill>
        </w:rPr>
        <w:t>提供的设备必须为</w:t>
      </w:r>
      <w:r>
        <w:rPr>
          <w:rFonts w:hint="eastAsia" w:ascii="宋体" w:hAnsi="宋体" w:cs="宋体"/>
          <w:color w:val="000000" w:themeColor="text1"/>
          <w:szCs w:val="21"/>
          <w:lang w:val="en-US" w:eastAsia="zh-CN"/>
          <w14:textFill>
            <w14:solidFill>
              <w14:schemeClr w14:val="tx1"/>
            </w14:solidFill>
          </w14:textFill>
        </w:rPr>
        <w:t>2024</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月1日以后生产的产品。</w:t>
      </w:r>
    </w:p>
    <w:p w14:paraId="58E486D4">
      <w:pPr>
        <w:spacing w:line="360" w:lineRule="exact"/>
        <w:ind w:firstLine="420"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本次招标的供货除包括上述设备外，还应包括随机的辅助设备、专用电线电缆插座、技术资料（包括操作手册、使用指南、维修指南和含维修网点在内的服务手册等）、设备运行所必需的随机消耗材料，相应的技术服务与质量保证。</w:t>
      </w:r>
    </w:p>
    <w:p w14:paraId="5A68EB76">
      <w:pPr>
        <w:spacing w:line="360" w:lineRule="exact"/>
        <w:ind w:firstLine="210" w:firstLineChars="100"/>
        <w:rPr>
          <w:rFonts w:hint="eastAsia" w:ascii="宋体" w:hAnsi="宋体" w:cs="宋体"/>
          <w:bCs/>
          <w:color w:val="000000" w:themeColor="text1"/>
          <w:szCs w:val="21"/>
          <w14:textFill>
            <w14:solidFill>
              <w14:schemeClr w14:val="tx1"/>
            </w14:solidFill>
          </w14:textFill>
        </w:rPr>
      </w:pPr>
      <w:r>
        <w:rPr>
          <w:rFonts w:hint="eastAsia" w:ascii="仿宋" w:hAnsi="仿宋" w:eastAsia="仿宋" w:cs="仿宋"/>
          <w:b w:val="0"/>
          <w:bCs w:val="0"/>
          <w:color w:val="000000" w:themeColor="text1"/>
          <w:szCs w:val="21"/>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4、投标人所投产品（挂机、柜机）须为同一品牌。</w:t>
      </w:r>
    </w:p>
    <w:p w14:paraId="5EC3C7AF">
      <w:pPr>
        <w:spacing w:line="360" w:lineRule="exact"/>
        <w:ind w:firstLine="420" w:firstLineChars="200"/>
        <w:rPr>
          <w:rFonts w:hint="eastAsia"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5</w:t>
      </w:r>
      <w:r>
        <w:rPr>
          <w:rFonts w:hint="eastAsia" w:ascii="宋体" w:hAnsi="宋体" w:cs="宋体"/>
          <w:bCs/>
          <w:color w:val="000000" w:themeColor="text1"/>
          <w:szCs w:val="21"/>
          <w:lang w:eastAsia="zh-CN"/>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标有“</w:t>
      </w:r>
      <w:r>
        <w:rPr>
          <w:rFonts w:hint="eastAsia" w:ascii="仿宋" w:hAnsi="仿宋" w:eastAsia="仿宋" w:cs="仿宋"/>
          <w:b w:val="0"/>
          <w:bCs w:val="0"/>
          <w:color w:val="000000" w:themeColor="text1"/>
          <w:szCs w:val="21"/>
          <w14:textFill>
            <w14:solidFill>
              <w14:schemeClr w14:val="tx1"/>
            </w14:solidFill>
          </w14:textFill>
        </w:rPr>
        <w:t>▲</w:t>
      </w:r>
      <w:r>
        <w:rPr>
          <w:rFonts w:hint="eastAsia" w:ascii="宋体" w:hAnsi="宋体" w:cs="宋体"/>
          <w:bCs/>
          <w:color w:val="000000" w:themeColor="text1"/>
          <w:szCs w:val="21"/>
          <w14:textFill>
            <w14:solidFill>
              <w14:schemeClr w14:val="tx1"/>
            </w14:solidFill>
          </w14:textFill>
        </w:rPr>
        <w:t>”的为实质性响应要求，不容许发生</w:t>
      </w:r>
      <w:r>
        <w:rPr>
          <w:rFonts w:hint="eastAsia" w:ascii="宋体" w:hAnsi="宋体" w:cs="宋体"/>
          <w:bCs/>
          <w:color w:val="000000" w:themeColor="text1"/>
          <w:szCs w:val="21"/>
          <w:lang w:val="en-US" w:eastAsia="zh-CN"/>
          <w14:textFill>
            <w14:solidFill>
              <w14:schemeClr w14:val="tx1"/>
            </w14:solidFill>
          </w14:textFill>
        </w:rPr>
        <w:t>负</w:t>
      </w:r>
      <w:r>
        <w:rPr>
          <w:rFonts w:hint="eastAsia" w:ascii="宋体" w:hAnsi="宋体" w:cs="宋体"/>
          <w:bCs/>
          <w:color w:val="000000" w:themeColor="text1"/>
          <w:szCs w:val="21"/>
          <w14:textFill>
            <w14:solidFill>
              <w14:schemeClr w14:val="tx1"/>
            </w14:solidFill>
          </w14:textFill>
        </w:rPr>
        <w:t>偏离，否则将按无效投标处理；</w:t>
      </w:r>
    </w:p>
    <w:p w14:paraId="3DEA7026">
      <w:pPr>
        <w:spacing w:line="460" w:lineRule="auto"/>
        <w:ind w:firstLine="472"/>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二、售后服务</w:t>
      </w:r>
    </w:p>
    <w:p w14:paraId="2354803C">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b w:val="0"/>
          <w:bCs w:val="0"/>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质保期至少6年。在质保期内的工作应包括对所有空调常规检查、调整和润滑，供应商在每一个冷、热期在空调使用初对设备进行一次总体检测和维护保养。</w:t>
      </w:r>
    </w:p>
    <w:p w14:paraId="2C057FF9">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2、质保期内因设备本身缺陷造成各种故障应由供应商免费技术服务和维修。</w:t>
      </w:r>
    </w:p>
    <w:p w14:paraId="08A3ED84">
      <w:pPr>
        <w:spacing w:line="460" w:lineRule="auto"/>
        <w:ind w:firstLine="480"/>
        <w:rPr>
          <w:rFonts w:hint="eastAsia" w:ascii="宋体" w:hAnsi="宋体" w:eastAsia="宋体" w:cs="宋体"/>
          <w:color w:val="000000" w:themeColor="text1"/>
          <w:sz w:val="24"/>
          <w:szCs w:val="24"/>
          <w14:textFill>
            <w14:solidFill>
              <w14:schemeClr w14:val="tx1"/>
            </w14:solidFill>
          </w14:textFill>
        </w:rPr>
      </w:pPr>
      <w:bookmarkStart w:id="6" w:name="_Toc466300382"/>
      <w:bookmarkStart w:id="7" w:name="_Toc472082013"/>
      <w:r>
        <w:rPr>
          <w:rFonts w:hint="eastAsia" w:ascii="宋体" w:hAnsi="宋体" w:eastAsia="宋体" w:cs="宋体"/>
          <w:color w:val="000000" w:themeColor="text1"/>
          <w:sz w:val="24"/>
          <w:szCs w:val="24"/>
          <w14:textFill>
            <w14:solidFill>
              <w14:schemeClr w14:val="tx1"/>
            </w14:solidFill>
          </w14:textFill>
        </w:rPr>
        <w:t>3、质保期内提供免费上门维护、升级服务。承诺中标后可以根据实际服务要求设置维修点，可以处理所有的维修服务。</w:t>
      </w:r>
    </w:p>
    <w:p w14:paraId="644599FC">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需提供24小时服务，维修人员需在接到维修电话后对故障能在30分钟内响应，</w:t>
      </w:r>
      <w:r>
        <w:rPr>
          <w:rFonts w:hint="eastAsia" w:ascii="宋体" w:hAnsi="宋体" w:eastAsia="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小时内赶到现场，提供不间断的服务直到结束。</w:t>
      </w:r>
    </w:p>
    <w:p w14:paraId="5901F2A6">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若遇重大故障</w:t>
      </w:r>
      <w:r>
        <w:rPr>
          <w:rFonts w:hint="eastAsia" w:ascii="宋体" w:hAnsi="宋体" w:eastAsia="宋体" w:cs="宋体"/>
          <w:color w:val="000000" w:themeColor="text1"/>
          <w:sz w:val="24"/>
          <w:szCs w:val="24"/>
          <w:lang w:val="en-US" w:eastAsia="zh-CN"/>
          <w14:textFill>
            <w14:solidFill>
              <w14:schemeClr w14:val="tx1"/>
            </w14:solidFill>
          </w14:textFill>
        </w:rPr>
        <w:t>24</w:t>
      </w:r>
      <w:r>
        <w:rPr>
          <w:rFonts w:hint="eastAsia" w:ascii="宋体" w:hAnsi="宋体" w:eastAsia="宋体" w:cs="宋体"/>
          <w:color w:val="000000" w:themeColor="text1"/>
          <w:sz w:val="24"/>
          <w:szCs w:val="24"/>
          <w14:textFill>
            <w14:solidFill>
              <w14:schemeClr w14:val="tx1"/>
            </w14:solidFill>
          </w14:textFill>
        </w:rPr>
        <w:t>小时内不能修复的情况，必须采取无偿提供采购物品的备用件或整机等措施，以保证用户单位的正常使用，上述维修、维护的人工、材料成本等费用均包含投标报价中。维修点需提供足够的备件以适应采购人维修需求。</w:t>
      </w:r>
    </w:p>
    <w:p w14:paraId="3B137C58">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4、设备安装调试完毕验收前，供应商应对各学校的使用者进行现场培训，培训内容包括设备的技术原理、操作、数据处理、基本维护等；</w:t>
      </w:r>
    </w:p>
    <w:p w14:paraId="4F789D07">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5．质保期内中标人须自行付费，负责修理和替换任何由于设备自身及安装产生的质量问题造成的损坏及故障。</w:t>
      </w:r>
    </w:p>
    <w:p w14:paraId="6B784783">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6.在质保期结束前一个月，由中标人工程师对所有空调进行全面测试，</w:t>
      </w:r>
      <w:r>
        <w:rPr>
          <w:rFonts w:hint="eastAsia" w:ascii="宋体" w:hAnsi="宋体" w:eastAsia="宋体" w:cs="宋体"/>
          <w:color w:val="000000" w:themeColor="text1"/>
          <w:sz w:val="24"/>
          <w:szCs w:val="24"/>
          <w:lang w:eastAsia="zh-CN"/>
          <w14:textFill>
            <w14:solidFill>
              <w14:schemeClr w14:val="tx1"/>
            </w14:solidFill>
          </w14:textFill>
        </w:rPr>
        <w:t>经使用方确认使用正常，</w:t>
      </w:r>
      <w:r>
        <w:rPr>
          <w:rFonts w:hint="eastAsia" w:ascii="宋体" w:hAnsi="宋体" w:eastAsia="宋体" w:cs="宋体"/>
          <w:color w:val="000000" w:themeColor="text1"/>
          <w:sz w:val="24"/>
          <w:szCs w:val="24"/>
          <w14:textFill>
            <w14:solidFill>
              <w14:schemeClr w14:val="tx1"/>
            </w14:solidFill>
          </w14:textFill>
        </w:rPr>
        <w:t>任何故障须由中标人自费解决并取得采购人的同意。</w:t>
      </w:r>
    </w:p>
    <w:p w14:paraId="6CA7B47E">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7、超过质保期的货物，终生维修，维修时只收部件成本费。</w:t>
      </w:r>
      <w:bookmarkEnd w:id="6"/>
      <w:bookmarkEnd w:id="7"/>
    </w:p>
    <w:p w14:paraId="2EC46400">
      <w:pPr>
        <w:spacing w:line="460" w:lineRule="auto"/>
        <w:ind w:firstLine="482"/>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三、交货时间和</w:t>
      </w:r>
      <w:r>
        <w:rPr>
          <w:rFonts w:hint="eastAsia" w:ascii="宋体" w:hAnsi="宋体" w:eastAsia="宋体" w:cs="宋体"/>
          <w:b/>
          <w:color w:val="000000" w:themeColor="text1"/>
          <w:sz w:val="24"/>
          <w:szCs w:val="24"/>
          <w:lang w:eastAsia="zh-CN"/>
          <w14:textFill>
            <w14:solidFill>
              <w14:schemeClr w14:val="tx1"/>
            </w14:solidFill>
          </w14:textFill>
        </w:rPr>
        <w:t>安装</w:t>
      </w:r>
      <w:r>
        <w:rPr>
          <w:rFonts w:hint="eastAsia" w:ascii="宋体" w:hAnsi="宋体" w:eastAsia="宋体" w:cs="宋体"/>
          <w:b/>
          <w:color w:val="000000" w:themeColor="text1"/>
          <w:sz w:val="24"/>
          <w:szCs w:val="24"/>
          <w14:textFill>
            <w14:solidFill>
              <w14:schemeClr w14:val="tx1"/>
            </w14:solidFill>
          </w14:textFill>
        </w:rPr>
        <w:t>地点要求：</w:t>
      </w:r>
    </w:p>
    <w:p w14:paraId="3AF66790">
      <w:pPr>
        <w:spacing w:line="460" w:lineRule="auto"/>
        <w:ind w:firstLine="48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1、本项目实施地在</w:t>
      </w:r>
      <w:r>
        <w:rPr>
          <w:rFonts w:hint="eastAsia" w:ascii="宋体" w:hAnsi="宋体" w:eastAsia="宋体" w:cs="宋体"/>
          <w:color w:val="000000" w:themeColor="text1"/>
          <w:sz w:val="24"/>
          <w:szCs w:val="24"/>
          <w:lang w:eastAsia="zh-CN"/>
          <w14:textFill>
            <w14:solidFill>
              <w14:schemeClr w14:val="tx1"/>
            </w14:solidFill>
          </w14:textFill>
        </w:rPr>
        <w:t>嵊泗县</w:t>
      </w:r>
      <w:r>
        <w:rPr>
          <w:rFonts w:hint="eastAsia" w:ascii="宋体" w:hAnsi="宋体" w:eastAsia="宋体" w:cs="宋体"/>
          <w:color w:val="000000" w:themeColor="text1"/>
          <w:sz w:val="24"/>
          <w:szCs w:val="24"/>
          <w14:textFill>
            <w14:solidFill>
              <w14:schemeClr w14:val="tx1"/>
            </w14:solidFill>
          </w14:textFill>
        </w:rPr>
        <w:t>，具体为</w:t>
      </w:r>
      <w:r>
        <w:rPr>
          <w:rFonts w:hint="eastAsia" w:ascii="宋体" w:hAnsi="宋体" w:eastAsia="宋体" w:cs="宋体"/>
          <w:color w:val="000000" w:themeColor="text1"/>
          <w:sz w:val="24"/>
          <w:szCs w:val="24"/>
          <w:lang w:eastAsia="zh-CN"/>
          <w14:textFill>
            <w14:solidFill>
              <w14:schemeClr w14:val="tx1"/>
            </w14:solidFill>
          </w14:textFill>
        </w:rPr>
        <w:t>嵊泗中学、嵊泗县职教中心、嵊泗县初级中学、嵊泗县海星中学、菜园镇第一小学、菜园镇第二小学、菜园镇第三小学、嵊泗县菜园镇马关小学、嵊泗县洋山学校、嵊泗县东海小学</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共</w:t>
      </w:r>
      <w:r>
        <w:rPr>
          <w:rFonts w:hint="eastAsia" w:ascii="宋体" w:hAnsi="宋体" w:eastAsia="宋体" w:cs="宋体"/>
          <w:color w:val="000000" w:themeColor="text1"/>
          <w:sz w:val="24"/>
          <w:szCs w:val="24"/>
          <w:lang w:val="en-US" w:eastAsia="zh-CN"/>
          <w14:textFill>
            <w14:solidFill>
              <w14:schemeClr w14:val="tx1"/>
            </w14:solidFill>
          </w14:textFill>
        </w:rPr>
        <w:t>10</w:t>
      </w:r>
      <w:r>
        <w:rPr>
          <w:rFonts w:hint="eastAsia" w:ascii="宋体" w:hAnsi="宋体" w:eastAsia="宋体" w:cs="宋体"/>
          <w:color w:val="000000" w:themeColor="text1"/>
          <w:sz w:val="24"/>
          <w:szCs w:val="24"/>
          <w:lang w:eastAsia="zh-CN"/>
          <w14:textFill>
            <w14:solidFill>
              <w14:schemeClr w14:val="tx1"/>
            </w14:solidFill>
          </w14:textFill>
        </w:rPr>
        <w:t>所</w:t>
      </w:r>
      <w:r>
        <w:rPr>
          <w:rFonts w:hint="eastAsia" w:ascii="宋体" w:hAnsi="宋体" w:eastAsia="宋体" w:cs="宋体"/>
          <w:color w:val="000000" w:themeColor="text1"/>
          <w:sz w:val="24"/>
          <w:szCs w:val="24"/>
          <w14:textFill>
            <w14:solidFill>
              <w14:schemeClr w14:val="tx1"/>
            </w14:solidFill>
          </w14:textFill>
        </w:rPr>
        <w:t>学校，围绕本项目供货、运输、搬运（包括楼层搬运）、安装、打孔</w:t>
      </w:r>
      <w:r>
        <w:rPr>
          <w:rFonts w:hint="eastAsia" w:ascii="宋体" w:hAnsi="宋体" w:eastAsia="宋体" w:cs="宋体"/>
          <w:color w:val="000000" w:themeColor="text1"/>
          <w:sz w:val="24"/>
          <w:szCs w:val="24"/>
          <w:lang w:eastAsia="zh-CN"/>
          <w14:textFill>
            <w14:solidFill>
              <w14:schemeClr w14:val="tx1"/>
            </w14:solidFill>
          </w14:textFill>
        </w:rPr>
        <w:t>（含普通玻璃打孔）、嵊泗中学</w:t>
      </w:r>
      <w:r>
        <w:rPr>
          <w:rFonts w:hint="eastAsia" w:ascii="宋体" w:hAnsi="宋体" w:eastAsia="宋体" w:cs="宋体"/>
          <w:color w:val="000000" w:themeColor="text1"/>
          <w:sz w:val="24"/>
          <w:szCs w:val="24"/>
          <w:lang w:val="en-US" w:eastAsia="zh-CN"/>
          <w14:textFill>
            <w14:solidFill>
              <w14:schemeClr w14:val="tx1"/>
            </w14:solidFill>
          </w14:textFill>
        </w:rPr>
        <w:t>50台旧3匹立式机拆除</w:t>
      </w:r>
      <w:r>
        <w:rPr>
          <w:rFonts w:hint="eastAsia" w:ascii="宋体" w:hAnsi="宋体" w:eastAsia="宋体" w:cs="宋体"/>
          <w:color w:val="000000" w:themeColor="text1"/>
          <w:sz w:val="24"/>
          <w:szCs w:val="24"/>
          <w14:textFill>
            <w14:solidFill>
              <w14:schemeClr w14:val="tx1"/>
            </w14:solidFill>
          </w14:textFill>
        </w:rPr>
        <w:t>等产生的一切费用由供应商自行解决。</w:t>
      </w:r>
      <w:r>
        <w:rPr>
          <w:rFonts w:hint="eastAsia" w:ascii="宋体" w:hAnsi="宋体" w:eastAsia="宋体" w:cs="宋体"/>
          <w:color w:val="000000" w:themeColor="text1"/>
          <w:sz w:val="24"/>
          <w:szCs w:val="24"/>
          <w:lang w:eastAsia="zh-CN"/>
          <w14:textFill>
            <w14:solidFill>
              <w14:schemeClr w14:val="tx1"/>
            </w14:solidFill>
          </w14:textFill>
        </w:rPr>
        <w:t>（空调内外机安装位置、打孔位置最终按使用单位指定位置为准。）</w:t>
      </w:r>
    </w:p>
    <w:p w14:paraId="4732A571">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2、内外机实际安装位置、尺寸及管路敷设等请联系采购人获取相关信息。供应商的实地考察</w:t>
      </w:r>
      <w:r>
        <w:rPr>
          <w:rFonts w:hint="eastAsia" w:ascii="宋体" w:hAnsi="宋体" w:eastAsia="宋体" w:cs="宋体"/>
          <w:color w:val="000000" w:themeColor="text1"/>
          <w:sz w:val="24"/>
          <w:szCs w:val="24"/>
          <w:lang w:eastAsia="zh-CN"/>
          <w14:textFill>
            <w14:solidFill>
              <w14:schemeClr w14:val="tx1"/>
            </w14:solidFill>
          </w14:textFill>
        </w:rPr>
        <w:t>费用自理</w:t>
      </w:r>
      <w:r>
        <w:rPr>
          <w:rFonts w:hint="eastAsia" w:ascii="宋体" w:hAnsi="宋体" w:eastAsia="宋体" w:cs="宋体"/>
          <w:color w:val="000000" w:themeColor="text1"/>
          <w:sz w:val="24"/>
          <w:szCs w:val="24"/>
          <w14:textFill>
            <w14:solidFill>
              <w14:schemeClr w14:val="tx1"/>
            </w14:solidFill>
          </w14:textFill>
        </w:rPr>
        <w:t>。</w:t>
      </w:r>
    </w:p>
    <w:p w14:paraId="0E139649">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3、交货时间及地点：合同签署后</w:t>
      </w:r>
      <w:r>
        <w:rPr>
          <w:rFonts w:hint="eastAsia" w:ascii="宋体" w:hAnsi="宋体" w:eastAsia="宋体" w:cs="宋体"/>
          <w:color w:val="000000" w:themeColor="text1"/>
          <w:sz w:val="24"/>
          <w:szCs w:val="24"/>
          <w:lang w:val="en-US" w:eastAsia="zh-CN"/>
          <w14:textFill>
            <w14:solidFill>
              <w14:schemeClr w14:val="tx1"/>
            </w14:solidFill>
          </w14:textFill>
        </w:rPr>
        <w:t>30天</w:t>
      </w:r>
      <w:r>
        <w:rPr>
          <w:rFonts w:hint="eastAsia" w:ascii="宋体" w:hAnsi="宋体" w:eastAsia="宋体" w:cs="宋体"/>
          <w:color w:val="000000" w:themeColor="text1"/>
          <w:sz w:val="24"/>
          <w:szCs w:val="24"/>
          <w14:textFill>
            <w14:solidFill>
              <w14:schemeClr w14:val="tx1"/>
            </w14:solidFill>
          </w14:textFill>
        </w:rPr>
        <w:t>内</w:t>
      </w:r>
      <w:r>
        <w:rPr>
          <w:rFonts w:hint="eastAsia" w:ascii="宋体" w:hAnsi="宋体" w:eastAsia="宋体" w:cs="宋体"/>
          <w:color w:val="000000" w:themeColor="text1"/>
          <w:sz w:val="24"/>
          <w:szCs w:val="24"/>
          <w:lang w:eastAsia="zh-CN"/>
          <w14:textFill>
            <w14:solidFill>
              <w14:schemeClr w14:val="tx1"/>
            </w14:solidFill>
          </w14:textFill>
        </w:rPr>
        <w:t>，送</w:t>
      </w:r>
      <w:r>
        <w:rPr>
          <w:rFonts w:hint="eastAsia" w:ascii="宋体" w:hAnsi="宋体" w:eastAsia="宋体" w:cs="宋体"/>
          <w:color w:val="000000" w:themeColor="text1"/>
          <w:sz w:val="24"/>
          <w:szCs w:val="24"/>
          <w14:textFill>
            <w14:solidFill>
              <w14:schemeClr w14:val="tx1"/>
            </w14:solidFill>
          </w14:textFill>
        </w:rPr>
        <w:t>至采购单位指定地点</w:t>
      </w:r>
      <w:r>
        <w:rPr>
          <w:rFonts w:hint="eastAsia" w:ascii="宋体" w:hAnsi="宋体" w:eastAsia="宋体" w:cs="宋体"/>
          <w:color w:val="000000" w:themeColor="text1"/>
          <w:sz w:val="24"/>
          <w:szCs w:val="24"/>
          <w:lang w:eastAsia="zh-CN"/>
          <w14:textFill>
            <w14:solidFill>
              <w14:schemeClr w14:val="tx1"/>
            </w14:solidFill>
          </w14:textFill>
        </w:rPr>
        <w:t>并</w:t>
      </w:r>
      <w:r>
        <w:rPr>
          <w:rFonts w:hint="eastAsia" w:ascii="宋体" w:hAnsi="宋体" w:eastAsia="宋体" w:cs="宋体"/>
          <w:color w:val="000000" w:themeColor="text1"/>
          <w:sz w:val="24"/>
          <w:szCs w:val="24"/>
          <w14:textFill>
            <w14:solidFill>
              <w14:schemeClr w14:val="tx1"/>
            </w14:solidFill>
          </w14:textFill>
        </w:rPr>
        <w:t>完成所有所购空调设备的安装、调试，验收合格。</w:t>
      </w:r>
    </w:p>
    <w:p w14:paraId="79E52544">
      <w:pPr>
        <w:spacing w:line="4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4、室外机和室内机、控制器各种配置件包括</w:t>
      </w:r>
      <w:r>
        <w:rPr>
          <w:rFonts w:hint="eastAsia" w:ascii="宋体" w:hAnsi="宋体" w:eastAsia="宋体" w:cs="宋体"/>
          <w:color w:val="000000" w:themeColor="text1"/>
          <w:sz w:val="24"/>
          <w:szCs w:val="24"/>
          <w:lang w:eastAsia="zh-CN"/>
          <w14:textFill>
            <w14:solidFill>
              <w14:schemeClr w14:val="tx1"/>
            </w14:solidFill>
          </w14:textFill>
        </w:rPr>
        <w:t>外机固定螺丝、</w:t>
      </w:r>
      <w:r>
        <w:rPr>
          <w:rFonts w:hint="eastAsia" w:ascii="宋体" w:hAnsi="宋体" w:eastAsia="宋体" w:cs="宋体"/>
          <w:color w:val="000000" w:themeColor="text1"/>
          <w:sz w:val="24"/>
          <w:szCs w:val="24"/>
          <w14:textFill>
            <w14:solidFill>
              <w14:schemeClr w14:val="tx1"/>
            </w14:solidFill>
          </w14:textFill>
        </w:rPr>
        <w:t>隔震垫、冷媒管、固定材料、保温和包敷材料、通讯线路、强电接线、过滤器、润滑剂、制冷剂、</w:t>
      </w:r>
      <w:r>
        <w:rPr>
          <w:rFonts w:hint="eastAsia" w:ascii="宋体" w:hAnsi="宋体" w:eastAsia="宋体" w:cs="宋体"/>
          <w:color w:val="000000" w:themeColor="text1"/>
          <w:sz w:val="24"/>
          <w:szCs w:val="24"/>
          <w:lang w:eastAsia="zh-CN"/>
          <w14:textFill>
            <w14:solidFill>
              <w14:schemeClr w14:val="tx1"/>
            </w14:solidFill>
          </w14:textFill>
        </w:rPr>
        <w:t>密封胶泥</w:t>
      </w:r>
      <w:r>
        <w:rPr>
          <w:rFonts w:hint="eastAsia" w:ascii="宋体" w:hAnsi="宋体" w:eastAsia="宋体" w:cs="宋体"/>
          <w:color w:val="000000" w:themeColor="text1"/>
          <w:sz w:val="24"/>
          <w:szCs w:val="24"/>
          <w14:textFill>
            <w14:solidFill>
              <w14:schemeClr w14:val="tx1"/>
            </w14:solidFill>
          </w14:textFill>
        </w:rPr>
        <w:t>等</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包括系统全套设备和所有系统及机组内部、外部出水接管</w:t>
      </w:r>
      <w:r>
        <w:rPr>
          <w:rFonts w:hint="eastAsia" w:ascii="宋体" w:hAnsi="宋体" w:eastAsia="宋体" w:cs="宋体"/>
          <w:color w:val="000000" w:themeColor="text1"/>
          <w:sz w:val="24"/>
          <w:szCs w:val="24"/>
          <w:lang w:eastAsia="zh-CN"/>
          <w14:textFill>
            <w14:solidFill>
              <w14:schemeClr w14:val="tx1"/>
            </w14:solidFill>
          </w14:textFill>
        </w:rPr>
        <w:t>（外部接水管需引至学校空调冷凝水专用排管）</w:t>
      </w:r>
      <w:r>
        <w:rPr>
          <w:rFonts w:hint="eastAsia" w:ascii="宋体" w:hAnsi="宋体" w:eastAsia="宋体" w:cs="宋体"/>
          <w:color w:val="000000" w:themeColor="text1"/>
          <w:sz w:val="24"/>
          <w:szCs w:val="24"/>
          <w14:textFill>
            <w14:solidFill>
              <w14:schemeClr w14:val="tx1"/>
            </w14:solidFill>
          </w14:textFill>
        </w:rPr>
        <w:t>和接线</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且上述一切费用由供应商自行解决，按招标人需求按规提供，并装配完善。</w:t>
      </w:r>
      <w:r>
        <w:rPr>
          <w:rFonts w:hint="eastAsia" w:ascii="宋体" w:hAnsi="宋体" w:eastAsia="宋体" w:cs="宋体"/>
          <w:color w:val="000000" w:themeColor="text1"/>
          <w:sz w:val="24"/>
          <w:szCs w:val="24"/>
          <w14:textFill>
            <w14:solidFill>
              <w14:schemeClr w14:val="tx1"/>
            </w14:solidFill>
          </w14:textFill>
        </w:rPr>
        <w:t>即提供的机组安装就位后，便可进行调试和正式运转和使用。</w:t>
      </w:r>
    </w:p>
    <w:p w14:paraId="34B6B500">
      <w:pPr>
        <w:spacing w:line="460" w:lineRule="auto"/>
        <w:ind w:firstLine="482"/>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四、安全生产责任</w:t>
      </w:r>
    </w:p>
    <w:p w14:paraId="388BFD57">
      <w:pPr>
        <w:pStyle w:val="8"/>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t>项目实施过程中发生的人员及财产安全责任由中标供应商承担。</w:t>
      </w:r>
    </w:p>
    <w:p w14:paraId="1E166D17">
      <w:pPr>
        <w:spacing w:before="25" w:after="25" w:line="300" w:lineRule="auto"/>
        <w:ind w:firstLine="482" w:firstLineChars="200"/>
        <w:rPr>
          <w:rFonts w:hint="eastAsia" w:ascii="宋体" w:hAnsi="宋体" w:eastAsia="宋体" w:cs="宋体"/>
          <w:b/>
          <w:color w:val="000000" w:themeColor="text1"/>
          <w:spacing w:val="10"/>
          <w:kern w:val="0"/>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五、验收</w:t>
      </w:r>
    </w:p>
    <w:p w14:paraId="18B64431">
      <w:pPr>
        <w:adjustRightInd w:val="0"/>
        <w:snapToGrid w:val="0"/>
        <w:spacing w:line="440" w:lineRule="exact"/>
        <w:ind w:firstLine="480" w:firstLineChars="200"/>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t>1、中标人交货前应对产品作出全面检查和对验收文件进行整理，并列出清单，作为各项目学校收货验收和使用的技术条件依据，检验的结果应随货物交各项目学校。</w:t>
      </w:r>
    </w:p>
    <w:p w14:paraId="52509CE7">
      <w:pPr>
        <w:adjustRightInd w:val="0"/>
        <w:snapToGrid w:val="0"/>
        <w:spacing w:line="440" w:lineRule="exact"/>
        <w:ind w:firstLine="480" w:firstLineChars="200"/>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t>2、采购人对中标人提供的货物在使用前进行调试时，中标人需负责安装并培训各项目学校的使用操作人员，并协助各项目学校一起调试，直到符合技术要求，才做最终验收。</w:t>
      </w:r>
    </w:p>
    <w:p w14:paraId="372B467B">
      <w:pPr>
        <w:adjustRightInd w:val="0"/>
        <w:snapToGrid w:val="0"/>
        <w:spacing w:line="440" w:lineRule="exact"/>
        <w:ind w:firstLine="480" w:firstLineChars="200"/>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lang w:val="en-US" w:eastAsia="zh-CN" w:bidi="ar-SA"/>
          <w14:textFill>
            <w14:solidFill>
              <w14:schemeClr w14:val="tx1"/>
            </w14:solidFill>
          </w14:textFill>
        </w:rPr>
        <w:t>3、初验收时中标人必须在现场，验收完毕后作出初验验收结果报告；经学校正式使用1个月后进行最终验收。所有验收费用由中标人负责。</w:t>
      </w:r>
    </w:p>
    <w:p w14:paraId="3159A725">
      <w:pPr>
        <w:rPr>
          <w:rFonts w:hint="eastAsia" w:ascii="宋体" w:hAnsi="宋体" w:eastAsia="宋体" w:cs="宋体"/>
          <w:color w:val="000000" w:themeColor="text1"/>
          <w:sz w:val="24"/>
          <w:szCs w:val="24"/>
          <w:lang w:val="en-US" w:eastAsia="zh-CN"/>
          <w14:textFill>
            <w14:solidFill>
              <w14:schemeClr w14:val="tx1"/>
            </w14:solidFill>
          </w14:textFill>
        </w:rPr>
      </w:pPr>
    </w:p>
    <w:p w14:paraId="7F9FEEB1">
      <w:pPr>
        <w:numPr>
          <w:ilvl w:val="0"/>
          <w:numId w:val="8"/>
        </w:numPr>
        <w:spacing w:line="460" w:lineRule="auto"/>
        <w:ind w:firstLine="482"/>
        <w:rPr>
          <w:rFonts w:hint="eastAsia" w:ascii="宋体" w:hAnsi="宋体" w:eastAsia="宋体" w:cs="宋体"/>
          <w:sz w:val="24"/>
          <w:szCs w:val="24"/>
        </w:rPr>
      </w:pPr>
      <w:r>
        <w:rPr>
          <w:rFonts w:hint="eastAsia" w:ascii="宋体" w:hAnsi="宋体" w:eastAsia="宋体" w:cs="宋体"/>
          <w:b/>
          <w:color w:val="000000" w:themeColor="text1"/>
          <w:sz w:val="24"/>
          <w:szCs w:val="24"/>
          <w14:textFill>
            <w14:solidFill>
              <w14:schemeClr w14:val="tx1"/>
            </w14:solidFill>
          </w14:textFill>
        </w:rPr>
        <w:t>付款方式：</w:t>
      </w:r>
    </w:p>
    <w:p w14:paraId="6AF1F7FE">
      <w:pPr>
        <w:numPr>
          <w:ilvl w:val="0"/>
          <w:numId w:val="0"/>
        </w:numPr>
        <w:spacing w:line="4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 付款方式：</w:t>
      </w:r>
      <w:r>
        <w:rPr>
          <w:rFonts w:hint="eastAsia" w:ascii="宋体" w:hAnsi="宋体" w:eastAsia="宋体" w:cs="宋体"/>
          <w:sz w:val="24"/>
          <w:szCs w:val="24"/>
          <w:lang w:eastAsia="zh-CN"/>
        </w:rPr>
        <w:t>与嵊泗县教育局</w:t>
      </w:r>
      <w:r>
        <w:rPr>
          <w:rFonts w:hint="eastAsia" w:ascii="宋体" w:hAnsi="宋体" w:eastAsia="宋体" w:cs="宋体"/>
          <w:sz w:val="24"/>
          <w:szCs w:val="24"/>
        </w:rPr>
        <w:t>签订合同，合同签订并具备项目实施条件之日起7个工作日内支付合同成交金额</w:t>
      </w:r>
      <w:r>
        <w:rPr>
          <w:rFonts w:hint="eastAsia" w:ascii="宋体" w:hAnsi="宋体" w:eastAsia="宋体" w:cs="宋体"/>
          <w:sz w:val="24"/>
          <w:szCs w:val="24"/>
          <w:lang w:val="en-US" w:eastAsia="zh-CN"/>
        </w:rPr>
        <w:t>6</w:t>
      </w:r>
      <w:r>
        <w:rPr>
          <w:rFonts w:hint="eastAsia" w:ascii="宋体" w:hAnsi="宋体" w:eastAsia="宋体" w:cs="宋体"/>
          <w:sz w:val="24"/>
          <w:szCs w:val="24"/>
        </w:rPr>
        <w:t>0%的预付款；剩余款项在</w:t>
      </w:r>
      <w:r>
        <w:rPr>
          <w:rFonts w:hint="eastAsia" w:ascii="宋体" w:hAnsi="宋体" w:eastAsia="宋体" w:cs="宋体"/>
          <w:sz w:val="24"/>
          <w:szCs w:val="24"/>
          <w:lang w:eastAsia="zh-CN"/>
        </w:rPr>
        <w:t>空调试运行合格并</w:t>
      </w:r>
      <w:r>
        <w:rPr>
          <w:rFonts w:hint="eastAsia" w:ascii="宋体" w:hAnsi="宋体" w:eastAsia="宋体" w:cs="宋体"/>
          <w:sz w:val="24"/>
          <w:szCs w:val="24"/>
        </w:rPr>
        <w:t>完成</w:t>
      </w:r>
      <w:r>
        <w:rPr>
          <w:rFonts w:hint="eastAsia" w:ascii="宋体" w:hAnsi="宋体" w:eastAsia="宋体" w:cs="宋体"/>
          <w:sz w:val="24"/>
          <w:szCs w:val="24"/>
          <w:lang w:eastAsia="zh-CN"/>
        </w:rPr>
        <w:t>最终验收</w:t>
      </w:r>
      <w:r>
        <w:rPr>
          <w:rFonts w:hint="eastAsia" w:ascii="宋体" w:hAnsi="宋体" w:eastAsia="宋体" w:cs="宋体"/>
          <w:sz w:val="24"/>
          <w:szCs w:val="24"/>
        </w:rPr>
        <w:t>，验收合格之日起7个工作日内支付完毕。</w:t>
      </w:r>
    </w:p>
    <w:p w14:paraId="7CF95977">
      <w:pPr>
        <w:spacing w:line="420" w:lineRule="exact"/>
        <w:ind w:firstLine="480" w:firstLineChars="200"/>
        <w:contextualSpacing/>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sz w:val="24"/>
          <w:szCs w:val="24"/>
        </w:rPr>
        <w:t>2.当采购数量与实际使用数量不一致时，中标方应根据实际使用量供货，合同的最终结算金额按实际使用量乘以成交单价进行计算。</w:t>
      </w:r>
      <w:bookmarkEnd w:id="3"/>
      <w:bookmarkEnd w:id="4"/>
      <w:bookmarkEnd w:id="5"/>
    </w:p>
    <w:p w14:paraId="430961E6">
      <w:pPr>
        <w:pStyle w:val="2"/>
        <w:ind w:left="0" w:leftChars="0" w:firstLine="0" w:firstLineChars="0"/>
        <w:rPr>
          <w:rFonts w:hint="eastAsia" w:ascii="宋体" w:hAnsi="宋体" w:eastAsia="宋体" w:cs="宋体"/>
          <w:color w:val="auto"/>
          <w:sz w:val="24"/>
          <w:szCs w:val="24"/>
          <w:highlight w:val="none"/>
          <w:shd w:val="clear" w:color="auto" w:fill="auto"/>
        </w:rPr>
      </w:pPr>
    </w:p>
    <w:p w14:paraId="02589A80">
      <w:pPr>
        <w:pStyle w:val="2"/>
        <w:ind w:left="0" w:leftChars="0" w:firstLine="0" w:firstLineChars="0"/>
        <w:rPr>
          <w:rFonts w:hint="eastAsia" w:ascii="宋体" w:hAnsi="宋体" w:eastAsia="宋体" w:cs="宋体"/>
          <w:color w:val="auto"/>
          <w:sz w:val="48"/>
          <w:szCs w:val="48"/>
          <w:highlight w:val="none"/>
          <w:shd w:val="clear" w:color="auto" w:fill="auto"/>
        </w:rPr>
      </w:pPr>
    </w:p>
    <w:p w14:paraId="041D2C41">
      <w:pPr>
        <w:pStyle w:val="2"/>
        <w:rPr>
          <w:rFonts w:hint="eastAsia" w:ascii="宋体" w:hAnsi="宋体" w:eastAsia="宋体" w:cs="宋体"/>
          <w:color w:val="auto"/>
          <w:sz w:val="48"/>
          <w:szCs w:val="48"/>
          <w:highlight w:val="none"/>
          <w:shd w:val="clear" w:color="auto" w:fill="auto"/>
        </w:rPr>
      </w:pPr>
    </w:p>
    <w:p w14:paraId="7B0A3210">
      <w:pPr>
        <w:numPr>
          <w:ilvl w:val="0"/>
          <w:numId w:val="9"/>
        </w:numPr>
        <w:jc w:val="cente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评标办法</w:t>
      </w:r>
      <w:r>
        <w:rPr>
          <w:rFonts w:hint="eastAsia" w:ascii="宋体" w:hAnsi="宋体" w:eastAsia="宋体" w:cs="宋体"/>
          <w:b/>
          <w:bCs/>
          <w:color w:val="auto"/>
          <w:sz w:val="28"/>
          <w:szCs w:val="28"/>
          <w:highlight w:val="none"/>
          <w:lang w:val="en-US" w:eastAsia="zh-CN"/>
        </w:rPr>
        <w:t>级评分标准</w:t>
      </w:r>
    </w:p>
    <w:p w14:paraId="47A0E911">
      <w:pPr>
        <w:keepNext w:val="0"/>
        <w:keepLines w:val="0"/>
        <w:pageBreakBefore w:val="0"/>
        <w:kinsoku/>
        <w:wordWrap/>
        <w:overflowPunct/>
        <w:topLinePunct w:val="0"/>
        <w:autoSpaceDE w:val="0"/>
        <w:autoSpaceDN w:val="0"/>
        <w:bidi w:val="0"/>
        <w:adjustRightInd w:val="0"/>
        <w:snapToGrid/>
        <w:spacing w:line="360" w:lineRule="auto"/>
        <w:ind w:right="0" w:firstLine="480" w:firstLineChars="200"/>
        <w:textAlignment w:val="auto"/>
        <w:rPr>
          <w:rFonts w:hint="eastAsia" w:ascii="宋体" w:hAnsi="宋体" w:eastAsia="宋体" w:cs="宋体"/>
          <w:color w:val="auto"/>
          <w:kern w:val="0"/>
          <w:sz w:val="24"/>
          <w:lang w:val="zh-CN"/>
        </w:rPr>
      </w:pPr>
      <w:bookmarkStart w:id="8" w:name="_Toc306901457"/>
      <w:r>
        <w:rPr>
          <w:rFonts w:hint="eastAsia" w:ascii="宋体" w:hAnsi="宋体" w:eastAsia="宋体" w:cs="宋体"/>
          <w:color w:val="auto"/>
          <w:kern w:val="0"/>
          <w:sz w:val="24"/>
          <w:lang w:val="zh-CN"/>
        </w:rPr>
        <w:t>根据《中华人民共和国政府采购法》等有关法律法规，结合本项目的实际需求，制定本办法。</w:t>
      </w:r>
    </w:p>
    <w:p w14:paraId="0F288E27">
      <w:pPr>
        <w:keepNext w:val="0"/>
        <w:keepLines w:val="0"/>
        <w:pageBreakBefore w:val="0"/>
        <w:numPr>
          <w:ilvl w:val="0"/>
          <w:numId w:val="10"/>
        </w:numPr>
        <w:kinsoku/>
        <w:wordWrap/>
        <w:overflowPunct/>
        <w:topLinePunct w:val="0"/>
        <w:autoSpaceDE w:val="0"/>
        <w:autoSpaceDN w:val="0"/>
        <w:bidi w:val="0"/>
        <w:adjustRightInd w:val="0"/>
        <w:snapToGrid/>
        <w:spacing w:line="360" w:lineRule="auto"/>
        <w:ind w:right="0" w:firstLine="482" w:firstLineChars="200"/>
        <w:textAlignment w:val="auto"/>
        <w:rPr>
          <w:rFonts w:hint="eastAsia" w:ascii="宋体" w:hAnsi="宋体" w:eastAsia="宋体" w:cs="宋体"/>
          <w:b/>
          <w:bCs/>
          <w:color w:val="auto"/>
          <w:kern w:val="0"/>
          <w:sz w:val="24"/>
          <w:lang w:val="zh-CN"/>
        </w:rPr>
      </w:pPr>
      <w:r>
        <w:rPr>
          <w:rFonts w:hint="eastAsia" w:ascii="宋体" w:hAnsi="宋体" w:eastAsia="宋体" w:cs="宋体"/>
          <w:b/>
          <w:bCs/>
          <w:color w:val="auto"/>
          <w:kern w:val="0"/>
          <w:sz w:val="24"/>
          <w:lang w:val="zh-CN"/>
        </w:rPr>
        <w:t>总则</w:t>
      </w:r>
    </w:p>
    <w:p w14:paraId="6191B4BB">
      <w:pPr>
        <w:keepNext w:val="0"/>
        <w:keepLines w:val="0"/>
        <w:pageBreakBefore w:val="0"/>
        <w:widowControl w:val="0"/>
        <w:numPr>
          <w:ilvl w:val="0"/>
          <w:numId w:val="11"/>
        </w:numPr>
        <w:kinsoku/>
        <w:wordWrap/>
        <w:overflowPunct/>
        <w:topLinePunct w:val="0"/>
        <w:autoSpaceDE w:val="0"/>
        <w:autoSpaceDN w:val="0"/>
        <w:bidi w:val="0"/>
        <w:adjustRightInd w:val="0"/>
        <w:snapToGrid/>
        <w:spacing w:line="360" w:lineRule="auto"/>
        <w:ind w:right="0" w:rightChars="0" w:firstLine="480" w:firstLineChars="200"/>
        <w:jc w:val="both"/>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本项目评标采用综合评分法，总分为100分</w:t>
      </w:r>
      <w:r>
        <w:rPr>
          <w:rFonts w:hint="eastAsia" w:ascii="宋体" w:hAnsi="宋体" w:eastAsia="宋体" w:cs="宋体"/>
          <w:color w:val="auto"/>
          <w:kern w:val="0"/>
          <w:sz w:val="24"/>
          <w:lang w:val="zh-CN" w:eastAsia="zh-CN"/>
        </w:rPr>
        <w:t>（</w:t>
      </w:r>
      <w:r>
        <w:rPr>
          <w:rFonts w:hint="eastAsia" w:ascii="宋体" w:hAnsi="宋体" w:eastAsia="宋体" w:cs="宋体"/>
          <w:color w:val="auto"/>
          <w:kern w:val="0"/>
          <w:sz w:val="24"/>
          <w:lang w:val="zh-CN"/>
        </w:rPr>
        <w:t>商务与技术文件得分</w:t>
      </w:r>
      <w:r>
        <w:rPr>
          <w:rFonts w:hint="eastAsia" w:ascii="宋体" w:hAnsi="宋体" w:eastAsia="宋体" w:cs="宋体"/>
          <w:color w:val="auto"/>
          <w:kern w:val="0"/>
          <w:sz w:val="24"/>
          <w:lang w:val="en-US" w:eastAsia="zh-CN"/>
        </w:rPr>
        <w:t>权重为</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b/>
          <w:bCs w:val="0"/>
          <w:color w:val="auto"/>
          <w:sz w:val="24"/>
          <w:szCs w:val="24"/>
          <w:u w:val="single"/>
          <w:lang w:val="en-US" w:eastAsia="zh-CN"/>
        </w:rPr>
        <w:t xml:space="preserve">70 </w:t>
      </w:r>
      <w:r>
        <w:rPr>
          <w:rFonts w:hint="eastAsia" w:ascii="宋体" w:hAnsi="宋体" w:eastAsia="宋体" w:cs="宋体"/>
          <w:b/>
          <w:bCs/>
          <w:color w:val="auto"/>
          <w:kern w:val="0"/>
          <w:sz w:val="24"/>
          <w:u w:val="none"/>
          <w:lang w:val="zh-CN"/>
        </w:rPr>
        <w:t>%</w:t>
      </w:r>
      <w:r>
        <w:rPr>
          <w:rFonts w:hint="eastAsia" w:ascii="宋体" w:hAnsi="宋体" w:eastAsia="宋体" w:cs="宋体"/>
          <w:color w:val="auto"/>
          <w:kern w:val="0"/>
          <w:sz w:val="24"/>
          <w:lang w:val="zh-CN" w:eastAsia="zh-CN"/>
        </w:rPr>
        <w:t>，</w:t>
      </w:r>
      <w:r>
        <w:rPr>
          <w:rFonts w:hint="eastAsia" w:ascii="宋体" w:hAnsi="宋体" w:eastAsia="宋体" w:cs="宋体"/>
          <w:color w:val="auto"/>
          <w:kern w:val="0"/>
          <w:sz w:val="24"/>
          <w:lang w:val="en-US" w:eastAsia="zh-CN"/>
        </w:rPr>
        <w:t>评分分值为</w:t>
      </w:r>
      <w:r>
        <w:rPr>
          <w:rFonts w:hint="eastAsia" w:ascii="宋体" w:hAnsi="宋体" w:eastAsia="宋体" w:cs="宋体"/>
          <w:b/>
          <w:bCs w:val="0"/>
          <w:color w:val="auto"/>
          <w:sz w:val="24"/>
          <w:szCs w:val="24"/>
          <w:u w:val="single"/>
          <w:lang w:val="en-US" w:eastAsia="zh-CN"/>
        </w:rPr>
        <w:t xml:space="preserve"> 70</w:t>
      </w:r>
      <w:r>
        <w:rPr>
          <w:rFonts w:hint="eastAsia" w:ascii="宋体" w:hAnsi="宋体" w:eastAsia="宋体" w:cs="宋体"/>
          <w:b/>
          <w:bCs/>
          <w:color w:val="auto"/>
          <w:kern w:val="0"/>
          <w:sz w:val="24"/>
          <w:u w:val="none"/>
          <w:lang w:val="en-US" w:eastAsia="zh-CN"/>
        </w:rPr>
        <w:t>分</w:t>
      </w:r>
      <w:r>
        <w:rPr>
          <w:rFonts w:hint="eastAsia" w:ascii="宋体" w:hAnsi="宋体" w:eastAsia="宋体" w:cs="宋体"/>
          <w:b w:val="0"/>
          <w:bCs w:val="0"/>
          <w:color w:val="auto"/>
          <w:kern w:val="0"/>
          <w:sz w:val="24"/>
          <w:u w:val="none"/>
          <w:lang w:val="en-US" w:eastAsia="zh-CN"/>
        </w:rPr>
        <w:t>；</w:t>
      </w:r>
      <w:r>
        <w:rPr>
          <w:rFonts w:hint="eastAsia" w:ascii="宋体" w:hAnsi="宋体" w:eastAsia="宋体" w:cs="宋体"/>
          <w:color w:val="auto"/>
          <w:kern w:val="0"/>
          <w:sz w:val="24"/>
          <w:lang w:val="en-US" w:eastAsia="zh-CN"/>
        </w:rPr>
        <w:t>报价文件得分权重为</w:t>
      </w:r>
      <w:r>
        <w:rPr>
          <w:rFonts w:hint="eastAsia" w:ascii="宋体" w:hAnsi="宋体" w:eastAsia="宋体" w:cs="宋体"/>
          <w:color w:val="auto"/>
          <w:kern w:val="0"/>
          <w:sz w:val="24"/>
          <w:u w:val="single"/>
          <w:lang w:val="en-US" w:eastAsia="zh-CN"/>
        </w:rPr>
        <w:t>30</w:t>
      </w:r>
      <w:r>
        <w:rPr>
          <w:rFonts w:hint="eastAsia" w:ascii="宋体" w:hAnsi="宋体" w:eastAsia="宋体" w:cs="宋体"/>
          <w:b/>
          <w:bCs/>
          <w:color w:val="auto"/>
          <w:kern w:val="0"/>
          <w:sz w:val="24"/>
          <w:u w:val="none"/>
          <w:lang w:val="zh-CN"/>
        </w:rPr>
        <w:t>%，</w:t>
      </w:r>
      <w:r>
        <w:rPr>
          <w:rFonts w:hint="eastAsia" w:ascii="宋体" w:hAnsi="宋体" w:eastAsia="宋体" w:cs="宋体"/>
          <w:color w:val="auto"/>
          <w:kern w:val="0"/>
          <w:sz w:val="24"/>
          <w:lang w:val="en-US" w:eastAsia="zh-CN"/>
        </w:rPr>
        <w:t>评分分值为</w:t>
      </w:r>
      <w:r>
        <w:rPr>
          <w:rFonts w:hint="eastAsia" w:ascii="宋体" w:hAnsi="宋体" w:eastAsia="宋体" w:cs="宋体"/>
          <w:b/>
          <w:bCs w:val="0"/>
          <w:color w:val="auto"/>
          <w:sz w:val="24"/>
          <w:szCs w:val="24"/>
          <w:u w:val="single"/>
          <w:lang w:val="en-US" w:eastAsia="zh-CN"/>
        </w:rPr>
        <w:t xml:space="preserve"> 30</w:t>
      </w:r>
      <w:r>
        <w:rPr>
          <w:rFonts w:hint="eastAsia" w:ascii="宋体" w:hAnsi="宋体" w:eastAsia="宋体" w:cs="宋体"/>
          <w:b/>
          <w:bCs/>
          <w:color w:val="auto"/>
          <w:kern w:val="0"/>
          <w:sz w:val="24"/>
          <w:u w:val="none"/>
          <w:lang w:val="en-US" w:eastAsia="zh-CN"/>
        </w:rPr>
        <w:t>分</w:t>
      </w:r>
      <w:r>
        <w:rPr>
          <w:rFonts w:hint="eastAsia" w:ascii="宋体" w:hAnsi="宋体" w:eastAsia="宋体" w:cs="宋体"/>
          <w:color w:val="auto"/>
          <w:kern w:val="0"/>
          <w:sz w:val="24"/>
          <w:lang w:val="zh-CN" w:eastAsia="zh-CN"/>
        </w:rPr>
        <w:t>）</w:t>
      </w:r>
      <w:r>
        <w:rPr>
          <w:rFonts w:hint="eastAsia" w:ascii="宋体" w:hAnsi="宋体" w:eastAsia="宋体" w:cs="宋体"/>
          <w:color w:val="auto"/>
          <w:kern w:val="0"/>
          <w:sz w:val="24"/>
        </w:rPr>
        <w:t>。</w:t>
      </w:r>
      <w:r>
        <w:rPr>
          <w:rFonts w:hint="eastAsia" w:ascii="宋体" w:hAnsi="宋体" w:eastAsia="宋体" w:cs="宋体"/>
          <w:bCs/>
          <w:color w:val="auto"/>
          <w:sz w:val="24"/>
          <w:lang w:val="zh-CN"/>
        </w:rPr>
        <w:t>各合格投标人的评标综合得分为其商务与技术文件得分与报价文件得分之和，</w:t>
      </w:r>
      <w:r>
        <w:rPr>
          <w:rFonts w:hint="eastAsia" w:ascii="宋体" w:hAnsi="宋体" w:eastAsia="宋体" w:cs="宋体"/>
          <w:color w:val="auto"/>
          <w:kern w:val="0"/>
          <w:sz w:val="24"/>
          <w:lang w:val="zh-CN"/>
        </w:rPr>
        <w:t>中标候选资格按评标综合得分由高到低顺序排列，综合得分相同的，按投标报价由低到高顺序排列；综合得分且投标报价相同的，按技术</w:t>
      </w:r>
      <w:r>
        <w:rPr>
          <w:rFonts w:hint="eastAsia" w:ascii="宋体" w:hAnsi="宋体" w:eastAsia="宋体" w:cs="宋体"/>
          <w:color w:val="auto"/>
          <w:kern w:val="0"/>
          <w:sz w:val="24"/>
          <w:lang w:val="en-US" w:eastAsia="zh-CN"/>
        </w:rPr>
        <w:t>分</w:t>
      </w:r>
      <w:r>
        <w:rPr>
          <w:rFonts w:hint="eastAsia" w:ascii="宋体" w:hAnsi="宋体" w:eastAsia="宋体" w:cs="宋体"/>
          <w:color w:val="auto"/>
          <w:kern w:val="0"/>
          <w:sz w:val="24"/>
          <w:lang w:val="zh-CN"/>
        </w:rPr>
        <w:t>得分由高到低顺序排列。如合格投标人数量超过三家，原则上只推荐三家中标候选供</w:t>
      </w:r>
      <w:r>
        <w:rPr>
          <w:rFonts w:hint="eastAsia" w:ascii="宋体" w:hAnsi="宋体" w:eastAsia="宋体" w:cs="宋体"/>
          <w:color w:val="auto"/>
          <w:kern w:val="0"/>
          <w:sz w:val="24"/>
          <w:lang w:val="en-US" w:eastAsia="zh-CN"/>
        </w:rPr>
        <w:t>应</w:t>
      </w:r>
      <w:r>
        <w:rPr>
          <w:rFonts w:hint="eastAsia" w:ascii="宋体" w:hAnsi="宋体" w:eastAsia="宋体" w:cs="宋体"/>
          <w:color w:val="auto"/>
          <w:kern w:val="0"/>
          <w:sz w:val="24"/>
          <w:lang w:val="zh-CN"/>
        </w:rPr>
        <w:t>商。</w:t>
      </w:r>
    </w:p>
    <w:p w14:paraId="3BA19A2D">
      <w:pPr>
        <w:pStyle w:val="19"/>
        <w:keepNext w:val="0"/>
        <w:keepLines w:val="0"/>
        <w:pageBreakBefore w:val="0"/>
        <w:kinsoku/>
        <w:wordWrap/>
        <w:overflowPunct/>
        <w:topLinePunct w:val="0"/>
        <w:bidi w:val="0"/>
        <w:snapToGrid/>
        <w:spacing w:before="0" w:beforeLines="0" w:beforeAutospacing="0" w:after="0" w:afterLines="0" w:afterAutospacing="0" w:line="360" w:lineRule="auto"/>
        <w:ind w:left="0" w:leftChars="0" w:right="0" w:firstLine="480" w:firstLineChars="200"/>
        <w:jc w:val="both"/>
        <w:textAlignment w:val="auto"/>
        <w:rPr>
          <w:rFonts w:hint="eastAsia" w:ascii="宋体" w:hAnsi="宋体" w:eastAsia="宋体" w:cs="宋体"/>
          <w:color w:val="auto"/>
          <w:kern w:val="2"/>
        </w:rPr>
      </w:pPr>
      <w:r>
        <w:rPr>
          <w:rFonts w:hint="eastAsia" w:ascii="宋体" w:hAnsi="宋体" w:eastAsia="宋体" w:cs="宋体"/>
          <w:color w:val="auto"/>
          <w:kern w:val="2"/>
        </w:rPr>
        <w:t>2</w:t>
      </w:r>
      <w:r>
        <w:rPr>
          <w:rFonts w:hint="eastAsia" w:ascii="宋体" w:hAnsi="宋体" w:eastAsia="宋体" w:cs="宋体"/>
          <w:color w:val="auto"/>
          <w:kern w:val="2"/>
          <w:lang w:val="en-US" w:eastAsia="zh-CN"/>
        </w:rPr>
        <w:t>.</w:t>
      </w:r>
      <w:r>
        <w:rPr>
          <w:rFonts w:hint="eastAsia" w:ascii="宋体" w:hAnsi="宋体" w:eastAsia="宋体" w:cs="宋体"/>
          <w:color w:val="auto"/>
          <w:kern w:val="2"/>
        </w:rPr>
        <w:t>相同品牌认定标准。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556724D">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color w:val="auto"/>
          <w:kern w:val="0"/>
          <w:sz w:val="24"/>
          <w:lang w:val="zh-CN"/>
        </w:rPr>
      </w:pPr>
      <w:r>
        <w:rPr>
          <w:rFonts w:hint="eastAsia" w:ascii="宋体" w:hAnsi="宋体" w:eastAsia="宋体" w:cs="宋体"/>
          <w:color w:val="auto"/>
          <w:sz w:val="24"/>
        </w:rPr>
        <w:t>非单一产品采购项目，多家投标人提供的核心产品品牌相同的，按前款规定处理。</w:t>
      </w:r>
    </w:p>
    <w:p w14:paraId="0987CC36">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w:t>
      </w:r>
      <w:r>
        <w:rPr>
          <w:rFonts w:hint="eastAsia" w:ascii="宋体" w:hAnsi="宋体" w:eastAsia="宋体" w:cs="宋体"/>
          <w:color w:val="auto"/>
          <w:kern w:val="0"/>
          <w:sz w:val="24"/>
          <w:lang w:val="zh-CN"/>
        </w:rPr>
        <w:t>评分过程中采用四舍五入法，并保留小数2位（以政采云系统计算为准）。</w:t>
      </w:r>
    </w:p>
    <w:p w14:paraId="6E332C8E">
      <w:pPr>
        <w:keepNext w:val="0"/>
        <w:keepLines w:val="0"/>
        <w:pageBreakBefore w:val="0"/>
        <w:kinsoku/>
        <w:wordWrap/>
        <w:overflowPunct/>
        <w:topLinePunct w:val="0"/>
        <w:autoSpaceDE w:val="0"/>
        <w:autoSpaceDN w:val="0"/>
        <w:bidi w:val="0"/>
        <w:adjustRightInd w:val="0"/>
        <w:snapToGrid/>
        <w:spacing w:line="360" w:lineRule="auto"/>
        <w:ind w:left="0" w:leftChars="0" w:right="0" w:firstLine="482" w:firstLineChars="200"/>
        <w:textAlignment w:val="auto"/>
        <w:rPr>
          <w:rFonts w:hint="eastAsia" w:ascii="宋体" w:hAnsi="宋体" w:eastAsia="宋体" w:cs="宋体"/>
          <w:b/>
          <w:bCs/>
          <w:color w:val="auto"/>
          <w:sz w:val="24"/>
          <w:lang w:val="zh-CN"/>
        </w:rPr>
      </w:pPr>
      <w:r>
        <w:rPr>
          <w:rFonts w:hint="eastAsia" w:ascii="宋体" w:hAnsi="宋体" w:eastAsia="宋体" w:cs="宋体"/>
          <w:b/>
          <w:bCs/>
          <w:color w:val="auto"/>
          <w:sz w:val="24"/>
          <w:lang w:val="zh-CN"/>
        </w:rPr>
        <w:t>二、分值的计算</w:t>
      </w:r>
    </w:p>
    <w:p w14:paraId="2C26FA5B">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color w:val="auto"/>
          <w:kern w:val="0"/>
          <w:sz w:val="24"/>
        </w:rPr>
      </w:pPr>
      <w:r>
        <w:rPr>
          <w:rFonts w:hint="eastAsia" w:ascii="宋体" w:hAnsi="宋体" w:eastAsia="宋体" w:cs="宋体"/>
          <w:bCs/>
          <w:color w:val="auto"/>
          <w:sz w:val="24"/>
          <w:lang w:val="zh-CN"/>
        </w:rPr>
        <w:t>评标综合得分=商务与技术文件得分（商务资信分+技术分）+报价文件得分（价格分）。</w:t>
      </w:r>
    </w:p>
    <w:p w14:paraId="38EE79A9">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bCs/>
          <w:color w:val="auto"/>
          <w:sz w:val="24"/>
          <w:lang w:val="zh-CN"/>
        </w:rPr>
      </w:pPr>
      <w:r>
        <w:rPr>
          <w:rFonts w:hint="eastAsia" w:ascii="宋体" w:hAnsi="宋体" w:eastAsia="宋体" w:cs="宋体"/>
          <w:bCs/>
          <w:color w:val="auto"/>
          <w:sz w:val="24"/>
        </w:rPr>
        <w:t>1</w:t>
      </w:r>
      <w:r>
        <w:rPr>
          <w:rFonts w:hint="eastAsia" w:ascii="宋体" w:hAnsi="宋体" w:eastAsia="宋体" w:cs="宋体"/>
          <w:bCs/>
          <w:color w:val="auto"/>
          <w:sz w:val="24"/>
          <w:lang w:val="en-US" w:eastAsia="zh-CN"/>
        </w:rPr>
        <w:t>.</w:t>
      </w:r>
      <w:r>
        <w:rPr>
          <w:rFonts w:hint="eastAsia" w:ascii="宋体" w:hAnsi="宋体" w:eastAsia="宋体" w:cs="宋体"/>
          <w:bCs/>
          <w:color w:val="auto"/>
          <w:sz w:val="24"/>
          <w:lang w:val="zh-CN"/>
        </w:rPr>
        <w:t>商务与技术文件中的客观分由评标委员会统一</w:t>
      </w:r>
      <w:r>
        <w:rPr>
          <w:rFonts w:hint="eastAsia" w:ascii="宋体" w:hAnsi="宋体" w:eastAsia="宋体" w:cs="宋体"/>
          <w:bCs/>
          <w:color w:val="auto"/>
          <w:sz w:val="24"/>
          <w:lang w:val="en-US" w:eastAsia="zh-CN"/>
        </w:rPr>
        <w:t>意见后统一给</w:t>
      </w:r>
      <w:r>
        <w:rPr>
          <w:rFonts w:hint="eastAsia" w:ascii="宋体" w:hAnsi="宋体" w:eastAsia="宋体" w:cs="宋体"/>
          <w:bCs/>
          <w:color w:val="auto"/>
          <w:sz w:val="24"/>
          <w:lang w:val="zh-CN"/>
        </w:rPr>
        <w:t>分，其余在规定的分值内</w:t>
      </w:r>
      <w:r>
        <w:rPr>
          <w:rFonts w:hint="eastAsia" w:ascii="宋体" w:hAnsi="宋体" w:eastAsia="宋体" w:cs="宋体"/>
          <w:bCs/>
          <w:color w:val="auto"/>
          <w:sz w:val="24"/>
          <w:lang w:val="en-US" w:eastAsia="zh-CN"/>
        </w:rPr>
        <w:t>独立</w:t>
      </w:r>
      <w:r>
        <w:rPr>
          <w:rFonts w:hint="eastAsia" w:ascii="宋体" w:hAnsi="宋体" w:eastAsia="宋体" w:cs="宋体"/>
          <w:bCs/>
          <w:color w:val="auto"/>
          <w:sz w:val="24"/>
          <w:lang w:val="zh-CN"/>
        </w:rPr>
        <w:t>评定打分。</w:t>
      </w:r>
    </w:p>
    <w:p w14:paraId="0E1641DF">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bCs/>
          <w:color w:val="auto"/>
          <w:sz w:val="24"/>
          <w:shd w:val="clear" w:color="FFFFFF" w:fill="D9D9D9"/>
          <w:lang w:val="zh-CN"/>
        </w:rPr>
      </w:pPr>
      <w:r>
        <w:rPr>
          <w:rFonts w:hint="eastAsia" w:ascii="宋体" w:hAnsi="宋体" w:eastAsia="宋体" w:cs="宋体"/>
          <w:bCs/>
          <w:color w:val="auto"/>
          <w:sz w:val="24"/>
        </w:rPr>
        <w:t>2</w:t>
      </w:r>
      <w:r>
        <w:rPr>
          <w:rFonts w:hint="eastAsia" w:ascii="宋体" w:hAnsi="宋体" w:eastAsia="宋体" w:cs="宋体"/>
          <w:bCs/>
          <w:color w:val="auto"/>
          <w:sz w:val="24"/>
          <w:lang w:val="en-US" w:eastAsia="zh-CN"/>
        </w:rPr>
        <w:t>.</w:t>
      </w:r>
      <w:r>
        <w:rPr>
          <w:rFonts w:hint="eastAsia" w:ascii="宋体" w:hAnsi="宋体" w:eastAsia="宋体" w:cs="宋体"/>
          <w:bCs/>
          <w:color w:val="auto"/>
          <w:sz w:val="24"/>
          <w:lang w:val="zh-CN"/>
        </w:rPr>
        <w:t>各</w:t>
      </w:r>
      <w:r>
        <w:rPr>
          <w:rFonts w:hint="eastAsia" w:ascii="宋体" w:hAnsi="宋体" w:eastAsia="宋体" w:cs="宋体"/>
          <w:bCs/>
          <w:color w:val="auto"/>
          <w:sz w:val="24"/>
          <w:lang w:val="en-US" w:eastAsia="zh-CN"/>
        </w:rPr>
        <w:t>有效</w:t>
      </w:r>
      <w:r>
        <w:rPr>
          <w:rFonts w:hint="eastAsia" w:ascii="宋体" w:hAnsi="宋体" w:eastAsia="宋体" w:cs="宋体"/>
          <w:bCs/>
          <w:color w:val="auto"/>
          <w:sz w:val="24"/>
          <w:lang w:val="zh-CN"/>
        </w:rPr>
        <w:t>投标人</w:t>
      </w:r>
      <w:r>
        <w:rPr>
          <w:rFonts w:hint="eastAsia" w:ascii="宋体" w:hAnsi="宋体" w:eastAsia="宋体" w:cs="宋体"/>
          <w:bCs/>
          <w:color w:val="auto"/>
          <w:sz w:val="24"/>
          <w:lang w:val="en-US" w:eastAsia="zh-CN"/>
        </w:rPr>
        <w:t>的</w:t>
      </w:r>
      <w:r>
        <w:rPr>
          <w:rFonts w:hint="eastAsia" w:ascii="宋体" w:hAnsi="宋体" w:eastAsia="宋体" w:cs="宋体"/>
          <w:bCs/>
          <w:color w:val="auto"/>
          <w:sz w:val="24"/>
          <w:lang w:val="zh-CN"/>
        </w:rPr>
        <w:t>商务与技术文件</w:t>
      </w:r>
      <w:r>
        <w:rPr>
          <w:rFonts w:hint="eastAsia" w:ascii="宋体" w:hAnsi="宋体" w:eastAsia="宋体" w:cs="宋体"/>
          <w:color w:val="auto"/>
          <w:kern w:val="0"/>
          <w:sz w:val="24"/>
          <w:lang w:val="zh-CN"/>
        </w:rPr>
        <w:t>得分按照评标委员会成</w:t>
      </w:r>
      <w:r>
        <w:rPr>
          <w:rFonts w:hint="eastAsia" w:ascii="宋体" w:hAnsi="宋体" w:eastAsia="宋体" w:cs="宋体"/>
          <w:bCs/>
          <w:color w:val="auto"/>
          <w:sz w:val="24"/>
          <w:lang w:val="zh-CN"/>
        </w:rPr>
        <w:t>员的独立评分结果汇总后的算术平均</w:t>
      </w:r>
      <w:r>
        <w:rPr>
          <w:rFonts w:hint="eastAsia" w:ascii="宋体" w:hAnsi="宋体" w:eastAsia="宋体" w:cs="宋体"/>
          <w:bCs/>
          <w:color w:val="auto"/>
          <w:sz w:val="24"/>
          <w:lang w:val="en-US" w:eastAsia="zh-CN"/>
        </w:rPr>
        <w:t>值</w:t>
      </w:r>
      <w:r>
        <w:rPr>
          <w:rFonts w:hint="eastAsia" w:ascii="宋体" w:hAnsi="宋体" w:eastAsia="宋体" w:cs="宋体"/>
          <w:bCs/>
          <w:color w:val="auto"/>
          <w:sz w:val="24"/>
          <w:lang w:val="zh-CN"/>
        </w:rPr>
        <w:t>计算，计算公式为：</w:t>
      </w:r>
    </w:p>
    <w:p w14:paraId="7B1345E3">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bCs/>
          <w:color w:val="auto"/>
          <w:sz w:val="24"/>
          <w:lang w:val="zh-CN"/>
        </w:rPr>
      </w:pPr>
      <w:r>
        <w:rPr>
          <w:rFonts w:hint="eastAsia" w:ascii="宋体" w:hAnsi="宋体" w:eastAsia="宋体" w:cs="宋体"/>
          <w:color w:val="auto"/>
          <w:sz w:val="24"/>
        </w:rPr>
        <w:t>商务与技术文件得分</w:t>
      </w:r>
      <w:r>
        <w:rPr>
          <w:rFonts w:hint="eastAsia" w:ascii="宋体" w:hAnsi="宋体" w:eastAsia="宋体" w:cs="宋体"/>
          <w:bCs/>
          <w:color w:val="auto"/>
          <w:sz w:val="24"/>
          <w:lang w:val="zh-CN"/>
        </w:rPr>
        <w:t>=评标委员会所有成员评分合计数/评标委员会组成人员数。</w:t>
      </w:r>
      <w:bookmarkEnd w:id="8"/>
    </w:p>
    <w:p w14:paraId="0671B606">
      <w:pPr>
        <w:keepNext w:val="0"/>
        <w:keepLines w:val="0"/>
        <w:pageBreakBefore w:val="0"/>
        <w:numPr>
          <w:ilvl w:val="0"/>
          <w:numId w:val="12"/>
        </w:numPr>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价格扣除</w:t>
      </w:r>
      <w:r>
        <w:rPr>
          <w:rFonts w:hint="eastAsia" w:ascii="宋体" w:hAnsi="宋体" w:eastAsia="宋体" w:cs="宋体"/>
          <w:b w:val="0"/>
          <w:bCs w:val="0"/>
          <w:color w:val="auto"/>
          <w:sz w:val="24"/>
          <w:lang w:val="zh-CN"/>
        </w:rPr>
        <w:t>（</w:t>
      </w:r>
      <w:r>
        <w:rPr>
          <w:rFonts w:hint="eastAsia" w:ascii="宋体" w:hAnsi="宋体" w:eastAsia="宋体" w:cs="宋体"/>
          <w:b w:val="0"/>
          <w:bCs w:val="0"/>
          <w:color w:val="auto"/>
          <w:sz w:val="24"/>
          <w:lang w:val="en-US" w:eastAsia="zh-CN"/>
        </w:rPr>
        <w:t>专门面向中小企业的项目，不享受价格扣除</w:t>
      </w:r>
      <w:r>
        <w:rPr>
          <w:rFonts w:hint="eastAsia" w:ascii="宋体" w:hAnsi="宋体" w:eastAsia="宋体" w:cs="宋体"/>
          <w:b w:val="0"/>
          <w:bCs w:val="0"/>
          <w:color w:val="auto"/>
          <w:sz w:val="24"/>
          <w:lang w:val="zh-CN"/>
        </w:rPr>
        <w:t>）</w:t>
      </w:r>
      <w:r>
        <w:rPr>
          <w:rFonts w:hint="eastAsia" w:ascii="宋体" w:hAnsi="宋体" w:eastAsia="宋体" w:cs="宋体"/>
          <w:bCs/>
          <w:color w:val="auto"/>
          <w:sz w:val="24"/>
          <w:lang w:val="en-US" w:eastAsia="zh-CN"/>
        </w:rPr>
        <w:t>：</w:t>
      </w:r>
    </w:p>
    <w:p w14:paraId="607C5C16">
      <w:pPr>
        <w:keepNext w:val="0"/>
        <w:keepLines w:val="0"/>
        <w:pageBreakBefore w:val="0"/>
        <w:numPr>
          <w:ilvl w:val="0"/>
          <w:numId w:val="0"/>
        </w:numPr>
        <w:kinsoku/>
        <w:wordWrap/>
        <w:overflowPunct/>
        <w:topLinePunct w:val="0"/>
        <w:autoSpaceDE w:val="0"/>
        <w:autoSpaceDN w:val="0"/>
        <w:bidi w:val="0"/>
        <w:adjustRightInd w:val="0"/>
        <w:snapToGrid/>
        <w:spacing w:line="360" w:lineRule="auto"/>
        <w:ind w:right="0" w:rightChars="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因落实政府采购政策进行价格调整的，以调整后的价格计算评标基准价和投标报价。价格扣除比例</w:t>
      </w:r>
      <w:r>
        <w:rPr>
          <w:rFonts w:hint="eastAsia" w:ascii="宋体" w:hAnsi="宋体" w:eastAsia="宋体" w:cs="宋体"/>
          <w:bCs/>
          <w:color w:val="auto"/>
          <w:sz w:val="24"/>
          <w:lang w:val="zh-CN" w:eastAsia="zh-CN"/>
        </w:rPr>
        <w:t>见投标人须知“前附表”</w:t>
      </w:r>
      <w:r>
        <w:rPr>
          <w:rFonts w:hint="eastAsia" w:ascii="宋体" w:hAnsi="宋体" w:eastAsia="宋体" w:cs="宋体"/>
          <w:bCs/>
          <w:color w:val="auto"/>
          <w:sz w:val="24"/>
          <w:lang w:val="en-US" w:eastAsia="zh-CN"/>
        </w:rPr>
        <w:t>中“小型、微型企业的价格扣除”内容</w:t>
      </w:r>
      <w:r>
        <w:rPr>
          <w:rFonts w:hint="eastAsia" w:ascii="宋体" w:hAnsi="宋体" w:eastAsia="宋体" w:cs="宋体"/>
          <w:bCs/>
          <w:color w:val="auto"/>
          <w:sz w:val="24"/>
          <w:lang w:val="zh-CN" w:eastAsia="zh-CN"/>
        </w:rPr>
        <w:t>。</w:t>
      </w:r>
    </w:p>
    <w:p w14:paraId="7A68F323">
      <w:pPr>
        <w:keepNext w:val="0"/>
        <w:keepLines w:val="0"/>
        <w:pageBreakBefore w:val="0"/>
        <w:kinsoku/>
        <w:wordWrap/>
        <w:overflowPunct/>
        <w:topLinePunct w:val="0"/>
        <w:autoSpaceDE w:val="0"/>
        <w:autoSpaceDN w:val="0"/>
        <w:bidi w:val="0"/>
        <w:adjustRightInd w:val="0"/>
        <w:snapToGrid/>
        <w:spacing w:line="360" w:lineRule="auto"/>
        <w:ind w:left="0" w:leftChars="0" w:right="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调整后的投标报价＝投标报价×（1-扣除比例）</w:t>
      </w:r>
    </w:p>
    <w:p w14:paraId="39040A1B">
      <w:pPr>
        <w:pStyle w:val="2"/>
        <w:rPr>
          <w:rFonts w:hint="eastAsia" w:ascii="宋体" w:hAnsi="宋体" w:eastAsia="宋体" w:cs="宋体"/>
          <w:lang w:val="en-US" w:eastAsia="zh-CN"/>
        </w:rPr>
      </w:pPr>
    </w:p>
    <w:tbl>
      <w:tblPr>
        <w:tblStyle w:val="21"/>
        <w:tblW w:w="97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1"/>
        <w:gridCol w:w="830"/>
        <w:gridCol w:w="750"/>
        <w:gridCol w:w="6935"/>
        <w:gridCol w:w="735"/>
      </w:tblGrid>
      <w:tr w14:paraId="2AD93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777974DB">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序</w:t>
            </w:r>
          </w:p>
          <w:p w14:paraId="05063CA1">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号</w:t>
            </w:r>
          </w:p>
        </w:tc>
        <w:tc>
          <w:tcPr>
            <w:tcW w:w="830" w:type="dxa"/>
            <w:noWrap w:val="0"/>
            <w:vAlign w:val="top"/>
          </w:tcPr>
          <w:p w14:paraId="44FA1325">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评分</w:t>
            </w:r>
          </w:p>
          <w:p w14:paraId="56E11796">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因素</w:t>
            </w:r>
          </w:p>
        </w:tc>
        <w:tc>
          <w:tcPr>
            <w:tcW w:w="750" w:type="dxa"/>
            <w:noWrap w:val="0"/>
            <w:vAlign w:val="center"/>
          </w:tcPr>
          <w:p w14:paraId="1C9887B2">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评分项</w:t>
            </w:r>
          </w:p>
        </w:tc>
        <w:tc>
          <w:tcPr>
            <w:tcW w:w="6935" w:type="dxa"/>
            <w:noWrap w:val="0"/>
            <w:vAlign w:val="center"/>
          </w:tcPr>
          <w:p w14:paraId="1FD79AAE">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评分细则</w:t>
            </w:r>
          </w:p>
        </w:tc>
        <w:tc>
          <w:tcPr>
            <w:tcW w:w="735" w:type="dxa"/>
            <w:noWrap w:val="0"/>
            <w:vAlign w:val="center"/>
          </w:tcPr>
          <w:p w14:paraId="22639A6E">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jc w:val="center"/>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分值</w:t>
            </w:r>
          </w:p>
        </w:tc>
      </w:tr>
      <w:tr w14:paraId="2D209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1" w:type="dxa"/>
            <w:noWrap w:val="0"/>
            <w:vAlign w:val="center"/>
          </w:tcPr>
          <w:p w14:paraId="3451D1FC">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830" w:type="dxa"/>
            <w:noWrap w:val="0"/>
            <w:vAlign w:val="center"/>
          </w:tcPr>
          <w:p w14:paraId="3D4F5D28">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c>
          <w:tcPr>
            <w:tcW w:w="750" w:type="dxa"/>
            <w:noWrap w:val="0"/>
            <w:vAlign w:val="center"/>
          </w:tcPr>
          <w:p w14:paraId="2009D57F">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企业</w:t>
            </w:r>
            <w:r>
              <w:rPr>
                <w:rFonts w:hint="eastAsia" w:ascii="宋体" w:hAnsi="宋体" w:eastAsia="宋体" w:cs="宋体"/>
                <w:sz w:val="24"/>
                <w:szCs w:val="24"/>
                <w:lang w:val="en-US" w:eastAsia="zh-CN"/>
              </w:rPr>
              <w:t>业绩</w:t>
            </w:r>
          </w:p>
        </w:tc>
        <w:tc>
          <w:tcPr>
            <w:tcW w:w="6935" w:type="dxa"/>
            <w:noWrap w:val="0"/>
            <w:vAlign w:val="top"/>
          </w:tcPr>
          <w:p w14:paraId="7B56E047">
            <w:pPr>
              <w:pStyle w:val="38"/>
              <w:snapToGrid w:val="0"/>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根据投标人提供的类似案例业绩，每提供一份采购合同，得1分，最多得3分。</w:t>
            </w:r>
          </w:p>
          <w:p w14:paraId="65EA06B2">
            <w:pPr>
              <w:pStyle w:val="38"/>
              <w:snapToGrid w:val="0"/>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注：1.合同签订时间为 202</w:t>
            </w:r>
            <w:r>
              <w:rPr>
                <w:rFonts w:hint="eastAsia" w:ascii="宋体" w:hAnsi="宋体" w:cs="宋体"/>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000000" w:themeColor="text1"/>
                <w:sz w:val="24"/>
                <w:szCs w:val="24"/>
                <w14:textFill>
                  <w14:solidFill>
                    <w14:schemeClr w14:val="tx1"/>
                  </w14:solidFill>
                </w14:textFill>
              </w:rPr>
              <w:t>年1月1日（含）至开标截止时间的时间段内，合同由投标人签订，否则不得分。</w:t>
            </w:r>
          </w:p>
          <w:p w14:paraId="68F3FE53">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000000" w:themeColor="text1"/>
                <w:sz w:val="24"/>
                <w:szCs w:val="24"/>
                <w14:textFill>
                  <w14:solidFill>
                    <w14:schemeClr w14:val="tx1"/>
                  </w14:solidFill>
                </w14:textFill>
              </w:rPr>
              <w:t>2.类似案例业绩是指合同内容必须包含壁挂式空调或立柜式空调，否则不得分。</w:t>
            </w:r>
          </w:p>
        </w:tc>
        <w:tc>
          <w:tcPr>
            <w:tcW w:w="735" w:type="dxa"/>
            <w:noWrap w:val="0"/>
            <w:vAlign w:val="center"/>
          </w:tcPr>
          <w:p w14:paraId="0064D3FF">
            <w:pPr>
              <w:jc w:val="center"/>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eastAsia="zh-CN"/>
              </w:rPr>
              <w:t>3</w:t>
            </w:r>
          </w:p>
        </w:tc>
      </w:tr>
      <w:tr w14:paraId="10157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59B9A1EE">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830" w:type="dxa"/>
            <w:noWrap w:val="0"/>
            <w:vAlign w:val="center"/>
          </w:tcPr>
          <w:p w14:paraId="1D110A8C">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c>
          <w:tcPr>
            <w:tcW w:w="750" w:type="dxa"/>
            <w:noWrap w:val="0"/>
            <w:vAlign w:val="center"/>
          </w:tcPr>
          <w:p w14:paraId="30E13CED">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14:textFill>
                  <w14:solidFill>
                    <w14:schemeClr w14:val="tx1"/>
                  </w14:solidFill>
                </w14:textFill>
              </w:rPr>
              <w:t>质保承诺</w:t>
            </w:r>
          </w:p>
        </w:tc>
        <w:tc>
          <w:tcPr>
            <w:tcW w:w="6935" w:type="dxa"/>
            <w:noWrap w:val="0"/>
            <w:vAlign w:val="center"/>
          </w:tcPr>
          <w:p w14:paraId="2365A924">
            <w:pPr>
              <w:widowControl/>
              <w:jc w:val="left"/>
              <w:textAlignment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根据投标人对本项目整机质保承诺打分，</w:t>
            </w:r>
            <w:r>
              <w:rPr>
                <w:rFonts w:hint="eastAsia" w:ascii="宋体" w:hAnsi="宋体" w:eastAsia="宋体" w:cs="宋体"/>
                <w:sz w:val="24"/>
                <w:szCs w:val="24"/>
                <w:lang w:val="en-US" w:eastAsia="zh-CN"/>
              </w:rPr>
              <w:t>质保期在满足采购需求的基础上,</w:t>
            </w:r>
            <w:r>
              <w:rPr>
                <w:rFonts w:hint="eastAsia" w:ascii="宋体" w:hAnsi="宋体" w:eastAsia="宋体" w:cs="宋体"/>
                <w:color w:val="000000" w:themeColor="text1"/>
                <w:sz w:val="24"/>
                <w:szCs w:val="24"/>
                <w14:textFill>
                  <w14:solidFill>
                    <w14:schemeClr w14:val="tx1"/>
                  </w14:solidFill>
                </w14:textFill>
              </w:rPr>
              <w:t>质保期</w:t>
            </w:r>
            <w:r>
              <w:rPr>
                <w:rFonts w:hint="eastAsia" w:ascii="宋体" w:hAnsi="宋体" w:eastAsia="宋体" w:cs="宋体"/>
                <w:sz w:val="24"/>
                <w:szCs w:val="24"/>
                <w:lang w:val="en-US" w:eastAsia="zh-CN"/>
              </w:rPr>
              <w:t>所有空调整体每增加1年得2分，最多得4分。</w:t>
            </w:r>
            <w:r>
              <w:rPr>
                <w:rFonts w:hint="eastAsia" w:ascii="宋体" w:hAnsi="宋体" w:eastAsia="宋体" w:cs="宋体"/>
                <w:color w:val="000000" w:themeColor="text1"/>
                <w:sz w:val="24"/>
                <w:szCs w:val="24"/>
                <w14:textFill>
                  <w14:solidFill>
                    <w14:schemeClr w14:val="tx1"/>
                  </w14:solidFill>
                </w14:textFill>
              </w:rPr>
              <w:t>。</w:t>
            </w:r>
          </w:p>
          <w:p w14:paraId="177F171B">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b/>
                <w:bCs/>
                <w:color w:val="000000" w:themeColor="text1"/>
                <w:sz w:val="24"/>
                <w:szCs w:val="24"/>
                <w14:textFill>
                  <w14:solidFill>
                    <w14:schemeClr w14:val="tx1"/>
                  </w14:solidFill>
                </w14:textFill>
              </w:rPr>
              <w:t>注：承诺函格式自拟。</w:t>
            </w:r>
          </w:p>
        </w:tc>
        <w:tc>
          <w:tcPr>
            <w:tcW w:w="735" w:type="dxa"/>
            <w:noWrap w:val="0"/>
            <w:vAlign w:val="center"/>
          </w:tcPr>
          <w:p w14:paraId="38900425">
            <w:pPr>
              <w:ind w:firstLine="240" w:firstLineChars="100"/>
              <w:jc w:val="lef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w:t>
            </w:r>
          </w:p>
        </w:tc>
      </w:tr>
      <w:tr w14:paraId="42353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trPr>
        <w:tc>
          <w:tcPr>
            <w:tcW w:w="531" w:type="dxa"/>
            <w:noWrap w:val="0"/>
            <w:vAlign w:val="center"/>
          </w:tcPr>
          <w:p w14:paraId="47E5C3F0">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830" w:type="dxa"/>
            <w:noWrap w:val="0"/>
            <w:vAlign w:val="center"/>
          </w:tcPr>
          <w:p w14:paraId="7D4948AA">
            <w:pPr>
              <w:rPr>
                <w:rFonts w:hint="eastAsia" w:ascii="宋体" w:hAnsi="宋体" w:eastAsia="宋体" w:cs="宋体"/>
                <w:sz w:val="24"/>
                <w:szCs w:val="24"/>
              </w:rPr>
            </w:pPr>
            <w:r>
              <w:rPr>
                <w:rFonts w:hint="eastAsia" w:ascii="宋体" w:hAnsi="宋体" w:eastAsia="宋体" w:cs="宋体"/>
                <w:color w:val="auto"/>
                <w:sz w:val="24"/>
                <w:szCs w:val="24"/>
                <w:highlight w:val="none"/>
                <w:lang w:val="en-US" w:eastAsia="zh-CN"/>
              </w:rPr>
              <w:t>客观</w:t>
            </w:r>
          </w:p>
          <w:p w14:paraId="37081A8C">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p>
        </w:tc>
        <w:tc>
          <w:tcPr>
            <w:tcW w:w="750" w:type="dxa"/>
            <w:noWrap w:val="0"/>
            <w:vAlign w:val="center"/>
          </w:tcPr>
          <w:p w14:paraId="511BCA83">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000000" w:themeColor="text1"/>
                <w:sz w:val="24"/>
                <w:szCs w:val="24"/>
                <w14:textFill>
                  <w14:solidFill>
                    <w14:schemeClr w14:val="tx1"/>
                  </w14:solidFill>
                </w14:textFill>
              </w:rPr>
              <w:t>环境标志</w:t>
            </w:r>
          </w:p>
        </w:tc>
        <w:tc>
          <w:tcPr>
            <w:tcW w:w="6935" w:type="dxa"/>
            <w:noWrap w:val="0"/>
            <w:vAlign w:val="center"/>
          </w:tcPr>
          <w:p w14:paraId="5A99CFC1">
            <w:pPr>
              <w:widowControl/>
              <w:jc w:val="left"/>
              <w:textAlignment w:val="center"/>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投标人提供的</w:t>
            </w:r>
            <w:r>
              <w:rPr>
                <w:rFonts w:hint="eastAsia" w:ascii="宋体" w:hAnsi="宋体" w:eastAsia="宋体" w:cs="宋体"/>
                <w:b w:val="0"/>
                <w:bCs w:val="0"/>
                <w:color w:val="000000" w:themeColor="text1"/>
                <w:sz w:val="24"/>
                <w:szCs w:val="24"/>
                <w:lang w:val="en-US" w:eastAsia="zh-CN"/>
                <w14:textFill>
                  <w14:solidFill>
                    <w14:schemeClr w14:val="tx1"/>
                  </w14:solidFill>
                </w14:textFill>
              </w:rPr>
              <w:t>3种</w:t>
            </w:r>
            <w:r>
              <w:rPr>
                <w:rFonts w:hint="eastAsia" w:ascii="宋体" w:hAnsi="宋体" w:eastAsia="宋体" w:cs="宋体"/>
                <w:b w:val="0"/>
                <w:bCs w:val="0"/>
                <w:color w:val="000000" w:themeColor="text1"/>
                <w:sz w:val="24"/>
                <w:szCs w:val="24"/>
                <w14:textFill>
                  <w14:solidFill>
                    <w14:schemeClr w14:val="tx1"/>
                  </w14:solidFill>
                </w14:textFill>
              </w:rPr>
              <w:t>空调产品（见采购需求）具有国家确定认证机构出具的、处于有效期之内的环境标志产品认证证书的，</w:t>
            </w:r>
            <w:r>
              <w:rPr>
                <w:rFonts w:hint="eastAsia" w:ascii="宋体" w:hAnsi="宋体" w:eastAsia="宋体" w:cs="宋体"/>
                <w:b w:val="0"/>
                <w:bCs w:val="0"/>
                <w:color w:val="000000" w:themeColor="text1"/>
                <w:sz w:val="24"/>
                <w:szCs w:val="24"/>
                <w:lang w:val="en-US" w:eastAsia="zh-CN"/>
                <w14:textFill>
                  <w14:solidFill>
                    <w14:schemeClr w14:val="tx1"/>
                  </w14:solidFill>
                </w14:textFill>
              </w:rPr>
              <w:t>每种</w:t>
            </w:r>
            <w:r>
              <w:rPr>
                <w:rFonts w:hint="eastAsia" w:ascii="宋体" w:hAnsi="宋体" w:eastAsia="宋体" w:cs="宋体"/>
                <w:b w:val="0"/>
                <w:bCs w:val="0"/>
                <w:color w:val="000000" w:themeColor="text1"/>
                <w:sz w:val="24"/>
                <w:szCs w:val="24"/>
                <w14:textFill>
                  <w14:solidFill>
                    <w14:schemeClr w14:val="tx1"/>
                  </w14:solidFill>
                </w14:textFill>
              </w:rPr>
              <w:t>得</w:t>
            </w:r>
            <w:r>
              <w:rPr>
                <w:rFonts w:hint="eastAsia" w:ascii="宋体" w:hAnsi="宋体" w:eastAsia="宋体" w:cs="宋体"/>
                <w:b w:val="0"/>
                <w:bCs w:val="0"/>
                <w:color w:val="000000" w:themeColor="text1"/>
                <w:sz w:val="24"/>
                <w:szCs w:val="24"/>
                <w:lang w:val="en-US" w:eastAsia="zh-CN"/>
                <w14:textFill>
                  <w14:solidFill>
                    <w14:schemeClr w14:val="tx1"/>
                  </w14:solidFill>
                </w14:textFill>
              </w:rPr>
              <w:t>1分，最高得</w:t>
            </w:r>
            <w:r>
              <w:rPr>
                <w:rFonts w:hint="eastAsia" w:ascii="宋体" w:hAnsi="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分。</w:t>
            </w:r>
          </w:p>
          <w:p w14:paraId="4F6E7912">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000000" w:themeColor="text1"/>
                <w:sz w:val="24"/>
                <w:szCs w:val="24"/>
                <w14:textFill>
                  <w14:solidFill>
                    <w14:schemeClr w14:val="tx1"/>
                  </w14:solidFill>
                </w14:textFill>
              </w:rPr>
              <w:t>注：上述证书由投标人在投标文件中自行提供，不提供不得分。</w:t>
            </w:r>
          </w:p>
        </w:tc>
        <w:tc>
          <w:tcPr>
            <w:tcW w:w="735" w:type="dxa"/>
            <w:noWrap w:val="0"/>
            <w:vAlign w:val="center"/>
          </w:tcPr>
          <w:p w14:paraId="34DACA07">
            <w:pPr>
              <w:ind w:firstLine="240" w:firstLineChars="100"/>
              <w:jc w:val="left"/>
              <w:rPr>
                <w:rFonts w:hint="eastAsia" w:ascii="宋体" w:hAnsi="宋体" w:eastAsia="宋体" w:cs="宋体"/>
                <w:color w:val="000000"/>
                <w:sz w:val="24"/>
                <w:szCs w:val="24"/>
                <w:lang w:val="en-US" w:eastAsia="zh-CN"/>
              </w:rPr>
            </w:pPr>
            <w:r>
              <w:rPr>
                <w:rFonts w:hint="default" w:ascii="宋体" w:hAnsi="宋体" w:cs="宋体"/>
                <w:color w:val="000000"/>
                <w:sz w:val="24"/>
                <w:szCs w:val="24"/>
                <w:lang w:val="en-US" w:eastAsia="zh-CN"/>
              </w:rPr>
              <w:t>3</w:t>
            </w:r>
          </w:p>
        </w:tc>
      </w:tr>
      <w:tr w14:paraId="301E3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6" w:hRule="atLeast"/>
        </w:trPr>
        <w:tc>
          <w:tcPr>
            <w:tcW w:w="531" w:type="dxa"/>
            <w:noWrap w:val="0"/>
            <w:vAlign w:val="center"/>
          </w:tcPr>
          <w:p w14:paraId="7CBC72CD">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830" w:type="dxa"/>
            <w:noWrap w:val="0"/>
            <w:vAlign w:val="center"/>
          </w:tcPr>
          <w:p w14:paraId="0E534BF2">
            <w:pPr>
              <w:rPr>
                <w:rFonts w:hint="eastAsia" w:ascii="宋体" w:hAnsi="宋体" w:eastAsia="宋体" w:cs="宋体"/>
                <w:sz w:val="24"/>
                <w:szCs w:val="24"/>
              </w:rPr>
            </w:pPr>
            <w:r>
              <w:rPr>
                <w:rFonts w:hint="eastAsia" w:ascii="宋体" w:hAnsi="宋体" w:eastAsia="宋体" w:cs="宋体"/>
                <w:color w:val="auto"/>
                <w:sz w:val="24"/>
                <w:szCs w:val="24"/>
                <w:highlight w:val="none"/>
                <w:lang w:val="en-US" w:eastAsia="zh-CN"/>
              </w:rPr>
              <w:t>客观</w:t>
            </w:r>
          </w:p>
          <w:p w14:paraId="3CA7E97B">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p>
        </w:tc>
        <w:tc>
          <w:tcPr>
            <w:tcW w:w="750" w:type="dxa"/>
            <w:noWrap w:val="0"/>
            <w:vAlign w:val="center"/>
          </w:tcPr>
          <w:p w14:paraId="77699A87">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b w:val="0"/>
                <w:bCs w:val="0"/>
                <w:color w:val="000000" w:themeColor="text1"/>
                <w:sz w:val="24"/>
                <w:szCs w:val="24"/>
                <w14:textFill>
                  <w14:solidFill>
                    <w14:schemeClr w14:val="tx1"/>
                  </w14:solidFill>
                </w14:textFill>
              </w:rPr>
              <w:t>技术参数</w:t>
            </w:r>
          </w:p>
        </w:tc>
        <w:tc>
          <w:tcPr>
            <w:tcW w:w="6935" w:type="dxa"/>
            <w:noWrap w:val="0"/>
            <w:vAlign w:val="center"/>
          </w:tcPr>
          <w:p w14:paraId="075D7CC7">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b w:val="0"/>
                <w:bCs w:val="0"/>
                <w:snapToGrid/>
                <w:color w:val="000000" w:themeColor="text1"/>
                <w:kern w:val="2"/>
                <w:sz w:val="24"/>
                <w:szCs w:val="24"/>
                <w:lang w:val="en-US" w:eastAsia="zh-CN" w:bidi="ar-SA"/>
                <w14:textFill>
                  <w14:solidFill>
                    <w14:schemeClr w14:val="tx1"/>
                  </w14:solidFill>
                </w14:textFill>
              </w:rPr>
              <w:t>根据投标产品的技术参数是否满足本次招标文件第三部分采购需求中一般技术标准（不包括标“▲”的标准）打分，全部满足，得2</w:t>
            </w:r>
            <w:r>
              <w:rPr>
                <w:rFonts w:hint="eastAsia" w:ascii="宋体" w:hAnsi="宋体" w:cs="宋体"/>
                <w:b w:val="0"/>
                <w:bCs w:val="0"/>
                <w:snapToGrid/>
                <w:color w:val="000000" w:themeColor="text1"/>
                <w:kern w:val="2"/>
                <w:sz w:val="24"/>
                <w:szCs w:val="24"/>
                <w:lang w:val="en-US" w:eastAsia="zh-CN" w:bidi="ar-SA"/>
                <w14:textFill>
                  <w14:solidFill>
                    <w14:schemeClr w14:val="tx1"/>
                  </w14:solidFill>
                </w14:textFill>
              </w:rPr>
              <w:t>6</w:t>
            </w:r>
            <w:r>
              <w:rPr>
                <w:rFonts w:hint="eastAsia" w:ascii="宋体" w:hAnsi="宋体" w:eastAsia="宋体" w:cs="宋体"/>
                <w:b w:val="0"/>
                <w:bCs w:val="0"/>
                <w:snapToGrid/>
                <w:color w:val="000000" w:themeColor="text1"/>
                <w:kern w:val="2"/>
                <w:sz w:val="24"/>
                <w:szCs w:val="24"/>
                <w:lang w:val="en-US" w:eastAsia="zh-CN" w:bidi="ar-SA"/>
                <w14:textFill>
                  <w14:solidFill>
                    <w14:schemeClr w14:val="tx1"/>
                  </w14:solidFill>
                </w14:textFill>
              </w:rPr>
              <w:t>分。一项指标不满足扣2分，最多扣2</w:t>
            </w:r>
            <w:r>
              <w:rPr>
                <w:rFonts w:hint="eastAsia" w:ascii="宋体" w:hAnsi="宋体" w:cs="宋体"/>
                <w:b w:val="0"/>
                <w:bCs w:val="0"/>
                <w:snapToGrid/>
                <w:color w:val="000000" w:themeColor="text1"/>
                <w:kern w:val="2"/>
                <w:sz w:val="24"/>
                <w:szCs w:val="24"/>
                <w:lang w:val="en-US" w:eastAsia="zh-CN" w:bidi="ar-SA"/>
                <w14:textFill>
                  <w14:solidFill>
                    <w14:schemeClr w14:val="tx1"/>
                  </w14:solidFill>
                </w14:textFill>
              </w:rPr>
              <w:t>6</w:t>
            </w:r>
            <w:r>
              <w:rPr>
                <w:rFonts w:hint="eastAsia" w:ascii="宋体" w:hAnsi="宋体" w:eastAsia="宋体" w:cs="宋体"/>
                <w:b w:val="0"/>
                <w:bCs w:val="0"/>
                <w:snapToGrid/>
                <w:color w:val="000000" w:themeColor="text1"/>
                <w:kern w:val="2"/>
                <w:sz w:val="24"/>
                <w:szCs w:val="24"/>
                <w:lang w:val="en-US" w:eastAsia="zh-CN" w:bidi="ar-SA"/>
                <w14:textFill>
                  <w14:solidFill>
                    <w14:schemeClr w14:val="tx1"/>
                  </w14:solidFill>
                </w14:textFill>
              </w:rPr>
              <w:t>分。</w:t>
            </w:r>
          </w:p>
        </w:tc>
        <w:tc>
          <w:tcPr>
            <w:tcW w:w="735" w:type="dxa"/>
            <w:noWrap w:val="0"/>
            <w:vAlign w:val="center"/>
          </w:tcPr>
          <w:p w14:paraId="31B2C18D">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w:t>
            </w:r>
            <w:r>
              <w:rPr>
                <w:rFonts w:hint="eastAsia" w:ascii="宋体" w:hAnsi="宋体" w:cs="宋体"/>
                <w:color w:val="000000"/>
                <w:sz w:val="24"/>
                <w:szCs w:val="24"/>
                <w:lang w:val="en-US" w:eastAsia="zh-CN"/>
              </w:rPr>
              <w:t>6</w:t>
            </w:r>
          </w:p>
        </w:tc>
      </w:tr>
      <w:tr w14:paraId="67386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05DD82B2">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830" w:type="dxa"/>
            <w:noWrap w:val="0"/>
            <w:vAlign w:val="center"/>
          </w:tcPr>
          <w:p w14:paraId="1525E5EC">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750" w:type="dxa"/>
            <w:noWrap w:val="0"/>
            <w:vAlign w:val="center"/>
          </w:tcPr>
          <w:p w14:paraId="1232AA8D">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总体实施方案</w:t>
            </w:r>
          </w:p>
        </w:tc>
        <w:tc>
          <w:tcPr>
            <w:tcW w:w="6935" w:type="dxa"/>
            <w:noWrap w:val="0"/>
            <w:vAlign w:val="center"/>
          </w:tcPr>
          <w:p w14:paraId="2FE12E05">
            <w:pPr>
              <w:widowControl/>
              <w:adjustRightInd w:val="0"/>
              <w:spacing w:line="440" w:lineRule="exact"/>
              <w:contextualSpacing/>
              <w:rPr>
                <w:rFonts w:hint="eastAsia" w:ascii="宋体" w:hAnsi="宋体" w:eastAsia="宋体" w:cs="宋体"/>
                <w:sz w:val="24"/>
                <w:szCs w:val="24"/>
                <w:lang w:val="en-US" w:eastAsia="zh-CN"/>
              </w:rPr>
            </w:pPr>
            <w:r>
              <w:rPr>
                <w:rFonts w:hint="eastAsia" w:ascii="宋体" w:hAnsi="宋体" w:eastAsia="宋体" w:cs="宋体"/>
                <w:kern w:val="0"/>
                <w:sz w:val="24"/>
                <w:szCs w:val="24"/>
              </w:rPr>
              <w:t>根据响应人提供的项目实施总体方案，包含项目组织管理</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实施计划安排、施工方案、质量保证计划和标准、</w:t>
            </w:r>
            <w:r>
              <w:rPr>
                <w:rFonts w:hint="eastAsia" w:ascii="宋体" w:hAnsi="宋体" w:eastAsia="宋体" w:cs="宋体"/>
                <w:kern w:val="0"/>
                <w:sz w:val="24"/>
                <w:szCs w:val="24"/>
                <w:lang w:eastAsia="zh-CN"/>
              </w:rPr>
              <w:t>保障学校正常秩序措施</w:t>
            </w:r>
            <w:r>
              <w:rPr>
                <w:rFonts w:hint="eastAsia" w:ascii="宋体" w:hAnsi="宋体" w:eastAsia="宋体" w:cs="宋体"/>
                <w:kern w:val="0"/>
                <w:sz w:val="24"/>
                <w:szCs w:val="24"/>
              </w:rPr>
              <w:t>情况</w:t>
            </w:r>
            <w:r>
              <w:rPr>
                <w:rFonts w:hint="eastAsia" w:ascii="宋体" w:hAnsi="宋体" w:eastAsia="宋体" w:cs="宋体"/>
                <w:b w:val="0"/>
                <w:bCs w:val="0"/>
                <w:color w:val="000000" w:themeColor="text1"/>
                <w:sz w:val="24"/>
                <w:szCs w:val="24"/>
                <w:lang w:val="en-US" w:eastAsia="zh-CN"/>
                <w14:textFill>
                  <w14:solidFill>
                    <w14:schemeClr w14:val="tx1"/>
                  </w14:solidFill>
                </w14:textFill>
              </w:rPr>
              <w:t>的综合性评分：</w:t>
            </w:r>
            <w:r>
              <w:rPr>
                <w:rFonts w:hint="eastAsia" w:ascii="宋体" w:hAnsi="宋体" w:eastAsia="宋体" w:cs="宋体"/>
                <w:color w:val="000000" w:themeColor="text1"/>
                <w:sz w:val="24"/>
                <w:szCs w:val="24"/>
                <w:lang w:val="en-US" w:eastAsia="zh-CN"/>
                <w14:textFill>
                  <w14:solidFill>
                    <w14:schemeClr w14:val="tx1"/>
                  </w14:solidFill>
                </w14:textFill>
              </w:rPr>
              <w:t>好得4.1-6分，较好2.1-4分，一般0-2分</w:t>
            </w:r>
            <w:r>
              <w:rPr>
                <w:rFonts w:hint="eastAsia" w:ascii="宋体" w:hAnsi="宋体" w:eastAsia="宋体" w:cs="宋体"/>
                <w:b w:val="0"/>
                <w:bCs w:val="0"/>
                <w:color w:val="000000" w:themeColor="text1"/>
                <w:sz w:val="24"/>
                <w:szCs w:val="24"/>
                <w:lang w:val="en-US" w:eastAsia="zh-CN"/>
                <w14:textFill>
                  <w14:solidFill>
                    <w14:schemeClr w14:val="tx1"/>
                  </w14:solidFill>
                </w14:textFill>
              </w:rPr>
              <w:t>。</w:t>
            </w:r>
          </w:p>
        </w:tc>
        <w:tc>
          <w:tcPr>
            <w:tcW w:w="735" w:type="dxa"/>
            <w:noWrap w:val="0"/>
            <w:vAlign w:val="center"/>
          </w:tcPr>
          <w:p w14:paraId="0ABD2C8E">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w:t>
            </w:r>
          </w:p>
        </w:tc>
      </w:tr>
      <w:tr w14:paraId="23D26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5BC35180">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830" w:type="dxa"/>
            <w:noWrap w:val="0"/>
            <w:vAlign w:val="center"/>
          </w:tcPr>
          <w:p w14:paraId="3F4FE25E">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750" w:type="dxa"/>
            <w:noWrap w:val="0"/>
            <w:vAlign w:val="center"/>
          </w:tcPr>
          <w:p w14:paraId="395ADC93">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color w:val="000000" w:themeColor="text1"/>
                <w:spacing w:val="4"/>
                <w:sz w:val="24"/>
                <w:szCs w:val="24"/>
                <w:lang w:val="en-US" w:eastAsia="zh-CN"/>
                <w14:textFill>
                  <w14:solidFill>
                    <w14:schemeClr w14:val="tx1"/>
                  </w14:solidFill>
                </w14:textFill>
              </w:rPr>
              <w:t>供货方案</w:t>
            </w:r>
          </w:p>
        </w:tc>
        <w:tc>
          <w:tcPr>
            <w:tcW w:w="6935" w:type="dxa"/>
            <w:noWrap w:val="0"/>
            <w:vAlign w:val="center"/>
          </w:tcPr>
          <w:p w14:paraId="5E9069D5">
            <w:pPr>
              <w:spacing w:line="32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根据投标人提供的供货方案、人员安排、进度计划、安全保障措施方案打分。</w:t>
            </w:r>
          </w:p>
          <w:p w14:paraId="68AACC5F">
            <w:pPr>
              <w:numPr>
                <w:ilvl w:val="0"/>
                <w:numId w:val="13"/>
              </w:numPr>
              <w:spacing w:line="32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供货方案清楚详细，人员安排科学合理，进度计划详细可行，安全保障措施全面周到的，得</w:t>
            </w:r>
            <w:r>
              <w:rPr>
                <w:rFonts w:hint="eastAsia" w:ascii="宋体" w:hAnsi="宋体" w:eastAsia="宋体" w:cs="宋体"/>
                <w:color w:val="000000" w:themeColor="text1"/>
                <w:sz w:val="24"/>
                <w:szCs w:val="24"/>
                <w:lang w:val="en-US" w:eastAsia="zh-CN"/>
                <w14:textFill>
                  <w14:solidFill>
                    <w14:schemeClr w14:val="tx1"/>
                  </w14:solidFill>
                </w14:textFill>
              </w:rPr>
              <w:t>5.1-</w:t>
            </w:r>
            <w:r>
              <w:rPr>
                <w:rFonts w:hint="eastAsia" w:ascii="宋体" w:hAnsi="宋体" w:eastAsia="宋体" w:cs="宋体"/>
                <w:color w:val="000000" w:themeColor="text1"/>
                <w:sz w:val="24"/>
                <w:szCs w:val="24"/>
                <w14:textFill>
                  <w14:solidFill>
                    <w14:schemeClr w14:val="tx1"/>
                  </w14:solidFill>
                </w14:textFill>
              </w:rPr>
              <w:t>8分。</w:t>
            </w:r>
          </w:p>
          <w:p w14:paraId="376444F5">
            <w:pPr>
              <w:spacing w:line="32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2.供货方案较为清楚，人员安排较为合理，进度计划较为详细的，得</w:t>
            </w:r>
            <w:r>
              <w:rPr>
                <w:rFonts w:hint="eastAsia" w:ascii="宋体" w:hAnsi="宋体" w:eastAsia="宋体" w:cs="宋体"/>
                <w:color w:val="000000" w:themeColor="text1"/>
                <w:sz w:val="24"/>
                <w:szCs w:val="24"/>
                <w:lang w:val="en-US" w:eastAsia="zh-CN"/>
                <w14:textFill>
                  <w14:solidFill>
                    <w14:schemeClr w14:val="tx1"/>
                  </w14:solidFill>
                </w14:textFill>
              </w:rPr>
              <w:t>2.1-</w:t>
            </w:r>
            <w:r>
              <w:rPr>
                <w:rFonts w:hint="eastAsia" w:ascii="宋体" w:hAnsi="宋体" w:eastAsia="宋体" w:cs="宋体"/>
                <w:color w:val="000000" w:themeColor="text1"/>
                <w:sz w:val="24"/>
                <w:szCs w:val="24"/>
                <w14:textFill>
                  <w14:solidFill>
                    <w14:schemeClr w14:val="tx1"/>
                  </w14:solidFill>
                </w14:textFill>
              </w:rPr>
              <w:t>5分。</w:t>
            </w:r>
          </w:p>
          <w:p w14:paraId="7A4C5279">
            <w:pPr>
              <w:spacing w:line="32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3.供货方案一般，进度计划一般，不太符合实际情况的，得</w:t>
            </w:r>
            <w:r>
              <w:rPr>
                <w:rFonts w:hint="eastAsia" w:ascii="宋体" w:hAnsi="宋体" w:eastAsia="宋体" w:cs="宋体"/>
                <w:color w:val="000000" w:themeColor="text1"/>
                <w:sz w:val="24"/>
                <w:szCs w:val="24"/>
                <w:lang w:val="en-US" w:eastAsia="zh-CN"/>
                <w14:textFill>
                  <w14:solidFill>
                    <w14:schemeClr w14:val="tx1"/>
                  </w14:solidFill>
                </w14:textFill>
              </w:rPr>
              <w:t>0.1-</w:t>
            </w:r>
            <w:r>
              <w:rPr>
                <w:rFonts w:hint="eastAsia" w:ascii="宋体" w:hAnsi="宋体" w:eastAsia="宋体" w:cs="宋体"/>
                <w:color w:val="000000" w:themeColor="text1"/>
                <w:sz w:val="24"/>
                <w:szCs w:val="24"/>
                <w14:textFill>
                  <w14:solidFill>
                    <w14:schemeClr w14:val="tx1"/>
                  </w14:solidFill>
                </w14:textFill>
              </w:rPr>
              <w:t>2分。</w:t>
            </w:r>
          </w:p>
          <w:p w14:paraId="43AE3B9A">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lang w:val="en-US" w:eastAsia="zh-CN"/>
              </w:rPr>
            </w:pPr>
            <w:r>
              <w:rPr>
                <w:rFonts w:hint="eastAsia" w:ascii="宋体" w:hAnsi="宋体" w:eastAsia="宋体" w:cs="宋体"/>
                <w:color w:val="000000" w:themeColor="text1"/>
                <w:sz w:val="24"/>
                <w:szCs w:val="24"/>
                <w14:textFill>
                  <w14:solidFill>
                    <w14:schemeClr w14:val="tx1"/>
                  </w14:solidFill>
                </w14:textFill>
              </w:rPr>
              <w:t>4.未提供任何描述的，不得分。</w:t>
            </w:r>
          </w:p>
        </w:tc>
        <w:tc>
          <w:tcPr>
            <w:tcW w:w="735" w:type="dxa"/>
            <w:noWrap w:val="0"/>
            <w:vAlign w:val="center"/>
          </w:tcPr>
          <w:p w14:paraId="4756F861">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w:t>
            </w:r>
          </w:p>
        </w:tc>
      </w:tr>
      <w:tr w14:paraId="43695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531" w:type="dxa"/>
            <w:noWrap w:val="0"/>
            <w:vAlign w:val="center"/>
          </w:tcPr>
          <w:p w14:paraId="1D4B160D">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830" w:type="dxa"/>
            <w:noWrap w:val="0"/>
            <w:vAlign w:val="center"/>
          </w:tcPr>
          <w:p w14:paraId="78BA9D29">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750" w:type="dxa"/>
            <w:noWrap w:val="0"/>
            <w:vAlign w:val="center"/>
          </w:tcPr>
          <w:p w14:paraId="78643286">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14:textFill>
                  <w14:solidFill>
                    <w14:schemeClr w14:val="tx1"/>
                  </w14:solidFill>
                </w14:textFill>
              </w:rPr>
              <w:t>施工方案</w:t>
            </w:r>
          </w:p>
        </w:tc>
        <w:tc>
          <w:tcPr>
            <w:tcW w:w="6935" w:type="dxa"/>
            <w:noWrap w:val="0"/>
            <w:vAlign w:val="center"/>
          </w:tcPr>
          <w:p w14:paraId="218C9EC7">
            <w:pP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根据投标人提供的</w:t>
            </w:r>
            <w:r>
              <w:rPr>
                <w:rFonts w:hint="eastAsia" w:ascii="宋体" w:hAnsi="宋体" w:eastAsia="宋体" w:cs="宋体"/>
                <w:color w:val="000000" w:themeColor="text1"/>
                <w:sz w:val="24"/>
                <w:szCs w:val="24"/>
                <w:lang w:eastAsia="zh-CN"/>
                <w14:textFill>
                  <w14:solidFill>
                    <w14:schemeClr w14:val="tx1"/>
                  </w14:solidFill>
                </w14:textFill>
              </w:rPr>
              <w:t>安装调试</w:t>
            </w:r>
            <w:r>
              <w:rPr>
                <w:rFonts w:hint="eastAsia" w:ascii="宋体" w:hAnsi="宋体" w:eastAsia="宋体" w:cs="宋体"/>
                <w:color w:val="000000" w:themeColor="text1"/>
                <w:sz w:val="24"/>
                <w:szCs w:val="24"/>
                <w14:textFill>
                  <w14:solidFill>
                    <w14:schemeClr w14:val="tx1"/>
                  </w14:solidFill>
                </w14:textFill>
              </w:rPr>
              <w:t>方案，包括安装调试</w:t>
            </w:r>
            <w:r>
              <w:rPr>
                <w:rFonts w:hint="eastAsia" w:ascii="宋体" w:hAnsi="宋体" w:eastAsia="宋体" w:cs="宋体"/>
                <w:color w:val="000000" w:themeColor="text1"/>
                <w:sz w:val="24"/>
                <w:szCs w:val="24"/>
                <w:lang w:eastAsia="zh-CN"/>
                <w14:textFill>
                  <w14:solidFill>
                    <w14:schemeClr w14:val="tx1"/>
                  </w14:solidFill>
                </w14:textFill>
              </w:rPr>
              <w:t>的</w:t>
            </w:r>
            <w:r>
              <w:rPr>
                <w:rFonts w:hint="eastAsia" w:ascii="宋体" w:hAnsi="宋体" w:eastAsia="宋体" w:cs="宋体"/>
                <w:color w:val="000000" w:themeColor="text1"/>
                <w:sz w:val="24"/>
                <w:szCs w:val="24"/>
                <w14:textFill>
                  <w14:solidFill>
                    <w14:schemeClr w14:val="tx1"/>
                  </w14:solidFill>
                </w14:textFill>
              </w:rPr>
              <w:t>方式、方法、技术标准</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质量控制措施</w:t>
            </w:r>
            <w:r>
              <w:rPr>
                <w:rFonts w:hint="eastAsia" w:ascii="宋体" w:hAnsi="宋体" w:eastAsia="宋体" w:cs="宋体"/>
                <w:color w:val="000000" w:themeColor="text1"/>
                <w:sz w:val="24"/>
                <w:szCs w:val="24"/>
                <w:lang w:eastAsia="zh-CN"/>
                <w14:textFill>
                  <w14:solidFill>
                    <w14:schemeClr w14:val="tx1"/>
                  </w14:solidFill>
                </w14:textFill>
              </w:rPr>
              <w:t>和在安装调试期间保障学校正常教学工作措施</w:t>
            </w:r>
            <w:r>
              <w:rPr>
                <w:rFonts w:hint="eastAsia" w:ascii="宋体" w:hAnsi="宋体" w:eastAsia="宋体" w:cs="宋体"/>
                <w:color w:val="000000" w:themeColor="text1"/>
                <w:sz w:val="24"/>
                <w:szCs w:val="24"/>
                <w14:textFill>
                  <w14:solidFill>
                    <w14:schemeClr w14:val="tx1"/>
                  </w14:solidFill>
                </w14:textFill>
              </w:rPr>
              <w:t>打分：</w:t>
            </w:r>
          </w:p>
          <w:p w14:paraId="6331D00A">
            <w:pPr>
              <w:pStyle w:val="38"/>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1.方案清楚明了，考虑细致周到，可操作性强，有利于项目运行，整体安排科学合理的，得</w:t>
            </w:r>
            <w:r>
              <w:rPr>
                <w:rFonts w:hint="eastAsia" w:ascii="宋体" w:hAnsi="宋体" w:eastAsia="宋体" w:cs="宋体"/>
                <w:color w:val="000000" w:themeColor="text1"/>
                <w:sz w:val="24"/>
                <w:szCs w:val="24"/>
                <w:lang w:val="en-US" w:eastAsia="zh-CN"/>
                <w14:textFill>
                  <w14:solidFill>
                    <w14:schemeClr w14:val="tx1"/>
                  </w14:solidFill>
                </w14:textFill>
              </w:rPr>
              <w:t>5.1-</w:t>
            </w:r>
            <w:r>
              <w:rPr>
                <w:rFonts w:hint="eastAsia" w:ascii="宋体" w:hAnsi="宋体" w:eastAsia="宋体" w:cs="宋体"/>
                <w:color w:val="000000" w:themeColor="text1"/>
                <w:sz w:val="24"/>
                <w:szCs w:val="24"/>
                <w14:textFill>
                  <w14:solidFill>
                    <w14:schemeClr w14:val="tx1"/>
                  </w14:solidFill>
                </w14:textFill>
              </w:rPr>
              <w:t xml:space="preserve">8分。                     </w:t>
            </w:r>
          </w:p>
          <w:p w14:paraId="4F7F2F32">
            <w:pPr>
              <w:pStyle w:val="38"/>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2.方案较为清楚，可操作性较强，整体安排较为合理的，得</w:t>
            </w:r>
            <w:r>
              <w:rPr>
                <w:rFonts w:hint="eastAsia" w:ascii="宋体" w:hAnsi="宋体" w:eastAsia="宋体" w:cs="宋体"/>
                <w:color w:val="000000" w:themeColor="text1"/>
                <w:sz w:val="24"/>
                <w:szCs w:val="24"/>
                <w:lang w:val="en-US" w:eastAsia="zh-CN"/>
                <w14:textFill>
                  <w14:solidFill>
                    <w14:schemeClr w14:val="tx1"/>
                  </w14:solidFill>
                </w14:textFill>
              </w:rPr>
              <w:t>2.1-</w:t>
            </w:r>
            <w:r>
              <w:rPr>
                <w:rFonts w:hint="eastAsia" w:ascii="宋体" w:hAnsi="宋体" w:eastAsia="宋体" w:cs="宋体"/>
                <w:color w:val="000000" w:themeColor="text1"/>
                <w:sz w:val="24"/>
                <w:szCs w:val="24"/>
                <w14:textFill>
                  <w14:solidFill>
                    <w14:schemeClr w14:val="tx1"/>
                  </w14:solidFill>
                </w14:textFill>
              </w:rPr>
              <w:t xml:space="preserve">5分。             </w:t>
            </w:r>
          </w:p>
          <w:p w14:paraId="46C6FF07">
            <w:pPr>
              <w:pStyle w:val="38"/>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3.方案细化深化程度一般，整体安排不够细致周到的，得</w:t>
            </w:r>
            <w:r>
              <w:rPr>
                <w:rFonts w:hint="eastAsia" w:ascii="宋体" w:hAnsi="宋体" w:eastAsia="宋体" w:cs="宋体"/>
                <w:color w:val="000000" w:themeColor="text1"/>
                <w:sz w:val="24"/>
                <w:szCs w:val="24"/>
                <w:lang w:val="en-US" w:eastAsia="zh-CN"/>
                <w14:textFill>
                  <w14:solidFill>
                    <w14:schemeClr w14:val="tx1"/>
                  </w14:solidFill>
                </w14:textFill>
              </w:rPr>
              <w:t>0.1-</w:t>
            </w:r>
            <w:r>
              <w:rPr>
                <w:rFonts w:hint="eastAsia" w:ascii="宋体" w:hAnsi="宋体" w:eastAsia="宋体" w:cs="宋体"/>
                <w:color w:val="000000" w:themeColor="text1"/>
                <w:sz w:val="24"/>
                <w:szCs w:val="24"/>
                <w14:textFill>
                  <w14:solidFill>
                    <w14:schemeClr w14:val="tx1"/>
                  </w14:solidFill>
                </w14:textFill>
              </w:rPr>
              <w:t xml:space="preserve">2分。                </w:t>
            </w:r>
          </w:p>
          <w:p w14:paraId="13CFE7AA">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14:textFill>
                  <w14:solidFill>
                    <w14:schemeClr w14:val="tx1"/>
                  </w14:solidFill>
                </w14:textFill>
              </w:rPr>
              <w:t>4.未提供任何描述的，不得分。</w:t>
            </w:r>
          </w:p>
        </w:tc>
        <w:tc>
          <w:tcPr>
            <w:tcW w:w="735" w:type="dxa"/>
            <w:noWrap w:val="0"/>
            <w:vAlign w:val="center"/>
          </w:tcPr>
          <w:p w14:paraId="7BB2467A">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w:t>
            </w:r>
          </w:p>
        </w:tc>
      </w:tr>
      <w:tr w14:paraId="6D882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00C68181">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830" w:type="dxa"/>
            <w:noWrap w:val="0"/>
            <w:vAlign w:val="center"/>
          </w:tcPr>
          <w:p w14:paraId="1A36ED9B">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750" w:type="dxa"/>
            <w:noWrap w:val="0"/>
            <w:vAlign w:val="center"/>
          </w:tcPr>
          <w:p w14:paraId="0604BF8E">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售后服务点</w:t>
            </w:r>
          </w:p>
        </w:tc>
        <w:tc>
          <w:tcPr>
            <w:tcW w:w="6935" w:type="dxa"/>
            <w:noWrap w:val="0"/>
            <w:vAlign w:val="center"/>
          </w:tcPr>
          <w:p w14:paraId="5DE9DB37">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Style w:val="46"/>
                <w:rFonts w:hint="eastAsia" w:ascii="宋体" w:hAnsi="宋体" w:eastAsia="宋体" w:cs="宋体"/>
                <w:b w:val="0"/>
                <w:bCs w:val="0"/>
                <w:color w:val="auto"/>
                <w:sz w:val="24"/>
                <w:szCs w:val="24"/>
                <w:highlight w:val="none"/>
                <w:lang w:val="en-US" w:eastAsia="zh-CN"/>
              </w:rPr>
              <w:t>在嵊泗县范围内或者中标后承诺30日内建立嵊泗县范围内售后网点的得3分，售后服务网点在舟山市范围内或者中标后承诺30日内建立舟山市范围内售后网点的得1分。</w:t>
            </w:r>
          </w:p>
        </w:tc>
        <w:tc>
          <w:tcPr>
            <w:tcW w:w="735" w:type="dxa"/>
            <w:noWrap w:val="0"/>
            <w:vAlign w:val="center"/>
          </w:tcPr>
          <w:p w14:paraId="08812FDA">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w:t>
            </w:r>
          </w:p>
        </w:tc>
      </w:tr>
      <w:tr w14:paraId="29370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1671C0A4">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830" w:type="dxa"/>
            <w:noWrap w:val="0"/>
            <w:vAlign w:val="center"/>
          </w:tcPr>
          <w:p w14:paraId="4671C1FF">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750" w:type="dxa"/>
            <w:noWrap w:val="0"/>
            <w:vAlign w:val="center"/>
          </w:tcPr>
          <w:p w14:paraId="4822DCAC">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售后服务</w:t>
            </w:r>
            <w:r>
              <w:rPr>
                <w:rFonts w:hint="eastAsia" w:ascii="宋体" w:hAnsi="宋体" w:eastAsia="宋体" w:cs="宋体"/>
                <w:color w:val="000000" w:themeColor="text1"/>
                <w:sz w:val="24"/>
                <w:szCs w:val="24"/>
                <w:lang w:val="en-US" w:eastAsia="zh-CN"/>
                <w14:textFill>
                  <w14:solidFill>
                    <w14:schemeClr w14:val="tx1"/>
                  </w14:solidFill>
                </w14:textFill>
              </w:rPr>
              <w:t>方案</w:t>
            </w:r>
          </w:p>
        </w:tc>
        <w:tc>
          <w:tcPr>
            <w:tcW w:w="6935" w:type="dxa"/>
            <w:noWrap w:val="0"/>
            <w:vAlign w:val="center"/>
          </w:tcPr>
          <w:p w14:paraId="056C0857">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Style w:val="46"/>
                <w:rFonts w:hint="eastAsia" w:ascii="宋体" w:hAnsi="宋体" w:eastAsia="宋体" w:cs="宋体"/>
                <w:b w:val="0"/>
                <w:bCs w:val="0"/>
                <w:color w:val="auto"/>
                <w:sz w:val="24"/>
                <w:szCs w:val="24"/>
                <w:highlight w:val="none"/>
                <w:lang w:val="en-US" w:eastAsia="zh-CN"/>
              </w:rPr>
            </w:pPr>
            <w:r>
              <w:rPr>
                <w:rFonts w:hint="eastAsia" w:ascii="宋体" w:hAnsi="宋体" w:cs="宋体"/>
                <w:sz w:val="24"/>
              </w:rPr>
              <w:t>项目维护计划（对用户故障的响应、处理、定期巡检等情况）的有效性</w:t>
            </w:r>
            <w:r>
              <w:rPr>
                <w:rFonts w:hint="eastAsia" w:ascii="宋体" w:hAnsi="宋体" w:eastAsia="宋体" w:cs="宋体"/>
                <w:color w:val="000000" w:themeColor="text1"/>
                <w:sz w:val="24"/>
                <w:szCs w:val="24"/>
                <w:lang w:val="en-US" w:eastAsia="zh-CN"/>
                <w14:textFill>
                  <w14:solidFill>
                    <w14:schemeClr w14:val="tx1"/>
                  </w14:solidFill>
                </w14:textFill>
              </w:rPr>
              <w:t>等综合评分：好得</w:t>
            </w:r>
            <w:r>
              <w:rPr>
                <w:rFonts w:hint="default" w:ascii="宋体" w:hAnsi="宋体" w:cs="宋体"/>
                <w:color w:val="000000" w:themeColor="text1"/>
                <w:sz w:val="24"/>
                <w:szCs w:val="24"/>
                <w:lang w:val="en-US" w:eastAsia="zh-CN"/>
                <w14:textFill>
                  <w14:solidFill>
                    <w14:schemeClr w14:val="tx1"/>
                  </w14:solidFill>
                </w14:textFill>
              </w:rPr>
              <w:t>2.1-3</w:t>
            </w:r>
            <w:r>
              <w:rPr>
                <w:rFonts w:hint="eastAsia" w:ascii="宋体" w:hAnsi="宋体" w:eastAsia="宋体" w:cs="宋体"/>
                <w:color w:val="000000" w:themeColor="text1"/>
                <w:sz w:val="24"/>
                <w:szCs w:val="24"/>
                <w:lang w:val="en-US" w:eastAsia="zh-CN"/>
                <w14:textFill>
                  <w14:solidFill>
                    <w14:schemeClr w14:val="tx1"/>
                  </w14:solidFill>
                </w14:textFill>
              </w:rPr>
              <w:t>分，较好</w:t>
            </w:r>
            <w:r>
              <w:rPr>
                <w:rFonts w:hint="default" w:ascii="宋体" w:hAnsi="宋体" w:cs="宋体"/>
                <w:color w:val="000000" w:themeColor="text1"/>
                <w:sz w:val="24"/>
                <w:szCs w:val="24"/>
                <w:lang w:val="en-US" w:eastAsia="zh-CN"/>
                <w14:textFill>
                  <w14:solidFill>
                    <w14:schemeClr w14:val="tx1"/>
                  </w14:solidFill>
                </w14:textFill>
              </w:rPr>
              <w:t>1.1-2</w:t>
            </w:r>
            <w:r>
              <w:rPr>
                <w:rFonts w:hint="eastAsia" w:ascii="宋体" w:hAnsi="宋体" w:eastAsia="宋体" w:cs="宋体"/>
                <w:color w:val="000000" w:themeColor="text1"/>
                <w:sz w:val="24"/>
                <w:szCs w:val="24"/>
                <w:lang w:val="en-US" w:eastAsia="zh-CN"/>
                <w14:textFill>
                  <w14:solidFill>
                    <w14:schemeClr w14:val="tx1"/>
                  </w14:solidFill>
                </w14:textFill>
              </w:rPr>
              <w:t>分，一般0-</w:t>
            </w:r>
            <w:r>
              <w:rPr>
                <w:rFonts w:hint="default" w:ascii="宋体" w:hAnsi="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lang w:val="en-US" w:eastAsia="zh-CN"/>
                <w14:textFill>
                  <w14:solidFill>
                    <w14:schemeClr w14:val="tx1"/>
                  </w14:solidFill>
                </w14:textFill>
              </w:rPr>
              <w:t>分。</w:t>
            </w:r>
            <w:r>
              <w:rPr>
                <w:rFonts w:hint="eastAsia" w:ascii="宋体" w:hAnsi="宋体" w:cs="宋体"/>
                <w:sz w:val="24"/>
              </w:rPr>
              <w:t>最高得</w:t>
            </w:r>
            <w:r>
              <w:rPr>
                <w:rFonts w:hint="eastAsia" w:ascii="宋体" w:hAnsi="宋体" w:cs="宋体"/>
                <w:sz w:val="24"/>
                <w:lang w:val="en-US" w:eastAsia="zh-CN"/>
              </w:rPr>
              <w:t>3</w:t>
            </w:r>
            <w:r>
              <w:rPr>
                <w:rFonts w:hint="eastAsia" w:ascii="宋体" w:hAnsi="宋体" w:cs="宋体"/>
                <w:sz w:val="24"/>
              </w:rPr>
              <w:t>分。</w:t>
            </w:r>
          </w:p>
        </w:tc>
        <w:tc>
          <w:tcPr>
            <w:tcW w:w="735" w:type="dxa"/>
            <w:noWrap w:val="0"/>
            <w:vAlign w:val="center"/>
          </w:tcPr>
          <w:p w14:paraId="22192F5E">
            <w:pPr>
              <w:jc w:val="center"/>
              <w:rPr>
                <w:rFonts w:hint="default" w:ascii="宋体" w:hAnsi="宋体" w:eastAsia="宋体" w:cs="宋体"/>
                <w:color w:val="000000"/>
                <w:sz w:val="24"/>
                <w:szCs w:val="24"/>
                <w:lang w:val="en-US" w:eastAsia="zh-CN"/>
              </w:rPr>
            </w:pPr>
            <w:r>
              <w:rPr>
                <w:rFonts w:hint="default" w:ascii="宋体" w:hAnsi="宋体" w:eastAsia="宋体" w:cs="宋体"/>
                <w:color w:val="000000"/>
                <w:sz w:val="24"/>
                <w:szCs w:val="24"/>
                <w:lang w:val="en-US" w:eastAsia="zh-CN"/>
              </w:rPr>
              <w:t>3</w:t>
            </w:r>
          </w:p>
        </w:tc>
      </w:tr>
      <w:tr w14:paraId="506A2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10C11568">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830" w:type="dxa"/>
            <w:noWrap w:val="0"/>
            <w:vAlign w:val="center"/>
          </w:tcPr>
          <w:p w14:paraId="206840CA">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750" w:type="dxa"/>
            <w:noWrap w:val="0"/>
            <w:vAlign w:val="center"/>
          </w:tcPr>
          <w:p w14:paraId="476C438A">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rPr>
            </w:pPr>
            <w:r>
              <w:rPr>
                <w:rFonts w:hint="eastAsia" w:ascii="宋体" w:hAnsi="宋体" w:eastAsia="宋体" w:cs="宋体"/>
                <w:color w:val="000000" w:themeColor="text1"/>
                <w:sz w:val="24"/>
                <w:szCs w:val="24"/>
                <w:lang w:val="en-US" w:eastAsia="zh-CN"/>
                <w14:textFill>
                  <w14:solidFill>
                    <w14:schemeClr w14:val="tx1"/>
                  </w14:solidFill>
                </w14:textFill>
              </w:rPr>
              <w:t>备品备件</w:t>
            </w:r>
          </w:p>
        </w:tc>
        <w:tc>
          <w:tcPr>
            <w:tcW w:w="6935" w:type="dxa"/>
            <w:noWrap w:val="0"/>
            <w:vAlign w:val="center"/>
          </w:tcPr>
          <w:p w14:paraId="6494FEC1">
            <w:pPr>
              <w:pStyle w:val="38"/>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根据投标单位提供的备品备件</w:t>
            </w:r>
            <w:r>
              <w:rPr>
                <w:rFonts w:hint="eastAsia" w:ascii="宋体" w:hAnsi="宋体" w:eastAsia="宋体" w:cs="宋体"/>
                <w:color w:val="000000" w:themeColor="text1"/>
                <w:sz w:val="24"/>
                <w:szCs w:val="24"/>
                <w:lang w:val="en-US" w:eastAsia="zh-CN"/>
                <w14:textFill>
                  <w14:solidFill>
                    <w14:schemeClr w14:val="tx1"/>
                  </w14:solidFill>
                </w14:textFill>
              </w:rPr>
              <w:t>的实用性、完整性</w:t>
            </w:r>
            <w:r>
              <w:rPr>
                <w:rFonts w:hint="eastAsia" w:ascii="宋体" w:hAnsi="宋体" w:eastAsia="宋体" w:cs="宋体"/>
                <w:color w:val="000000" w:themeColor="text1"/>
                <w:sz w:val="24"/>
                <w:szCs w:val="24"/>
                <w14:textFill>
                  <w14:solidFill>
                    <w14:schemeClr w14:val="tx1"/>
                  </w14:solidFill>
                </w14:textFill>
              </w:rPr>
              <w:t>、规格产地清楚</w:t>
            </w:r>
            <w:r>
              <w:rPr>
                <w:rFonts w:hint="eastAsia" w:ascii="宋体" w:hAnsi="宋体" w:eastAsia="宋体" w:cs="宋体"/>
                <w:color w:val="000000" w:themeColor="text1"/>
                <w:sz w:val="24"/>
                <w:szCs w:val="24"/>
                <w:lang w:val="en-US" w:eastAsia="zh-CN"/>
                <w14:textFill>
                  <w14:solidFill>
                    <w14:schemeClr w14:val="tx1"/>
                  </w14:solidFill>
                </w14:textFill>
              </w:rPr>
              <w:t>等综合评分：好得4.1-</w:t>
            </w:r>
            <w:r>
              <w:rPr>
                <w:rFonts w:hint="default" w:ascii="宋体" w:hAnsi="宋体" w:eastAsia="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lang w:val="en-US" w:eastAsia="zh-CN"/>
                <w14:textFill>
                  <w14:solidFill>
                    <w14:schemeClr w14:val="tx1"/>
                  </w14:solidFill>
                </w14:textFill>
              </w:rPr>
              <w:t>分，较好2.1-3分，一般0-2分。</w:t>
            </w:r>
          </w:p>
          <w:p w14:paraId="26F7F41C">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sz w:val="24"/>
                <w:szCs w:val="24"/>
              </w:rPr>
            </w:pPr>
            <w:r>
              <w:rPr>
                <w:rFonts w:hint="eastAsia" w:ascii="宋体" w:hAnsi="宋体" w:eastAsia="宋体" w:cs="宋体"/>
                <w:color w:val="000000" w:themeColor="text1"/>
                <w:sz w:val="24"/>
                <w:szCs w:val="24"/>
                <w:u w:val="none"/>
                <w14:textFill>
                  <w14:solidFill>
                    <w14:schemeClr w14:val="tx1"/>
                  </w14:solidFill>
                </w14:textFill>
              </w:rPr>
              <w:t>（</w:t>
            </w:r>
            <w:r>
              <w:rPr>
                <w:rFonts w:hint="eastAsia" w:ascii="宋体" w:hAnsi="宋体" w:eastAsia="宋体" w:cs="宋体"/>
                <w:color w:val="000000" w:themeColor="text1"/>
                <w:sz w:val="24"/>
                <w:szCs w:val="24"/>
                <w:u w:val="none"/>
                <w:lang w:val="en-US" w:eastAsia="zh-CN"/>
                <w14:textFill>
                  <w14:solidFill>
                    <w14:schemeClr w14:val="tx1"/>
                  </w14:solidFill>
                </w14:textFill>
              </w:rPr>
              <w:t>投标人</w:t>
            </w:r>
            <w:r>
              <w:rPr>
                <w:rFonts w:hint="eastAsia" w:ascii="宋体" w:hAnsi="宋体" w:eastAsia="宋体" w:cs="宋体"/>
                <w:color w:val="000000" w:themeColor="text1"/>
                <w:sz w:val="24"/>
                <w:szCs w:val="24"/>
                <w:u w:val="none"/>
                <w14:textFill>
                  <w14:solidFill>
                    <w14:schemeClr w14:val="tx1"/>
                  </w14:solidFill>
                </w14:textFill>
              </w:rPr>
              <w:t>需提供备品备件清单，没提供的不得分）</w:t>
            </w:r>
          </w:p>
        </w:tc>
        <w:tc>
          <w:tcPr>
            <w:tcW w:w="735" w:type="dxa"/>
            <w:noWrap w:val="0"/>
            <w:vAlign w:val="center"/>
          </w:tcPr>
          <w:p w14:paraId="257C7AD1">
            <w:pPr>
              <w:jc w:val="center"/>
              <w:rPr>
                <w:rFonts w:hint="default" w:ascii="宋体" w:hAnsi="宋体" w:eastAsia="宋体" w:cs="宋体"/>
                <w:color w:val="000000"/>
                <w:sz w:val="24"/>
                <w:szCs w:val="24"/>
                <w:lang w:val="en-US" w:eastAsia="zh-CN"/>
              </w:rPr>
            </w:pPr>
            <w:r>
              <w:rPr>
                <w:rFonts w:hint="default" w:ascii="宋体" w:hAnsi="宋体" w:eastAsia="宋体" w:cs="宋体"/>
                <w:color w:val="000000"/>
                <w:sz w:val="24"/>
                <w:szCs w:val="24"/>
                <w:lang w:val="en-US" w:eastAsia="zh-CN"/>
              </w:rPr>
              <w:t>6</w:t>
            </w:r>
          </w:p>
        </w:tc>
      </w:tr>
      <w:tr w14:paraId="40E57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 w:type="dxa"/>
            <w:noWrap w:val="0"/>
            <w:vAlign w:val="center"/>
          </w:tcPr>
          <w:p w14:paraId="13E47DB2">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830" w:type="dxa"/>
            <w:noWrap w:val="0"/>
            <w:vAlign w:val="center"/>
          </w:tcPr>
          <w:p w14:paraId="6DA6E17F">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客观</w:t>
            </w:r>
          </w:p>
        </w:tc>
        <w:tc>
          <w:tcPr>
            <w:tcW w:w="750" w:type="dxa"/>
            <w:noWrap w:val="0"/>
            <w:vAlign w:val="center"/>
          </w:tcPr>
          <w:p w14:paraId="48B37519">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报价</w:t>
            </w:r>
          </w:p>
        </w:tc>
        <w:tc>
          <w:tcPr>
            <w:tcW w:w="6935" w:type="dxa"/>
            <w:noWrap w:val="0"/>
            <w:vAlign w:val="center"/>
          </w:tcPr>
          <w:p w14:paraId="4DA4568C">
            <w:pPr>
              <w:jc w:val="left"/>
              <w:outlineLvl w:val="0"/>
              <w:rPr>
                <w:rFonts w:hint="eastAsia" w:ascii="宋体" w:hAnsi="宋体" w:eastAsia="宋体" w:cs="宋体"/>
                <w:sz w:val="24"/>
                <w:szCs w:val="24"/>
              </w:rPr>
            </w:pPr>
            <w:r>
              <w:rPr>
                <w:rFonts w:hint="eastAsia" w:ascii="宋体" w:hAnsi="宋体" w:eastAsia="宋体" w:cs="宋体"/>
                <w:sz w:val="24"/>
                <w:szCs w:val="24"/>
              </w:rPr>
              <w:t>有效投标报价的最低价作为评标基准价，其最低报价为满分；按［投标报价得分=（评标基准价/投标报价）*30］的计算公式计算。</w:t>
            </w:r>
          </w:p>
          <w:p w14:paraId="29CA5F2A">
            <w:pPr>
              <w:jc w:val="left"/>
              <w:outlineLvl w:val="0"/>
              <w:rPr>
                <w:rFonts w:hint="eastAsia" w:ascii="宋体" w:hAnsi="宋体" w:eastAsia="宋体" w:cs="宋体"/>
                <w:sz w:val="24"/>
                <w:szCs w:val="24"/>
              </w:rPr>
            </w:pPr>
            <w:r>
              <w:rPr>
                <w:rFonts w:hint="eastAsia" w:ascii="宋体" w:hAnsi="宋体" w:eastAsia="宋体" w:cs="宋体"/>
                <w:sz w:val="24"/>
                <w:szCs w:val="24"/>
              </w:rPr>
              <w:t>评标过程中，不得去掉报价中的最高报价和最低报价。</w:t>
            </w:r>
          </w:p>
          <w:p w14:paraId="49AE25D1">
            <w:pPr>
              <w:keepNext w:val="0"/>
              <w:keepLines w:val="0"/>
              <w:pageBreakBefore w:val="0"/>
              <w:widowControl w:val="0"/>
              <w:suppressAutoHyphens/>
              <w:kinsoku/>
              <w:wordWrap/>
              <w:overflowPunct/>
              <w:topLinePunct w:val="0"/>
              <w:autoSpaceDE/>
              <w:autoSpaceDN/>
              <w:bidi w:val="0"/>
              <w:snapToGrid w:val="0"/>
              <w:spacing w:before="0" w:beforeAutospacing="0" w:after="0" w:afterAutospacing="0" w:line="400" w:lineRule="exact"/>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rPr>
              <w:t>因落实政府采购政策需要进行价格调整的，以调整后的价格计算评标基准价和投标报价。</w:t>
            </w:r>
          </w:p>
        </w:tc>
        <w:tc>
          <w:tcPr>
            <w:tcW w:w="735" w:type="dxa"/>
            <w:noWrap w:val="0"/>
            <w:vAlign w:val="center"/>
          </w:tcPr>
          <w:p w14:paraId="112B55FC">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30</w:t>
            </w:r>
          </w:p>
        </w:tc>
      </w:tr>
    </w:tbl>
    <w:p w14:paraId="73C23030">
      <w:pPr>
        <w:spacing w:before="120" w:beforeLines="50" w:after="120" w:afterLines="50" w:line="340" w:lineRule="exact"/>
        <w:rPr>
          <w:rFonts w:hint="eastAsia" w:ascii="宋体" w:hAnsi="宋体" w:eastAsia="宋体" w:cs="宋体"/>
          <w:b/>
          <w:sz w:val="32"/>
          <w:szCs w:val="32"/>
        </w:rPr>
      </w:pPr>
      <w:r>
        <w:rPr>
          <w:rFonts w:hint="eastAsia" w:ascii="宋体" w:hAnsi="宋体" w:eastAsia="宋体" w:cs="宋体"/>
          <w:b/>
          <w:sz w:val="32"/>
          <w:szCs w:val="32"/>
        </w:rPr>
        <w:t xml:space="preserve"> </w:t>
      </w:r>
    </w:p>
    <w:p w14:paraId="39A17CA0">
      <w:pPr>
        <w:keepNext w:val="0"/>
        <w:keepLines w:val="0"/>
        <w:pageBreakBefore w:val="0"/>
        <w:widowControl w:val="0"/>
        <w:numPr>
          <w:ilvl w:val="0"/>
          <w:numId w:val="0"/>
        </w:numPr>
        <w:kinsoku/>
        <w:wordWrap/>
        <w:overflowPunct/>
        <w:topLinePunct w:val="0"/>
        <w:autoSpaceDE/>
        <w:autoSpaceDN/>
        <w:bidi w:val="0"/>
        <w:spacing w:line="420" w:lineRule="exact"/>
        <w:textAlignment w:val="auto"/>
        <w:rPr>
          <w:rFonts w:hint="eastAsia" w:ascii="宋体" w:hAnsi="宋体" w:eastAsia="宋体" w:cs="宋体"/>
          <w:b/>
          <w:bCs w:val="0"/>
          <w:color w:val="auto"/>
          <w:szCs w:val="21"/>
          <w:highlight w:val="none"/>
          <w:lang w:val="en-US" w:eastAsia="zh-CN"/>
        </w:rPr>
      </w:pPr>
      <w:r>
        <w:rPr>
          <w:rFonts w:hint="eastAsia" w:ascii="宋体" w:hAnsi="宋体" w:eastAsia="宋体" w:cs="宋体"/>
          <w:b/>
          <w:bCs w:val="0"/>
          <w:color w:val="auto"/>
          <w:szCs w:val="21"/>
          <w:highlight w:val="none"/>
          <w:lang w:val="en-US" w:eastAsia="zh-CN"/>
        </w:rPr>
        <w:t>注：1、投标单位应</w:t>
      </w:r>
      <w:r>
        <w:rPr>
          <w:rFonts w:hint="eastAsia" w:ascii="宋体" w:hAnsi="宋体" w:eastAsia="宋体" w:cs="宋体"/>
          <w:b/>
          <w:bCs w:val="0"/>
          <w:color w:val="auto"/>
          <w:sz w:val="21"/>
          <w:szCs w:val="21"/>
          <w:highlight w:val="none"/>
        </w:rPr>
        <w:t>确保投标文件中相关</w:t>
      </w:r>
      <w:r>
        <w:rPr>
          <w:rFonts w:hint="eastAsia" w:ascii="宋体" w:hAnsi="宋体" w:eastAsia="宋体" w:cs="宋体"/>
          <w:b/>
          <w:bCs w:val="0"/>
          <w:color w:val="auto"/>
          <w:sz w:val="21"/>
          <w:szCs w:val="21"/>
          <w:highlight w:val="none"/>
          <w:lang w:val="en-US" w:eastAsia="zh-CN"/>
        </w:rPr>
        <w:t>证件、证明材料的</w:t>
      </w:r>
      <w:r>
        <w:rPr>
          <w:rFonts w:hint="eastAsia" w:ascii="宋体" w:hAnsi="宋体" w:eastAsia="宋体" w:cs="宋体"/>
          <w:b/>
          <w:bCs w:val="0"/>
          <w:color w:val="auto"/>
          <w:sz w:val="21"/>
          <w:szCs w:val="21"/>
          <w:highlight w:val="none"/>
        </w:rPr>
        <w:t>完整、清晰可辨</w:t>
      </w:r>
      <w:r>
        <w:rPr>
          <w:rFonts w:hint="eastAsia" w:ascii="宋体" w:hAnsi="宋体" w:eastAsia="宋体" w:cs="宋体"/>
          <w:b/>
          <w:bCs w:val="0"/>
          <w:color w:val="auto"/>
          <w:sz w:val="21"/>
          <w:szCs w:val="21"/>
          <w:highlight w:val="none"/>
          <w:lang w:eastAsia="zh-CN"/>
        </w:rPr>
        <w:t>，</w:t>
      </w:r>
      <w:r>
        <w:rPr>
          <w:rFonts w:hint="eastAsia" w:ascii="宋体" w:hAnsi="宋体" w:eastAsia="宋体" w:cs="宋体"/>
          <w:b/>
          <w:bCs w:val="0"/>
          <w:color w:val="auto"/>
          <w:szCs w:val="21"/>
          <w:highlight w:val="none"/>
        </w:rPr>
        <w:t>评标专家在评标过程中有需</w:t>
      </w:r>
      <w:r>
        <w:rPr>
          <w:rFonts w:hint="eastAsia" w:ascii="宋体" w:hAnsi="宋体" w:eastAsia="宋体" w:cs="宋体"/>
          <w:b/>
          <w:bCs w:val="0"/>
          <w:color w:val="auto"/>
          <w:szCs w:val="21"/>
          <w:highlight w:val="none"/>
          <w:lang w:val="en-US" w:eastAsia="zh-CN"/>
        </w:rPr>
        <w:t>要</w:t>
      </w:r>
      <w:r>
        <w:rPr>
          <w:rFonts w:hint="eastAsia" w:ascii="宋体" w:hAnsi="宋体" w:eastAsia="宋体" w:cs="宋体"/>
          <w:b/>
          <w:bCs w:val="0"/>
          <w:color w:val="auto"/>
          <w:szCs w:val="21"/>
          <w:highlight w:val="none"/>
        </w:rPr>
        <w:t>时投标人应提供</w:t>
      </w:r>
      <w:r>
        <w:rPr>
          <w:rFonts w:hint="eastAsia" w:ascii="宋体" w:hAnsi="宋体" w:eastAsia="宋体" w:cs="宋体"/>
          <w:b/>
          <w:bCs w:val="0"/>
          <w:color w:val="auto"/>
          <w:szCs w:val="21"/>
          <w:highlight w:val="none"/>
          <w:lang w:val="en-US" w:eastAsia="zh-CN"/>
        </w:rPr>
        <w:t>原件备查。</w:t>
      </w:r>
    </w:p>
    <w:p w14:paraId="78925F04">
      <w:pPr>
        <w:pStyle w:val="26"/>
        <w:rPr>
          <w:rFonts w:hint="eastAsia" w:ascii="宋体" w:hAnsi="宋体" w:eastAsia="宋体" w:cs="宋体"/>
          <w:b/>
          <w:bCs w:val="0"/>
          <w:color w:val="auto"/>
          <w:szCs w:val="21"/>
          <w:highlight w:val="none"/>
          <w:lang w:val="en-US" w:eastAsia="zh-CN"/>
        </w:rPr>
      </w:pPr>
    </w:p>
    <w:p w14:paraId="1773227F">
      <w:pPr>
        <w:pStyle w:val="2"/>
        <w:rPr>
          <w:rFonts w:hint="eastAsia" w:ascii="宋体" w:hAnsi="宋体" w:eastAsia="宋体" w:cs="宋体"/>
          <w:b/>
          <w:bCs w:val="0"/>
          <w:color w:val="auto"/>
          <w:szCs w:val="21"/>
          <w:highlight w:val="none"/>
          <w:lang w:val="en-US" w:eastAsia="zh-CN"/>
        </w:rPr>
      </w:pPr>
    </w:p>
    <w:p w14:paraId="63BCEDFF">
      <w:pPr>
        <w:pStyle w:val="26"/>
        <w:rPr>
          <w:rFonts w:hint="eastAsia" w:ascii="宋体" w:hAnsi="宋体" w:eastAsia="宋体" w:cs="宋体"/>
          <w:b/>
          <w:bCs w:val="0"/>
          <w:color w:val="auto"/>
          <w:szCs w:val="21"/>
          <w:highlight w:val="none"/>
          <w:lang w:val="en-US" w:eastAsia="zh-CN"/>
        </w:rPr>
      </w:pPr>
    </w:p>
    <w:p w14:paraId="14C2F858">
      <w:pPr>
        <w:pStyle w:val="2"/>
        <w:snapToGrid w:val="0"/>
        <w:spacing w:line="360" w:lineRule="auto"/>
        <w:ind w:right="-512" w:firstLine="0" w:firstLineChars="0"/>
        <w:jc w:val="center"/>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bCs/>
          <w:sz w:val="28"/>
          <w:szCs w:val="28"/>
        </w:rPr>
        <w:t xml:space="preserve">第五章  </w:t>
      </w:r>
      <w:r>
        <w:rPr>
          <w:rFonts w:hint="eastAsia" w:ascii="宋体" w:hAnsi="宋体" w:eastAsia="宋体" w:cs="宋体"/>
          <w:b/>
          <w:color w:val="000000" w:themeColor="text1"/>
          <w:sz w:val="28"/>
          <w:szCs w:val="28"/>
          <w14:textFill>
            <w14:solidFill>
              <w14:schemeClr w14:val="tx1"/>
            </w14:solidFill>
          </w14:textFill>
        </w:rPr>
        <w:t>拟签订的合同文本</w:t>
      </w:r>
    </w:p>
    <w:p w14:paraId="5699F83F">
      <w:pPr>
        <w:pStyle w:val="2"/>
        <w:snapToGrid w:val="0"/>
        <w:spacing w:line="360" w:lineRule="auto"/>
        <w:ind w:right="-512" w:firstLine="0" w:firstLineChars="0"/>
        <w:jc w:val="center"/>
        <w:rPr>
          <w:rFonts w:hint="eastAsia" w:ascii="宋体" w:hAnsi="宋体" w:eastAsia="宋体" w:cs="宋体"/>
          <w:b/>
          <w:color w:val="000000" w:themeColor="text1"/>
          <w14:textFill>
            <w14:solidFill>
              <w14:schemeClr w14:val="tx1"/>
            </w14:solidFill>
          </w14:textFill>
        </w:rPr>
      </w:pPr>
    </w:p>
    <w:p w14:paraId="1B8F2E07">
      <w:pPr>
        <w:spacing w:line="560" w:lineRule="exact"/>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合同编号：</w:t>
      </w:r>
      <w:r>
        <w:rPr>
          <w:rFonts w:hint="eastAsia" w:ascii="宋体" w:hAnsi="宋体" w:eastAsia="宋体" w:cs="宋体"/>
          <w:color w:val="000000" w:themeColor="text1"/>
          <w:sz w:val="28"/>
          <w:szCs w:val="28"/>
          <w:u w:val="single"/>
          <w14:textFill>
            <w14:solidFill>
              <w14:schemeClr w14:val="tx1"/>
            </w14:solidFill>
          </w14:textFill>
        </w:rPr>
        <w:t xml:space="preserve">           </w:t>
      </w:r>
    </w:p>
    <w:p w14:paraId="2755E575">
      <w:pPr>
        <w:spacing w:line="560" w:lineRule="exact"/>
        <w:jc w:val="center"/>
        <w:rPr>
          <w:rFonts w:hint="eastAsia" w:ascii="宋体" w:hAnsi="宋体" w:eastAsia="宋体" w:cs="宋体"/>
          <w:b/>
          <w:color w:val="000000" w:themeColor="text1"/>
          <w:sz w:val="28"/>
          <w:szCs w:val="28"/>
          <w14:textFill>
            <w14:solidFill>
              <w14:schemeClr w14:val="tx1"/>
            </w14:solidFill>
          </w14:textFill>
        </w:rPr>
      </w:pPr>
    </w:p>
    <w:p w14:paraId="1F2DA282">
      <w:pPr>
        <w:spacing w:line="560" w:lineRule="exact"/>
        <w:jc w:val="center"/>
        <w:rPr>
          <w:rFonts w:hint="eastAsia" w:ascii="宋体" w:hAnsi="宋体" w:eastAsia="宋体" w:cs="宋体"/>
          <w:b/>
          <w:color w:val="000000" w:themeColor="text1"/>
          <w:sz w:val="28"/>
          <w:szCs w:val="28"/>
          <w14:textFill>
            <w14:solidFill>
              <w14:schemeClr w14:val="tx1"/>
            </w14:solidFill>
          </w14:textFill>
        </w:rPr>
      </w:pPr>
    </w:p>
    <w:p w14:paraId="0C022125">
      <w:pPr>
        <w:spacing w:line="560" w:lineRule="exact"/>
        <w:jc w:val="center"/>
        <w:rPr>
          <w:rFonts w:hint="eastAsia" w:ascii="宋体" w:hAnsi="宋体" w:eastAsia="宋体" w:cs="宋体"/>
          <w:b/>
          <w:color w:val="000000" w:themeColor="text1"/>
          <w:sz w:val="28"/>
          <w:szCs w:val="28"/>
          <w14:textFill>
            <w14:solidFill>
              <w14:schemeClr w14:val="tx1"/>
            </w14:solidFill>
          </w14:textFill>
        </w:rPr>
      </w:pPr>
    </w:p>
    <w:p w14:paraId="56D95248">
      <w:pPr>
        <w:pStyle w:val="39"/>
        <w:spacing w:line="560" w:lineRule="exact"/>
        <w:ind w:firstLine="562"/>
        <w:jc w:val="center"/>
        <w:rPr>
          <w:rFonts w:hint="eastAsia" w:ascii="宋体" w:hAnsi="宋体" w:eastAsia="宋体" w:cs="宋体"/>
          <w:b/>
          <w:color w:val="000000" w:themeColor="text1"/>
          <w:sz w:val="28"/>
          <w:szCs w:val="28"/>
          <w:lang w:eastAsia="zh-CN"/>
          <w14:textFill>
            <w14:solidFill>
              <w14:schemeClr w14:val="tx1"/>
            </w14:solidFill>
          </w14:textFill>
        </w:rPr>
      </w:pPr>
      <w:r>
        <w:rPr>
          <w:rFonts w:hint="eastAsia" w:ascii="宋体" w:hAnsi="宋体" w:eastAsia="宋体" w:cs="宋体"/>
          <w:b/>
          <w:color w:val="000000" w:themeColor="text1"/>
          <w:sz w:val="28"/>
          <w:szCs w:val="28"/>
          <w:lang w:eastAsia="zh-CN"/>
          <w14:textFill>
            <w14:solidFill>
              <w14:schemeClr w14:val="tx1"/>
            </w14:solidFill>
          </w14:textFill>
        </w:rPr>
        <w:t>第一部分 合同书</w:t>
      </w:r>
    </w:p>
    <w:p w14:paraId="50C51B78">
      <w:pPr>
        <w:spacing w:before="120" w:line="560" w:lineRule="exact"/>
        <w:rPr>
          <w:rFonts w:hint="eastAsia" w:ascii="宋体" w:hAnsi="宋体" w:eastAsia="宋体" w:cs="宋体"/>
          <w:color w:val="000000" w:themeColor="text1"/>
          <w:sz w:val="28"/>
          <w:szCs w:val="28"/>
          <w14:textFill>
            <w14:solidFill>
              <w14:schemeClr w14:val="tx1"/>
            </w14:solidFill>
          </w14:textFill>
        </w:rPr>
      </w:pPr>
    </w:p>
    <w:p w14:paraId="60A5B9AA">
      <w:pPr>
        <w:pStyle w:val="3"/>
        <w:spacing w:line="560" w:lineRule="exact"/>
        <w:rPr>
          <w:rFonts w:hint="eastAsia" w:ascii="宋体" w:hAnsi="宋体" w:eastAsia="宋体" w:cs="宋体"/>
          <w:color w:val="000000" w:themeColor="text1"/>
          <w:sz w:val="28"/>
          <w14:textFill>
            <w14:solidFill>
              <w14:schemeClr w14:val="tx1"/>
            </w14:solidFill>
          </w14:textFill>
        </w:rPr>
      </w:pPr>
    </w:p>
    <w:p w14:paraId="6D894990">
      <w:pPr>
        <w:spacing w:before="120" w:line="560" w:lineRule="exact"/>
        <w:ind w:left="960"/>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项目名称：</w:t>
      </w:r>
      <w:r>
        <w:rPr>
          <w:rFonts w:hint="eastAsia" w:ascii="宋体" w:hAnsi="宋体" w:eastAsia="宋体" w:cs="宋体"/>
          <w:color w:val="000000" w:themeColor="text1"/>
          <w:sz w:val="28"/>
          <w:szCs w:val="28"/>
          <w:u w:val="single"/>
          <w14:textFill>
            <w14:solidFill>
              <w14:schemeClr w14:val="tx1"/>
            </w14:solidFill>
          </w14:textFill>
        </w:rPr>
        <w:t xml:space="preserve">                                   </w:t>
      </w:r>
    </w:p>
    <w:p w14:paraId="51862235">
      <w:pPr>
        <w:spacing w:before="120" w:line="560" w:lineRule="exact"/>
        <w:ind w:left="960"/>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甲方：</w:t>
      </w:r>
      <w:r>
        <w:rPr>
          <w:rFonts w:hint="eastAsia" w:ascii="宋体" w:hAnsi="宋体" w:eastAsia="宋体" w:cs="宋体"/>
          <w:color w:val="000000" w:themeColor="text1"/>
          <w:sz w:val="28"/>
          <w:szCs w:val="28"/>
          <w:u w:val="single"/>
          <w14:textFill>
            <w14:solidFill>
              <w14:schemeClr w14:val="tx1"/>
            </w14:solidFill>
          </w14:textFill>
        </w:rPr>
        <w:t xml:space="preserve">                                       </w:t>
      </w:r>
    </w:p>
    <w:p w14:paraId="7F2A0A44">
      <w:pPr>
        <w:spacing w:before="120" w:line="560" w:lineRule="exact"/>
        <w:ind w:left="960"/>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乙方：</w:t>
      </w:r>
      <w:r>
        <w:rPr>
          <w:rFonts w:hint="eastAsia" w:ascii="宋体" w:hAnsi="宋体" w:eastAsia="宋体" w:cs="宋体"/>
          <w:color w:val="000000" w:themeColor="text1"/>
          <w:sz w:val="28"/>
          <w:szCs w:val="28"/>
          <w:u w:val="single"/>
          <w14:textFill>
            <w14:solidFill>
              <w14:schemeClr w14:val="tx1"/>
            </w14:solidFill>
          </w14:textFill>
        </w:rPr>
        <w:t xml:space="preserve">                                       </w:t>
      </w:r>
    </w:p>
    <w:p w14:paraId="4C871B35">
      <w:pPr>
        <w:spacing w:before="120" w:line="560" w:lineRule="exact"/>
        <w:ind w:firstLine="980" w:firstLineChars="350"/>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签订地：</w:t>
      </w:r>
      <w:r>
        <w:rPr>
          <w:rFonts w:hint="eastAsia" w:ascii="宋体" w:hAnsi="宋体" w:eastAsia="宋体" w:cs="宋体"/>
          <w:color w:val="000000" w:themeColor="text1"/>
          <w:sz w:val="28"/>
          <w:szCs w:val="28"/>
          <w:u w:val="single"/>
          <w14:textFill>
            <w14:solidFill>
              <w14:schemeClr w14:val="tx1"/>
            </w14:solidFill>
          </w14:textFill>
        </w:rPr>
        <w:t xml:space="preserve">                                     </w:t>
      </w:r>
    </w:p>
    <w:p w14:paraId="47154B1F">
      <w:pPr>
        <w:spacing w:before="120" w:line="560" w:lineRule="exact"/>
        <w:rPr>
          <w:rFonts w:hint="eastAsia" w:ascii="宋体" w:hAnsi="宋体" w:eastAsia="宋体" w:cs="宋体"/>
          <w:color w:val="000000" w:themeColor="text1"/>
          <w:sz w:val="28"/>
          <w:szCs w:val="28"/>
          <w14:textFill>
            <w14:solidFill>
              <w14:schemeClr w14:val="tx1"/>
            </w14:solidFill>
          </w14:textFill>
        </w:rPr>
      </w:pPr>
    </w:p>
    <w:p w14:paraId="01625DE1">
      <w:pPr>
        <w:spacing w:before="120" w:line="560" w:lineRule="exact"/>
        <w:ind w:firstLine="840" w:firstLineChars="300"/>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签订日期：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14:paraId="203AB404">
      <w:pPr>
        <w:widowControl/>
        <w:spacing w:line="560" w:lineRule="exact"/>
        <w:jc w:val="left"/>
        <w:rPr>
          <w:rFonts w:hint="eastAsia" w:ascii="宋体" w:hAnsi="宋体" w:eastAsia="宋体" w:cs="宋体"/>
          <w:color w:val="000000" w:themeColor="text1"/>
          <w:kern w:val="0"/>
          <w:sz w:val="28"/>
          <w:szCs w:val="28"/>
          <w14:textFill>
            <w14:solidFill>
              <w14:schemeClr w14:val="tx1"/>
            </w14:solidFill>
          </w14:textFill>
        </w:rPr>
        <w:sectPr>
          <w:pgSz w:w="11907" w:h="16840"/>
          <w:pgMar w:top="1474" w:right="1814" w:bottom="1474" w:left="1814" w:header="851" w:footer="851" w:gutter="0"/>
          <w:cols w:space="720" w:num="1"/>
        </w:sectPr>
      </w:pPr>
    </w:p>
    <w:p w14:paraId="2FF26F3D">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u w:val="single"/>
          <w:lang w:val="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color w:val="000000" w:themeColor="text1"/>
          <w:sz w:val="24"/>
          <w:szCs w:val="24"/>
          <w:u w:val="single"/>
          <w:lang w:val="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u w:val="single"/>
          <w:lang w:val="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u w:val="single"/>
          <w14:textFill>
            <w14:solidFill>
              <w14:schemeClr w14:val="tx1"/>
            </w14:solidFill>
          </w14:textFill>
        </w:rPr>
        <w:t xml:space="preserve">   （项目学校）   </w:t>
      </w:r>
      <w:r>
        <w:rPr>
          <w:rFonts w:hint="eastAsia" w:ascii="宋体" w:hAnsi="宋体" w:eastAsia="宋体" w:cs="宋体"/>
          <w:color w:val="000000" w:themeColor="text1"/>
          <w:sz w:val="24"/>
          <w:szCs w:val="24"/>
          <w14:textFill>
            <w14:solidFill>
              <w14:schemeClr w14:val="tx1"/>
            </w14:solidFill>
          </w14:textFill>
        </w:rPr>
        <w:t>以</w:t>
      </w:r>
      <w:r>
        <w:rPr>
          <w:rFonts w:hint="eastAsia" w:ascii="宋体" w:hAnsi="宋体" w:eastAsia="宋体" w:cs="宋体"/>
          <w:color w:val="000000" w:themeColor="text1"/>
          <w:sz w:val="24"/>
          <w:szCs w:val="24"/>
          <w:u w:val="single"/>
          <w14:textFill>
            <w14:solidFill>
              <w14:schemeClr w14:val="tx1"/>
            </w14:solidFill>
          </w14:textFill>
        </w:rPr>
        <w:t xml:space="preserve">   （政府采购方式）  </w:t>
      </w:r>
      <w:r>
        <w:rPr>
          <w:rFonts w:hint="eastAsia" w:ascii="宋体" w:hAnsi="宋体" w:eastAsia="宋体" w:cs="宋体"/>
          <w:color w:val="000000" w:themeColor="text1"/>
          <w:sz w:val="24"/>
          <w:szCs w:val="24"/>
          <w14:textFill>
            <w14:solidFill>
              <w14:schemeClr w14:val="tx1"/>
            </w14:solidFill>
          </w14:textFill>
        </w:rPr>
        <w:t>对</w:t>
      </w:r>
      <w:r>
        <w:rPr>
          <w:rFonts w:hint="eastAsia" w:ascii="宋体" w:hAnsi="宋体" w:eastAsia="宋体" w:cs="宋体"/>
          <w:color w:val="000000" w:themeColor="text1"/>
          <w:sz w:val="24"/>
          <w:szCs w:val="24"/>
          <w:u w:val="single"/>
          <w14:textFill>
            <w14:solidFill>
              <w14:schemeClr w14:val="tx1"/>
            </w14:solidFill>
          </w14:textFill>
        </w:rPr>
        <w:t xml:space="preserve">  （项目名称）    </w:t>
      </w:r>
      <w:r>
        <w:rPr>
          <w:rFonts w:hint="eastAsia" w:ascii="宋体" w:hAnsi="宋体" w:eastAsia="宋体" w:cs="宋体"/>
          <w:color w:val="000000" w:themeColor="text1"/>
          <w:sz w:val="24"/>
          <w:szCs w:val="24"/>
          <w14:textFill>
            <w14:solidFill>
              <w14:schemeClr w14:val="tx1"/>
            </w14:solidFill>
          </w14:textFill>
        </w:rPr>
        <w:t>项目进行了采购。经</w:t>
      </w:r>
      <w:r>
        <w:rPr>
          <w:rFonts w:hint="eastAsia" w:ascii="宋体" w:hAnsi="宋体" w:eastAsia="宋体" w:cs="宋体"/>
          <w:color w:val="000000" w:themeColor="text1"/>
          <w:sz w:val="24"/>
          <w:szCs w:val="24"/>
          <w:u w:val="single"/>
          <w14:textFill>
            <w14:solidFill>
              <w14:schemeClr w14:val="tx1"/>
            </w14:solidFill>
          </w14:textFill>
        </w:rPr>
        <w:t xml:space="preserve">   （相关评定主体名称）   </w:t>
      </w:r>
      <w:r>
        <w:rPr>
          <w:rFonts w:hint="eastAsia" w:ascii="宋体" w:hAnsi="宋体" w:eastAsia="宋体" w:cs="宋体"/>
          <w:color w:val="000000" w:themeColor="text1"/>
          <w:sz w:val="24"/>
          <w:szCs w:val="24"/>
          <w14:textFill>
            <w14:solidFill>
              <w14:schemeClr w14:val="tx1"/>
            </w14:solidFill>
          </w14:textFill>
        </w:rPr>
        <w:t>评定，</w:t>
      </w:r>
      <w:r>
        <w:rPr>
          <w:rFonts w:hint="eastAsia" w:ascii="宋体" w:hAnsi="宋体" w:eastAsia="宋体" w:cs="宋体"/>
          <w:color w:val="000000" w:themeColor="text1"/>
          <w:sz w:val="24"/>
          <w:szCs w:val="24"/>
          <w:u w:val="single"/>
          <w14:textFill>
            <w14:solidFill>
              <w14:schemeClr w14:val="tx1"/>
            </w14:solidFill>
          </w14:textFill>
        </w:rPr>
        <w:t xml:space="preserve">   （中标或者成交供应商名称） </w:t>
      </w:r>
      <w:r>
        <w:rPr>
          <w:rFonts w:hint="eastAsia" w:ascii="宋体" w:hAnsi="宋体" w:eastAsia="宋体" w:cs="宋体"/>
          <w:color w:val="000000" w:themeColor="text1"/>
          <w:sz w:val="24"/>
          <w:szCs w:val="24"/>
          <w14:textFill>
            <w14:solidFill>
              <w14:schemeClr w14:val="tx1"/>
            </w14:solidFill>
          </w14:textFill>
        </w:rPr>
        <w:t>为该项目中标或者成交供应商。现于中标或者成交通知书发出之日起   个工作日内，按照采购文件确定的事项签订本合同。</w:t>
      </w:r>
    </w:p>
    <w:p w14:paraId="4777E2A4">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宋体" w:hAnsi="宋体" w:eastAsia="宋体" w:cs="宋体"/>
          <w:color w:val="000000" w:themeColor="text1"/>
          <w:sz w:val="24"/>
          <w:szCs w:val="24"/>
          <w:u w:val="single"/>
          <w14:textFill>
            <w14:solidFill>
              <w14:schemeClr w14:val="tx1"/>
            </w14:solidFill>
          </w14:textFill>
        </w:rPr>
        <w:t xml:space="preserve">   （采购人）   </w:t>
      </w:r>
      <w:r>
        <w:rPr>
          <w:rFonts w:hint="eastAsia" w:ascii="宋体" w:hAnsi="宋体" w:eastAsia="宋体" w:cs="宋体"/>
          <w:color w:val="000000" w:themeColor="text1"/>
          <w:sz w:val="24"/>
          <w:szCs w:val="24"/>
          <w:lang w:val="zh-CN"/>
          <w14:textFill>
            <w14:solidFill>
              <w14:schemeClr w14:val="tx1"/>
            </w14:solidFill>
          </w14:textFill>
        </w:rPr>
        <w:t>(以下简称：甲方)和</w:t>
      </w:r>
      <w:r>
        <w:rPr>
          <w:rFonts w:hint="eastAsia" w:ascii="宋体" w:hAnsi="宋体" w:eastAsia="宋体" w:cs="宋体"/>
          <w:color w:val="000000" w:themeColor="text1"/>
          <w:sz w:val="24"/>
          <w:szCs w:val="24"/>
          <w:u w:val="single"/>
          <w14:textFill>
            <w14:solidFill>
              <w14:schemeClr w14:val="tx1"/>
            </w14:solidFill>
          </w14:textFill>
        </w:rPr>
        <w:t xml:space="preserve">   （中标或者成交标供应商名称）   </w:t>
      </w:r>
      <w:r>
        <w:rPr>
          <w:rFonts w:hint="eastAsia" w:ascii="宋体" w:hAnsi="宋体" w:eastAsia="宋体" w:cs="宋体"/>
          <w:color w:val="000000" w:themeColor="text1"/>
          <w:sz w:val="24"/>
          <w:szCs w:val="24"/>
          <w:lang w:val="zh-CN"/>
          <w14:textFill>
            <w14:solidFill>
              <w14:schemeClr w14:val="tx1"/>
            </w14:solidFill>
          </w14:textFill>
        </w:rPr>
        <w:t>(以下简称：乙方)协商一致，约定以下合同</w:t>
      </w:r>
      <w:r>
        <w:rPr>
          <w:rFonts w:hint="eastAsia" w:ascii="宋体" w:hAnsi="宋体" w:eastAsia="宋体" w:cs="宋体"/>
          <w:color w:val="000000" w:themeColor="text1"/>
          <w:sz w:val="24"/>
          <w:szCs w:val="24"/>
          <w14:textFill>
            <w14:solidFill>
              <w14:schemeClr w14:val="tx1"/>
            </w14:solidFill>
          </w14:textFill>
        </w:rPr>
        <w:t>条款，以兹共同遵守、全面履行。</w:t>
      </w:r>
    </w:p>
    <w:p w14:paraId="0BE0898C">
      <w:pPr>
        <w:spacing w:line="560" w:lineRule="exact"/>
        <w:ind w:firstLine="482" w:firstLineChars="200"/>
        <w:outlineLvl w:val="0"/>
        <w:rPr>
          <w:rFonts w:hint="eastAsia" w:ascii="宋体" w:hAnsi="宋体" w:eastAsia="宋体" w:cs="宋体"/>
          <w:color w:val="000000" w:themeColor="text1"/>
          <w:sz w:val="24"/>
          <w:szCs w:val="24"/>
          <w14:textFill>
            <w14:solidFill>
              <w14:schemeClr w14:val="tx1"/>
            </w14:solidFill>
          </w14:textFill>
        </w:rPr>
      </w:pPr>
      <w:bookmarkStart w:id="9" w:name="_Toc19273"/>
      <w:bookmarkStart w:id="10" w:name="_Toc20421"/>
      <w:bookmarkStart w:id="11" w:name="_Toc15367"/>
      <w:bookmarkStart w:id="12" w:name="_Toc28855"/>
      <w:bookmarkStart w:id="13" w:name="_Toc22967"/>
      <w:r>
        <w:rPr>
          <w:rFonts w:hint="eastAsia" w:ascii="宋体" w:hAnsi="宋体" w:eastAsia="宋体" w:cs="宋体"/>
          <w:b/>
          <w:color w:val="000000" w:themeColor="text1"/>
          <w:sz w:val="24"/>
          <w:szCs w:val="24"/>
          <w14:textFill>
            <w14:solidFill>
              <w14:schemeClr w14:val="tx1"/>
            </w14:solidFill>
          </w14:textFill>
        </w:rPr>
        <w:t>1.1 合同组成部分</w:t>
      </w:r>
      <w:bookmarkEnd w:id="9"/>
      <w:bookmarkEnd w:id="10"/>
      <w:bookmarkEnd w:id="11"/>
      <w:bookmarkEnd w:id="12"/>
      <w:bookmarkEnd w:id="13"/>
    </w:p>
    <w:p w14:paraId="6F7A1C67">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1F42B0A">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1.1.1 本合同及其补充合同、变更协议；</w:t>
      </w:r>
    </w:p>
    <w:p w14:paraId="79CC741D">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1.1.2 中标或者成交通知书；</w:t>
      </w:r>
    </w:p>
    <w:p w14:paraId="7168E5B9">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1.1.3 投标或者响应文件（含澄清或者说明文件）；</w:t>
      </w:r>
    </w:p>
    <w:p w14:paraId="64BA3F8F">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1.1.4 采购文件（含澄清或者修改文件）；</w:t>
      </w:r>
    </w:p>
    <w:p w14:paraId="300A6E3D">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1.1.5 其他相关采购文件。</w:t>
      </w:r>
    </w:p>
    <w:p w14:paraId="2800B761">
      <w:pPr>
        <w:spacing w:line="560" w:lineRule="exact"/>
        <w:ind w:firstLine="482" w:firstLineChars="200"/>
        <w:outlineLvl w:val="0"/>
        <w:rPr>
          <w:rFonts w:hint="eastAsia" w:ascii="宋体" w:hAnsi="宋体" w:eastAsia="宋体" w:cs="宋体"/>
          <w:b/>
          <w:color w:val="000000" w:themeColor="text1"/>
          <w:sz w:val="24"/>
          <w:szCs w:val="24"/>
          <w14:textFill>
            <w14:solidFill>
              <w14:schemeClr w14:val="tx1"/>
            </w14:solidFill>
          </w14:textFill>
        </w:rPr>
      </w:pPr>
      <w:bookmarkStart w:id="14" w:name="_Toc2918"/>
      <w:bookmarkStart w:id="15" w:name="_Toc22185"/>
      <w:bookmarkStart w:id="16" w:name="_Toc6311"/>
      <w:bookmarkStart w:id="17" w:name="_Toc6773"/>
      <w:bookmarkStart w:id="18" w:name="_Toc18585"/>
      <w:r>
        <w:rPr>
          <w:rFonts w:hint="eastAsia" w:ascii="宋体" w:hAnsi="宋体" w:eastAsia="宋体" w:cs="宋体"/>
          <w:b/>
          <w:color w:val="000000" w:themeColor="text1"/>
          <w:sz w:val="24"/>
          <w:szCs w:val="24"/>
          <w14:textFill>
            <w14:solidFill>
              <w14:schemeClr w14:val="tx1"/>
            </w14:solidFill>
          </w14:textFill>
        </w:rPr>
        <w:t>1.2 标的</w:t>
      </w:r>
      <w:bookmarkEnd w:id="14"/>
      <w:bookmarkEnd w:id="15"/>
      <w:bookmarkEnd w:id="16"/>
      <w:bookmarkEnd w:id="17"/>
      <w:bookmarkEnd w:id="18"/>
    </w:p>
    <w:p w14:paraId="01BA385A">
      <w:pPr>
        <w:spacing w:line="560" w:lineRule="exact"/>
        <w:ind w:firstLine="480" w:firstLineChars="200"/>
        <w:outlineLvl w:val="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1.2.1 服务内容：</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2F144966">
      <w:pPr>
        <w:spacing w:line="560" w:lineRule="exact"/>
        <w:ind w:firstLine="480" w:firstLineChars="200"/>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1.2.2 服务标准：</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570C5FDC">
      <w:pPr>
        <w:spacing w:line="560" w:lineRule="exact"/>
        <w:ind w:firstLine="480" w:firstLineChars="200"/>
        <w:outlineLvl w:val="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1.2.3 技术保障：</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04FEA49D">
      <w:pPr>
        <w:spacing w:line="560" w:lineRule="exact"/>
        <w:ind w:firstLine="480" w:firstLineChars="20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1.2.4 服务人员组成：</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1AA453B5">
      <w:pPr>
        <w:spacing w:line="560" w:lineRule="exact"/>
        <w:ind w:firstLine="480" w:firstLineChars="20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1.2.5合同</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（是/否）涉及货物。若涉及货物的，则：</w:t>
      </w:r>
    </w:p>
    <w:p w14:paraId="3BD3A5CB">
      <w:pPr>
        <w:spacing w:line="560" w:lineRule="exact"/>
        <w:ind w:firstLine="480" w:firstLineChars="200"/>
        <w:rPr>
          <w:rFonts w:hint="eastAsia" w:ascii="宋体" w:hAnsi="宋体" w:eastAsia="宋体" w:cs="宋体"/>
          <w:color w:val="000000" w:themeColor="text1"/>
          <w:sz w:val="24"/>
          <w:szCs w:val="24"/>
          <w:u w:val="single"/>
          <w14:textFill>
            <w14:solidFill>
              <w14:schemeClr w14:val="tx1"/>
            </w14:solidFill>
          </w14:textFill>
        </w:rPr>
      </w:pPr>
      <w:bookmarkStart w:id="19" w:name="_Toc4929"/>
      <w:bookmarkStart w:id="20" w:name="_Toc21124"/>
      <w:bookmarkStart w:id="21" w:name="_Toc1386"/>
      <w:bookmarkStart w:id="22" w:name="_Toc13918"/>
      <w:bookmarkStart w:id="23" w:name="_Toc5635"/>
      <w:r>
        <w:rPr>
          <w:rFonts w:hint="eastAsia" w:ascii="宋体" w:hAnsi="宋体" w:eastAsia="宋体" w:cs="宋体"/>
          <w:color w:val="000000" w:themeColor="text1"/>
          <w:sz w:val="24"/>
          <w:szCs w:val="24"/>
          <w14:textFill>
            <w14:solidFill>
              <w14:schemeClr w14:val="tx1"/>
            </w14:solidFill>
          </w14:textFill>
        </w:rPr>
        <w:t>1.2.5.1 货物名称、品牌、规格型号、花色：</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27DF691C">
      <w:pPr>
        <w:spacing w:line="560" w:lineRule="exact"/>
        <w:ind w:firstLine="480" w:firstLineChars="200"/>
        <w:rPr>
          <w:rFonts w:hint="eastAsia"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1.2.5.2 货物数量：</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436B1EE9">
      <w:pPr>
        <w:spacing w:line="560" w:lineRule="exact"/>
        <w:ind w:firstLine="480" w:firstLineChars="200"/>
        <w:rPr>
          <w:rFonts w:hint="eastAsia"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1.2.5.3 货物质量：</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w:t>
      </w:r>
    </w:p>
    <w:p w14:paraId="132C01E9">
      <w:pPr>
        <w:spacing w:line="560" w:lineRule="exact"/>
        <w:ind w:firstLine="482" w:firstLineChars="200"/>
        <w:outlineLvl w:val="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1.3 价款</w:t>
      </w:r>
      <w:bookmarkEnd w:id="19"/>
      <w:bookmarkEnd w:id="20"/>
      <w:bookmarkEnd w:id="21"/>
      <w:bookmarkEnd w:id="22"/>
      <w:bookmarkEnd w:id="23"/>
    </w:p>
    <w:p w14:paraId="7A3EABBB">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1.3.1总价合同，本合同总价（含税）为：￥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元（大写：</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元人民币）。</w:t>
      </w:r>
    </w:p>
    <w:p w14:paraId="763E8B01">
      <w:pPr>
        <w:spacing w:line="56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分项价格：</w:t>
      </w:r>
    </w:p>
    <w:tbl>
      <w:tblPr>
        <w:tblStyle w:val="2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200F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A1F134">
            <w:pPr>
              <w:pStyle w:val="25"/>
              <w:spacing w:line="560" w:lineRule="exact"/>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序号</w:t>
            </w:r>
          </w:p>
        </w:tc>
        <w:tc>
          <w:tcPr>
            <w:tcW w:w="3402" w:type="dxa"/>
            <w:vAlign w:val="center"/>
          </w:tcPr>
          <w:p w14:paraId="7184C554">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分项名称</w:t>
            </w:r>
          </w:p>
        </w:tc>
        <w:tc>
          <w:tcPr>
            <w:tcW w:w="2552" w:type="dxa"/>
            <w:vAlign w:val="center"/>
          </w:tcPr>
          <w:p w14:paraId="7ECC5354">
            <w:pPr>
              <w:pStyle w:val="25"/>
              <w:spacing w:line="560" w:lineRule="exact"/>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分项价格</w:t>
            </w:r>
          </w:p>
        </w:tc>
      </w:tr>
      <w:tr w14:paraId="2CC21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1A0036">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3402" w:type="dxa"/>
            <w:vAlign w:val="center"/>
          </w:tcPr>
          <w:p w14:paraId="281D0C01">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2552" w:type="dxa"/>
            <w:vAlign w:val="center"/>
          </w:tcPr>
          <w:p w14:paraId="338BEFB6">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r>
      <w:tr w14:paraId="55E39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867349A">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3402" w:type="dxa"/>
            <w:vAlign w:val="center"/>
          </w:tcPr>
          <w:p w14:paraId="2E49F750">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2552" w:type="dxa"/>
            <w:vAlign w:val="center"/>
          </w:tcPr>
          <w:p w14:paraId="12959052">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r>
      <w:tr w14:paraId="218A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63B986">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3402" w:type="dxa"/>
            <w:vAlign w:val="center"/>
          </w:tcPr>
          <w:p w14:paraId="28169119">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2552" w:type="dxa"/>
            <w:vAlign w:val="center"/>
          </w:tcPr>
          <w:p w14:paraId="5C0363A1">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r>
      <w:tr w14:paraId="0A9F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8A971D9">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3402" w:type="dxa"/>
            <w:vAlign w:val="center"/>
          </w:tcPr>
          <w:p w14:paraId="1D1C104C">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c>
          <w:tcPr>
            <w:tcW w:w="2552" w:type="dxa"/>
            <w:vAlign w:val="center"/>
          </w:tcPr>
          <w:p w14:paraId="00147B6C">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r>
      <w:tr w14:paraId="6373E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38145CB">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总价</w:t>
            </w:r>
          </w:p>
        </w:tc>
        <w:tc>
          <w:tcPr>
            <w:tcW w:w="2552" w:type="dxa"/>
            <w:vAlign w:val="center"/>
          </w:tcPr>
          <w:p w14:paraId="62C7A063">
            <w:pPr>
              <w:pStyle w:val="25"/>
              <w:spacing w:line="560" w:lineRule="exact"/>
              <w:ind w:firstLine="200"/>
              <w:jc w:val="center"/>
              <w:rPr>
                <w:rFonts w:hint="eastAsia" w:ascii="宋体" w:hAnsi="宋体" w:eastAsia="宋体" w:cs="宋体"/>
                <w:color w:val="000000" w:themeColor="text1"/>
                <w:sz w:val="24"/>
                <w:szCs w:val="24"/>
                <w14:textFill>
                  <w14:solidFill>
                    <w14:schemeClr w14:val="tx1"/>
                  </w14:solidFill>
                </w14:textFill>
              </w:rPr>
            </w:pPr>
          </w:p>
        </w:tc>
      </w:tr>
    </w:tbl>
    <w:p w14:paraId="73FDE3C3">
      <w:pPr>
        <w:pStyle w:val="2"/>
        <w:rPr>
          <w:rFonts w:hint="eastAsia" w:ascii="宋体" w:hAnsi="宋体" w:eastAsia="宋体" w:cs="宋体"/>
          <w:sz w:val="24"/>
          <w:szCs w:val="24"/>
        </w:rPr>
      </w:pPr>
    </w:p>
    <w:p w14:paraId="56498C51">
      <w:pPr>
        <w:pStyle w:val="42"/>
        <w:spacing w:before="0" w:beforeAutospacing="0" w:after="0" w:afterAutospacing="0" w:line="560" w:lineRule="exact"/>
        <w:ind w:firstLine="480"/>
        <w:rPr>
          <w:rFonts w:hint="eastAsia" w:ascii="宋体" w:hAnsi="宋体" w:eastAsia="宋体" w:cs="宋体"/>
          <w:b/>
          <w:color w:val="000000" w:themeColor="text1"/>
          <w:sz w:val="24"/>
          <w:szCs w:val="24"/>
          <w14:textFill>
            <w14:solidFill>
              <w14:schemeClr w14:val="tx1"/>
            </w14:solidFill>
          </w14:textFill>
        </w:rPr>
      </w:pPr>
      <w:bookmarkStart w:id="24" w:name="_Toc1814"/>
      <w:bookmarkStart w:id="25" w:name="_Toc10340"/>
      <w:bookmarkStart w:id="26" w:name="_Toc22618"/>
      <w:bookmarkStart w:id="27" w:name="_Toc3625"/>
      <w:bookmarkStart w:id="28" w:name="_Toc8772"/>
      <w:bookmarkStart w:id="29" w:name="_Toc4760"/>
      <w:bookmarkStart w:id="30" w:name="_Toc31421"/>
      <w:bookmarkStart w:id="31" w:name="_Toc11108"/>
      <w:r>
        <w:rPr>
          <w:rFonts w:hint="eastAsia" w:ascii="宋体" w:hAnsi="宋体" w:eastAsia="宋体" w:cs="宋体"/>
          <w:b/>
          <w:color w:val="000000" w:themeColor="text1"/>
          <w:sz w:val="24"/>
          <w:szCs w:val="24"/>
          <w14:textFill>
            <w14:solidFill>
              <w14:schemeClr w14:val="tx1"/>
            </w14:solidFill>
          </w14:textFill>
        </w:rPr>
        <w:t>1.4履约保证金</w:t>
      </w:r>
    </w:p>
    <w:p w14:paraId="465D4854">
      <w:pPr>
        <w:pStyle w:val="42"/>
        <w:spacing w:before="0" w:beforeAutospacing="0" w:after="0" w:afterAutospacing="0"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乙方</w:t>
      </w:r>
      <w:r>
        <w:rPr>
          <w:rFonts w:hint="eastAsia" w:ascii="宋体" w:hAnsi="宋体" w:eastAsia="宋体" w:cs="宋体"/>
          <w:color w:val="000000" w:themeColor="text1"/>
          <w:sz w:val="24"/>
          <w:szCs w:val="24"/>
          <w:u w:val="single"/>
          <w14:textFill>
            <w14:solidFill>
              <w14:schemeClr w14:val="tx1"/>
            </w14:solidFill>
          </w14:textFill>
        </w:rPr>
        <w:t xml:space="preserve"> 否 </w:t>
      </w:r>
      <w:r>
        <w:rPr>
          <w:rFonts w:hint="eastAsia" w:ascii="宋体" w:hAnsi="宋体" w:eastAsia="宋体" w:cs="宋体"/>
          <w:color w:val="000000" w:themeColor="text1"/>
          <w:sz w:val="24"/>
          <w:szCs w:val="24"/>
          <w14:textFill>
            <w14:solidFill>
              <w14:schemeClr w14:val="tx1"/>
            </w14:solidFill>
          </w14:textFill>
        </w:rPr>
        <w:t>（是/否）需要支付履约保证金。若需要支付履约保证金的，则：</w:t>
      </w:r>
    </w:p>
    <w:p w14:paraId="7E1FF51B">
      <w:pPr>
        <w:spacing w:line="560" w:lineRule="exact"/>
        <w:ind w:firstLine="482" w:firstLineChars="200"/>
        <w:outlineLvl w:val="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1.5</w:t>
      </w:r>
      <w:bookmarkEnd w:id="24"/>
      <w:bookmarkEnd w:id="25"/>
      <w:bookmarkEnd w:id="26"/>
      <w:r>
        <w:rPr>
          <w:rFonts w:hint="eastAsia" w:ascii="宋体" w:hAnsi="宋体" w:eastAsia="宋体" w:cs="宋体"/>
          <w:b/>
          <w:color w:val="000000" w:themeColor="text1"/>
          <w:sz w:val="24"/>
          <w:szCs w:val="24"/>
          <w14:textFill>
            <w14:solidFill>
              <w14:schemeClr w14:val="tx1"/>
            </w14:solidFill>
          </w14:textFill>
        </w:rPr>
        <w:t>预付款</w:t>
      </w:r>
    </w:p>
    <w:p w14:paraId="4C25EDFB">
      <w:pPr>
        <w:pStyle w:val="42"/>
        <w:spacing w:before="0" w:beforeAutospacing="0" w:after="0" w:afterAutospacing="0"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甲方</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u w:val="single"/>
          <w:lang w:eastAsia="zh-CN"/>
          <w14:textFill>
            <w14:solidFill>
              <w14:schemeClr w14:val="tx1"/>
            </w14:solidFill>
          </w14:textFill>
        </w:rPr>
        <w:t>是</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（是/否）需要支付预付款。若需要支付预付款的，则：</w:t>
      </w:r>
    </w:p>
    <w:p w14:paraId="78A37E85">
      <w:pPr>
        <w:spacing w:line="560" w:lineRule="exact"/>
        <w:ind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1.5.1预付款比例、支付方式、时间详见</w:t>
      </w:r>
      <w:r>
        <w:rPr>
          <w:rFonts w:hint="eastAsia" w:ascii="宋体" w:hAnsi="宋体" w:eastAsia="宋体" w:cs="宋体"/>
          <w:color w:val="000000" w:themeColor="text1"/>
          <w:kern w:val="0"/>
          <w:sz w:val="24"/>
          <w:szCs w:val="24"/>
          <w:u w:val="single"/>
          <w14:textFill>
            <w14:solidFill>
              <w14:schemeClr w14:val="tx1"/>
            </w14:solidFill>
          </w14:textFill>
        </w:rPr>
        <w:t xml:space="preserve">    在合同生效后以及具备实施条件后的</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7个工作</w:t>
      </w:r>
      <w:r>
        <w:rPr>
          <w:rFonts w:hint="eastAsia" w:ascii="宋体" w:hAnsi="宋体" w:eastAsia="宋体" w:cs="宋体"/>
          <w:color w:val="000000" w:themeColor="text1"/>
          <w:kern w:val="0"/>
          <w:sz w:val="24"/>
          <w:szCs w:val="24"/>
          <w:u w:val="single"/>
          <w14:textFill>
            <w14:solidFill>
              <w14:schemeClr w14:val="tx1"/>
            </w14:solidFill>
          </w14:textFill>
        </w:rPr>
        <w:t>日内，采购人根据供应商提供的正规发票，按财政部门规定的支付方式支付合同金额的</w:t>
      </w:r>
      <w:r>
        <w:rPr>
          <w:rFonts w:hint="eastAsia" w:ascii="宋体" w:hAnsi="宋体" w:cs="宋体"/>
          <w:color w:val="000000" w:themeColor="text1"/>
          <w:kern w:val="0"/>
          <w:sz w:val="24"/>
          <w:szCs w:val="24"/>
          <w:u w:val="single"/>
          <w:lang w:val="en-US" w:eastAsia="zh-CN"/>
          <w14:textFill>
            <w14:solidFill>
              <w14:schemeClr w14:val="tx1"/>
            </w14:solidFill>
          </w14:textFill>
        </w:rPr>
        <w:t>6</w:t>
      </w:r>
      <w:bookmarkStart w:id="49" w:name="_GoBack"/>
      <w:bookmarkEnd w:id="49"/>
      <w:r>
        <w:rPr>
          <w:rFonts w:hint="eastAsia" w:ascii="宋体" w:hAnsi="宋体" w:eastAsia="宋体" w:cs="宋体"/>
          <w:color w:val="000000" w:themeColor="text1"/>
          <w:kern w:val="0"/>
          <w:sz w:val="24"/>
          <w:szCs w:val="24"/>
          <w:u w:val="single"/>
          <w14:textFill>
            <w14:solidFill>
              <w14:schemeClr w14:val="tx1"/>
            </w14:solidFill>
          </w14:textFill>
        </w:rPr>
        <w:t xml:space="preserve">0%给供应商。          </w:t>
      </w:r>
      <w:r>
        <w:rPr>
          <w:rFonts w:hint="eastAsia" w:ascii="宋体" w:hAnsi="宋体" w:eastAsia="宋体" w:cs="宋体"/>
          <w:color w:val="000000" w:themeColor="text1"/>
          <w:kern w:val="0"/>
          <w:sz w:val="24"/>
          <w:szCs w:val="24"/>
          <w14:textFill>
            <w14:solidFill>
              <w14:schemeClr w14:val="tx1"/>
            </w14:solidFill>
          </w14:textFill>
        </w:rPr>
        <w:t>；</w:t>
      </w:r>
    </w:p>
    <w:p w14:paraId="4360D880">
      <w:pPr>
        <w:pStyle w:val="42"/>
        <w:spacing w:before="0" w:beforeAutospacing="0" w:after="0" w:afterAutospacing="0" w:line="560" w:lineRule="exact"/>
        <w:ind w:firstLine="480"/>
        <w:rPr>
          <w:rFonts w:hint="eastAsia"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1.5.2预付款的担保措施详见</w:t>
      </w:r>
      <w:r>
        <w:rPr>
          <w:rFonts w:hint="eastAsia" w:ascii="宋体" w:hAnsi="宋体" w:eastAsia="宋体" w:cs="宋体"/>
          <w:color w:val="000000" w:themeColor="text1"/>
          <w:sz w:val="24"/>
          <w:szCs w:val="24"/>
          <w:u w:val="single"/>
          <w14:textFill>
            <w14:solidFill>
              <w14:schemeClr w14:val="tx1"/>
            </w14:solidFill>
          </w14:textFill>
        </w:rPr>
        <w:t xml:space="preserve">    甲方要求乙方提供预付款担保的，乙方应在甲方支付预付款7天前提供预付款担保。预付款担保的形式应当以支票、汇票、本票或者金融机构、担保机构出具的保函等非现金形式提交，鼓励和支持供应商以银行、保险公司出具的保函形式提供预付款担保。采购人不得拒收预付款担保函。         </w:t>
      </w:r>
      <w:r>
        <w:rPr>
          <w:rFonts w:hint="eastAsia" w:ascii="宋体" w:hAnsi="宋体" w:eastAsia="宋体" w:cs="宋体"/>
          <w:color w:val="000000" w:themeColor="text1"/>
          <w:sz w:val="24"/>
          <w:szCs w:val="24"/>
          <w14:textFill>
            <w14:solidFill>
              <w14:schemeClr w14:val="tx1"/>
            </w14:solidFill>
          </w14:textFill>
        </w:rPr>
        <w:t>。</w:t>
      </w:r>
    </w:p>
    <w:p w14:paraId="56898B68">
      <w:pPr>
        <w:pStyle w:val="42"/>
        <w:spacing w:before="0" w:beforeAutospacing="0" w:after="0" w:afterAutospacing="0" w:line="560" w:lineRule="exact"/>
        <w:ind w:firstLine="480"/>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1.6资金支付</w:t>
      </w:r>
    </w:p>
    <w:p w14:paraId="64784986">
      <w:pPr>
        <w:pStyle w:val="42"/>
        <w:spacing w:before="0" w:beforeAutospacing="0" w:after="0" w:afterAutospacing="0" w:line="560" w:lineRule="exact"/>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ABC2AFC">
      <w:pPr>
        <w:spacing w:line="560" w:lineRule="exact"/>
        <w:ind w:firstLine="480" w:firstLineChars="200"/>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1.6.2资金支付的方式、时间和条件详见项目</w:t>
      </w:r>
      <w:r>
        <w:rPr>
          <w:rFonts w:hint="eastAsia" w:ascii="宋体" w:hAnsi="宋体" w:eastAsia="宋体" w:cs="宋体"/>
          <w:color w:val="000000" w:themeColor="text1"/>
          <w:sz w:val="24"/>
          <w:szCs w:val="24"/>
          <w:u w:val="single"/>
          <w14:textFill>
            <w14:solidFill>
              <w14:schemeClr w14:val="tx1"/>
            </w14:solidFill>
          </w14:textFill>
        </w:rPr>
        <w:t>通过</w:t>
      </w:r>
      <w:r>
        <w:rPr>
          <w:rFonts w:hint="eastAsia" w:ascii="宋体" w:hAnsi="宋体" w:eastAsia="宋体" w:cs="宋体"/>
          <w:color w:val="000000" w:themeColor="text1"/>
          <w:sz w:val="24"/>
          <w:szCs w:val="24"/>
          <w:u w:val="single"/>
          <w:lang w:eastAsia="zh-CN"/>
          <w14:textFill>
            <w14:solidFill>
              <w14:schemeClr w14:val="tx1"/>
            </w14:solidFill>
          </w14:textFill>
        </w:rPr>
        <w:t>验收</w:t>
      </w:r>
      <w:r>
        <w:rPr>
          <w:rFonts w:hint="eastAsia" w:ascii="宋体" w:hAnsi="宋体" w:eastAsia="宋体" w:cs="宋体"/>
          <w:color w:val="000000" w:themeColor="text1"/>
          <w:sz w:val="24"/>
          <w:szCs w:val="24"/>
          <w:u w:val="single"/>
          <w14:textFill>
            <w14:solidFill>
              <w14:schemeClr w14:val="tx1"/>
            </w14:solidFill>
          </w14:textFill>
        </w:rPr>
        <w:t>后</w:t>
      </w:r>
      <w:r>
        <w:rPr>
          <w:rFonts w:hint="eastAsia" w:ascii="宋体" w:hAnsi="宋体" w:eastAsia="宋体" w:cs="宋体"/>
          <w:color w:val="000000" w:themeColor="text1"/>
          <w:sz w:val="24"/>
          <w:szCs w:val="24"/>
          <w:u w:val="single"/>
          <w:lang w:val="en-US" w:eastAsia="zh-CN"/>
          <w14:textFill>
            <w14:solidFill>
              <w14:schemeClr w14:val="tx1"/>
            </w14:solidFill>
          </w14:textFill>
        </w:rPr>
        <w:t>7</w:t>
      </w:r>
      <w:r>
        <w:rPr>
          <w:rFonts w:hint="eastAsia" w:ascii="宋体" w:hAnsi="宋体" w:eastAsia="宋体" w:cs="宋体"/>
          <w:color w:val="000000" w:themeColor="text1"/>
          <w:sz w:val="24"/>
          <w:szCs w:val="24"/>
          <w:u w:val="single"/>
          <w14:textFill>
            <w14:solidFill>
              <w14:schemeClr w14:val="tx1"/>
            </w14:solidFill>
          </w14:textFill>
        </w:rPr>
        <w:t>个工作日内，按财政部门规定的支付方式支付合同金额的</w:t>
      </w:r>
      <w:r>
        <w:rPr>
          <w:rFonts w:hint="eastAsia" w:ascii="宋体" w:hAnsi="宋体" w:eastAsia="宋体" w:cs="宋体"/>
          <w:color w:val="000000" w:themeColor="text1"/>
          <w:sz w:val="24"/>
          <w:szCs w:val="24"/>
          <w:u w:val="single"/>
          <w:lang w:val="en-US" w:eastAsia="zh-CN"/>
          <w14:textFill>
            <w14:solidFill>
              <w14:schemeClr w14:val="tx1"/>
            </w14:solidFill>
          </w14:textFill>
        </w:rPr>
        <w:t>6</w:t>
      </w:r>
      <w:r>
        <w:rPr>
          <w:rFonts w:hint="eastAsia" w:ascii="宋体" w:hAnsi="宋体" w:eastAsia="宋体" w:cs="宋体"/>
          <w:color w:val="000000" w:themeColor="text1"/>
          <w:sz w:val="24"/>
          <w:szCs w:val="24"/>
          <w:u w:val="single"/>
          <w14:textFill>
            <w14:solidFill>
              <w14:schemeClr w14:val="tx1"/>
            </w14:solidFill>
          </w14:textFill>
        </w:rPr>
        <w:t>0%给供应商</w:t>
      </w:r>
      <w:r>
        <w:rPr>
          <w:rFonts w:hint="eastAsia" w:ascii="宋体" w:hAnsi="宋体" w:eastAsia="宋体" w:cs="宋体"/>
          <w:color w:val="000000" w:themeColor="text1"/>
          <w:sz w:val="24"/>
          <w:szCs w:val="24"/>
          <w14:textFill>
            <w14:solidFill>
              <w14:schemeClr w14:val="tx1"/>
            </w14:solidFill>
          </w14:textFill>
        </w:rPr>
        <w:t>。</w:t>
      </w:r>
    </w:p>
    <w:p w14:paraId="12F3B862">
      <w:pPr>
        <w:pStyle w:val="2"/>
        <w:rPr>
          <w:rFonts w:hint="eastAsia" w:ascii="宋体" w:hAnsi="宋体" w:eastAsia="宋体" w:cs="宋体"/>
          <w:lang w:val="en-US" w:eastAsia="zh-CN"/>
        </w:rPr>
      </w:pPr>
      <w:r>
        <w:rPr>
          <w:rFonts w:hint="eastAsia" w:ascii="宋体" w:hAnsi="宋体" w:eastAsia="宋体" w:cs="宋体"/>
          <w:color w:val="000000" w:themeColor="text1"/>
          <w:sz w:val="24"/>
          <w:szCs w:val="24"/>
          <w:lang w:val="en-US" w:eastAsia="zh-CN"/>
          <w14:textFill>
            <w14:solidFill>
              <w14:schemeClr w14:val="tx1"/>
            </w14:solidFill>
          </w14:textFill>
        </w:rPr>
        <w:t>1.6.3采购数量与实际使用数量不一致时，中标方应根据实际使用量供货，合同的最终结算金额按实际使用量乘以成交单价进行计算。</w:t>
      </w:r>
    </w:p>
    <w:p w14:paraId="7592304D">
      <w:pPr>
        <w:spacing w:line="560" w:lineRule="exact"/>
        <w:ind w:firstLine="482" w:firstLineChars="200"/>
        <w:outlineLvl w:val="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1.7 履行期限、地点和方式</w:t>
      </w:r>
      <w:bookmarkEnd w:id="27"/>
      <w:bookmarkEnd w:id="28"/>
      <w:bookmarkEnd w:id="29"/>
      <w:bookmarkEnd w:id="30"/>
      <w:bookmarkEnd w:id="31"/>
    </w:p>
    <w:p w14:paraId="7766F9CD">
      <w:pPr>
        <w:spacing w:line="560" w:lineRule="exact"/>
        <w:ind w:firstLine="480" w:firstLineChars="200"/>
        <w:rPr>
          <w:rFonts w:hint="eastAsia"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1.7.1 货物交付（实施）的时间（期限）：合同签署后1个月内投标人须将设备、产品运送到采购单位指定地点，完成所有所购空调设备的安装、调试，验收合格，其运送的所有费用由投标人承担。；</w:t>
      </w:r>
    </w:p>
    <w:p w14:paraId="3FC51195">
      <w:pPr>
        <w:spacing w:line="560" w:lineRule="exact"/>
        <w:ind w:firstLine="480" w:firstLineChars="200"/>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1.7.2 货物交付（实施）的地点（地域范围）：采购人指定的地点；</w:t>
      </w:r>
    </w:p>
    <w:p w14:paraId="623F1BD9">
      <w:pPr>
        <w:spacing w:line="560" w:lineRule="exact"/>
        <w:ind w:firstLine="480" w:firstLineChars="200"/>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1.7.3 货物交付（实施）的方式：采购人指定的方式；</w:t>
      </w:r>
    </w:p>
    <w:p w14:paraId="4604901A">
      <w:pPr>
        <w:spacing w:line="560" w:lineRule="exact"/>
        <w:ind w:firstLine="482" w:firstLineChars="200"/>
        <w:outlineLvl w:val="0"/>
        <w:rPr>
          <w:rFonts w:hint="eastAsia" w:ascii="宋体" w:hAnsi="宋体" w:eastAsia="宋体" w:cs="宋体"/>
          <w:color w:val="000000" w:themeColor="text1"/>
          <w:sz w:val="24"/>
          <w:szCs w:val="24"/>
          <w:u w:val="single"/>
          <w14:textFill>
            <w14:solidFill>
              <w14:schemeClr w14:val="tx1"/>
            </w14:solidFill>
          </w14:textFill>
        </w:rPr>
      </w:pPr>
      <w:bookmarkStart w:id="32" w:name="_Toc3079"/>
      <w:bookmarkStart w:id="33" w:name="_Toc24662"/>
      <w:bookmarkStart w:id="34" w:name="_Toc5698"/>
      <w:bookmarkStart w:id="35" w:name="_Toc2375"/>
      <w:bookmarkStart w:id="36" w:name="_Toc8586"/>
      <w:r>
        <w:rPr>
          <w:rFonts w:hint="eastAsia" w:ascii="宋体" w:hAnsi="宋体" w:eastAsia="宋体" w:cs="宋体"/>
          <w:b/>
          <w:color w:val="000000" w:themeColor="text1"/>
          <w:sz w:val="24"/>
          <w:szCs w:val="24"/>
          <w14:textFill>
            <w14:solidFill>
              <w14:schemeClr w14:val="tx1"/>
            </w14:solidFill>
          </w14:textFill>
        </w:rPr>
        <w:t>1.8违约责任</w:t>
      </w:r>
      <w:bookmarkEnd w:id="32"/>
      <w:bookmarkEnd w:id="33"/>
      <w:bookmarkEnd w:id="34"/>
      <w:bookmarkEnd w:id="35"/>
      <w:bookmarkEnd w:id="36"/>
    </w:p>
    <w:p w14:paraId="4D78C19D">
      <w:pPr>
        <w:wordWrap w:val="0"/>
        <w:spacing w:line="560" w:lineRule="exact"/>
        <w:ind w:firstLine="480" w:firstLineChars="200"/>
        <w:jc w:val="left"/>
        <w:rPr>
          <w:rFonts w:hint="eastAsia" w:ascii="宋体" w:hAnsi="宋体" w:eastAsia="宋体" w:cs="宋体"/>
          <w:sz w:val="24"/>
          <w:szCs w:val="24"/>
        </w:rPr>
      </w:pPr>
      <w:bookmarkStart w:id="37" w:name="_Toc15583"/>
      <w:bookmarkStart w:id="38" w:name="_Toc16021"/>
      <w:bookmarkStart w:id="39" w:name="_Toc28375"/>
      <w:r>
        <w:rPr>
          <w:rFonts w:hint="eastAsia" w:ascii="宋体" w:hAnsi="宋体" w:eastAsia="宋体" w:cs="宋体"/>
          <w:sz w:val="24"/>
          <w:szCs w:val="24"/>
        </w:rPr>
        <w:t>1．合同签订后，任何一方不履行或不完全履行本合同约定条款的，即构成违约。任何一方违约时，守约方有权要求违约方继续履行本合同，同时有权要求违约方支付违约金。</w:t>
      </w:r>
    </w:p>
    <w:p w14:paraId="5B68A10C">
      <w:pPr>
        <w:wordWrap w:val="0"/>
        <w:spacing w:line="56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2．如果甲方未按照合同约定支付价款，乙方有权要求其每天承担应付未付金额千分之零点五（0.5‰）的违约金，但违约金总额不超过合同总金额的百分之十（10%）；除合同另有约定外，如果乙方未能按照本合同约定履行义务或无正当理由擅自解除本合同，甲方有权要求其承担合同总金额百分之十（10%）的违约金。</w:t>
      </w:r>
    </w:p>
    <w:p w14:paraId="5BE10C9B">
      <w:pPr>
        <w:wordWrap w:val="0"/>
        <w:spacing w:line="56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3．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14:paraId="027C4921">
      <w:pPr>
        <w:wordWrap w:val="0"/>
        <w:spacing w:line="56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4．乙方逾期履行合同的，自逾期之日起，向甲方每日偿付合同总价千分之零点五（0.5‰）的违约金。</w:t>
      </w:r>
    </w:p>
    <w:p w14:paraId="0EFC0F16">
      <w:pPr>
        <w:wordWrap w:val="0"/>
        <w:spacing w:line="56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5．乙方所交的货物品种、型号、规格、技术参数、质量不符合合同规定及采购文件规定标准的，或经验收不合格的，甲方有权拒收该货物，乙方愿意更换货物但逾期交货的，按乙方逾期交货处理；乙方拒绝更换货物的，甲方可单方面解除合同，同时乙方应按合同价款的10%承担违约金，并退还全部已收款项。</w:t>
      </w:r>
    </w:p>
    <w:p w14:paraId="38940CDE">
      <w:pPr>
        <w:wordWrap w:val="0"/>
        <w:spacing w:line="56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6．上述第6项应退回或更换的货物，由乙方在一周内运离安装地点，所需费用由乙方承担。如乙方在二周内不处理（搬走）的，视为乙方放弃，甲方有权自行处置（包括废物处理）。</w:t>
      </w:r>
    </w:p>
    <w:p w14:paraId="070B5F32">
      <w:pPr>
        <w:wordWrap w:val="0"/>
        <w:spacing w:line="560" w:lineRule="exact"/>
        <w:ind w:firstLine="480" w:firstLineChars="200"/>
        <w:jc w:val="left"/>
        <w:rPr>
          <w:rFonts w:hint="eastAsia" w:ascii="宋体" w:hAnsi="宋体" w:eastAsia="宋体" w:cs="宋体"/>
          <w:sz w:val="24"/>
          <w:szCs w:val="24"/>
        </w:rPr>
      </w:pPr>
      <w:r>
        <w:rPr>
          <w:rFonts w:hint="eastAsia" w:ascii="宋体" w:hAnsi="宋体" w:eastAsia="宋体" w:cs="宋体"/>
          <w:sz w:val="24"/>
          <w:szCs w:val="24"/>
        </w:rPr>
        <w:t>7．乙方未按采购文件及合同约定履行质保义务的，每次应向甲方偿付</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元的违约金，并赔偿甲方的损失；同时，乙方应继续履行质保义务。</w:t>
      </w:r>
    </w:p>
    <w:p w14:paraId="5DBAC089">
      <w:pPr>
        <w:spacing w:line="560" w:lineRule="exact"/>
        <w:ind w:firstLine="480" w:firstLineChars="200"/>
        <w:outlineLvl w:val="0"/>
        <w:rPr>
          <w:rFonts w:hint="eastAsia" w:ascii="宋体" w:hAnsi="宋体" w:eastAsia="宋体" w:cs="宋体"/>
          <w:sz w:val="24"/>
          <w:szCs w:val="24"/>
        </w:rPr>
      </w:pPr>
      <w:r>
        <w:rPr>
          <w:rFonts w:hint="eastAsia" w:ascii="宋体" w:hAnsi="宋体" w:eastAsia="宋体" w:cs="宋体"/>
          <w:sz w:val="24"/>
          <w:szCs w:val="24"/>
        </w:rPr>
        <w:t>8．因乙方违约行为给甲方造成损失的，如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p w14:paraId="01545AA1">
      <w:pPr>
        <w:spacing w:line="560" w:lineRule="exact"/>
        <w:ind w:firstLine="482" w:firstLineChars="200"/>
        <w:outlineLvl w:val="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1.9合同争议的解决</w:t>
      </w:r>
      <w:bookmarkEnd w:id="37"/>
      <w:bookmarkEnd w:id="38"/>
      <w:bookmarkEnd w:id="39"/>
    </w:p>
    <w:p w14:paraId="01C354CD">
      <w:pPr>
        <w:spacing w:line="560" w:lineRule="exact"/>
        <w:ind w:left="-61" w:leftChars="-29" w:right="-420" w:rightChars="-200" w:firstLine="240" w:firstLineChars="1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条款规定的方式解决：</w:t>
      </w:r>
    </w:p>
    <w:p w14:paraId="0BB53396">
      <w:pPr>
        <w:spacing w:line="560" w:lineRule="exact"/>
        <w:ind w:left="-420" w:leftChars="-200" w:right="-420" w:rightChars="-200" w:firstLine="600" w:firstLineChars="2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1.9.1 将争议提交舟山仲裁委员会依申请仲裁时其现行有效的仲裁规则裁决；</w:t>
      </w:r>
    </w:p>
    <w:p w14:paraId="44A303D0">
      <w:pPr>
        <w:spacing w:line="560" w:lineRule="exact"/>
        <w:ind w:left="-420" w:leftChars="-200" w:right="-420" w:rightChars="-200" w:firstLine="600" w:firstLineChars="2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1.9.2 向</w:t>
      </w:r>
      <w:r>
        <w:rPr>
          <w:rFonts w:hint="eastAsia" w:ascii="宋体" w:hAnsi="宋体" w:eastAsia="宋体" w:cs="宋体"/>
          <w:b/>
          <w:i/>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人民法院起诉。</w:t>
      </w:r>
    </w:p>
    <w:p w14:paraId="68E7C46F">
      <w:pPr>
        <w:spacing w:line="560" w:lineRule="exact"/>
        <w:ind w:firstLine="482" w:firstLineChars="200"/>
        <w:outlineLvl w:val="0"/>
        <w:rPr>
          <w:rFonts w:hint="eastAsia" w:ascii="宋体" w:hAnsi="宋体" w:eastAsia="宋体" w:cs="宋体"/>
          <w:b/>
          <w:color w:val="000000" w:themeColor="text1"/>
          <w:sz w:val="24"/>
          <w:szCs w:val="24"/>
          <w14:textFill>
            <w14:solidFill>
              <w14:schemeClr w14:val="tx1"/>
            </w14:solidFill>
          </w14:textFill>
        </w:rPr>
      </w:pPr>
      <w:bookmarkStart w:id="40" w:name="_Toc11173"/>
      <w:bookmarkStart w:id="41" w:name="_Toc7245"/>
      <w:bookmarkStart w:id="42" w:name="_Toc15322"/>
      <w:r>
        <w:rPr>
          <w:rFonts w:hint="eastAsia" w:ascii="宋体" w:hAnsi="宋体" w:eastAsia="宋体" w:cs="宋体"/>
          <w:b/>
          <w:color w:val="000000" w:themeColor="text1"/>
          <w:sz w:val="24"/>
          <w:szCs w:val="24"/>
          <w14:textFill>
            <w14:solidFill>
              <w14:schemeClr w14:val="tx1"/>
            </w14:solidFill>
          </w14:textFill>
        </w:rPr>
        <w:t>2.0 合同生效</w:t>
      </w:r>
      <w:bookmarkEnd w:id="40"/>
      <w:bookmarkEnd w:id="41"/>
      <w:bookmarkEnd w:id="42"/>
    </w:p>
    <w:p w14:paraId="3D52ED49">
      <w:pPr>
        <w:spacing w:line="560" w:lineRule="exact"/>
        <w:ind w:firstLine="480" w:firstLineChars="20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本合同自双方当事人盖章签字时生效。</w:t>
      </w:r>
    </w:p>
    <w:p w14:paraId="6198F75F">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p>
    <w:p w14:paraId="09149092">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b/>
          <w:color w:val="000000" w:themeColor="text1"/>
          <w:sz w:val="24"/>
          <w:szCs w:val="24"/>
          <w:lang w:val="zh-CN"/>
          <w14:textFill>
            <w14:solidFill>
              <w14:schemeClr w14:val="tx1"/>
            </w14:solidFill>
          </w14:textFill>
        </w:rPr>
        <w:t>甲方</w:t>
      </w:r>
      <w:r>
        <w:rPr>
          <w:rFonts w:hint="eastAsia" w:ascii="宋体" w:hAnsi="宋体" w:eastAsia="宋体" w:cs="宋体"/>
          <w:color w:val="000000" w:themeColor="text1"/>
          <w:sz w:val="24"/>
          <w:szCs w:val="24"/>
          <w:lang w:val="zh-CN"/>
          <w14:textFill>
            <w14:solidFill>
              <w14:schemeClr w14:val="tx1"/>
            </w14:solidFill>
          </w14:textFill>
        </w:rPr>
        <w:t xml:space="preserve">：                             </w:t>
      </w:r>
      <w:r>
        <w:rPr>
          <w:rFonts w:hint="eastAsia" w:ascii="宋体" w:hAnsi="宋体" w:eastAsia="宋体" w:cs="宋体"/>
          <w:b/>
          <w:color w:val="000000" w:themeColor="text1"/>
          <w:sz w:val="24"/>
          <w:szCs w:val="24"/>
          <w:lang w:val="zh-CN"/>
          <w14:textFill>
            <w14:solidFill>
              <w14:schemeClr w14:val="tx1"/>
            </w14:solidFill>
          </w14:textFill>
        </w:rPr>
        <w:t xml:space="preserve">      乙方</w:t>
      </w:r>
      <w:r>
        <w:rPr>
          <w:rFonts w:hint="eastAsia" w:ascii="宋体" w:hAnsi="宋体" w:eastAsia="宋体" w:cs="宋体"/>
          <w:color w:val="000000" w:themeColor="text1"/>
          <w:sz w:val="24"/>
          <w:szCs w:val="24"/>
          <w:lang w:val="zh-CN"/>
          <w14:textFill>
            <w14:solidFill>
              <w14:schemeClr w14:val="tx1"/>
            </w14:solidFill>
          </w14:textFill>
        </w:rPr>
        <w:t>：</w:t>
      </w:r>
    </w:p>
    <w:p w14:paraId="632B19B1">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统一社会信用代码：                        统一社会信用代码或身份证号码：</w:t>
      </w:r>
    </w:p>
    <w:p w14:paraId="3BC2888E">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p>
    <w:p w14:paraId="4F43B318">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住所：                                   住所：</w:t>
      </w:r>
    </w:p>
    <w:p w14:paraId="005530DF">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法定代表人或                             法定代表人或</w:t>
      </w:r>
    </w:p>
    <w:p w14:paraId="78728702">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 xml:space="preserve">授权代表（签字）：                       授权代表（签字）: </w:t>
      </w:r>
    </w:p>
    <w:p w14:paraId="7BB4154A">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联系人：                                 联系人：</w:t>
      </w:r>
    </w:p>
    <w:p w14:paraId="0205F3A2">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约定送达地址：                           约定送达地址：</w:t>
      </w:r>
    </w:p>
    <w:p w14:paraId="038C0BE0">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邮政编码：                               邮政编码：</w:t>
      </w:r>
    </w:p>
    <w:p w14:paraId="69D302C1">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 xml:space="preserve">电话:                                    电话: </w:t>
      </w:r>
    </w:p>
    <w:p w14:paraId="181B22EC">
      <w:pPr>
        <w:autoSpaceDE w:val="0"/>
        <w:autoSpaceDN w:val="0"/>
        <w:spacing w:line="560" w:lineRule="exac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传真:                                    传真:</w:t>
      </w:r>
    </w:p>
    <w:p w14:paraId="20FE9DB3">
      <w:pPr>
        <w:autoSpaceDE w:val="0"/>
        <w:autoSpaceDN w:val="0"/>
        <w:spacing w:line="56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电子邮箱：                               电子邮箱：</w:t>
      </w:r>
    </w:p>
    <w:p w14:paraId="6C8FCC89">
      <w:pPr>
        <w:autoSpaceDE w:val="0"/>
        <w:autoSpaceDN w:val="0"/>
        <w:spacing w:line="56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开户银行：                               开户银行： </w:t>
      </w:r>
    </w:p>
    <w:p w14:paraId="3A4D8A82">
      <w:pPr>
        <w:autoSpaceDE w:val="0"/>
        <w:autoSpaceDN w:val="0"/>
        <w:spacing w:line="56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开户名称：                               开户名称： </w:t>
      </w:r>
    </w:p>
    <w:p w14:paraId="2373946D">
      <w:pPr>
        <w:autoSpaceDE w:val="0"/>
        <w:autoSpaceDN w:val="0"/>
        <w:spacing w:line="56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开户账号：</w:t>
      </w:r>
      <w:r>
        <w:rPr>
          <w:rFonts w:hint="eastAsia" w:ascii="宋体" w:hAnsi="宋体" w:eastAsia="宋体" w:cs="宋体"/>
          <w:color w:val="000000" w:themeColor="text1"/>
          <w:sz w:val="24"/>
          <w:szCs w:val="24"/>
          <w:lang w:val="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开户账号：</w:t>
      </w:r>
    </w:p>
    <w:p w14:paraId="22841C07">
      <w:pPr>
        <w:widowControl/>
        <w:spacing w:line="560" w:lineRule="exact"/>
        <w:jc w:val="left"/>
        <w:rPr>
          <w:rFonts w:hint="eastAsia" w:ascii="宋体" w:hAnsi="宋体" w:eastAsia="宋体" w:cs="宋体"/>
          <w:b/>
          <w:color w:val="000000" w:themeColor="text1"/>
          <w:sz w:val="28"/>
          <w:szCs w:val="28"/>
          <w14:textFill>
            <w14:solidFill>
              <w14:schemeClr w14:val="tx1"/>
            </w14:solidFill>
          </w14:textFill>
        </w:rPr>
      </w:pPr>
    </w:p>
    <w:p w14:paraId="066D4112">
      <w:pPr>
        <w:pStyle w:val="10"/>
        <w:spacing w:line="360" w:lineRule="auto"/>
        <w:ind w:right="-341" w:firstLine="0" w:firstLineChars="0"/>
        <w:jc w:val="center"/>
        <w:rPr>
          <w:rFonts w:hint="eastAsia" w:ascii="宋体" w:hAnsi="宋体" w:eastAsia="宋体" w:cs="宋体"/>
          <w:szCs w:val="22"/>
        </w:rPr>
      </w:pPr>
    </w:p>
    <w:p w14:paraId="76A0D1F1">
      <w:pPr>
        <w:pStyle w:val="10"/>
        <w:spacing w:line="360" w:lineRule="auto"/>
        <w:ind w:right="-341" w:firstLine="0" w:firstLineChars="0"/>
        <w:jc w:val="center"/>
        <w:rPr>
          <w:rFonts w:hint="eastAsia" w:ascii="宋体" w:hAnsi="宋体" w:eastAsia="宋体" w:cs="宋体"/>
          <w:szCs w:val="22"/>
        </w:rPr>
      </w:pPr>
    </w:p>
    <w:p w14:paraId="2EA4816C">
      <w:pPr>
        <w:pStyle w:val="10"/>
        <w:spacing w:line="360" w:lineRule="auto"/>
        <w:ind w:right="-341" w:firstLine="0" w:firstLineChars="0"/>
        <w:jc w:val="center"/>
        <w:rPr>
          <w:rFonts w:hint="eastAsia" w:ascii="宋体" w:hAnsi="宋体" w:eastAsia="宋体" w:cs="宋体"/>
          <w:szCs w:val="22"/>
        </w:rPr>
      </w:pPr>
    </w:p>
    <w:p w14:paraId="211A5F1E">
      <w:pPr>
        <w:pStyle w:val="10"/>
        <w:spacing w:line="360" w:lineRule="auto"/>
        <w:ind w:right="-341" w:firstLine="0" w:firstLineChars="0"/>
        <w:jc w:val="center"/>
        <w:rPr>
          <w:rFonts w:hint="eastAsia" w:ascii="宋体" w:hAnsi="宋体" w:eastAsia="宋体" w:cs="宋体"/>
          <w:szCs w:val="22"/>
        </w:rPr>
      </w:pPr>
    </w:p>
    <w:p w14:paraId="1FEA1F83">
      <w:pPr>
        <w:pStyle w:val="10"/>
        <w:spacing w:line="360" w:lineRule="auto"/>
        <w:ind w:right="-341" w:firstLine="0" w:firstLineChars="0"/>
        <w:jc w:val="center"/>
        <w:rPr>
          <w:rFonts w:hint="eastAsia" w:ascii="宋体" w:hAnsi="宋体" w:eastAsia="宋体" w:cs="宋体"/>
          <w:szCs w:val="22"/>
        </w:rPr>
      </w:pPr>
    </w:p>
    <w:p w14:paraId="31719AC5">
      <w:pPr>
        <w:pStyle w:val="10"/>
        <w:spacing w:line="360" w:lineRule="auto"/>
        <w:ind w:right="-341" w:firstLine="0" w:firstLineChars="0"/>
        <w:jc w:val="center"/>
        <w:rPr>
          <w:rFonts w:hint="eastAsia" w:ascii="宋体" w:hAnsi="宋体" w:eastAsia="宋体" w:cs="宋体"/>
          <w:szCs w:val="22"/>
        </w:rPr>
      </w:pPr>
    </w:p>
    <w:p w14:paraId="1A01E389">
      <w:pPr>
        <w:pStyle w:val="10"/>
        <w:spacing w:line="360" w:lineRule="auto"/>
        <w:ind w:right="-341" w:firstLine="0" w:firstLineChars="0"/>
        <w:jc w:val="center"/>
        <w:rPr>
          <w:rFonts w:hint="eastAsia" w:ascii="宋体" w:hAnsi="宋体" w:eastAsia="宋体" w:cs="宋体"/>
          <w:szCs w:val="22"/>
        </w:rPr>
      </w:pPr>
    </w:p>
    <w:p w14:paraId="01B1DA6D">
      <w:pPr>
        <w:pStyle w:val="10"/>
        <w:spacing w:line="360" w:lineRule="auto"/>
        <w:ind w:right="-341" w:firstLine="0" w:firstLineChars="0"/>
        <w:jc w:val="center"/>
        <w:rPr>
          <w:rFonts w:hint="eastAsia" w:ascii="宋体" w:hAnsi="宋体" w:eastAsia="宋体" w:cs="宋体"/>
          <w:szCs w:val="22"/>
        </w:rPr>
      </w:pPr>
    </w:p>
    <w:p w14:paraId="469CC37A">
      <w:pPr>
        <w:pStyle w:val="10"/>
        <w:spacing w:line="360" w:lineRule="auto"/>
        <w:ind w:right="-341" w:firstLine="0" w:firstLineChars="0"/>
        <w:jc w:val="center"/>
        <w:rPr>
          <w:rFonts w:hint="eastAsia" w:ascii="宋体" w:hAnsi="宋体" w:eastAsia="宋体" w:cs="宋体"/>
          <w:szCs w:val="22"/>
        </w:rPr>
      </w:pPr>
    </w:p>
    <w:p w14:paraId="5D8A5611">
      <w:pPr>
        <w:pStyle w:val="10"/>
        <w:spacing w:line="360" w:lineRule="auto"/>
        <w:ind w:right="-341" w:firstLine="0" w:firstLineChars="0"/>
        <w:jc w:val="center"/>
        <w:rPr>
          <w:rFonts w:hint="eastAsia" w:ascii="宋体" w:hAnsi="宋体" w:eastAsia="宋体" w:cs="宋体"/>
          <w:szCs w:val="22"/>
        </w:rPr>
      </w:pPr>
    </w:p>
    <w:p w14:paraId="3EE4CD44">
      <w:pPr>
        <w:pStyle w:val="10"/>
        <w:spacing w:line="360" w:lineRule="auto"/>
        <w:ind w:right="-341" w:firstLine="0" w:firstLineChars="0"/>
        <w:jc w:val="center"/>
        <w:rPr>
          <w:rFonts w:hint="eastAsia" w:ascii="宋体" w:hAnsi="宋体" w:eastAsia="宋体" w:cs="宋体"/>
          <w:szCs w:val="22"/>
        </w:rPr>
      </w:pPr>
    </w:p>
    <w:p w14:paraId="203E1159">
      <w:pPr>
        <w:pStyle w:val="10"/>
        <w:spacing w:line="360" w:lineRule="auto"/>
        <w:ind w:right="-341" w:firstLine="0" w:firstLineChars="0"/>
        <w:jc w:val="center"/>
        <w:rPr>
          <w:rFonts w:hint="eastAsia" w:ascii="宋体" w:hAnsi="宋体" w:eastAsia="宋体" w:cs="宋体"/>
          <w:szCs w:val="22"/>
        </w:rPr>
      </w:pPr>
    </w:p>
    <w:p w14:paraId="0F48120E">
      <w:pPr>
        <w:pStyle w:val="10"/>
        <w:spacing w:line="360" w:lineRule="auto"/>
        <w:ind w:right="-341" w:firstLine="0" w:firstLineChars="0"/>
        <w:jc w:val="center"/>
        <w:rPr>
          <w:rFonts w:hint="eastAsia" w:ascii="宋体" w:hAnsi="宋体" w:eastAsia="宋体" w:cs="宋体"/>
          <w:szCs w:val="22"/>
        </w:rPr>
      </w:pPr>
    </w:p>
    <w:p w14:paraId="68F75932">
      <w:pPr>
        <w:pStyle w:val="10"/>
        <w:spacing w:line="360" w:lineRule="auto"/>
        <w:ind w:right="-341" w:firstLine="0" w:firstLineChars="0"/>
        <w:jc w:val="center"/>
        <w:rPr>
          <w:rFonts w:hint="eastAsia" w:ascii="宋体" w:hAnsi="宋体" w:eastAsia="宋体" w:cs="宋体"/>
          <w:szCs w:val="22"/>
        </w:rPr>
      </w:pPr>
    </w:p>
    <w:p w14:paraId="26A4B1FB">
      <w:pPr>
        <w:pStyle w:val="10"/>
        <w:spacing w:line="360" w:lineRule="auto"/>
        <w:ind w:right="-341" w:firstLine="0" w:firstLineChars="0"/>
        <w:jc w:val="center"/>
        <w:rPr>
          <w:rFonts w:hint="eastAsia" w:ascii="宋体" w:hAnsi="宋体" w:eastAsia="宋体" w:cs="宋体"/>
          <w:szCs w:val="22"/>
        </w:rPr>
      </w:pPr>
    </w:p>
    <w:p w14:paraId="306F715C">
      <w:pPr>
        <w:pStyle w:val="10"/>
        <w:spacing w:line="360" w:lineRule="auto"/>
        <w:ind w:right="-341" w:firstLine="0" w:firstLineChars="0"/>
        <w:jc w:val="center"/>
        <w:rPr>
          <w:rFonts w:hint="eastAsia" w:ascii="宋体" w:hAnsi="宋体" w:eastAsia="宋体" w:cs="宋体"/>
          <w:szCs w:val="22"/>
        </w:rPr>
      </w:pPr>
    </w:p>
    <w:p w14:paraId="1C8DFD1C">
      <w:pPr>
        <w:snapToGrid w:val="0"/>
        <w:spacing w:line="360" w:lineRule="auto"/>
        <w:jc w:val="center"/>
        <w:rPr>
          <w:rFonts w:hint="eastAsia" w:ascii="宋体" w:hAnsi="宋体" w:eastAsia="宋体" w:cs="宋体"/>
          <w:b/>
          <w:color w:val="000000" w:themeColor="text1"/>
          <w:sz w:val="36"/>
          <w14:textFill>
            <w14:solidFill>
              <w14:schemeClr w14:val="tx1"/>
            </w14:solidFill>
          </w14:textFill>
        </w:rPr>
      </w:pPr>
      <w:r>
        <w:rPr>
          <w:rFonts w:hint="eastAsia" w:ascii="宋体" w:hAnsi="宋体" w:eastAsia="宋体" w:cs="宋体"/>
          <w:b/>
          <w:color w:val="000000" w:themeColor="text1"/>
          <w:sz w:val="36"/>
          <w14:textFill>
            <w14:solidFill>
              <w14:schemeClr w14:val="tx1"/>
            </w14:solidFill>
          </w14:textFill>
        </w:rPr>
        <w:t>第六部分  应提交的有关格式范例</w:t>
      </w:r>
    </w:p>
    <w:p w14:paraId="13601DC6">
      <w:pPr>
        <w:spacing w:line="360" w:lineRule="auto"/>
        <w:outlineLvl w:val="0"/>
        <w:rPr>
          <w:rFonts w:hint="eastAsia" w:ascii="宋体" w:hAnsi="宋体" w:eastAsia="宋体" w:cs="宋体"/>
          <w:color w:val="000000" w:themeColor="text1"/>
          <w:sz w:val="24"/>
          <w14:textFill>
            <w14:solidFill>
              <w14:schemeClr w14:val="tx1"/>
            </w14:solidFill>
          </w14:textFill>
        </w:rPr>
      </w:pPr>
    </w:p>
    <w:p w14:paraId="36AE2961">
      <w:pPr>
        <w:spacing w:line="360" w:lineRule="auto"/>
        <w:outlineLvl w:val="0"/>
        <w:rPr>
          <w:rFonts w:hint="eastAsia" w:ascii="宋体" w:hAnsi="宋体" w:eastAsia="宋体" w:cs="宋体"/>
          <w:color w:val="000000" w:themeColor="text1"/>
          <w:sz w:val="36"/>
          <w:szCs w:val="36"/>
          <w14:textFill>
            <w14:solidFill>
              <w14:schemeClr w14:val="tx1"/>
            </w14:solidFill>
          </w14:textFill>
        </w:rPr>
      </w:pPr>
    </w:p>
    <w:p w14:paraId="311DD11B">
      <w:pPr>
        <w:spacing w:line="360" w:lineRule="auto"/>
        <w:jc w:val="center"/>
        <w:outlineLvl w:val="0"/>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t>资格文件部分</w:t>
      </w:r>
    </w:p>
    <w:p w14:paraId="486C8E16">
      <w:pPr>
        <w:spacing w:line="360" w:lineRule="auto"/>
        <w:jc w:val="center"/>
        <w:outlineLvl w:val="0"/>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t>目录</w:t>
      </w:r>
    </w:p>
    <w:p w14:paraId="440783D4">
      <w:pPr>
        <w:spacing w:line="360" w:lineRule="auto"/>
        <w:jc w:val="center"/>
        <w:outlineLvl w:val="0"/>
        <w:rPr>
          <w:rFonts w:hint="eastAsia" w:ascii="宋体" w:hAnsi="宋体" w:eastAsia="宋体" w:cs="宋体"/>
          <w:b/>
          <w:color w:val="000000" w:themeColor="text1"/>
          <w:kern w:val="0"/>
          <w:sz w:val="36"/>
          <w:szCs w:val="36"/>
          <w14:textFill>
            <w14:solidFill>
              <w14:schemeClr w14:val="tx1"/>
            </w14:solidFill>
          </w14:textFill>
        </w:rPr>
      </w:pPr>
    </w:p>
    <w:p w14:paraId="1203F2A1">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（1）符合参加政府采购活动应当具备的一般条件的承诺函……………（页码）</w:t>
      </w:r>
    </w:p>
    <w:p w14:paraId="010F0F46">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（2）联合协议（若有）……………………………………………………（页码）</w:t>
      </w:r>
    </w:p>
    <w:p w14:paraId="39036A67">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（3）落实政府采购政策需满足的资格要求（若有）……………………（页码）</w:t>
      </w:r>
    </w:p>
    <w:p w14:paraId="244A5F63">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（4）本项目的特定资格要求（若有）……………………………………（页码）</w:t>
      </w:r>
    </w:p>
    <w:p w14:paraId="05477308">
      <w:pPr>
        <w:snapToGrid w:val="0"/>
        <w:spacing w:line="360" w:lineRule="auto"/>
        <w:rPr>
          <w:rFonts w:hint="eastAsia" w:ascii="宋体" w:hAnsi="宋体" w:eastAsia="宋体" w:cs="宋体"/>
          <w:color w:val="000000" w:themeColor="text1"/>
          <w:kern w:val="0"/>
          <w:sz w:val="24"/>
          <w14:textFill>
            <w14:solidFill>
              <w14:schemeClr w14:val="tx1"/>
            </w14:solidFill>
          </w14:textFill>
        </w:rPr>
      </w:pPr>
    </w:p>
    <w:p w14:paraId="034C71EF">
      <w:pPr>
        <w:pStyle w:val="2"/>
        <w:snapToGrid w:val="0"/>
        <w:spacing w:line="360" w:lineRule="auto"/>
        <w:ind w:right="-512" w:firstLine="0" w:firstLineChars="0"/>
        <w:rPr>
          <w:rFonts w:hint="eastAsia" w:ascii="宋体" w:hAnsi="宋体" w:eastAsia="宋体" w:cs="宋体"/>
          <w:color w:val="000000" w:themeColor="text1"/>
          <w14:textFill>
            <w14:solidFill>
              <w14:schemeClr w14:val="tx1"/>
            </w14:solidFill>
          </w14:textFill>
        </w:rPr>
      </w:pPr>
    </w:p>
    <w:p w14:paraId="13B16145">
      <w:pPr>
        <w:spacing w:line="360" w:lineRule="auto"/>
        <w:outlineLvl w:val="0"/>
        <w:rPr>
          <w:rFonts w:hint="eastAsia" w:ascii="宋体" w:hAnsi="宋体" w:eastAsia="宋体" w:cs="宋体"/>
          <w:color w:val="000000" w:themeColor="text1"/>
          <w:sz w:val="24"/>
          <w14:textFill>
            <w14:solidFill>
              <w14:schemeClr w14:val="tx1"/>
            </w14:solidFill>
          </w14:textFill>
        </w:rPr>
        <w:sectPr>
          <w:headerReference r:id="rId6" w:type="default"/>
          <w:pgSz w:w="11906" w:h="16838"/>
          <w:pgMar w:top="777" w:right="1418" w:bottom="471" w:left="1418" w:header="851" w:footer="567" w:gutter="0"/>
          <w:cols w:space="720" w:num="1"/>
        </w:sectPr>
      </w:pPr>
    </w:p>
    <w:p w14:paraId="321B0845">
      <w:pPr>
        <w:snapToGrid w:val="0"/>
        <w:spacing w:line="360" w:lineRule="auto"/>
        <w:ind w:right="480"/>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 xml:space="preserve">  一、 符合参加政府采购活动应当具备的一般条件的承诺函</w:t>
      </w:r>
    </w:p>
    <w:p w14:paraId="14F4CCDF">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（采购人）、（采购代理机构）：</w:t>
      </w:r>
    </w:p>
    <w:p w14:paraId="5177062C">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我方参与（项目名称）【招标编号：（采购编号）】政府采购活动，郑重承诺：</w:t>
      </w:r>
    </w:p>
    <w:p w14:paraId="1689E69B">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（一）具备《中华人民共和国政府采购法》第二十二条第一款规定的条件：</w:t>
      </w:r>
    </w:p>
    <w:p w14:paraId="3A8528A0">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1、具有独立承担民事责任的能力；</w:t>
      </w:r>
    </w:p>
    <w:p w14:paraId="334EF3A7">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2、具有良好的商业信誉和健全的财务会计制度； </w:t>
      </w:r>
    </w:p>
    <w:p w14:paraId="34BA32B8">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3、具有履行合同所必需的设备和专业技术能力；</w:t>
      </w:r>
    </w:p>
    <w:p w14:paraId="4227AEAF">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4、有依法缴纳税收和社会保障资金的良好记录；</w:t>
      </w:r>
    </w:p>
    <w:p w14:paraId="484717FD">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5、参加本次政府采购活动前三年内，在经营活动中没有重大违法记录；</w:t>
      </w:r>
    </w:p>
    <w:p w14:paraId="7286F6EF">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6、具有法律、行政法规规定的其他条件。</w:t>
      </w:r>
    </w:p>
    <w:p w14:paraId="663275DE">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（二）未被信用中国（www.creditchina.gov.cn)、中国政府采购网（www.ccgp.gov.cn）列入失信被执行人、重大税收违法失信主体、政府采购严重违法失信行为记录名单。</w:t>
      </w:r>
    </w:p>
    <w:p w14:paraId="6C4788A1">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（三）不存在以下情况：</w:t>
      </w:r>
    </w:p>
    <w:p w14:paraId="09DB23A7">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1、单位负责人为同一人或者存在直接控股、管理关系的不同供应商参加同一合同项下的政府采购活动的；</w:t>
      </w:r>
    </w:p>
    <w:p w14:paraId="03BEA2CE">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2、为采购项目提供整体设计、规范编制或者项目管理、监理、检测等服务后再参加该采购项目的其他采购活动的。</w:t>
      </w:r>
    </w:p>
    <w:p w14:paraId="73A56816">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3F521028">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09149C34">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185D4320">
      <w:pPr>
        <w:snapToGrid w:val="0"/>
        <w:spacing w:line="360" w:lineRule="auto"/>
        <w:ind w:firstLine="5760" w:firstLineChars="24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投标人名称(电子签名)：</w:t>
      </w:r>
    </w:p>
    <w:p w14:paraId="2F5FCBBE">
      <w:pPr>
        <w:snapToGrid w:val="0"/>
        <w:spacing w:line="360" w:lineRule="auto"/>
        <w:ind w:firstLine="5640" w:firstLineChars="235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日期</w:t>
      </w:r>
      <w:r>
        <w:rPr>
          <w:rFonts w:hint="eastAsia" w:ascii="宋体" w:hAnsi="宋体" w:eastAsia="宋体" w:cs="宋体"/>
          <w:color w:val="000000" w:themeColor="text1"/>
          <w:kern w:val="0"/>
          <w:sz w:val="24"/>
          <w14:textFill>
            <w14:solidFill>
              <w14:schemeClr w14:val="tx1"/>
            </w14:solidFill>
          </w14:textFill>
        </w:rPr>
        <w:t xml:space="preserve">：    年    </w:t>
      </w:r>
      <w:r>
        <w:rPr>
          <w:rFonts w:hint="eastAsia" w:ascii="宋体" w:hAnsi="宋体" w:eastAsia="宋体" w:cs="宋体"/>
          <w:color w:val="000000" w:themeColor="text1"/>
          <w:kern w:val="0"/>
          <w:sz w:val="24"/>
          <w:lang w:val="zh-CN"/>
          <w14:textFill>
            <w14:solidFill>
              <w14:schemeClr w14:val="tx1"/>
            </w14:solidFill>
          </w14:textFill>
        </w:rPr>
        <w:t>月   日</w:t>
      </w:r>
    </w:p>
    <w:p w14:paraId="1F60092D">
      <w:pPr>
        <w:snapToGrid w:val="0"/>
        <w:spacing w:line="360" w:lineRule="auto"/>
        <w:ind w:right="480"/>
        <w:jc w:val="center"/>
        <w:rPr>
          <w:rFonts w:hint="eastAsia" w:ascii="宋体" w:hAnsi="宋体" w:eastAsia="宋体" w:cs="宋体"/>
          <w:b/>
          <w:color w:val="000000" w:themeColor="text1"/>
          <w:kern w:val="0"/>
          <w:sz w:val="32"/>
          <w:szCs w:val="32"/>
          <w14:textFill>
            <w14:solidFill>
              <w14:schemeClr w14:val="tx1"/>
            </w14:solidFill>
          </w14:textFill>
        </w:rPr>
      </w:pPr>
    </w:p>
    <w:p w14:paraId="0905EA13">
      <w:pPr>
        <w:snapToGrid w:val="0"/>
        <w:spacing w:line="360" w:lineRule="auto"/>
        <w:ind w:right="480"/>
        <w:jc w:val="center"/>
        <w:rPr>
          <w:rFonts w:hint="eastAsia" w:ascii="宋体" w:hAnsi="宋体" w:eastAsia="宋体" w:cs="宋体"/>
          <w:b/>
          <w:color w:val="000000" w:themeColor="text1"/>
          <w:kern w:val="0"/>
          <w:sz w:val="32"/>
          <w:szCs w:val="32"/>
          <w14:textFill>
            <w14:solidFill>
              <w14:schemeClr w14:val="tx1"/>
            </w14:solidFill>
          </w14:textFill>
        </w:rPr>
      </w:pPr>
    </w:p>
    <w:p w14:paraId="11089DC5">
      <w:pPr>
        <w:widowControl/>
        <w:jc w:val="left"/>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br w:type="page"/>
      </w:r>
    </w:p>
    <w:p w14:paraId="0FFD4100">
      <w:pPr>
        <w:widowControl/>
        <w:spacing w:line="360" w:lineRule="auto"/>
        <w:ind w:firstLine="643" w:firstLineChars="200"/>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二、联合协议（若有）</w:t>
      </w:r>
    </w:p>
    <w:p w14:paraId="0F6194A8">
      <w:pPr>
        <w:widowControl/>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[以联合体形式投标的，提供联合协议（附件2）；本项目不接受联合体投标或者投标人不以联合体形式投标的，则不需要提供]</w:t>
      </w:r>
    </w:p>
    <w:p w14:paraId="5373211B">
      <w:pPr>
        <w:rPr>
          <w:rFonts w:hint="eastAsia" w:ascii="宋体" w:hAnsi="宋体" w:eastAsia="宋体" w:cs="宋体"/>
          <w:color w:val="000000" w:themeColor="text1"/>
          <w14:textFill>
            <w14:solidFill>
              <w14:schemeClr w14:val="tx1"/>
            </w14:solidFill>
          </w14:textFill>
        </w:rPr>
      </w:pPr>
    </w:p>
    <w:p w14:paraId="006EE608">
      <w:pPr>
        <w:snapToGrid w:val="0"/>
        <w:spacing w:line="360" w:lineRule="auto"/>
        <w:ind w:right="480"/>
        <w:rPr>
          <w:rFonts w:hint="eastAsia" w:ascii="宋体" w:hAnsi="宋体" w:eastAsia="宋体" w:cs="宋体"/>
          <w:b/>
          <w:color w:val="000000" w:themeColor="text1"/>
          <w:kern w:val="0"/>
          <w:sz w:val="32"/>
          <w:szCs w:val="32"/>
          <w14:textFill>
            <w14:solidFill>
              <w14:schemeClr w14:val="tx1"/>
            </w14:solidFill>
          </w14:textFill>
        </w:rPr>
      </w:pPr>
    </w:p>
    <w:p w14:paraId="36E28465">
      <w:pPr>
        <w:snapToGrid w:val="0"/>
        <w:spacing w:line="360" w:lineRule="auto"/>
        <w:ind w:right="480"/>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三、落实政府采购政策需满足的资格要求</w:t>
      </w:r>
    </w:p>
    <w:p w14:paraId="7DEDE24F">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（根据招标公告落实政府采购政策需满足的资格要求选择提供相应的材料；未要求的，无需提供）</w:t>
      </w:r>
    </w:p>
    <w:p w14:paraId="3FCD0FA5">
      <w:pPr>
        <w:widowControl/>
        <w:spacing w:line="360" w:lineRule="auto"/>
        <w:ind w:firstLine="470" w:firstLineChars="196"/>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专门面向中小企业，货物全部由符合政策要求的中小企业（或小微企业）制造的，提供相应的中小企业声明函（附件3）。</w:t>
      </w:r>
    </w:p>
    <w:p w14:paraId="7EA84760">
      <w:pPr>
        <w:widowControl/>
        <w:spacing w:line="360" w:lineRule="auto"/>
        <w:ind w:firstLine="480"/>
        <w:jc w:val="left"/>
        <w:rPr>
          <w:rFonts w:hint="eastAsia" w:ascii="宋体" w:hAnsi="宋体" w:eastAsia="宋体" w:cs="宋体"/>
          <w:color w:val="000000" w:themeColor="text1"/>
          <w:sz w:val="24"/>
          <w14:textFill>
            <w14:solidFill>
              <w14:schemeClr w14:val="tx1"/>
            </w14:solidFill>
          </w14:textFill>
        </w:rPr>
      </w:pPr>
    </w:p>
    <w:p w14:paraId="6E0C0E42">
      <w:pPr>
        <w:widowControl/>
        <w:spacing w:line="360" w:lineRule="auto"/>
        <w:ind w:firstLine="470" w:firstLineChars="196"/>
        <w:jc w:val="left"/>
        <w:rPr>
          <w:rFonts w:hint="eastAsia" w:ascii="宋体" w:hAnsi="宋体" w:eastAsia="宋体" w:cs="宋体"/>
          <w:color w:val="000000" w:themeColor="text1"/>
          <w:sz w:val="24"/>
          <w14:textFill>
            <w14:solidFill>
              <w14:schemeClr w14:val="tx1"/>
            </w14:solidFill>
          </w14:textFill>
        </w:rPr>
      </w:pPr>
    </w:p>
    <w:p w14:paraId="2B5AEA8F">
      <w:pPr>
        <w:widowControl/>
        <w:spacing w:line="360" w:lineRule="auto"/>
        <w:ind w:firstLine="472" w:firstLineChars="196"/>
        <w:jc w:val="left"/>
        <w:rPr>
          <w:rFonts w:hint="eastAsia" w:ascii="宋体" w:hAnsi="宋体" w:eastAsia="宋体" w:cs="宋体"/>
          <w:b/>
          <w:color w:val="000000" w:themeColor="text1"/>
          <w:sz w:val="24"/>
          <w14:textFill>
            <w14:solidFill>
              <w14:schemeClr w14:val="tx1"/>
            </w14:solidFill>
          </w14:textFill>
        </w:rPr>
      </w:pPr>
    </w:p>
    <w:p w14:paraId="319163F1">
      <w:pPr>
        <w:rPr>
          <w:rFonts w:hint="eastAsia" w:ascii="宋体" w:hAnsi="宋体" w:eastAsia="宋体" w:cs="宋体"/>
          <w:color w:val="000000" w:themeColor="text1"/>
          <w14:textFill>
            <w14:solidFill>
              <w14:schemeClr w14:val="tx1"/>
            </w14:solidFill>
          </w14:textFill>
        </w:rPr>
      </w:pPr>
    </w:p>
    <w:p w14:paraId="3483B9A1">
      <w:pPr>
        <w:snapToGrid w:val="0"/>
        <w:spacing w:before="50" w:after="50"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074A301C">
      <w:pPr>
        <w:widowControl/>
        <w:spacing w:line="360" w:lineRule="auto"/>
        <w:ind w:left="150"/>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四、本项目的特定资格要求</w:t>
      </w:r>
    </w:p>
    <w:p w14:paraId="0CDBE136">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（根据招标公告本项目的特定资格要求提供相应的材料；未要求的，无需提供）</w:t>
      </w:r>
    </w:p>
    <w:p w14:paraId="294400D1">
      <w:pPr>
        <w:snapToGrid w:val="0"/>
        <w:spacing w:line="360" w:lineRule="auto"/>
        <w:rPr>
          <w:rFonts w:hint="eastAsia" w:ascii="宋体" w:hAnsi="宋体" w:eastAsia="宋体" w:cs="宋体"/>
          <w:b/>
          <w:color w:val="000000" w:themeColor="text1"/>
          <w:sz w:val="36"/>
          <w:szCs w:val="20"/>
          <w14:textFill>
            <w14:solidFill>
              <w14:schemeClr w14:val="tx1"/>
            </w14:solidFill>
          </w14:textFill>
        </w:rPr>
      </w:pPr>
    </w:p>
    <w:p w14:paraId="4041B8C0">
      <w:pPr>
        <w:snapToGrid w:val="0"/>
        <w:spacing w:line="360" w:lineRule="auto"/>
        <w:rPr>
          <w:rFonts w:hint="eastAsia" w:ascii="宋体" w:hAnsi="宋体" w:eastAsia="宋体" w:cs="宋体"/>
          <w:b/>
          <w:color w:val="000000" w:themeColor="text1"/>
          <w:sz w:val="36"/>
          <w:szCs w:val="20"/>
          <w14:textFill>
            <w14:solidFill>
              <w14:schemeClr w14:val="tx1"/>
            </w14:solidFill>
          </w14:textFill>
        </w:rPr>
      </w:pPr>
    </w:p>
    <w:p w14:paraId="20E76325">
      <w:pPr>
        <w:snapToGrid w:val="0"/>
        <w:spacing w:line="360" w:lineRule="auto"/>
        <w:rPr>
          <w:rFonts w:hint="eastAsia" w:ascii="宋体" w:hAnsi="宋体" w:eastAsia="宋体" w:cs="宋体"/>
          <w:b/>
          <w:color w:val="000000" w:themeColor="text1"/>
          <w:sz w:val="36"/>
          <w:szCs w:val="20"/>
          <w14:textFill>
            <w14:solidFill>
              <w14:schemeClr w14:val="tx1"/>
            </w14:solidFill>
          </w14:textFill>
        </w:rPr>
      </w:pPr>
    </w:p>
    <w:p w14:paraId="7817B3E5">
      <w:pPr>
        <w:widowControl/>
        <w:jc w:val="left"/>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br w:type="page"/>
      </w:r>
    </w:p>
    <w:p w14:paraId="406AAEC1">
      <w:pPr>
        <w:spacing w:line="360" w:lineRule="auto"/>
        <w:ind w:right="420"/>
        <w:jc w:val="center"/>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t>商务技术文件部分</w:t>
      </w:r>
    </w:p>
    <w:p w14:paraId="31E4112D">
      <w:pPr>
        <w:spacing w:line="360" w:lineRule="auto"/>
        <w:jc w:val="center"/>
        <w:outlineLvl w:val="0"/>
        <w:rPr>
          <w:rFonts w:hint="eastAsia" w:ascii="宋体" w:hAnsi="宋体" w:eastAsia="宋体" w:cs="宋体"/>
          <w:b/>
          <w:color w:val="000000" w:themeColor="text1"/>
          <w:kern w:val="0"/>
          <w:sz w:val="24"/>
          <w14:textFill>
            <w14:solidFill>
              <w14:schemeClr w14:val="tx1"/>
            </w14:solidFill>
          </w14:textFill>
        </w:rPr>
      </w:pPr>
    </w:p>
    <w:p w14:paraId="2D95B834">
      <w:pPr>
        <w:spacing w:line="360" w:lineRule="auto"/>
        <w:jc w:val="center"/>
        <w:outlineLvl w:val="0"/>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14:textFill>
            <w14:solidFill>
              <w14:schemeClr w14:val="tx1"/>
            </w14:solidFill>
          </w14:textFill>
        </w:rPr>
        <w:t>目录</w:t>
      </w:r>
    </w:p>
    <w:p w14:paraId="44AA235B">
      <w:pPr>
        <w:snapToGrid w:val="0"/>
        <w:spacing w:line="360" w:lineRule="auto"/>
        <w:ind w:left="479" w:leftChars="228"/>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（1）投标函</w:t>
      </w:r>
      <w:r>
        <w:rPr>
          <w:rFonts w:hint="eastAsia" w:ascii="宋体" w:hAnsi="宋体" w:eastAsia="宋体" w:cs="宋体"/>
          <w:color w:val="000000" w:themeColor="text1"/>
          <w14:textFill>
            <w14:solidFill>
              <w14:schemeClr w14:val="tx1"/>
            </w14:solidFill>
          </w14:textFill>
        </w:rPr>
        <w:t>…………………………………………………………………………………（页码）</w:t>
      </w:r>
      <w:r>
        <w:rPr>
          <w:rFonts w:hint="eastAsia" w:ascii="宋体" w:hAnsi="宋体" w:eastAsia="宋体" w:cs="宋体"/>
          <w:color w:val="000000" w:themeColor="text1"/>
          <w:sz w:val="24"/>
          <w14:textFill>
            <w14:solidFill>
              <w14:schemeClr w14:val="tx1"/>
            </w14:solidFill>
          </w14:textFill>
        </w:rPr>
        <w:t>（2）授权委托书或法定代表人（单位负责人、自然人本人）身份证明</w:t>
      </w:r>
      <w:r>
        <w:rPr>
          <w:rFonts w:hint="eastAsia" w:ascii="宋体" w:hAnsi="宋体" w:eastAsia="宋体" w:cs="宋体"/>
          <w:color w:val="000000" w:themeColor="text1"/>
          <w14:textFill>
            <w14:solidFill>
              <w14:schemeClr w14:val="tx1"/>
            </w14:solidFill>
          </w14:textFill>
        </w:rPr>
        <w:t>………（页码）</w:t>
      </w:r>
    </w:p>
    <w:p w14:paraId="1456501A">
      <w:pPr>
        <w:snapToGrid w:val="0"/>
        <w:spacing w:line="360" w:lineRule="auto"/>
        <w:ind w:firstLine="48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（3）符合性审查资料</w:t>
      </w:r>
      <w:r>
        <w:rPr>
          <w:rFonts w:hint="eastAsia" w:ascii="宋体" w:hAnsi="宋体" w:eastAsia="宋体" w:cs="宋体"/>
          <w:color w:val="000000" w:themeColor="text1"/>
          <w14:textFill>
            <w14:solidFill>
              <w14:schemeClr w14:val="tx1"/>
            </w14:solidFill>
          </w14:textFill>
        </w:rPr>
        <w:t>………………………………………………………………………（页码）</w:t>
      </w:r>
    </w:p>
    <w:p w14:paraId="05422324">
      <w:pPr>
        <w:snapToGrid w:val="0"/>
        <w:spacing w:line="360" w:lineRule="auto"/>
        <w:ind w:left="479" w:leftChars="228"/>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（4）评标标准相应的商务技术资料</w:t>
      </w:r>
      <w:r>
        <w:rPr>
          <w:rFonts w:hint="eastAsia" w:ascii="宋体" w:hAnsi="宋体" w:eastAsia="宋体" w:cs="宋体"/>
          <w:color w:val="000000" w:themeColor="text1"/>
          <w14:textFill>
            <w14:solidFill>
              <w14:schemeClr w14:val="tx1"/>
            </w14:solidFill>
          </w14:textFill>
        </w:rPr>
        <w:t>……………………………………………………（页码）</w:t>
      </w:r>
    </w:p>
    <w:p w14:paraId="5C3C89FF">
      <w:pPr>
        <w:snapToGrid w:val="0"/>
        <w:spacing w:line="360" w:lineRule="auto"/>
        <w:ind w:left="479" w:leftChars="228"/>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（5）商务技术偏离表</w:t>
      </w:r>
      <w:r>
        <w:rPr>
          <w:rFonts w:hint="eastAsia" w:ascii="宋体" w:hAnsi="宋体" w:eastAsia="宋体" w:cs="宋体"/>
          <w:color w:val="000000" w:themeColor="text1"/>
          <w14:textFill>
            <w14:solidFill>
              <w14:schemeClr w14:val="tx1"/>
            </w14:solidFill>
          </w14:textFill>
        </w:rPr>
        <w:t>………………………………………………………………………（页码）</w:t>
      </w:r>
    </w:p>
    <w:p w14:paraId="1A20BB37">
      <w:pPr>
        <w:snapToGrid w:val="0"/>
        <w:spacing w:line="360" w:lineRule="auto"/>
        <w:ind w:left="479" w:leftChars="228"/>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6</w:t>
      </w:r>
      <w:r>
        <w:rPr>
          <w:rFonts w:hint="eastAsia" w:ascii="宋体" w:hAnsi="宋体" w:eastAsia="宋体" w:cs="宋体"/>
          <w:color w:val="000000" w:themeColor="text1"/>
          <w:sz w:val="24"/>
          <w:lang w:val="zh-CN"/>
          <w14:textFill>
            <w14:solidFill>
              <w14:schemeClr w14:val="tx1"/>
            </w14:solidFill>
          </w14:textFill>
        </w:rPr>
        <w:t>）政府采购供应商廉洁自律承诺书</w:t>
      </w:r>
      <w:r>
        <w:rPr>
          <w:rFonts w:hint="eastAsia" w:ascii="宋体" w:hAnsi="宋体" w:eastAsia="宋体" w:cs="宋体"/>
          <w:color w:val="000000" w:themeColor="text1"/>
          <w14:textFill>
            <w14:solidFill>
              <w14:schemeClr w14:val="tx1"/>
            </w14:solidFill>
          </w14:textFill>
        </w:rPr>
        <w:t>…………………………………………………（页码）</w:t>
      </w:r>
    </w:p>
    <w:p w14:paraId="19639069">
      <w:pPr>
        <w:snapToGrid w:val="0"/>
        <w:spacing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29F3860D">
      <w:pPr>
        <w:snapToGrid w:val="0"/>
        <w:spacing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69A38D28">
      <w:pPr>
        <w:snapToGrid w:val="0"/>
        <w:spacing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08BC52ED">
      <w:pPr>
        <w:snapToGrid w:val="0"/>
        <w:spacing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34409445">
      <w:pPr>
        <w:snapToGrid w:val="0"/>
        <w:spacing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3FD563A6">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164597F4">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0BF84310">
      <w:pPr>
        <w:rPr>
          <w:rFonts w:hint="eastAsia" w:ascii="宋体" w:hAnsi="宋体" w:eastAsia="宋体" w:cs="宋体"/>
          <w:color w:val="000000" w:themeColor="text1"/>
          <w14:textFill>
            <w14:solidFill>
              <w14:schemeClr w14:val="tx1"/>
            </w14:solidFill>
          </w14:textFill>
        </w:rPr>
      </w:pPr>
    </w:p>
    <w:p w14:paraId="42AEBAFF">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459E13EF">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207551F2">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48679AA2">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34360484">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63D7D6CB">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29A8B26C">
      <w:pPr>
        <w:widowControl/>
        <w:jc w:val="left"/>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br w:type="page"/>
      </w:r>
    </w:p>
    <w:p w14:paraId="2FAE9156">
      <w:pPr>
        <w:snapToGrid w:val="0"/>
        <w:spacing w:line="360" w:lineRule="auto"/>
        <w:jc w:val="center"/>
        <w:outlineLvl w:val="0"/>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一、投标</w:t>
      </w:r>
      <w:r>
        <w:rPr>
          <w:rFonts w:hint="eastAsia" w:ascii="宋体" w:hAnsi="宋体" w:eastAsia="宋体" w:cs="宋体"/>
          <w:b/>
          <w:color w:val="000000" w:themeColor="text1"/>
          <w:sz w:val="32"/>
          <w:szCs w:val="32"/>
          <w14:textFill>
            <w14:solidFill>
              <w14:schemeClr w14:val="tx1"/>
            </w14:solidFill>
          </w14:textFill>
        </w:rPr>
        <w:t>函</w:t>
      </w:r>
    </w:p>
    <w:p w14:paraId="39EF8788">
      <w:pPr>
        <w:snapToGrid w:val="0"/>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（采购人）、（采购代理机构）：</w:t>
      </w:r>
    </w:p>
    <w:p w14:paraId="0789687D">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我方参加你方组织的（项目名称）【招标编号：（采购编号）】招标的有关活动，并对此项目进行投标。为此：</w:t>
      </w:r>
    </w:p>
    <w:p w14:paraId="799DC076">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1、我方承诺投标有效期从提交投标文件的截止之日起</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天（不少于90天）</w:t>
      </w:r>
      <w:r>
        <w:rPr>
          <w:rFonts w:hint="eastAsia" w:ascii="宋体" w:hAnsi="宋体" w:eastAsia="宋体" w:cs="宋体"/>
          <w:color w:val="000000" w:themeColor="text1"/>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本投标文件在投标有效期满之前均具有约束力。</w:t>
      </w:r>
    </w:p>
    <w:p w14:paraId="63479A50">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2、我方的投标文件包括以下内容：</w:t>
      </w:r>
    </w:p>
    <w:p w14:paraId="5F1101ED">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2.1资格文件：</w:t>
      </w:r>
    </w:p>
    <w:p w14:paraId="1C348925">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2.1.1承诺函；</w:t>
      </w:r>
    </w:p>
    <w:p w14:paraId="1808EA43">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2.1.2联合协议（若有)；</w:t>
      </w:r>
    </w:p>
    <w:p w14:paraId="2EB0EE29">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2.1.3落实政府采购政策需满足的资格要求（若有）；</w:t>
      </w:r>
    </w:p>
    <w:p w14:paraId="1BB010B7">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2.1.4本项目的特定资格要求（若有）。</w:t>
      </w:r>
    </w:p>
    <w:p w14:paraId="752D7BA3">
      <w:pPr>
        <w:snapToGrid w:val="0"/>
        <w:spacing w:line="360" w:lineRule="auto"/>
        <w:ind w:left="210" w:leftChars="100" w:firstLine="480" w:firstLineChars="2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2商务技术</w:t>
      </w:r>
      <w:r>
        <w:rPr>
          <w:rFonts w:hint="eastAsia" w:ascii="宋体" w:hAnsi="宋体" w:eastAsia="宋体" w:cs="宋体"/>
          <w:color w:val="000000" w:themeColor="text1"/>
          <w:sz w:val="24"/>
          <w:lang w:val="zh-CN"/>
          <w14:textFill>
            <w14:solidFill>
              <w14:schemeClr w14:val="tx1"/>
            </w14:solidFill>
          </w14:textFill>
        </w:rPr>
        <w:t>文件：</w:t>
      </w:r>
    </w:p>
    <w:p w14:paraId="2BB920EF">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2.2.1投标函；</w:t>
      </w:r>
    </w:p>
    <w:p w14:paraId="02A2789E">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2.2.2授权委托书或法定代表人（单位负责人）身份证明；</w:t>
      </w:r>
    </w:p>
    <w:p w14:paraId="71AF7871">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2.2.3符合性审查资料；</w:t>
      </w:r>
    </w:p>
    <w:p w14:paraId="17E76E05">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2.2.4评标标准相应的商务技术资料；</w:t>
      </w:r>
    </w:p>
    <w:p w14:paraId="7E819AC0">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2.2.5商务技术偏离表；</w:t>
      </w:r>
    </w:p>
    <w:p w14:paraId="43C39298">
      <w:pPr>
        <w:snapToGrid w:val="0"/>
        <w:spacing w:line="360" w:lineRule="auto"/>
        <w:ind w:left="420" w:leftChars="200" w:firstLine="480" w:firstLineChars="2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6</w:t>
      </w:r>
      <w:r>
        <w:rPr>
          <w:rFonts w:hint="eastAsia" w:ascii="宋体" w:hAnsi="宋体" w:eastAsia="宋体" w:cs="宋体"/>
          <w:color w:val="000000" w:themeColor="text1"/>
          <w:sz w:val="24"/>
          <w:lang w:val="zh-CN"/>
          <w14:textFill>
            <w14:solidFill>
              <w14:schemeClr w14:val="tx1"/>
            </w14:solidFill>
          </w14:textFill>
        </w:rPr>
        <w:t>政府采购供应商廉洁自律承诺书；</w:t>
      </w:r>
    </w:p>
    <w:p w14:paraId="72D6FA3A">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3报价文件</w:t>
      </w:r>
    </w:p>
    <w:p w14:paraId="43E1AC8A">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2.3.1开标一览表（报价表）；</w:t>
      </w:r>
    </w:p>
    <w:p w14:paraId="2481CC16">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2.3.2中小企业声明函。</w:t>
      </w:r>
    </w:p>
    <w:p w14:paraId="44088D55">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3、我方承诺除商务技术偏离表列出的偏离外，我方响应招标文件的全部要求。</w:t>
      </w:r>
    </w:p>
    <w:p w14:paraId="12C783D0">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4、我方已详细审查了招标文件的全部内容及其相关补充文件（若有），并完全清晰理解全部内容及相关的补充文件（若有），不存在任何误解之处，同意放弃提出异议和质疑的权利。</w:t>
      </w:r>
    </w:p>
    <w:p w14:paraId="5E407685">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5、如我方中标，我方承诺：</w:t>
      </w:r>
    </w:p>
    <w:p w14:paraId="4CC540B6">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5.1在收到中标通知书后，在中标通知书规定的期限内与你方签订合同； </w:t>
      </w:r>
    </w:p>
    <w:p w14:paraId="2AD0AE52">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5.2在签订合同时不向你方提出附加条件； </w:t>
      </w:r>
    </w:p>
    <w:p w14:paraId="27C47DF7">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5.3按照招标文件要求提交履约保证金； </w:t>
      </w:r>
    </w:p>
    <w:p w14:paraId="31E09262">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5.4在合同约定的期限内完成合同规定的全部义务。 </w:t>
      </w:r>
    </w:p>
    <w:p w14:paraId="1D614054">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6、其他补充说明:                                        。</w:t>
      </w:r>
    </w:p>
    <w:p w14:paraId="646BA5CC">
      <w:pPr>
        <w:spacing w:line="360" w:lineRule="auto"/>
        <w:ind w:firstLine="3600" w:firstLineChars="1500"/>
        <w:rPr>
          <w:rFonts w:hint="eastAsia" w:ascii="宋体" w:hAnsi="宋体" w:eastAsia="宋体" w:cs="宋体"/>
          <w:color w:val="000000" w:themeColor="text1"/>
          <w:sz w:val="24"/>
          <w14:textFill>
            <w14:solidFill>
              <w14:schemeClr w14:val="tx1"/>
            </w14:solidFill>
          </w14:textFill>
        </w:rPr>
      </w:pPr>
    </w:p>
    <w:p w14:paraId="67BF218C">
      <w:pPr>
        <w:spacing w:line="360" w:lineRule="auto"/>
        <w:ind w:firstLine="3600" w:firstLineChars="1500"/>
        <w:rPr>
          <w:rFonts w:hint="eastAsia" w:ascii="宋体" w:hAnsi="宋体" w:eastAsia="宋体" w:cs="宋体"/>
          <w:color w:val="000000" w:themeColor="text1"/>
          <w:sz w:val="24"/>
          <w14:textFill>
            <w14:solidFill>
              <w14:schemeClr w14:val="tx1"/>
            </w14:solidFill>
          </w14:textFill>
        </w:rPr>
      </w:pPr>
    </w:p>
    <w:p w14:paraId="00234849">
      <w:pPr>
        <w:spacing w:line="360" w:lineRule="auto"/>
        <w:ind w:firstLine="3600" w:firstLineChars="15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投标人名称（电子签名）：</w:t>
      </w:r>
    </w:p>
    <w:p w14:paraId="7BDDABF5">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日期：  年   月   日</w:t>
      </w:r>
    </w:p>
    <w:p w14:paraId="7A85B4D1">
      <w:pPr>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5FDB4791">
      <w:pPr>
        <w:snapToGrid w:val="0"/>
        <w:spacing w:line="360" w:lineRule="auto"/>
        <w:ind w:firstLine="420" w:firstLineChars="200"/>
        <w:rPr>
          <w:rFonts w:hint="eastAsia" w:ascii="宋体" w:hAnsi="宋体" w:eastAsia="宋体" w:cs="宋体"/>
          <w:color w:val="000000" w:themeColor="text1"/>
          <w14:textFill>
            <w14:solidFill>
              <w14:schemeClr w14:val="tx1"/>
            </w14:solidFill>
          </w14:textFill>
        </w:rPr>
      </w:pPr>
    </w:p>
    <w:p w14:paraId="3252C476">
      <w:pPr>
        <w:widowControl/>
        <w:jc w:val="left"/>
        <w:rPr>
          <w:rFonts w:hint="eastAsia" w:ascii="宋体" w:hAnsi="宋体" w:eastAsia="宋体" w:cs="宋体"/>
          <w:b/>
          <w:color w:val="000000" w:themeColor="text1"/>
          <w:kern w:val="0"/>
          <w:sz w:val="32"/>
          <w:szCs w:val="32"/>
          <w:lang w:val="zh-CN"/>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br w:type="page"/>
      </w:r>
    </w:p>
    <w:p w14:paraId="6E8135D2">
      <w:pPr>
        <w:jc w:val="center"/>
        <w:rPr>
          <w:rFonts w:hint="eastAsia" w:ascii="宋体" w:hAnsi="宋体" w:eastAsia="宋体" w:cs="宋体"/>
          <w:b/>
          <w:color w:val="000000" w:themeColor="text1"/>
          <w:kern w:val="0"/>
          <w:sz w:val="32"/>
          <w:szCs w:val="32"/>
          <w:lang w:val="zh-CN"/>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二、授权委托书或法定代表人（单位负责人、自然人本人）身份证明</w:t>
      </w:r>
    </w:p>
    <w:p w14:paraId="73E380AE">
      <w:pPr>
        <w:snapToGrid w:val="0"/>
        <w:spacing w:line="360" w:lineRule="auto"/>
        <w:rPr>
          <w:rFonts w:hint="eastAsia" w:ascii="宋体" w:hAnsi="宋体" w:eastAsia="宋体" w:cs="宋体"/>
          <w:color w:val="000000" w:themeColor="text1"/>
          <w:sz w:val="24"/>
          <w14:textFill>
            <w14:solidFill>
              <w14:schemeClr w14:val="tx1"/>
            </w14:solidFill>
          </w14:textFill>
        </w:rPr>
      </w:pPr>
    </w:p>
    <w:p w14:paraId="11D09B7A">
      <w:pPr>
        <w:snapToGrid w:val="0"/>
        <w:spacing w:line="360" w:lineRule="auto"/>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授权委托书（适用于非联合体投标）</w:t>
      </w:r>
    </w:p>
    <w:p w14:paraId="072FCE89">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181D5816">
      <w:pPr>
        <w:snapToGrid w:val="0"/>
        <w:spacing w:line="360" w:lineRule="auto"/>
        <w:ind w:firstLine="576"/>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现</w:t>
      </w:r>
      <w:r>
        <w:rPr>
          <w:rFonts w:hint="eastAsia" w:ascii="宋体" w:hAnsi="宋体" w:eastAsia="宋体" w:cs="宋体"/>
          <w:color w:val="000000" w:themeColor="text1"/>
          <w:kern w:val="0"/>
          <w:sz w:val="24"/>
          <w:lang w:val="zh-CN"/>
          <w14:textFill>
            <w14:solidFill>
              <w14:schemeClr w14:val="tx1"/>
            </w14:solidFill>
          </w14:textFill>
        </w:rPr>
        <w:t>委托</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（姓名）为我方代理人（身份证号码：</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，手机：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），以我方名义处理</w:t>
      </w:r>
      <w:r>
        <w:rPr>
          <w:rFonts w:hint="eastAsia" w:ascii="宋体" w:hAnsi="宋体" w:eastAsia="宋体" w:cs="宋体"/>
          <w:color w:val="000000" w:themeColor="text1"/>
          <w:sz w:val="24"/>
          <w14:textFill>
            <w14:solidFill>
              <w14:schemeClr w14:val="tx1"/>
            </w14:solidFill>
          </w14:textFill>
        </w:rPr>
        <w:t>（项目名称）【招标编号：（采购编号）】</w:t>
      </w:r>
      <w:r>
        <w:rPr>
          <w:rFonts w:hint="eastAsia" w:ascii="宋体" w:hAnsi="宋体" w:eastAsia="宋体" w:cs="宋体"/>
          <w:color w:val="000000" w:themeColor="text1"/>
          <w:kern w:val="0"/>
          <w:sz w:val="24"/>
          <w:lang w:val="zh-CN"/>
          <w14:textFill>
            <w14:solidFill>
              <w14:schemeClr w14:val="tx1"/>
            </w14:solidFill>
          </w14:textFill>
        </w:rPr>
        <w:t>政府采购投标的一切事项，其法律后果由我方承担。</w:t>
      </w:r>
    </w:p>
    <w:p w14:paraId="67174A97">
      <w:pPr>
        <w:snapToGrid w:val="0"/>
        <w:spacing w:line="360" w:lineRule="auto"/>
        <w:ind w:firstLine="576"/>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委托期限</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自</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月</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日起至</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月</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日止。</w:t>
      </w:r>
    </w:p>
    <w:p w14:paraId="2E6E9065">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特此告知。</w:t>
      </w:r>
    </w:p>
    <w:p w14:paraId="7F205CFE">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p>
    <w:p w14:paraId="7DDE1F27">
      <w:pPr>
        <w:snapToGrid w:val="0"/>
        <w:spacing w:line="360" w:lineRule="auto"/>
        <w:ind w:firstLine="576"/>
        <w:rPr>
          <w:rFonts w:hint="eastAsia" w:ascii="宋体" w:hAnsi="宋体" w:eastAsia="宋体" w:cs="宋体"/>
          <w:color w:val="000000" w:themeColor="text1"/>
          <w:kern w:val="0"/>
          <w:sz w:val="24"/>
          <w14:textFill>
            <w14:solidFill>
              <w14:schemeClr w14:val="tx1"/>
            </w14:solidFill>
          </w14:textFill>
        </w:rPr>
      </w:pPr>
    </w:p>
    <w:p w14:paraId="0539AE37">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投标人名称(电子签名)：</w:t>
      </w:r>
    </w:p>
    <w:p w14:paraId="15541A8C">
      <w:pPr>
        <w:snapToGrid w:val="0"/>
        <w:spacing w:line="360" w:lineRule="auto"/>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签发日期：  年  月   日</w:t>
      </w:r>
    </w:p>
    <w:p w14:paraId="3B1B25D1">
      <w:pPr>
        <w:autoSpaceDE w:val="0"/>
        <w:autoSpaceDN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法定代表人、单位负责人或自然人本人</w:t>
      </w:r>
      <w:r>
        <w:rPr>
          <w:rFonts w:hint="eastAsia" w:ascii="宋体" w:hAnsi="宋体" w:eastAsia="宋体" w:cs="宋体"/>
          <w:b/>
          <w:color w:val="000000" w:themeColor="text1"/>
          <w:sz w:val="30"/>
          <w:szCs w:val="30"/>
          <w14:textFill>
            <w14:solidFill>
              <w14:schemeClr w14:val="tx1"/>
            </w14:solidFill>
          </w14:textFill>
        </w:rPr>
        <w:t>的身份证明（适用于法定代表人、单位负责人或者自然人本人代表投标人参加投标）</w:t>
      </w:r>
    </w:p>
    <w:p w14:paraId="045C5FE0">
      <w:pPr>
        <w:pStyle w:val="44"/>
        <w:spacing w:line="360" w:lineRule="auto"/>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身份证件扫描件：</w:t>
      </w:r>
    </w:p>
    <w:tbl>
      <w:tblPr>
        <w:tblStyle w:val="2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505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3E1FDC8">
            <w:pPr>
              <w:pStyle w:val="44"/>
              <w:adjustRightInd w:val="0"/>
              <w:spacing w:line="360" w:lineRule="auto"/>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正面：                               反面：</w:t>
            </w:r>
          </w:p>
          <w:p w14:paraId="331B73A6">
            <w:pPr>
              <w:pStyle w:val="44"/>
              <w:adjustRightInd w:val="0"/>
              <w:spacing w:line="360" w:lineRule="auto"/>
              <w:rPr>
                <w:rFonts w:hint="eastAsia" w:ascii="宋体" w:hAnsi="宋体" w:eastAsia="宋体" w:cs="宋体"/>
                <w:bCs/>
                <w:color w:val="000000" w:themeColor="text1"/>
                <w:sz w:val="24"/>
                <w14:textFill>
                  <w14:solidFill>
                    <w14:schemeClr w14:val="tx1"/>
                  </w14:solidFill>
                </w14:textFill>
              </w:rPr>
            </w:pPr>
          </w:p>
        </w:tc>
      </w:tr>
    </w:tbl>
    <w:p w14:paraId="73A155BE">
      <w:pPr>
        <w:snapToGrid w:val="0"/>
        <w:spacing w:line="360" w:lineRule="auto"/>
        <w:ind w:firstLine="576"/>
        <w:jc w:val="center"/>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投标人名称(电子签名)：                              </w:t>
      </w:r>
    </w:p>
    <w:p w14:paraId="0CB88231">
      <w:pPr>
        <w:widowControl/>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日期：  年  月  日</w:t>
      </w:r>
    </w:p>
    <w:p w14:paraId="04FED28B">
      <w:pPr>
        <w:snapToGrid w:val="0"/>
        <w:spacing w:line="360" w:lineRule="auto"/>
        <w:rPr>
          <w:rFonts w:hint="eastAsia" w:ascii="宋体" w:hAnsi="宋体" w:eastAsia="宋体" w:cs="宋体"/>
          <w:color w:val="000000" w:themeColor="text1"/>
          <w:sz w:val="24"/>
          <w14:textFill>
            <w14:solidFill>
              <w14:schemeClr w14:val="tx1"/>
            </w14:solidFill>
          </w14:textFill>
        </w:rPr>
      </w:pPr>
    </w:p>
    <w:p w14:paraId="3164D6E9">
      <w:pPr>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授权委托书（适用于联合体投标）</w:t>
      </w:r>
    </w:p>
    <w:p w14:paraId="1576B564">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5401C06E">
      <w:pPr>
        <w:snapToGrid w:val="0"/>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现</w:t>
      </w:r>
      <w:r>
        <w:rPr>
          <w:rFonts w:hint="eastAsia" w:ascii="宋体" w:hAnsi="宋体" w:eastAsia="宋体" w:cs="宋体"/>
          <w:color w:val="000000" w:themeColor="text1"/>
          <w:kern w:val="0"/>
          <w:sz w:val="24"/>
          <w:lang w:val="zh-CN"/>
          <w14:textFill>
            <w14:solidFill>
              <w14:schemeClr w14:val="tx1"/>
            </w14:solidFill>
          </w14:textFill>
        </w:rPr>
        <w:t>委托</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（姓名）为我方代理人（身份证号码：</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，手机：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），以我方名义处理</w:t>
      </w:r>
      <w:r>
        <w:rPr>
          <w:rFonts w:hint="eastAsia" w:ascii="宋体" w:hAnsi="宋体" w:eastAsia="宋体" w:cs="宋体"/>
          <w:color w:val="000000" w:themeColor="text1"/>
          <w:sz w:val="24"/>
          <w14:textFill>
            <w14:solidFill>
              <w14:schemeClr w14:val="tx1"/>
            </w14:solidFill>
          </w14:textFill>
        </w:rPr>
        <w:t>（项目名称）【招标编号：（采购编号）】</w:t>
      </w:r>
      <w:r>
        <w:rPr>
          <w:rFonts w:hint="eastAsia" w:ascii="宋体" w:hAnsi="宋体" w:eastAsia="宋体" w:cs="宋体"/>
          <w:color w:val="000000" w:themeColor="text1"/>
          <w:kern w:val="0"/>
          <w:sz w:val="24"/>
          <w:lang w:val="zh-CN"/>
          <w14:textFill>
            <w14:solidFill>
              <w14:schemeClr w14:val="tx1"/>
            </w14:solidFill>
          </w14:textFill>
        </w:rPr>
        <w:t>政府采购投标的一切事项，其法律后果由我方承担。</w:t>
      </w:r>
    </w:p>
    <w:p w14:paraId="0982B748">
      <w:pPr>
        <w:snapToGrid w:val="0"/>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委托期限</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自</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月</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日起至</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月</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日止。</w:t>
      </w:r>
    </w:p>
    <w:p w14:paraId="76340D27">
      <w:pPr>
        <w:snapToGrid w:val="0"/>
        <w:spacing w:line="360" w:lineRule="auto"/>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特此告知。</w:t>
      </w:r>
    </w:p>
    <w:p w14:paraId="2D3297F3">
      <w:pPr>
        <w:rPr>
          <w:rFonts w:hint="eastAsia" w:ascii="宋体" w:hAnsi="宋体" w:eastAsia="宋体" w:cs="宋体"/>
          <w:color w:val="000000" w:themeColor="text1"/>
          <w14:textFill>
            <w14:solidFill>
              <w14:schemeClr w14:val="tx1"/>
            </w14:solidFill>
          </w14:textFill>
        </w:rPr>
      </w:pPr>
    </w:p>
    <w:p w14:paraId="78CAD4F7">
      <w:pPr>
        <w:snapToGrid w:val="0"/>
        <w:spacing w:line="360" w:lineRule="auto"/>
        <w:ind w:firstLine="5040" w:firstLineChars="2100"/>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联合体成员名称(电子签名/公章)：</w:t>
      </w:r>
    </w:p>
    <w:p w14:paraId="045B3D40">
      <w:pPr>
        <w:snapToGrid w:val="0"/>
        <w:spacing w:line="360" w:lineRule="auto"/>
        <w:ind w:firstLine="5040" w:firstLineChars="2100"/>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联合体成员名称(电子签名/公章)：</w:t>
      </w:r>
    </w:p>
    <w:p w14:paraId="6832792C">
      <w:pPr>
        <w:snapToGrid w:val="0"/>
        <w:spacing w:line="360" w:lineRule="auto"/>
        <w:ind w:firstLine="5760" w:firstLineChars="24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w:t>
      </w:r>
    </w:p>
    <w:p w14:paraId="655B9A50">
      <w:pPr>
        <w:snapToGrid w:val="0"/>
        <w:spacing w:line="360" w:lineRule="auto"/>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日期：    年    月    日</w:t>
      </w:r>
    </w:p>
    <w:p w14:paraId="5EC01A5C">
      <w:pPr>
        <w:autoSpaceDE w:val="0"/>
        <w:autoSpaceDN w:val="0"/>
        <w:spacing w:line="360" w:lineRule="auto"/>
        <w:jc w:val="center"/>
        <w:rPr>
          <w:rFonts w:hint="eastAsia" w:ascii="宋体" w:hAnsi="宋体" w:eastAsia="宋体" w:cs="宋体"/>
          <w:b/>
          <w:color w:val="000000" w:themeColor="text1"/>
          <w:kern w:val="0"/>
          <w:sz w:val="32"/>
          <w:szCs w:val="32"/>
          <w:lang w:val="zh-CN"/>
          <w14:textFill>
            <w14:solidFill>
              <w14:schemeClr w14:val="tx1"/>
            </w14:solidFill>
          </w14:textFill>
        </w:rPr>
      </w:pPr>
    </w:p>
    <w:p w14:paraId="195A3479">
      <w:pPr>
        <w:autoSpaceDE w:val="0"/>
        <w:autoSpaceDN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法定代表人、单位负责人或自然人本人</w:t>
      </w:r>
      <w:r>
        <w:rPr>
          <w:rFonts w:hint="eastAsia" w:ascii="宋体" w:hAnsi="宋体" w:eastAsia="宋体" w:cs="宋体"/>
          <w:b/>
          <w:color w:val="000000" w:themeColor="text1"/>
          <w:sz w:val="30"/>
          <w:szCs w:val="30"/>
          <w14:textFill>
            <w14:solidFill>
              <w14:schemeClr w14:val="tx1"/>
            </w14:solidFill>
          </w14:textFill>
        </w:rPr>
        <w:t>的身份证明（适用于法定代表人、单位负责人或者自然人本人代表投标人参加投标）</w:t>
      </w:r>
    </w:p>
    <w:p w14:paraId="4A68166D">
      <w:pPr>
        <w:pStyle w:val="44"/>
        <w:spacing w:line="360" w:lineRule="auto"/>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身份证件扫描件：</w:t>
      </w:r>
    </w:p>
    <w:tbl>
      <w:tblPr>
        <w:tblStyle w:val="2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DEDA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5F5BF6">
            <w:pPr>
              <w:pStyle w:val="44"/>
              <w:adjustRightInd w:val="0"/>
              <w:spacing w:line="360" w:lineRule="auto"/>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bCs/>
                <w:color w:val="000000" w:themeColor="text1"/>
                <w:sz w:val="24"/>
                <w14:textFill>
                  <w14:solidFill>
                    <w14:schemeClr w14:val="tx1"/>
                  </w14:solidFill>
                </w14:textFill>
              </w:rPr>
              <w:t>正面：                               反面：</w:t>
            </w:r>
          </w:p>
          <w:p w14:paraId="61FD9284">
            <w:pPr>
              <w:pStyle w:val="44"/>
              <w:adjustRightInd w:val="0"/>
              <w:spacing w:line="360" w:lineRule="auto"/>
              <w:rPr>
                <w:rFonts w:hint="eastAsia" w:ascii="宋体" w:hAnsi="宋体" w:eastAsia="宋体" w:cs="宋体"/>
                <w:bCs/>
                <w:color w:val="000000" w:themeColor="text1"/>
                <w:sz w:val="24"/>
                <w14:textFill>
                  <w14:solidFill>
                    <w14:schemeClr w14:val="tx1"/>
                  </w14:solidFill>
                </w14:textFill>
              </w:rPr>
            </w:pPr>
          </w:p>
        </w:tc>
      </w:tr>
    </w:tbl>
    <w:p w14:paraId="1729A3BF">
      <w:pPr>
        <w:snapToGrid w:val="0"/>
        <w:spacing w:line="360" w:lineRule="auto"/>
        <w:ind w:firstLine="576"/>
        <w:jc w:val="center"/>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投标人名称(电子签名)：                              </w:t>
      </w:r>
    </w:p>
    <w:p w14:paraId="15040942">
      <w:pPr>
        <w:spacing w:line="360" w:lineRule="auto"/>
        <w:jc w:val="center"/>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日期：  年  月  日</w:t>
      </w:r>
    </w:p>
    <w:p w14:paraId="6FD28FB6">
      <w:pPr>
        <w:jc w:val="center"/>
        <w:rPr>
          <w:rFonts w:hint="eastAsia" w:ascii="宋体" w:hAnsi="宋体" w:eastAsia="宋体" w:cs="宋体"/>
          <w:b/>
          <w:color w:val="000000" w:themeColor="text1"/>
          <w:kern w:val="0"/>
          <w:sz w:val="32"/>
          <w:szCs w:val="32"/>
          <w14:textFill>
            <w14:solidFill>
              <w14:schemeClr w14:val="tx1"/>
            </w14:solidFill>
          </w14:textFill>
        </w:rPr>
      </w:pPr>
    </w:p>
    <w:p w14:paraId="72A3E335">
      <w:pPr>
        <w:widowControl/>
        <w:jc w:val="left"/>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br w:type="page"/>
      </w:r>
    </w:p>
    <w:p w14:paraId="548AC226">
      <w:pPr>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三、符合性审查资料</w:t>
      </w:r>
    </w:p>
    <w:p w14:paraId="75AEE24F">
      <w:pPr>
        <w:jc w:val="center"/>
        <w:rPr>
          <w:rFonts w:hint="eastAsia" w:ascii="宋体" w:hAnsi="宋体" w:eastAsia="宋体" w:cs="宋体"/>
          <w:b/>
          <w:color w:val="000000" w:themeColor="text1"/>
          <w:kern w:val="0"/>
          <w:sz w:val="32"/>
          <w:szCs w:val="32"/>
          <w14:textFill>
            <w14:solidFill>
              <w14:schemeClr w14:val="tx1"/>
            </w14:solidFill>
          </w14:textFill>
        </w:rPr>
      </w:pPr>
    </w:p>
    <w:tbl>
      <w:tblPr>
        <w:tblStyle w:val="20"/>
        <w:tblW w:w="99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991"/>
        <w:gridCol w:w="2551"/>
        <w:gridCol w:w="1559"/>
      </w:tblGrid>
      <w:tr w14:paraId="5A10A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22" w:type="dxa"/>
            <w:vAlign w:val="center"/>
          </w:tcPr>
          <w:p w14:paraId="687A9212">
            <w:pPr>
              <w:snapToGrid w:val="0"/>
              <w:spacing w:line="240" w:lineRule="atLeas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序号</w:t>
            </w:r>
          </w:p>
        </w:tc>
        <w:tc>
          <w:tcPr>
            <w:tcW w:w="4991" w:type="dxa"/>
            <w:vAlign w:val="center"/>
          </w:tcPr>
          <w:p w14:paraId="4835C4DE">
            <w:pPr>
              <w:snapToGrid w:val="0"/>
              <w:spacing w:line="240" w:lineRule="atLeas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实质性要求</w:t>
            </w:r>
          </w:p>
        </w:tc>
        <w:tc>
          <w:tcPr>
            <w:tcW w:w="2551" w:type="dxa"/>
            <w:vAlign w:val="center"/>
          </w:tcPr>
          <w:p w14:paraId="1DDDD056">
            <w:pPr>
              <w:snapToGrid w:val="0"/>
              <w:spacing w:line="240" w:lineRule="atLeas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需要提供的符合性审查资料</w:t>
            </w:r>
          </w:p>
        </w:tc>
        <w:tc>
          <w:tcPr>
            <w:tcW w:w="1559" w:type="dxa"/>
            <w:vAlign w:val="center"/>
          </w:tcPr>
          <w:p w14:paraId="5B5536A5">
            <w:pPr>
              <w:snapToGrid w:val="0"/>
              <w:spacing w:line="240" w:lineRule="atLeas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投标文件中的页码位置</w:t>
            </w:r>
          </w:p>
        </w:tc>
      </w:tr>
      <w:tr w14:paraId="4B4FA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5E559125">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p>
        </w:tc>
        <w:tc>
          <w:tcPr>
            <w:tcW w:w="4991" w:type="dxa"/>
            <w:vAlign w:val="center"/>
          </w:tcPr>
          <w:p w14:paraId="230E28AD">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投标文件按照招标文件要求签署、盖章。</w:t>
            </w:r>
          </w:p>
        </w:tc>
        <w:tc>
          <w:tcPr>
            <w:tcW w:w="2551" w:type="dxa"/>
            <w:vAlign w:val="center"/>
          </w:tcPr>
          <w:p w14:paraId="3F0D3654">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需要使用电子签名或者签字盖章的投标文件的组成部分</w:t>
            </w:r>
          </w:p>
        </w:tc>
        <w:tc>
          <w:tcPr>
            <w:tcW w:w="1559" w:type="dxa"/>
            <w:vAlign w:val="center"/>
          </w:tcPr>
          <w:p w14:paraId="7502E91B">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见投标文件</w:t>
            </w:r>
          </w:p>
          <w:p w14:paraId="26D15746">
            <w:pPr>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第  页</w:t>
            </w:r>
          </w:p>
        </w:tc>
      </w:tr>
      <w:tr w14:paraId="77603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0FBF885E">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p>
        </w:tc>
        <w:tc>
          <w:tcPr>
            <w:tcW w:w="4991" w:type="dxa"/>
            <w:vAlign w:val="center"/>
          </w:tcPr>
          <w:p w14:paraId="320D406D">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24986DA5">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节能产品认证证书（本项目拟采购的产品不属于政府强制采购的节能产品品目清单范围的，无需提供）</w:t>
            </w:r>
          </w:p>
        </w:tc>
        <w:tc>
          <w:tcPr>
            <w:tcW w:w="1559" w:type="dxa"/>
            <w:vAlign w:val="center"/>
          </w:tcPr>
          <w:p w14:paraId="60AE84E8">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见投标文件</w:t>
            </w:r>
          </w:p>
          <w:p w14:paraId="1DB5310F">
            <w:pPr>
              <w:pStyle w:val="3"/>
              <w:tabs>
                <w:tab w:val="left" w:pos="432"/>
              </w:tabs>
              <w:jc w:val="center"/>
              <w:rPr>
                <w:rFonts w:hint="eastAsia" w:ascii="宋体" w:hAnsi="宋体" w:eastAsia="宋体" w:cs="宋体"/>
                <w:color w:val="000000" w:themeColor="text1"/>
                <w:lang w:val="en-US"/>
                <w14:textFill>
                  <w14:solidFill>
                    <w14:schemeClr w14:val="tx1"/>
                  </w14:solidFill>
                </w14:textFill>
              </w:rPr>
            </w:pPr>
            <w:r>
              <w:rPr>
                <w:rFonts w:hint="eastAsia" w:ascii="宋体" w:hAnsi="宋体" w:eastAsia="宋体" w:cs="宋体"/>
                <w:b w:val="0"/>
                <w:bCs w:val="0"/>
                <w:color w:val="000000" w:themeColor="text1"/>
                <w:sz w:val="24"/>
                <w:szCs w:val="24"/>
                <w:lang w:val="en-US"/>
                <w14:textFill>
                  <w14:solidFill>
                    <w14:schemeClr w14:val="tx1"/>
                  </w14:solidFill>
                </w14:textFill>
              </w:rPr>
              <w:t>第页</w:t>
            </w:r>
          </w:p>
        </w:tc>
      </w:tr>
      <w:tr w14:paraId="64DCD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7B2EBC42">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w:t>
            </w:r>
          </w:p>
        </w:tc>
        <w:tc>
          <w:tcPr>
            <w:tcW w:w="4991" w:type="dxa"/>
            <w:vAlign w:val="center"/>
          </w:tcPr>
          <w:p w14:paraId="13906F0B">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投标文件中承诺的投标有效期不少于招标文件中载明的投标有效期。</w:t>
            </w:r>
          </w:p>
        </w:tc>
        <w:tc>
          <w:tcPr>
            <w:tcW w:w="2551" w:type="dxa"/>
            <w:vAlign w:val="center"/>
          </w:tcPr>
          <w:p w14:paraId="79836087">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投标函</w:t>
            </w:r>
          </w:p>
        </w:tc>
        <w:tc>
          <w:tcPr>
            <w:tcW w:w="1559" w:type="dxa"/>
            <w:vAlign w:val="center"/>
          </w:tcPr>
          <w:p w14:paraId="315F3F86">
            <w:pPr>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见投标文件第  页</w:t>
            </w:r>
          </w:p>
        </w:tc>
      </w:tr>
      <w:tr w14:paraId="4C93F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14:paraId="16AD31A5">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w:t>
            </w:r>
          </w:p>
        </w:tc>
        <w:tc>
          <w:tcPr>
            <w:tcW w:w="4991" w:type="dxa"/>
            <w:vAlign w:val="center"/>
          </w:tcPr>
          <w:p w14:paraId="527365BA">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投标文件满足招标文件的其它实质性要求。</w:t>
            </w:r>
          </w:p>
        </w:tc>
        <w:tc>
          <w:tcPr>
            <w:tcW w:w="2551" w:type="dxa"/>
            <w:vAlign w:val="center"/>
          </w:tcPr>
          <w:p w14:paraId="613BF505">
            <w:pPr>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招标文件其它实质性要求相应的材料（“▲”系指实质性要求条款，招标文件无其它实质性要求的，无需提供）</w:t>
            </w:r>
          </w:p>
        </w:tc>
        <w:tc>
          <w:tcPr>
            <w:tcW w:w="1559" w:type="dxa"/>
            <w:vAlign w:val="center"/>
          </w:tcPr>
          <w:p w14:paraId="178CDC1D">
            <w:pPr>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见投标文件第  页</w:t>
            </w:r>
          </w:p>
        </w:tc>
      </w:tr>
    </w:tbl>
    <w:p w14:paraId="3BA4C2BB">
      <w:pPr>
        <w:rPr>
          <w:rFonts w:hint="eastAsia" w:ascii="宋体" w:hAnsi="宋体" w:eastAsia="宋体" w:cs="宋体"/>
          <w:b/>
          <w:color w:val="000000" w:themeColor="text1"/>
          <w:kern w:val="0"/>
          <w:sz w:val="32"/>
          <w:szCs w:val="32"/>
          <w14:textFill>
            <w14:solidFill>
              <w14:schemeClr w14:val="tx1"/>
            </w14:solidFill>
          </w14:textFill>
        </w:rPr>
      </w:pPr>
    </w:p>
    <w:p w14:paraId="0D432404">
      <w:pPr>
        <w:widowControl/>
        <w:jc w:val="left"/>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br w:type="page"/>
      </w:r>
    </w:p>
    <w:p w14:paraId="77832049">
      <w:pPr>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四、评标标准相应的商务技术资料</w:t>
      </w:r>
    </w:p>
    <w:p w14:paraId="119F3846">
      <w:pPr>
        <w:snapToGrid w:val="0"/>
        <w:spacing w:line="360" w:lineRule="auto"/>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（按招标文件第四部分评标办法前附表中“投标文件中评标标准相应的商务技术资料目录”提供资料，除以下投标文件格式外其他相关资料由供应商自拟。）</w:t>
      </w:r>
    </w:p>
    <w:p w14:paraId="1DA66B99">
      <w:pPr>
        <w:snapToGrid w:val="0"/>
        <w:spacing w:line="360" w:lineRule="auto"/>
        <w:jc w:val="left"/>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（格式仅供参考）</w:t>
      </w:r>
    </w:p>
    <w:p w14:paraId="4DF41773">
      <w:pPr>
        <w:snapToGrid w:val="0"/>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同类型项目业绩表</w:t>
      </w:r>
    </w:p>
    <w:tbl>
      <w:tblPr>
        <w:tblStyle w:val="20"/>
        <w:tblW w:w="10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831"/>
        <w:gridCol w:w="2422"/>
        <w:gridCol w:w="1547"/>
        <w:gridCol w:w="1313"/>
        <w:gridCol w:w="1818"/>
        <w:gridCol w:w="850"/>
      </w:tblGrid>
      <w:tr w14:paraId="24590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AA7C984">
            <w:pPr>
              <w:spacing w:line="320" w:lineRule="exac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序号</w:t>
            </w:r>
          </w:p>
        </w:tc>
        <w:tc>
          <w:tcPr>
            <w:tcW w:w="1831" w:type="dxa"/>
            <w:vAlign w:val="center"/>
          </w:tcPr>
          <w:p w14:paraId="4B8A740E">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业主名称</w:t>
            </w:r>
          </w:p>
        </w:tc>
        <w:tc>
          <w:tcPr>
            <w:tcW w:w="2422" w:type="dxa"/>
            <w:vAlign w:val="center"/>
          </w:tcPr>
          <w:p w14:paraId="17909FE7">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项目名称</w:t>
            </w:r>
          </w:p>
        </w:tc>
        <w:tc>
          <w:tcPr>
            <w:tcW w:w="1547" w:type="dxa"/>
            <w:vAlign w:val="center"/>
          </w:tcPr>
          <w:p w14:paraId="010F2898">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合同</w:t>
            </w:r>
          </w:p>
          <w:p w14:paraId="4796EF48">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签订时间</w:t>
            </w:r>
          </w:p>
        </w:tc>
        <w:tc>
          <w:tcPr>
            <w:tcW w:w="1313" w:type="dxa"/>
            <w:vAlign w:val="center"/>
          </w:tcPr>
          <w:p w14:paraId="54549644">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业主</w:t>
            </w:r>
          </w:p>
          <w:p w14:paraId="5D911112">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联系人</w:t>
            </w:r>
          </w:p>
        </w:tc>
        <w:tc>
          <w:tcPr>
            <w:tcW w:w="1818" w:type="dxa"/>
            <w:vAlign w:val="center"/>
          </w:tcPr>
          <w:p w14:paraId="3B10A349">
            <w:pPr>
              <w:spacing w:line="320" w:lineRule="exact"/>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联系电话</w:t>
            </w:r>
          </w:p>
        </w:tc>
        <w:tc>
          <w:tcPr>
            <w:tcW w:w="850" w:type="dxa"/>
            <w:vAlign w:val="center"/>
          </w:tcPr>
          <w:p w14:paraId="0026680D">
            <w:pPr>
              <w:snapToGrid w:val="0"/>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附件</w:t>
            </w:r>
          </w:p>
          <w:p w14:paraId="5ACB6B11">
            <w:pPr>
              <w:snapToGrid w:val="0"/>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页码</w:t>
            </w:r>
          </w:p>
        </w:tc>
      </w:tr>
      <w:tr w14:paraId="67107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33125708">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31" w:type="dxa"/>
            <w:vAlign w:val="center"/>
          </w:tcPr>
          <w:p w14:paraId="02B2E0D1">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2422" w:type="dxa"/>
            <w:vAlign w:val="center"/>
          </w:tcPr>
          <w:p w14:paraId="7C312A49">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547" w:type="dxa"/>
            <w:vAlign w:val="center"/>
          </w:tcPr>
          <w:p w14:paraId="2D6A1D7D">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313" w:type="dxa"/>
            <w:vAlign w:val="center"/>
          </w:tcPr>
          <w:p w14:paraId="2405A002">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18" w:type="dxa"/>
            <w:vAlign w:val="center"/>
          </w:tcPr>
          <w:p w14:paraId="2981E09C">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850" w:type="dxa"/>
            <w:vAlign w:val="center"/>
          </w:tcPr>
          <w:p w14:paraId="4A3AF01E">
            <w:pPr>
              <w:spacing w:line="360" w:lineRule="auto"/>
              <w:jc w:val="center"/>
              <w:rPr>
                <w:rFonts w:hint="eastAsia" w:ascii="宋体" w:hAnsi="宋体" w:eastAsia="宋体" w:cs="宋体"/>
                <w:b/>
                <w:color w:val="000000" w:themeColor="text1"/>
                <w:sz w:val="24"/>
                <w14:textFill>
                  <w14:solidFill>
                    <w14:schemeClr w14:val="tx1"/>
                  </w14:solidFill>
                </w14:textFill>
              </w:rPr>
            </w:pPr>
          </w:p>
        </w:tc>
      </w:tr>
      <w:tr w14:paraId="3559B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4D90121A">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31" w:type="dxa"/>
            <w:vAlign w:val="center"/>
          </w:tcPr>
          <w:p w14:paraId="78FCA47C">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2422" w:type="dxa"/>
            <w:vAlign w:val="center"/>
          </w:tcPr>
          <w:p w14:paraId="0BBF49EC">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547" w:type="dxa"/>
            <w:vAlign w:val="center"/>
          </w:tcPr>
          <w:p w14:paraId="0A2AE880">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313" w:type="dxa"/>
            <w:vAlign w:val="center"/>
          </w:tcPr>
          <w:p w14:paraId="27F86075">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18" w:type="dxa"/>
            <w:vAlign w:val="center"/>
          </w:tcPr>
          <w:p w14:paraId="34FBA8CA">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850" w:type="dxa"/>
            <w:vAlign w:val="center"/>
          </w:tcPr>
          <w:p w14:paraId="16099121">
            <w:pPr>
              <w:spacing w:line="360" w:lineRule="auto"/>
              <w:jc w:val="center"/>
              <w:rPr>
                <w:rFonts w:hint="eastAsia" w:ascii="宋体" w:hAnsi="宋体" w:eastAsia="宋体" w:cs="宋体"/>
                <w:b/>
                <w:color w:val="000000" w:themeColor="text1"/>
                <w:sz w:val="24"/>
                <w14:textFill>
                  <w14:solidFill>
                    <w14:schemeClr w14:val="tx1"/>
                  </w14:solidFill>
                </w14:textFill>
              </w:rPr>
            </w:pPr>
          </w:p>
        </w:tc>
      </w:tr>
      <w:tr w14:paraId="617E6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E250014">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31" w:type="dxa"/>
            <w:vAlign w:val="center"/>
          </w:tcPr>
          <w:p w14:paraId="61919FE3">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2422" w:type="dxa"/>
            <w:vAlign w:val="center"/>
          </w:tcPr>
          <w:p w14:paraId="46C61E72">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547" w:type="dxa"/>
            <w:vAlign w:val="center"/>
          </w:tcPr>
          <w:p w14:paraId="1E94C342">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313" w:type="dxa"/>
            <w:vAlign w:val="center"/>
          </w:tcPr>
          <w:p w14:paraId="6578FA14">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18" w:type="dxa"/>
            <w:vAlign w:val="center"/>
          </w:tcPr>
          <w:p w14:paraId="67553C56">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850" w:type="dxa"/>
            <w:vAlign w:val="center"/>
          </w:tcPr>
          <w:p w14:paraId="4ECBB6FC">
            <w:pPr>
              <w:spacing w:line="360" w:lineRule="auto"/>
              <w:jc w:val="center"/>
              <w:rPr>
                <w:rFonts w:hint="eastAsia" w:ascii="宋体" w:hAnsi="宋体" w:eastAsia="宋体" w:cs="宋体"/>
                <w:b/>
                <w:color w:val="000000" w:themeColor="text1"/>
                <w:sz w:val="24"/>
                <w14:textFill>
                  <w14:solidFill>
                    <w14:schemeClr w14:val="tx1"/>
                  </w14:solidFill>
                </w14:textFill>
              </w:rPr>
            </w:pPr>
          </w:p>
        </w:tc>
      </w:tr>
      <w:tr w14:paraId="4E764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22BFD95D">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31" w:type="dxa"/>
            <w:vAlign w:val="center"/>
          </w:tcPr>
          <w:p w14:paraId="5C1FFE10">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2422" w:type="dxa"/>
            <w:vAlign w:val="center"/>
          </w:tcPr>
          <w:p w14:paraId="4BE0FA31">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547" w:type="dxa"/>
            <w:vAlign w:val="center"/>
          </w:tcPr>
          <w:p w14:paraId="7A38FD53">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313" w:type="dxa"/>
            <w:vAlign w:val="center"/>
          </w:tcPr>
          <w:p w14:paraId="12F02AD7">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18" w:type="dxa"/>
            <w:vAlign w:val="center"/>
          </w:tcPr>
          <w:p w14:paraId="1C12D715">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850" w:type="dxa"/>
            <w:vAlign w:val="center"/>
          </w:tcPr>
          <w:p w14:paraId="4EE25C2C">
            <w:pPr>
              <w:spacing w:line="360" w:lineRule="auto"/>
              <w:jc w:val="center"/>
              <w:rPr>
                <w:rFonts w:hint="eastAsia" w:ascii="宋体" w:hAnsi="宋体" w:eastAsia="宋体" w:cs="宋体"/>
                <w:b/>
                <w:color w:val="000000" w:themeColor="text1"/>
                <w:sz w:val="24"/>
                <w14:textFill>
                  <w14:solidFill>
                    <w14:schemeClr w14:val="tx1"/>
                  </w14:solidFill>
                </w14:textFill>
              </w:rPr>
            </w:pPr>
          </w:p>
        </w:tc>
      </w:tr>
      <w:tr w14:paraId="21C01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4D35ED84">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31" w:type="dxa"/>
            <w:vAlign w:val="center"/>
          </w:tcPr>
          <w:p w14:paraId="2045C04B">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2422" w:type="dxa"/>
            <w:vAlign w:val="center"/>
          </w:tcPr>
          <w:p w14:paraId="4DDC9917">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547" w:type="dxa"/>
            <w:vAlign w:val="center"/>
          </w:tcPr>
          <w:p w14:paraId="3C4DA5FE">
            <w:pPr>
              <w:spacing w:line="360" w:lineRule="auto"/>
              <w:jc w:val="center"/>
              <w:rPr>
                <w:rFonts w:hint="eastAsia" w:ascii="宋体" w:hAnsi="宋体" w:eastAsia="宋体" w:cs="宋体"/>
                <w:b/>
                <w:color w:val="000000" w:themeColor="text1"/>
                <w:sz w:val="22"/>
                <w14:textFill>
                  <w14:solidFill>
                    <w14:schemeClr w14:val="tx1"/>
                  </w14:solidFill>
                </w14:textFill>
              </w:rPr>
            </w:pPr>
          </w:p>
        </w:tc>
        <w:tc>
          <w:tcPr>
            <w:tcW w:w="1313" w:type="dxa"/>
            <w:vAlign w:val="center"/>
          </w:tcPr>
          <w:p w14:paraId="22D37B2C">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18" w:type="dxa"/>
            <w:vAlign w:val="center"/>
          </w:tcPr>
          <w:p w14:paraId="5C7B5EDE">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850" w:type="dxa"/>
            <w:vAlign w:val="center"/>
          </w:tcPr>
          <w:p w14:paraId="6963655A">
            <w:pPr>
              <w:spacing w:line="360" w:lineRule="auto"/>
              <w:jc w:val="center"/>
              <w:rPr>
                <w:rFonts w:hint="eastAsia" w:ascii="宋体" w:hAnsi="宋体" w:eastAsia="宋体" w:cs="宋体"/>
                <w:b/>
                <w:color w:val="000000" w:themeColor="text1"/>
                <w:sz w:val="24"/>
                <w14:textFill>
                  <w14:solidFill>
                    <w14:schemeClr w14:val="tx1"/>
                  </w14:solidFill>
                </w14:textFill>
              </w:rPr>
            </w:pPr>
          </w:p>
        </w:tc>
      </w:tr>
      <w:tr w14:paraId="0733A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641E819">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p>
        </w:tc>
        <w:tc>
          <w:tcPr>
            <w:tcW w:w="1831" w:type="dxa"/>
            <w:vAlign w:val="center"/>
          </w:tcPr>
          <w:p w14:paraId="00286B29">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2422" w:type="dxa"/>
            <w:vAlign w:val="center"/>
          </w:tcPr>
          <w:p w14:paraId="05876891">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547" w:type="dxa"/>
            <w:vAlign w:val="center"/>
          </w:tcPr>
          <w:p w14:paraId="528AE163">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313" w:type="dxa"/>
            <w:vAlign w:val="center"/>
          </w:tcPr>
          <w:p w14:paraId="312977C4">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1818" w:type="dxa"/>
            <w:vAlign w:val="center"/>
          </w:tcPr>
          <w:p w14:paraId="3D462152">
            <w:pPr>
              <w:spacing w:line="360" w:lineRule="auto"/>
              <w:jc w:val="center"/>
              <w:rPr>
                <w:rFonts w:hint="eastAsia" w:ascii="宋体" w:hAnsi="宋体" w:eastAsia="宋体" w:cs="宋体"/>
                <w:b/>
                <w:color w:val="000000" w:themeColor="text1"/>
                <w:sz w:val="24"/>
                <w14:textFill>
                  <w14:solidFill>
                    <w14:schemeClr w14:val="tx1"/>
                  </w14:solidFill>
                </w14:textFill>
              </w:rPr>
            </w:pPr>
          </w:p>
        </w:tc>
        <w:tc>
          <w:tcPr>
            <w:tcW w:w="850" w:type="dxa"/>
            <w:vAlign w:val="center"/>
          </w:tcPr>
          <w:p w14:paraId="40AB2542">
            <w:pPr>
              <w:spacing w:line="360" w:lineRule="auto"/>
              <w:jc w:val="center"/>
              <w:rPr>
                <w:rFonts w:hint="eastAsia" w:ascii="宋体" w:hAnsi="宋体" w:eastAsia="宋体" w:cs="宋体"/>
                <w:b/>
                <w:color w:val="000000" w:themeColor="text1"/>
                <w:sz w:val="24"/>
                <w14:textFill>
                  <w14:solidFill>
                    <w14:schemeClr w14:val="tx1"/>
                  </w14:solidFill>
                </w14:textFill>
              </w:rPr>
            </w:pPr>
          </w:p>
        </w:tc>
      </w:tr>
    </w:tbl>
    <w:p w14:paraId="13688621">
      <w:pPr>
        <w:spacing w:line="360" w:lineRule="auto"/>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注：附相关业绩合同复印件。</w:t>
      </w:r>
    </w:p>
    <w:p w14:paraId="20056BCD">
      <w:pPr>
        <w:autoSpaceDE w:val="0"/>
        <w:autoSpaceDN w:val="0"/>
        <w:spacing w:line="360" w:lineRule="auto"/>
        <w:ind w:left="2" w:leftChars="1" w:right="1120" w:firstLine="4560" w:firstLineChars="1900"/>
        <w:jc w:val="left"/>
        <w:rPr>
          <w:rFonts w:hint="eastAsia" w:ascii="宋体" w:hAnsi="宋体" w:eastAsia="宋体" w:cs="宋体"/>
          <w:color w:val="000000" w:themeColor="text1"/>
          <w:kern w:val="0"/>
          <w:sz w:val="24"/>
          <w:lang w:val="zh-CN"/>
          <w14:textFill>
            <w14:solidFill>
              <w14:schemeClr w14:val="tx1"/>
            </w14:solidFill>
          </w14:textFill>
        </w:rPr>
      </w:pPr>
    </w:p>
    <w:p w14:paraId="78E98721">
      <w:pPr>
        <w:autoSpaceDE w:val="0"/>
        <w:autoSpaceDN w:val="0"/>
        <w:spacing w:line="360" w:lineRule="auto"/>
        <w:ind w:left="2" w:leftChars="1" w:right="1120" w:firstLine="4560" w:firstLineChars="19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投标人名称（</w:t>
      </w:r>
      <w:r>
        <w:rPr>
          <w:rFonts w:hint="eastAsia" w:ascii="宋体" w:hAnsi="宋体" w:eastAsia="宋体" w:cs="宋体"/>
          <w:color w:val="000000" w:themeColor="text1"/>
          <w:sz w:val="24"/>
          <w14:textFill>
            <w14:solidFill>
              <w14:schemeClr w14:val="tx1"/>
            </w14:solidFill>
          </w14:textFill>
        </w:rPr>
        <w:t>电子签名</w:t>
      </w:r>
      <w:r>
        <w:rPr>
          <w:rFonts w:hint="eastAsia" w:ascii="宋体" w:hAnsi="宋体" w:eastAsia="宋体" w:cs="宋体"/>
          <w:color w:val="000000" w:themeColor="text1"/>
          <w:kern w:val="0"/>
          <w:sz w:val="24"/>
          <w:lang w:val="zh-CN"/>
          <w14:textFill>
            <w14:solidFill>
              <w14:schemeClr w14:val="tx1"/>
            </w14:solidFill>
          </w14:textFill>
        </w:rPr>
        <w:t>）：</w:t>
      </w:r>
    </w:p>
    <w:p w14:paraId="336AC492">
      <w:pPr>
        <w:spacing w:line="360" w:lineRule="auto"/>
        <w:ind w:left="4620" w:leftChars="2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日期</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 xml:space="preserve">   年   月   日</w:t>
      </w:r>
    </w:p>
    <w:p w14:paraId="6BC2087D">
      <w:pPr>
        <w:jc w:val="center"/>
        <w:rPr>
          <w:rFonts w:hint="eastAsia" w:ascii="宋体" w:hAnsi="宋体" w:eastAsia="宋体" w:cs="宋体"/>
          <w:b/>
          <w:color w:val="000000" w:themeColor="text1"/>
          <w:kern w:val="0"/>
          <w:sz w:val="32"/>
          <w:szCs w:val="32"/>
          <w14:textFill>
            <w14:solidFill>
              <w14:schemeClr w14:val="tx1"/>
            </w14:solidFill>
          </w14:textFill>
        </w:rPr>
      </w:pPr>
    </w:p>
    <w:p w14:paraId="7465EBDA">
      <w:pPr>
        <w:jc w:val="center"/>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五、商务技术偏离表</w:t>
      </w:r>
    </w:p>
    <w:p w14:paraId="213BD2D9">
      <w:pPr>
        <w:jc w:val="center"/>
        <w:rPr>
          <w:rFonts w:hint="eastAsia" w:ascii="宋体" w:hAnsi="宋体" w:eastAsia="宋体" w:cs="宋体"/>
          <w:b/>
          <w:color w:val="000000" w:themeColor="text1"/>
          <w:kern w:val="0"/>
          <w:sz w:val="32"/>
          <w:szCs w:val="32"/>
          <w14:textFill>
            <w14:solidFill>
              <w14:schemeClr w14:val="tx1"/>
            </w14:solidFill>
          </w14:textFill>
        </w:rPr>
      </w:pPr>
    </w:p>
    <w:tbl>
      <w:tblPr>
        <w:tblStyle w:val="2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2EC4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99C1F4">
            <w:pPr>
              <w:jc w:val="center"/>
              <w:rPr>
                <w:rFonts w:hint="eastAsia" w:ascii="宋体" w:hAnsi="宋体" w:eastAsia="宋体" w:cs="宋体"/>
                <w:b/>
                <w:bCs/>
                <w:color w:val="000000" w:themeColor="text1"/>
                <w:kern w:val="0"/>
                <w:sz w:val="24"/>
                <w:szCs w:val="20"/>
                <w14:textFill>
                  <w14:solidFill>
                    <w14:schemeClr w14:val="tx1"/>
                  </w14:solidFill>
                </w14:textFill>
              </w:rPr>
            </w:pPr>
            <w:r>
              <w:rPr>
                <w:rFonts w:hint="eastAsia" w:ascii="宋体" w:hAnsi="宋体" w:eastAsia="宋体" w:cs="宋体"/>
                <w:b/>
                <w:bCs/>
                <w:color w:val="000000" w:themeColor="text1"/>
                <w:kern w:val="0"/>
                <w:sz w:val="24"/>
                <w:szCs w:val="20"/>
                <w14:textFill>
                  <w14:solidFill>
                    <w14:schemeClr w14:val="tx1"/>
                  </w14:solidFill>
                </w14:textFill>
              </w:rPr>
              <w:t>序号</w:t>
            </w:r>
          </w:p>
        </w:tc>
        <w:tc>
          <w:tcPr>
            <w:tcW w:w="3683" w:type="dxa"/>
          </w:tcPr>
          <w:p w14:paraId="078546D6">
            <w:pPr>
              <w:jc w:val="center"/>
              <w:rPr>
                <w:rFonts w:hint="eastAsia" w:ascii="宋体" w:hAnsi="宋体" w:eastAsia="宋体" w:cs="宋体"/>
                <w:b/>
                <w:bCs/>
                <w:color w:val="000000" w:themeColor="text1"/>
                <w:kern w:val="0"/>
                <w:sz w:val="24"/>
                <w:szCs w:val="20"/>
                <w14:textFill>
                  <w14:solidFill>
                    <w14:schemeClr w14:val="tx1"/>
                  </w14:solidFill>
                </w14:textFill>
              </w:rPr>
            </w:pPr>
            <w:r>
              <w:rPr>
                <w:rFonts w:hint="eastAsia" w:ascii="宋体" w:hAnsi="宋体" w:eastAsia="宋体" w:cs="宋体"/>
                <w:b/>
                <w:bCs/>
                <w:color w:val="000000" w:themeColor="text1"/>
                <w:kern w:val="0"/>
                <w:sz w:val="24"/>
                <w:szCs w:val="20"/>
                <w14:textFill>
                  <w14:solidFill>
                    <w14:schemeClr w14:val="tx1"/>
                  </w14:solidFill>
                </w14:textFill>
              </w:rPr>
              <w:t>招标文件章节及具体内容</w:t>
            </w:r>
          </w:p>
        </w:tc>
        <w:tc>
          <w:tcPr>
            <w:tcW w:w="3546" w:type="dxa"/>
          </w:tcPr>
          <w:p w14:paraId="0E33A3F5">
            <w:pPr>
              <w:jc w:val="center"/>
              <w:rPr>
                <w:rFonts w:hint="eastAsia" w:ascii="宋体" w:hAnsi="宋体" w:eastAsia="宋体" w:cs="宋体"/>
                <w:b/>
                <w:bCs/>
                <w:color w:val="000000" w:themeColor="text1"/>
                <w:kern w:val="0"/>
                <w:sz w:val="24"/>
                <w:szCs w:val="20"/>
                <w14:textFill>
                  <w14:solidFill>
                    <w14:schemeClr w14:val="tx1"/>
                  </w14:solidFill>
                </w14:textFill>
              </w:rPr>
            </w:pPr>
            <w:r>
              <w:rPr>
                <w:rFonts w:hint="eastAsia" w:ascii="宋体" w:hAnsi="宋体" w:eastAsia="宋体" w:cs="宋体"/>
                <w:b/>
                <w:bCs/>
                <w:color w:val="000000" w:themeColor="text1"/>
                <w:kern w:val="0"/>
                <w:sz w:val="24"/>
                <w:szCs w:val="20"/>
                <w14:textFill>
                  <w14:solidFill>
                    <w14:schemeClr w14:val="tx1"/>
                  </w14:solidFill>
                </w14:textFill>
              </w:rPr>
              <w:t>投标文件章节及具体内容</w:t>
            </w:r>
          </w:p>
        </w:tc>
        <w:tc>
          <w:tcPr>
            <w:tcW w:w="1276" w:type="dxa"/>
          </w:tcPr>
          <w:p w14:paraId="5493ABC1">
            <w:pPr>
              <w:jc w:val="center"/>
              <w:rPr>
                <w:rFonts w:hint="eastAsia" w:ascii="宋体" w:hAnsi="宋体" w:eastAsia="宋体" w:cs="宋体"/>
                <w:b/>
                <w:bCs/>
                <w:color w:val="000000" w:themeColor="text1"/>
                <w:kern w:val="0"/>
                <w:sz w:val="24"/>
                <w:szCs w:val="20"/>
                <w14:textFill>
                  <w14:solidFill>
                    <w14:schemeClr w14:val="tx1"/>
                  </w14:solidFill>
                </w14:textFill>
              </w:rPr>
            </w:pPr>
            <w:r>
              <w:rPr>
                <w:rFonts w:hint="eastAsia" w:ascii="宋体" w:hAnsi="宋体" w:eastAsia="宋体" w:cs="宋体"/>
                <w:b/>
                <w:bCs/>
                <w:color w:val="000000" w:themeColor="text1"/>
                <w:kern w:val="0"/>
                <w:sz w:val="24"/>
                <w:szCs w:val="20"/>
                <w14:textFill>
                  <w14:solidFill>
                    <w14:schemeClr w14:val="tx1"/>
                  </w14:solidFill>
                </w14:textFill>
              </w:rPr>
              <w:t>偏离说明</w:t>
            </w:r>
          </w:p>
        </w:tc>
      </w:tr>
      <w:tr w14:paraId="5EFC7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705D363">
            <w:pPr>
              <w:jc w:val="center"/>
              <w:rPr>
                <w:rFonts w:hint="eastAsia" w:ascii="宋体" w:hAnsi="宋体" w:eastAsia="宋体" w:cs="宋体"/>
                <w:color w:val="000000" w:themeColor="text1"/>
                <w:kern w:val="0"/>
                <w:sz w:val="24"/>
                <w:szCs w:val="20"/>
                <w14:textFill>
                  <w14:solidFill>
                    <w14:schemeClr w14:val="tx1"/>
                  </w14:solidFill>
                </w14:textFill>
              </w:rPr>
            </w:pPr>
            <w:r>
              <w:rPr>
                <w:rFonts w:hint="eastAsia" w:ascii="宋体" w:hAnsi="宋体" w:eastAsia="宋体" w:cs="宋体"/>
                <w:color w:val="000000" w:themeColor="text1"/>
                <w:kern w:val="0"/>
                <w:sz w:val="24"/>
                <w:szCs w:val="20"/>
                <w14:textFill>
                  <w14:solidFill>
                    <w14:schemeClr w14:val="tx1"/>
                  </w14:solidFill>
                </w14:textFill>
              </w:rPr>
              <w:t>1</w:t>
            </w:r>
          </w:p>
        </w:tc>
        <w:tc>
          <w:tcPr>
            <w:tcW w:w="3683" w:type="dxa"/>
          </w:tcPr>
          <w:p w14:paraId="294490CD">
            <w:pPr>
              <w:jc w:val="center"/>
              <w:rPr>
                <w:rFonts w:hint="eastAsia" w:ascii="宋体" w:hAnsi="宋体" w:eastAsia="宋体" w:cs="宋体"/>
                <w:b/>
                <w:color w:val="000000" w:themeColor="text1"/>
                <w:kern w:val="0"/>
                <w:sz w:val="32"/>
                <w:szCs w:val="32"/>
                <w14:textFill>
                  <w14:solidFill>
                    <w14:schemeClr w14:val="tx1"/>
                  </w14:solidFill>
                </w14:textFill>
              </w:rPr>
            </w:pPr>
          </w:p>
        </w:tc>
        <w:tc>
          <w:tcPr>
            <w:tcW w:w="3546" w:type="dxa"/>
          </w:tcPr>
          <w:p w14:paraId="33AC6E97">
            <w:pPr>
              <w:jc w:val="center"/>
              <w:rPr>
                <w:rFonts w:hint="eastAsia" w:ascii="宋体" w:hAnsi="宋体" w:eastAsia="宋体" w:cs="宋体"/>
                <w:b/>
                <w:color w:val="000000" w:themeColor="text1"/>
                <w:kern w:val="0"/>
                <w:sz w:val="32"/>
                <w:szCs w:val="32"/>
                <w14:textFill>
                  <w14:solidFill>
                    <w14:schemeClr w14:val="tx1"/>
                  </w14:solidFill>
                </w14:textFill>
              </w:rPr>
            </w:pPr>
          </w:p>
        </w:tc>
        <w:tc>
          <w:tcPr>
            <w:tcW w:w="1276" w:type="dxa"/>
          </w:tcPr>
          <w:p w14:paraId="1A661908">
            <w:pPr>
              <w:jc w:val="center"/>
              <w:rPr>
                <w:rFonts w:hint="eastAsia" w:ascii="宋体" w:hAnsi="宋体" w:eastAsia="宋体" w:cs="宋体"/>
                <w:b/>
                <w:color w:val="000000" w:themeColor="text1"/>
                <w:kern w:val="0"/>
                <w:sz w:val="32"/>
                <w:szCs w:val="32"/>
                <w14:textFill>
                  <w14:solidFill>
                    <w14:schemeClr w14:val="tx1"/>
                  </w14:solidFill>
                </w14:textFill>
              </w:rPr>
            </w:pPr>
          </w:p>
        </w:tc>
      </w:tr>
      <w:tr w14:paraId="4F904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2F4B503">
            <w:pPr>
              <w:jc w:val="center"/>
              <w:rPr>
                <w:rFonts w:hint="eastAsia" w:ascii="宋体" w:hAnsi="宋体" w:eastAsia="宋体" w:cs="宋体"/>
                <w:color w:val="000000" w:themeColor="text1"/>
                <w:kern w:val="0"/>
                <w:sz w:val="24"/>
                <w:szCs w:val="20"/>
                <w14:textFill>
                  <w14:solidFill>
                    <w14:schemeClr w14:val="tx1"/>
                  </w14:solidFill>
                </w14:textFill>
              </w:rPr>
            </w:pPr>
            <w:r>
              <w:rPr>
                <w:rFonts w:hint="eastAsia" w:ascii="宋体" w:hAnsi="宋体" w:eastAsia="宋体" w:cs="宋体"/>
                <w:color w:val="000000" w:themeColor="text1"/>
                <w:kern w:val="0"/>
                <w:sz w:val="24"/>
                <w:szCs w:val="20"/>
                <w14:textFill>
                  <w14:solidFill>
                    <w14:schemeClr w14:val="tx1"/>
                  </w14:solidFill>
                </w14:textFill>
              </w:rPr>
              <w:t>2</w:t>
            </w:r>
          </w:p>
        </w:tc>
        <w:tc>
          <w:tcPr>
            <w:tcW w:w="3683" w:type="dxa"/>
          </w:tcPr>
          <w:p w14:paraId="59D509B8">
            <w:pPr>
              <w:jc w:val="center"/>
              <w:rPr>
                <w:rFonts w:hint="eastAsia" w:ascii="宋体" w:hAnsi="宋体" w:eastAsia="宋体" w:cs="宋体"/>
                <w:b/>
                <w:color w:val="000000" w:themeColor="text1"/>
                <w:kern w:val="0"/>
                <w:sz w:val="32"/>
                <w:szCs w:val="32"/>
                <w14:textFill>
                  <w14:solidFill>
                    <w14:schemeClr w14:val="tx1"/>
                  </w14:solidFill>
                </w14:textFill>
              </w:rPr>
            </w:pPr>
          </w:p>
        </w:tc>
        <w:tc>
          <w:tcPr>
            <w:tcW w:w="3546" w:type="dxa"/>
          </w:tcPr>
          <w:p w14:paraId="412CDAF4">
            <w:pPr>
              <w:jc w:val="center"/>
              <w:rPr>
                <w:rFonts w:hint="eastAsia" w:ascii="宋体" w:hAnsi="宋体" w:eastAsia="宋体" w:cs="宋体"/>
                <w:b/>
                <w:color w:val="000000" w:themeColor="text1"/>
                <w:kern w:val="0"/>
                <w:sz w:val="32"/>
                <w:szCs w:val="32"/>
                <w14:textFill>
                  <w14:solidFill>
                    <w14:schemeClr w14:val="tx1"/>
                  </w14:solidFill>
                </w14:textFill>
              </w:rPr>
            </w:pPr>
          </w:p>
        </w:tc>
        <w:tc>
          <w:tcPr>
            <w:tcW w:w="1276" w:type="dxa"/>
          </w:tcPr>
          <w:p w14:paraId="68BDB6A4">
            <w:pPr>
              <w:jc w:val="center"/>
              <w:rPr>
                <w:rFonts w:hint="eastAsia" w:ascii="宋体" w:hAnsi="宋体" w:eastAsia="宋体" w:cs="宋体"/>
                <w:b/>
                <w:color w:val="000000" w:themeColor="text1"/>
                <w:kern w:val="0"/>
                <w:sz w:val="32"/>
                <w:szCs w:val="32"/>
                <w14:textFill>
                  <w14:solidFill>
                    <w14:schemeClr w14:val="tx1"/>
                  </w14:solidFill>
                </w14:textFill>
              </w:rPr>
            </w:pPr>
          </w:p>
        </w:tc>
      </w:tr>
      <w:tr w14:paraId="0B2C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B9D6B1">
            <w:pPr>
              <w:jc w:val="center"/>
              <w:rPr>
                <w:rFonts w:hint="eastAsia" w:ascii="宋体" w:hAnsi="宋体" w:eastAsia="宋体" w:cs="宋体"/>
                <w:color w:val="000000" w:themeColor="text1"/>
                <w:kern w:val="0"/>
                <w:sz w:val="24"/>
                <w:szCs w:val="20"/>
                <w14:textFill>
                  <w14:solidFill>
                    <w14:schemeClr w14:val="tx1"/>
                  </w14:solidFill>
                </w14:textFill>
              </w:rPr>
            </w:pPr>
            <w:r>
              <w:rPr>
                <w:rFonts w:hint="eastAsia" w:ascii="宋体" w:hAnsi="宋体" w:eastAsia="宋体" w:cs="宋体"/>
                <w:color w:val="000000" w:themeColor="text1"/>
                <w:kern w:val="0"/>
                <w:sz w:val="24"/>
                <w:szCs w:val="20"/>
                <w14:textFill>
                  <w14:solidFill>
                    <w14:schemeClr w14:val="tx1"/>
                  </w14:solidFill>
                </w14:textFill>
              </w:rPr>
              <w:t>……</w:t>
            </w:r>
          </w:p>
        </w:tc>
        <w:tc>
          <w:tcPr>
            <w:tcW w:w="3683" w:type="dxa"/>
          </w:tcPr>
          <w:p w14:paraId="0C3AC98F">
            <w:pPr>
              <w:jc w:val="center"/>
              <w:rPr>
                <w:rFonts w:hint="eastAsia" w:ascii="宋体" w:hAnsi="宋体" w:eastAsia="宋体" w:cs="宋体"/>
                <w:b/>
                <w:color w:val="000000" w:themeColor="text1"/>
                <w:kern w:val="0"/>
                <w:sz w:val="32"/>
                <w:szCs w:val="32"/>
                <w14:textFill>
                  <w14:solidFill>
                    <w14:schemeClr w14:val="tx1"/>
                  </w14:solidFill>
                </w14:textFill>
              </w:rPr>
            </w:pPr>
          </w:p>
        </w:tc>
        <w:tc>
          <w:tcPr>
            <w:tcW w:w="3546" w:type="dxa"/>
          </w:tcPr>
          <w:p w14:paraId="4875C553">
            <w:pPr>
              <w:jc w:val="center"/>
              <w:rPr>
                <w:rFonts w:hint="eastAsia" w:ascii="宋体" w:hAnsi="宋体" w:eastAsia="宋体" w:cs="宋体"/>
                <w:b/>
                <w:color w:val="000000" w:themeColor="text1"/>
                <w:kern w:val="0"/>
                <w:sz w:val="32"/>
                <w:szCs w:val="32"/>
                <w14:textFill>
                  <w14:solidFill>
                    <w14:schemeClr w14:val="tx1"/>
                  </w14:solidFill>
                </w14:textFill>
              </w:rPr>
            </w:pPr>
          </w:p>
        </w:tc>
        <w:tc>
          <w:tcPr>
            <w:tcW w:w="1276" w:type="dxa"/>
          </w:tcPr>
          <w:p w14:paraId="73ED0273">
            <w:pPr>
              <w:jc w:val="center"/>
              <w:rPr>
                <w:rFonts w:hint="eastAsia" w:ascii="宋体" w:hAnsi="宋体" w:eastAsia="宋体" w:cs="宋体"/>
                <w:b/>
                <w:color w:val="000000" w:themeColor="text1"/>
                <w:kern w:val="0"/>
                <w:sz w:val="32"/>
                <w:szCs w:val="32"/>
                <w14:textFill>
                  <w14:solidFill>
                    <w14:schemeClr w14:val="tx1"/>
                  </w14:solidFill>
                </w14:textFill>
              </w:rPr>
            </w:pPr>
          </w:p>
        </w:tc>
      </w:tr>
    </w:tbl>
    <w:p w14:paraId="228459B2">
      <w:pPr>
        <w:jc w:val="left"/>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投标人保证：除商务技术偏离表列出的偏离外，投标人响应招标文件的全部要求</w:t>
      </w:r>
    </w:p>
    <w:p w14:paraId="23770F94">
      <w:pPr>
        <w:jc w:val="center"/>
        <w:rPr>
          <w:rFonts w:hint="eastAsia" w:ascii="宋体" w:hAnsi="宋体" w:eastAsia="宋体" w:cs="宋体"/>
          <w:b/>
          <w:color w:val="000000" w:themeColor="text1"/>
          <w:kern w:val="0"/>
          <w:sz w:val="32"/>
          <w:szCs w:val="32"/>
          <w14:textFill>
            <w14:solidFill>
              <w14:schemeClr w14:val="tx1"/>
            </w14:solidFill>
          </w14:textFill>
        </w:rPr>
      </w:pPr>
    </w:p>
    <w:p w14:paraId="6992FCFD">
      <w:pPr>
        <w:jc w:val="center"/>
        <w:rPr>
          <w:rFonts w:hint="eastAsia" w:ascii="宋体" w:hAnsi="宋体" w:eastAsia="宋体" w:cs="宋体"/>
          <w:b/>
          <w:color w:val="000000" w:themeColor="text1"/>
          <w:kern w:val="0"/>
          <w:sz w:val="32"/>
          <w:szCs w:val="32"/>
          <w14:textFill>
            <w14:solidFill>
              <w14:schemeClr w14:val="tx1"/>
            </w14:solidFill>
          </w14:textFill>
        </w:rPr>
      </w:pPr>
    </w:p>
    <w:p w14:paraId="44FCBFC1">
      <w:pPr>
        <w:jc w:val="center"/>
        <w:rPr>
          <w:rFonts w:hint="eastAsia" w:ascii="宋体" w:hAnsi="宋体" w:eastAsia="宋体" w:cs="宋体"/>
          <w:b/>
          <w:color w:val="000000" w:themeColor="text1"/>
          <w:kern w:val="0"/>
          <w:sz w:val="32"/>
          <w:szCs w:val="32"/>
          <w14:textFill>
            <w14:solidFill>
              <w14:schemeClr w14:val="tx1"/>
            </w14:solidFill>
          </w14:textFill>
        </w:rPr>
      </w:pPr>
    </w:p>
    <w:p w14:paraId="19BDE79F">
      <w:pPr>
        <w:rPr>
          <w:rFonts w:hint="eastAsia" w:ascii="宋体" w:hAnsi="宋体" w:eastAsia="宋体" w:cs="宋体"/>
          <w:b/>
          <w:color w:val="000000" w:themeColor="text1"/>
          <w:kern w:val="0"/>
          <w:sz w:val="32"/>
          <w:szCs w:val="32"/>
          <w14:textFill>
            <w14:solidFill>
              <w14:schemeClr w14:val="tx1"/>
            </w14:solidFill>
          </w14:textFill>
        </w:rPr>
      </w:pPr>
    </w:p>
    <w:p w14:paraId="3E399A39">
      <w:pPr>
        <w:widowControl/>
        <w:jc w:val="left"/>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br w:type="page"/>
      </w:r>
    </w:p>
    <w:p w14:paraId="1B6C923B">
      <w:pPr>
        <w:ind w:firstLine="1911" w:firstLineChars="595"/>
        <w:rPr>
          <w:rFonts w:hint="eastAsia" w:ascii="宋体" w:hAnsi="宋体" w:eastAsia="宋体" w:cs="宋体"/>
          <w:b/>
          <w:color w:val="000000" w:themeColor="text1"/>
          <w:kern w:val="0"/>
          <w:sz w:val="32"/>
          <w:szCs w:val="32"/>
          <w14:textFill>
            <w14:solidFill>
              <w14:schemeClr w14:val="tx1"/>
            </w14:solidFill>
          </w14:textFill>
        </w:rPr>
      </w:pPr>
      <w:r>
        <w:rPr>
          <w:rFonts w:hint="eastAsia" w:ascii="宋体" w:hAnsi="宋体" w:eastAsia="宋体" w:cs="宋体"/>
          <w:b/>
          <w:color w:val="000000" w:themeColor="text1"/>
          <w:kern w:val="0"/>
          <w:sz w:val="32"/>
          <w:szCs w:val="32"/>
          <w14:textFill>
            <w14:solidFill>
              <w14:schemeClr w14:val="tx1"/>
            </w14:solidFill>
          </w14:textFill>
        </w:rPr>
        <w:t>六、</w:t>
      </w:r>
      <w:r>
        <w:rPr>
          <w:rFonts w:hint="eastAsia" w:ascii="宋体" w:hAnsi="宋体" w:eastAsia="宋体" w:cs="宋体"/>
          <w:b/>
          <w:color w:val="000000" w:themeColor="text1"/>
          <w:kern w:val="0"/>
          <w:sz w:val="32"/>
          <w:szCs w:val="32"/>
          <w:lang w:val="zh-CN"/>
          <w14:textFill>
            <w14:solidFill>
              <w14:schemeClr w14:val="tx1"/>
            </w14:solidFill>
          </w14:textFill>
        </w:rPr>
        <w:t>政府采购供应商廉洁自律承诺书</w:t>
      </w:r>
    </w:p>
    <w:p w14:paraId="4C4B658C">
      <w:pPr>
        <w:snapToGrid w:val="0"/>
        <w:spacing w:line="360" w:lineRule="auto"/>
        <w:rPr>
          <w:rFonts w:hint="eastAsia" w:ascii="宋体" w:hAnsi="宋体" w:eastAsia="宋体" w:cs="宋体"/>
          <w:color w:val="000000" w:themeColor="text1"/>
          <w:sz w:val="24"/>
          <w14:textFill>
            <w14:solidFill>
              <w14:schemeClr w14:val="tx1"/>
            </w14:solidFill>
          </w14:textFill>
        </w:rPr>
      </w:pPr>
    </w:p>
    <w:p w14:paraId="5978B1F6">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58D9E1FF">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我单位响应你</w:t>
      </w:r>
      <w:r>
        <w:rPr>
          <w:rFonts w:hint="eastAsia" w:ascii="宋体" w:hAnsi="宋体" w:eastAsia="宋体" w:cs="宋体"/>
          <w:color w:val="000000" w:themeColor="text1"/>
          <w:sz w:val="24"/>
          <w14:textFill>
            <w14:solidFill>
              <w14:schemeClr w14:val="tx1"/>
            </w14:solidFill>
          </w14:textFill>
        </w:rPr>
        <w:t>单位</w:t>
      </w:r>
      <w:r>
        <w:rPr>
          <w:rFonts w:hint="eastAsia" w:ascii="宋体" w:hAnsi="宋体" w:eastAsia="宋体" w:cs="宋体"/>
          <w:color w:val="000000" w:themeColor="text1"/>
          <w:kern w:val="0"/>
          <w:sz w:val="24"/>
          <w:lang w:val="zh-CN"/>
          <w14:textFill>
            <w14:solidFill>
              <w14:schemeClr w14:val="tx1"/>
            </w14:solidFill>
          </w14:textFill>
        </w:rPr>
        <w:t>项目招标要求参加投标。在这次投标过程中和中标后，我们将严格遵守国家法律法规要求，并郑重承诺：</w:t>
      </w:r>
    </w:p>
    <w:p w14:paraId="0610FCFD">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一、不向项目有关人员及部门赠送礼金礼物、有价证券、回扣以及中介费、介绍费、咨询费等好处费；</w:t>
      </w:r>
    </w:p>
    <w:p w14:paraId="00A6E418">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二、不为项目有关人员及部门报销应由你方单位或个人支付的费用；</w:t>
      </w:r>
    </w:p>
    <w:p w14:paraId="6790191F">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三、不向项目有关人员及部门提供有可能影响公正的宴请和健身娱乐等活动；</w:t>
      </w:r>
    </w:p>
    <w:p w14:paraId="2182AA59">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四、不为项目有关人员及部门出国（境）、旅游等提供方便；</w:t>
      </w:r>
    </w:p>
    <w:p w14:paraId="7454AC27">
      <w:pPr>
        <w:autoSpaceDE w:val="0"/>
        <w:autoSpaceDN w:val="0"/>
        <w:spacing w:line="360" w:lineRule="auto"/>
        <w:ind w:left="481" w:leftChars="229"/>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五、不为项目有关人员个人装修住房、婚丧嫁娶、配偶子女工作安排等提供好处；</w:t>
      </w:r>
    </w:p>
    <w:p w14:paraId="6CE7A24D">
      <w:pPr>
        <w:autoSpaceDE w:val="0"/>
        <w:autoSpaceDN w:val="0"/>
        <w:spacing w:line="360" w:lineRule="auto"/>
        <w:ind w:left="2" w:leftChars="1"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六、严格遵守《</w:t>
      </w:r>
      <w:r>
        <w:rPr>
          <w:rFonts w:hint="eastAsia" w:ascii="宋体" w:hAnsi="宋体" w:eastAsia="宋体" w:cs="宋体"/>
          <w:color w:val="000000" w:themeColor="text1"/>
          <w:sz w:val="24"/>
          <w:lang w:val="zh-CN"/>
          <w14:textFill>
            <w14:solidFill>
              <w14:schemeClr w14:val="tx1"/>
            </w14:solidFill>
          </w14:textFill>
        </w:rPr>
        <w:t>中华人民共和国</w:t>
      </w:r>
      <w:r>
        <w:rPr>
          <w:rFonts w:hint="eastAsia" w:ascii="宋体" w:hAnsi="宋体" w:eastAsia="宋体" w:cs="宋体"/>
          <w:color w:val="000000" w:themeColor="text1"/>
          <w:kern w:val="0"/>
          <w:sz w:val="24"/>
          <w:lang w:val="zh-CN"/>
          <w14:textFill>
            <w14:solidFill>
              <w14:schemeClr w14:val="tx1"/>
            </w14:solidFill>
          </w14:textFill>
        </w:rPr>
        <w:t>政府采购法》《</w:t>
      </w:r>
      <w:r>
        <w:rPr>
          <w:rFonts w:hint="eastAsia" w:ascii="宋体" w:hAnsi="宋体" w:eastAsia="宋体" w:cs="宋体"/>
          <w:color w:val="000000" w:themeColor="text1"/>
          <w:sz w:val="24"/>
          <w:lang w:val="zh-CN"/>
          <w14:textFill>
            <w14:solidFill>
              <w14:schemeClr w14:val="tx1"/>
            </w14:solidFill>
          </w14:textFill>
        </w:rPr>
        <w:t>中华人民共和国</w:t>
      </w:r>
      <w:r>
        <w:rPr>
          <w:rFonts w:hint="eastAsia" w:ascii="宋体" w:hAnsi="宋体" w:eastAsia="宋体" w:cs="宋体"/>
          <w:color w:val="000000" w:themeColor="text1"/>
          <w:kern w:val="0"/>
          <w:sz w:val="24"/>
          <w:lang w:val="zh-CN"/>
          <w14:textFill>
            <w14:solidFill>
              <w14:schemeClr w14:val="tx1"/>
            </w14:solidFill>
          </w14:textFill>
        </w:rPr>
        <w:t>招标投标法》《中华人民共和国民法典》等法律法规，诚实守信，合法经营，坚决抵制各种违法违纪行为。</w:t>
      </w:r>
    </w:p>
    <w:p w14:paraId="08BCAD40">
      <w:pPr>
        <w:autoSpaceDE w:val="0"/>
        <w:autoSpaceDN w:val="0"/>
        <w:spacing w:line="360" w:lineRule="auto"/>
        <w:ind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如违反上述承诺，你</w:t>
      </w:r>
      <w:r>
        <w:rPr>
          <w:rFonts w:hint="eastAsia" w:ascii="宋体" w:hAnsi="宋体" w:eastAsia="宋体" w:cs="宋体"/>
          <w:color w:val="000000" w:themeColor="text1"/>
          <w:sz w:val="24"/>
          <w14:textFill>
            <w14:solidFill>
              <w14:schemeClr w14:val="tx1"/>
            </w14:solidFill>
          </w14:textFill>
        </w:rPr>
        <w:t>单位</w:t>
      </w:r>
      <w:r>
        <w:rPr>
          <w:rFonts w:hint="eastAsia" w:ascii="宋体" w:hAnsi="宋体" w:eastAsia="宋体" w:cs="宋体"/>
          <w:color w:val="000000" w:themeColor="text1"/>
          <w:kern w:val="0"/>
          <w:sz w:val="24"/>
          <w:lang w:val="zh-CN"/>
          <w14:textFill>
            <w14:solidFill>
              <w14:schemeClr w14:val="tx1"/>
            </w14:solidFill>
          </w14:textFill>
        </w:rPr>
        <w:t>有权立即取消我单位投标、中标或在建项目的建设资格，有权拒绝我单位在一定时期内进入你</w:t>
      </w:r>
      <w:r>
        <w:rPr>
          <w:rFonts w:hint="eastAsia" w:ascii="宋体" w:hAnsi="宋体" w:eastAsia="宋体" w:cs="宋体"/>
          <w:color w:val="000000" w:themeColor="text1"/>
          <w:sz w:val="24"/>
          <w14:textFill>
            <w14:solidFill>
              <w14:schemeClr w14:val="tx1"/>
            </w14:solidFill>
          </w14:textFill>
        </w:rPr>
        <w:t>单位</w:t>
      </w:r>
      <w:r>
        <w:rPr>
          <w:rFonts w:hint="eastAsia" w:ascii="宋体" w:hAnsi="宋体" w:eastAsia="宋体" w:cs="宋体"/>
          <w:color w:val="000000" w:themeColor="text1"/>
          <w:kern w:val="0"/>
          <w:sz w:val="24"/>
          <w:lang w:val="zh-CN"/>
          <w14:textFill>
            <w14:solidFill>
              <w14:schemeClr w14:val="tx1"/>
            </w14:solidFill>
          </w14:textFill>
        </w:rPr>
        <w:t>进行项目建设或其他经营活动，并通报区财政局。由此引起的相应损失均由我单位承担。</w:t>
      </w:r>
    </w:p>
    <w:p w14:paraId="1CDF183B">
      <w:pPr>
        <w:autoSpaceDE w:val="0"/>
        <w:autoSpaceDN w:val="0"/>
        <w:spacing w:line="360" w:lineRule="auto"/>
        <w:ind w:left="2"/>
        <w:jc w:val="left"/>
        <w:rPr>
          <w:rFonts w:hint="eastAsia" w:ascii="宋体" w:hAnsi="宋体" w:eastAsia="宋体" w:cs="宋体"/>
          <w:color w:val="000000" w:themeColor="text1"/>
          <w:kern w:val="0"/>
          <w:sz w:val="24"/>
          <w:lang w:val="zh-CN"/>
          <w14:textFill>
            <w14:solidFill>
              <w14:schemeClr w14:val="tx1"/>
            </w14:solidFill>
          </w14:textFill>
        </w:rPr>
      </w:pPr>
    </w:p>
    <w:p w14:paraId="114F743D">
      <w:pPr>
        <w:autoSpaceDE w:val="0"/>
        <w:autoSpaceDN w:val="0"/>
        <w:spacing w:line="360" w:lineRule="auto"/>
        <w:ind w:left="2" w:leftChars="1" w:right="1120" w:firstLine="4560" w:firstLineChars="19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投标人名称（</w:t>
      </w:r>
      <w:r>
        <w:rPr>
          <w:rFonts w:hint="eastAsia" w:ascii="宋体" w:hAnsi="宋体" w:eastAsia="宋体" w:cs="宋体"/>
          <w:color w:val="000000" w:themeColor="text1"/>
          <w:sz w:val="24"/>
          <w14:textFill>
            <w14:solidFill>
              <w14:schemeClr w14:val="tx1"/>
            </w14:solidFill>
          </w14:textFill>
        </w:rPr>
        <w:t>电子签名</w:t>
      </w:r>
      <w:r>
        <w:rPr>
          <w:rFonts w:hint="eastAsia" w:ascii="宋体" w:hAnsi="宋体" w:eastAsia="宋体" w:cs="宋体"/>
          <w:color w:val="000000" w:themeColor="text1"/>
          <w:kern w:val="0"/>
          <w:sz w:val="24"/>
          <w:lang w:val="zh-CN"/>
          <w14:textFill>
            <w14:solidFill>
              <w14:schemeClr w14:val="tx1"/>
            </w14:solidFill>
          </w14:textFill>
        </w:rPr>
        <w:t>）：</w:t>
      </w:r>
    </w:p>
    <w:p w14:paraId="646ABA30">
      <w:pPr>
        <w:spacing w:line="360" w:lineRule="auto"/>
        <w:ind w:left="4620" w:leftChars="2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日期</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 xml:space="preserve">   年   月   日</w:t>
      </w:r>
    </w:p>
    <w:p w14:paraId="03ACC3DC">
      <w:pPr>
        <w:spacing w:line="360" w:lineRule="auto"/>
        <w:ind w:right="420"/>
        <w:rPr>
          <w:rFonts w:hint="eastAsia" w:ascii="宋体" w:hAnsi="宋体" w:eastAsia="宋体" w:cs="宋体"/>
          <w:color w:val="000000" w:themeColor="text1"/>
          <w:sz w:val="24"/>
          <w14:textFill>
            <w14:solidFill>
              <w14:schemeClr w14:val="tx1"/>
            </w14:solidFill>
          </w14:textFill>
        </w:rPr>
      </w:pPr>
    </w:p>
    <w:p w14:paraId="67CDE441">
      <w:pPr>
        <w:spacing w:line="360" w:lineRule="auto"/>
        <w:ind w:right="420"/>
        <w:rPr>
          <w:rFonts w:hint="eastAsia" w:ascii="宋体" w:hAnsi="宋体" w:eastAsia="宋体" w:cs="宋体"/>
          <w:color w:val="000000" w:themeColor="text1"/>
          <w:sz w:val="24"/>
          <w14:textFill>
            <w14:solidFill>
              <w14:schemeClr w14:val="tx1"/>
            </w14:solidFill>
          </w14:textFill>
        </w:rPr>
      </w:pPr>
    </w:p>
    <w:p w14:paraId="17CF20F4">
      <w:pPr>
        <w:widowControl/>
        <w:jc w:val="left"/>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br w:type="page"/>
      </w:r>
    </w:p>
    <w:p w14:paraId="02E34623">
      <w:pPr>
        <w:snapToGrid w:val="0"/>
        <w:spacing w:line="360" w:lineRule="auto"/>
        <w:jc w:val="center"/>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t>报价文件部分</w:t>
      </w:r>
    </w:p>
    <w:p w14:paraId="4B595461">
      <w:pPr>
        <w:spacing w:line="360" w:lineRule="auto"/>
        <w:jc w:val="center"/>
        <w:outlineLvl w:val="0"/>
        <w:rPr>
          <w:rFonts w:hint="eastAsia" w:ascii="宋体" w:hAnsi="宋体" w:eastAsia="宋体" w:cs="宋体"/>
          <w:b/>
          <w:color w:val="000000" w:themeColor="text1"/>
          <w:kern w:val="0"/>
          <w:sz w:val="24"/>
          <w14:textFill>
            <w14:solidFill>
              <w14:schemeClr w14:val="tx1"/>
            </w14:solidFill>
          </w14:textFill>
        </w:rPr>
      </w:pPr>
    </w:p>
    <w:p w14:paraId="12C0AF21">
      <w:pPr>
        <w:spacing w:line="360" w:lineRule="auto"/>
        <w:jc w:val="center"/>
        <w:outlineLvl w:val="0"/>
        <w:rPr>
          <w:rFonts w:hint="eastAsia" w:ascii="宋体" w:hAnsi="宋体" w:eastAsia="宋体" w:cs="宋体"/>
          <w:b/>
          <w:color w:val="000000" w:themeColor="text1"/>
          <w:kern w:val="0"/>
          <w:sz w:val="36"/>
          <w:szCs w:val="36"/>
          <w14:textFill>
            <w14:solidFill>
              <w14:schemeClr w14:val="tx1"/>
            </w14:solidFill>
          </w14:textFill>
        </w:rPr>
      </w:pPr>
      <w:r>
        <w:rPr>
          <w:rFonts w:hint="eastAsia" w:ascii="宋体" w:hAnsi="宋体" w:eastAsia="宋体" w:cs="宋体"/>
          <w:b/>
          <w:color w:val="000000" w:themeColor="text1"/>
          <w:kern w:val="0"/>
          <w:sz w:val="36"/>
          <w:szCs w:val="36"/>
          <w14:textFill>
            <w14:solidFill>
              <w14:schemeClr w14:val="tx1"/>
            </w14:solidFill>
          </w14:textFill>
        </w:rPr>
        <w:t>目录</w:t>
      </w:r>
    </w:p>
    <w:p w14:paraId="1F1E9029">
      <w:pPr>
        <w:spacing w:line="360" w:lineRule="auto"/>
        <w:outlineLvl w:val="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开标一览表（报价表）</w:t>
      </w:r>
      <w:r>
        <w:rPr>
          <w:rFonts w:hint="eastAsia" w:ascii="宋体" w:hAnsi="宋体" w:eastAsia="宋体" w:cs="宋体"/>
          <w:color w:val="000000" w:themeColor="text1"/>
          <w:kern w:val="0"/>
          <w:sz w:val="24"/>
          <w14:textFill>
            <w14:solidFill>
              <w14:schemeClr w14:val="tx1"/>
            </w14:solidFill>
          </w14:textFill>
        </w:rPr>
        <w:t>………………………………………（页码）</w:t>
      </w:r>
    </w:p>
    <w:p w14:paraId="49FF4309">
      <w:pPr>
        <w:spacing w:line="360" w:lineRule="auto"/>
        <w:outlineLvl w:val="0"/>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（2）中小企业声明函………………………………………………（页码）</w:t>
      </w:r>
    </w:p>
    <w:p w14:paraId="5FC320C9">
      <w:pPr>
        <w:spacing w:line="360" w:lineRule="auto"/>
        <w:ind w:left="2" w:firstLine="480" w:firstLineChars="200"/>
        <w:rPr>
          <w:rFonts w:hint="eastAsia" w:ascii="宋体" w:hAnsi="宋体" w:eastAsia="宋体" w:cs="宋体"/>
          <w:color w:val="000000" w:themeColor="text1"/>
          <w:sz w:val="24"/>
          <w14:textFill>
            <w14:solidFill>
              <w14:schemeClr w14:val="tx1"/>
            </w14:solidFill>
          </w14:textFill>
        </w:rPr>
      </w:pPr>
    </w:p>
    <w:p w14:paraId="3B07DA60">
      <w:pPr>
        <w:spacing w:line="360" w:lineRule="auto"/>
        <w:ind w:left="2" w:firstLine="480" w:firstLineChars="200"/>
        <w:rPr>
          <w:rFonts w:hint="eastAsia" w:ascii="宋体" w:hAnsi="宋体" w:eastAsia="宋体" w:cs="宋体"/>
          <w:color w:val="000000" w:themeColor="text1"/>
          <w:sz w:val="24"/>
          <w14:textFill>
            <w14:solidFill>
              <w14:schemeClr w14:val="tx1"/>
            </w14:solidFill>
          </w14:textFill>
        </w:rPr>
      </w:pPr>
    </w:p>
    <w:p w14:paraId="7A615B3C">
      <w:pPr>
        <w:spacing w:line="360" w:lineRule="auto"/>
        <w:ind w:left="2" w:firstLine="480" w:firstLineChars="200"/>
        <w:rPr>
          <w:rFonts w:hint="eastAsia" w:ascii="宋体" w:hAnsi="宋体" w:eastAsia="宋体" w:cs="宋体"/>
          <w:color w:val="000000" w:themeColor="text1"/>
          <w:sz w:val="24"/>
          <w14:textFill>
            <w14:solidFill>
              <w14:schemeClr w14:val="tx1"/>
            </w14:solidFill>
          </w14:textFill>
        </w:rPr>
      </w:pPr>
    </w:p>
    <w:p w14:paraId="32153AF4">
      <w:pPr>
        <w:spacing w:line="360" w:lineRule="auto"/>
        <w:ind w:left="2" w:firstLine="480" w:firstLineChars="200"/>
        <w:rPr>
          <w:rFonts w:hint="eastAsia" w:ascii="宋体" w:hAnsi="宋体" w:eastAsia="宋体" w:cs="宋体"/>
          <w:color w:val="000000" w:themeColor="text1"/>
          <w:sz w:val="24"/>
          <w14:textFill>
            <w14:solidFill>
              <w14:schemeClr w14:val="tx1"/>
            </w14:solidFill>
          </w14:textFill>
        </w:rPr>
      </w:pPr>
    </w:p>
    <w:p w14:paraId="5D8511C2">
      <w:pPr>
        <w:spacing w:line="360" w:lineRule="auto"/>
        <w:ind w:left="2" w:firstLine="480" w:firstLineChars="200"/>
        <w:rPr>
          <w:rFonts w:hint="eastAsia" w:ascii="宋体" w:hAnsi="宋体" w:eastAsia="宋体" w:cs="宋体"/>
          <w:color w:val="000000" w:themeColor="text1"/>
          <w:sz w:val="24"/>
          <w14:textFill>
            <w14:solidFill>
              <w14:schemeClr w14:val="tx1"/>
            </w14:solidFill>
          </w14:textFill>
        </w:rPr>
      </w:pPr>
    </w:p>
    <w:p w14:paraId="7B2A059A">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17997F84">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1CED3493">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29796534">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11E74BDD">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7587DC5A">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016327DF">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48564767">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0E7E82C5">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1593551E">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14136226">
      <w:pPr>
        <w:snapToGrid w:val="0"/>
        <w:spacing w:line="360" w:lineRule="auto"/>
        <w:jc w:val="center"/>
        <w:outlineLvl w:val="0"/>
        <w:rPr>
          <w:rFonts w:hint="eastAsia" w:ascii="宋体" w:hAnsi="宋体" w:eastAsia="宋体" w:cs="宋体"/>
          <w:b/>
          <w:color w:val="000000" w:themeColor="text1"/>
          <w:kern w:val="0"/>
          <w:sz w:val="32"/>
          <w:szCs w:val="32"/>
          <w14:textFill>
            <w14:solidFill>
              <w14:schemeClr w14:val="tx1"/>
            </w14:solidFill>
          </w14:textFill>
        </w:rPr>
      </w:pPr>
    </w:p>
    <w:p w14:paraId="213D9967">
      <w:pPr>
        <w:snapToGrid w:val="0"/>
        <w:spacing w:line="360" w:lineRule="auto"/>
        <w:rPr>
          <w:rFonts w:hint="eastAsia" w:ascii="宋体" w:hAnsi="宋体" w:eastAsia="宋体" w:cs="宋体"/>
          <w:color w:val="000000" w:themeColor="text1"/>
          <w:sz w:val="24"/>
          <w14:textFill>
            <w14:solidFill>
              <w14:schemeClr w14:val="tx1"/>
            </w14:solidFill>
          </w14:textFill>
        </w:rPr>
      </w:pPr>
    </w:p>
    <w:p w14:paraId="5BC41E16">
      <w:pPr>
        <w:snapToGrid w:val="0"/>
        <w:spacing w:line="360" w:lineRule="auto"/>
        <w:jc w:val="center"/>
        <w:rPr>
          <w:rFonts w:hint="eastAsia" w:ascii="宋体" w:hAnsi="宋体" w:eastAsia="宋体" w:cs="宋体"/>
          <w:color w:val="000000" w:themeColor="text1"/>
          <w:sz w:val="24"/>
          <w14:textFill>
            <w14:solidFill>
              <w14:schemeClr w14:val="tx1"/>
            </w14:solidFill>
          </w14:textFill>
        </w:rPr>
        <w:sectPr>
          <w:pgSz w:w="11906" w:h="16838"/>
          <w:pgMar w:top="777" w:right="1418" w:bottom="471" w:left="1418" w:header="851" w:footer="992" w:gutter="0"/>
          <w:cols w:space="720" w:num="1"/>
          <w:docGrid w:linePitch="312" w:charSpace="0"/>
        </w:sectPr>
      </w:pPr>
    </w:p>
    <w:p w14:paraId="2A0074DC">
      <w:pPr>
        <w:snapToGrid w:val="0"/>
        <w:spacing w:line="360" w:lineRule="auto"/>
        <w:rPr>
          <w:rFonts w:hint="eastAsia" w:ascii="宋体" w:hAnsi="宋体" w:eastAsia="宋体" w:cs="宋体"/>
          <w:color w:val="000000" w:themeColor="text1"/>
          <w:sz w:val="24"/>
          <w14:textFill>
            <w14:solidFill>
              <w14:schemeClr w14:val="tx1"/>
            </w14:solidFill>
          </w14:textFill>
        </w:rPr>
      </w:pPr>
    </w:p>
    <w:p w14:paraId="2AEAB4B7">
      <w:pPr>
        <w:pStyle w:val="45"/>
        <w:keepNext w:val="0"/>
        <w:pageBreakBefore w:val="0"/>
        <w:tabs>
          <w:tab w:val="clear" w:pos="720"/>
        </w:tabs>
        <w:snapToGrid w:val="0"/>
        <w:spacing w:before="120" w:after="120"/>
        <w:ind w:firstLine="640"/>
        <w:outlineLvl w:val="9"/>
        <w:rPr>
          <w:rFonts w:hint="eastAsia" w:ascii="宋体" w:hAnsi="宋体" w:eastAsia="宋体" w:cs="宋体"/>
          <w:color w:val="000000" w:themeColor="text1"/>
          <w:kern w:val="2"/>
          <w:sz w:val="32"/>
          <w:szCs w:val="32"/>
          <w14:textFill>
            <w14:solidFill>
              <w14:schemeClr w14:val="tx1"/>
            </w14:solidFill>
          </w14:textFill>
        </w:rPr>
      </w:pPr>
      <w:r>
        <w:rPr>
          <w:rFonts w:hint="eastAsia" w:ascii="宋体" w:hAnsi="宋体" w:eastAsia="宋体" w:cs="宋体"/>
          <w:color w:val="000000" w:themeColor="text1"/>
          <w:kern w:val="2"/>
          <w:sz w:val="32"/>
          <w:szCs w:val="32"/>
          <w14:textFill>
            <w14:solidFill>
              <w14:schemeClr w14:val="tx1"/>
            </w14:solidFill>
          </w14:textFill>
        </w:rPr>
        <w:t>一、开标一览表（报价表）</w:t>
      </w:r>
    </w:p>
    <w:p w14:paraId="23A395C8">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120B1BA4">
      <w:pPr>
        <w:snapToGrid w:val="0"/>
        <w:spacing w:line="360" w:lineRule="auto"/>
        <w:ind w:firstLine="482"/>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000000" w:themeColor="text1"/>
          <w:sz w:val="24"/>
          <w14:textFill>
            <w14:solidFill>
              <w14:schemeClr w14:val="tx1"/>
            </w14:solidFill>
          </w14:textFill>
        </w:rPr>
        <w:t>（项目名称）</w:t>
      </w:r>
      <w:r>
        <w:rPr>
          <w:rFonts w:hint="eastAsia" w:ascii="宋体" w:hAnsi="宋体" w:eastAsia="宋体" w:cs="宋体"/>
          <w:color w:val="000000" w:themeColor="text1"/>
          <w:kern w:val="0"/>
          <w:sz w:val="24"/>
          <w:lang w:val="zh-CN"/>
          <w14:textFill>
            <w14:solidFill>
              <w14:schemeClr w14:val="tx1"/>
            </w14:solidFill>
          </w14:textFill>
        </w:rPr>
        <w:t>【招标编号：</w:t>
      </w:r>
      <w:r>
        <w:rPr>
          <w:rFonts w:hint="eastAsia" w:ascii="宋体" w:hAnsi="宋体" w:eastAsia="宋体" w:cs="宋体"/>
          <w:color w:val="000000" w:themeColor="text1"/>
          <w:sz w:val="24"/>
          <w14:textFill>
            <w14:solidFill>
              <w14:schemeClr w14:val="tx1"/>
            </w14:solidFill>
          </w14:textFill>
        </w:rPr>
        <w:t>（采购编号）】的实施</w:t>
      </w:r>
      <w:r>
        <w:rPr>
          <w:rFonts w:hint="eastAsia" w:ascii="宋体" w:hAnsi="宋体" w:eastAsia="宋体" w:cs="宋体"/>
          <w:color w:val="000000" w:themeColor="text1"/>
          <w:kern w:val="0"/>
          <w:sz w:val="24"/>
          <w:lang w:val="zh-CN"/>
          <w14:textFill>
            <w14:solidFill>
              <w14:schemeClr w14:val="tx1"/>
            </w14:solidFill>
          </w14:textFill>
        </w:rPr>
        <w:t>。</w:t>
      </w:r>
    </w:p>
    <w:p w14:paraId="1AEAFB9F">
      <w:pPr>
        <w:spacing w:line="360" w:lineRule="auto"/>
        <w:jc w:val="center"/>
        <w:rPr>
          <w:rFonts w:hint="eastAsia" w:ascii="宋体" w:hAnsi="宋体" w:eastAsia="宋体" w:cs="宋体"/>
          <w:b/>
          <w:color w:val="000000" w:themeColor="text1"/>
          <w:kern w:val="0"/>
          <w:sz w:val="24"/>
          <w:lang w:val="zh-CN"/>
          <w14:textFill>
            <w14:solidFill>
              <w14:schemeClr w14:val="tx1"/>
            </w14:solidFill>
          </w14:textFill>
        </w:rPr>
      </w:pPr>
      <w:r>
        <w:rPr>
          <w:rFonts w:hint="eastAsia" w:ascii="宋体" w:hAnsi="宋体" w:eastAsia="宋体" w:cs="宋体"/>
          <w:b/>
          <w:color w:val="000000" w:themeColor="text1"/>
          <w:kern w:val="0"/>
          <w:sz w:val="24"/>
          <w:lang w:val="zh-CN"/>
          <w14:textFill>
            <w14:solidFill>
              <w14:schemeClr w14:val="tx1"/>
            </w14:solidFill>
          </w14:textFill>
        </w:rPr>
        <w:t>开标一览表（报价表）(单位均为人民币元)</w:t>
      </w:r>
    </w:p>
    <w:tbl>
      <w:tblPr>
        <w:tblStyle w:val="20"/>
        <w:tblW w:w="8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1417"/>
        <w:gridCol w:w="851"/>
        <w:gridCol w:w="1417"/>
        <w:gridCol w:w="965"/>
      </w:tblGrid>
      <w:tr w14:paraId="706B5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428C87EB">
            <w:pPr>
              <w:spacing w:line="36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序号</w:t>
            </w:r>
          </w:p>
        </w:tc>
        <w:tc>
          <w:tcPr>
            <w:tcW w:w="3119" w:type="dxa"/>
            <w:vAlign w:val="center"/>
          </w:tcPr>
          <w:p w14:paraId="106B0EAD">
            <w:pPr>
              <w:spacing w:line="36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名称</w:t>
            </w:r>
          </w:p>
        </w:tc>
        <w:tc>
          <w:tcPr>
            <w:tcW w:w="1417" w:type="dxa"/>
            <w:vAlign w:val="center"/>
          </w:tcPr>
          <w:p w14:paraId="6F73F057">
            <w:pPr>
              <w:spacing w:line="36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单价</w:t>
            </w:r>
          </w:p>
        </w:tc>
        <w:tc>
          <w:tcPr>
            <w:tcW w:w="851" w:type="dxa"/>
            <w:vAlign w:val="center"/>
          </w:tcPr>
          <w:p w14:paraId="5F442699">
            <w:pPr>
              <w:spacing w:line="36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数量</w:t>
            </w:r>
          </w:p>
        </w:tc>
        <w:tc>
          <w:tcPr>
            <w:tcW w:w="1417" w:type="dxa"/>
            <w:vAlign w:val="center"/>
          </w:tcPr>
          <w:p w14:paraId="598F521C">
            <w:pPr>
              <w:spacing w:line="36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总价</w:t>
            </w:r>
          </w:p>
        </w:tc>
        <w:tc>
          <w:tcPr>
            <w:tcW w:w="965" w:type="dxa"/>
            <w:vAlign w:val="center"/>
          </w:tcPr>
          <w:p w14:paraId="0E5617A7">
            <w:pPr>
              <w:spacing w:line="36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备注</w:t>
            </w:r>
          </w:p>
        </w:tc>
      </w:tr>
      <w:tr w14:paraId="51C5F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7" w:type="dxa"/>
            <w:vAlign w:val="center"/>
          </w:tcPr>
          <w:p w14:paraId="103AB620">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p>
        </w:tc>
        <w:tc>
          <w:tcPr>
            <w:tcW w:w="3119" w:type="dxa"/>
            <w:vAlign w:val="bottom"/>
          </w:tcPr>
          <w:p w14:paraId="2A97B940">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698C44CB">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3A7FDAF8">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730F6175">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263C263B">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2EA1D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17" w:type="dxa"/>
            <w:vAlign w:val="center"/>
          </w:tcPr>
          <w:p w14:paraId="0FF5A15F">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p>
        </w:tc>
        <w:tc>
          <w:tcPr>
            <w:tcW w:w="3119" w:type="dxa"/>
            <w:vAlign w:val="bottom"/>
          </w:tcPr>
          <w:p w14:paraId="0D18AF0C">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26409044">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40120A49">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76331BE2">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10A2943A">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4A860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17" w:type="dxa"/>
            <w:vAlign w:val="center"/>
          </w:tcPr>
          <w:p w14:paraId="0A23DB3E">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p>
        </w:tc>
        <w:tc>
          <w:tcPr>
            <w:tcW w:w="3119" w:type="dxa"/>
            <w:vAlign w:val="bottom"/>
          </w:tcPr>
          <w:p w14:paraId="696884BF">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38134ECC">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75461B5F">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2923FEB7">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4AEA46F0">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65C3F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17" w:type="dxa"/>
            <w:vAlign w:val="center"/>
          </w:tcPr>
          <w:p w14:paraId="56B1859F">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p>
        </w:tc>
        <w:tc>
          <w:tcPr>
            <w:tcW w:w="3119" w:type="dxa"/>
            <w:vAlign w:val="bottom"/>
          </w:tcPr>
          <w:p w14:paraId="32BB534B">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6D8D4703">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10943246">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063463C8">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71A6DA4B">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7D934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02D89591">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p>
        </w:tc>
        <w:tc>
          <w:tcPr>
            <w:tcW w:w="3119" w:type="dxa"/>
            <w:vAlign w:val="bottom"/>
          </w:tcPr>
          <w:p w14:paraId="27D83729">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20135401">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49AA36AE">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4393D2F5">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02266ACA">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5CF47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817" w:type="dxa"/>
            <w:vAlign w:val="center"/>
          </w:tcPr>
          <w:p w14:paraId="7536585E">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p>
        </w:tc>
        <w:tc>
          <w:tcPr>
            <w:tcW w:w="3119" w:type="dxa"/>
            <w:vAlign w:val="bottom"/>
          </w:tcPr>
          <w:p w14:paraId="675C1421">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6479648E">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636D4181">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2DA8BBB4">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0B1A9EA2">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5F727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14:paraId="526981B0">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w:t>
            </w:r>
          </w:p>
        </w:tc>
        <w:tc>
          <w:tcPr>
            <w:tcW w:w="3119" w:type="dxa"/>
            <w:vAlign w:val="center"/>
          </w:tcPr>
          <w:p w14:paraId="591F58D5">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58D0EEF0">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6782A668">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7C600C5E">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61820FB8">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6E1D3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2162BD67">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w:t>
            </w:r>
          </w:p>
        </w:tc>
        <w:tc>
          <w:tcPr>
            <w:tcW w:w="3119" w:type="dxa"/>
            <w:vAlign w:val="center"/>
          </w:tcPr>
          <w:p w14:paraId="23FDFA9B">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w:t>
            </w:r>
          </w:p>
        </w:tc>
        <w:tc>
          <w:tcPr>
            <w:tcW w:w="1417" w:type="dxa"/>
            <w:vAlign w:val="center"/>
          </w:tcPr>
          <w:p w14:paraId="3C8F3628">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23AF27B2">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5AEF9AD5">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43F516F1">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4A5F4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14:paraId="5E7BFBB8">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c>
          <w:tcPr>
            <w:tcW w:w="3119" w:type="dxa"/>
            <w:vAlign w:val="center"/>
          </w:tcPr>
          <w:p w14:paraId="03C62843">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p>
        </w:tc>
        <w:tc>
          <w:tcPr>
            <w:tcW w:w="1417" w:type="dxa"/>
            <w:vAlign w:val="center"/>
          </w:tcPr>
          <w:p w14:paraId="54365933">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851" w:type="dxa"/>
            <w:vAlign w:val="center"/>
          </w:tcPr>
          <w:p w14:paraId="4CC2EB45">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1417" w:type="dxa"/>
            <w:vAlign w:val="center"/>
          </w:tcPr>
          <w:p w14:paraId="1B61BFFD">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c>
          <w:tcPr>
            <w:tcW w:w="965" w:type="dxa"/>
            <w:vAlign w:val="center"/>
          </w:tcPr>
          <w:p w14:paraId="13B36DC6">
            <w:pPr>
              <w:spacing w:line="540" w:lineRule="exact"/>
              <w:contextualSpacing/>
              <w:jc w:val="center"/>
              <w:rPr>
                <w:rFonts w:hint="eastAsia" w:ascii="宋体" w:hAnsi="宋体" w:eastAsia="宋体" w:cs="宋体"/>
                <w:color w:val="000000" w:themeColor="text1"/>
                <w:sz w:val="24"/>
                <w:szCs w:val="24"/>
                <w14:textFill>
                  <w14:solidFill>
                    <w14:schemeClr w14:val="tx1"/>
                  </w14:solidFill>
                </w14:textFill>
              </w:rPr>
            </w:pPr>
          </w:p>
        </w:tc>
      </w:tr>
      <w:tr w14:paraId="6D74A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204" w:type="dxa"/>
            <w:gridSpan w:val="4"/>
            <w:vAlign w:val="center"/>
          </w:tcPr>
          <w:p w14:paraId="2CFB8E37">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投标报价（小写）</w:t>
            </w:r>
          </w:p>
        </w:tc>
        <w:tc>
          <w:tcPr>
            <w:tcW w:w="2382" w:type="dxa"/>
            <w:gridSpan w:val="2"/>
            <w:shd w:val="clear" w:color="auto" w:fill="auto"/>
          </w:tcPr>
          <w:p w14:paraId="3315E09D">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tc>
      </w:tr>
      <w:tr w14:paraId="1671C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204" w:type="dxa"/>
            <w:gridSpan w:val="4"/>
            <w:vAlign w:val="center"/>
          </w:tcPr>
          <w:p w14:paraId="23211839">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投标报价（大写）</w:t>
            </w:r>
          </w:p>
        </w:tc>
        <w:tc>
          <w:tcPr>
            <w:tcW w:w="2382" w:type="dxa"/>
            <w:gridSpan w:val="2"/>
            <w:shd w:val="clear" w:color="auto" w:fill="auto"/>
          </w:tcPr>
          <w:p w14:paraId="07E93F35">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tc>
      </w:tr>
    </w:tbl>
    <w:p w14:paraId="5568492A">
      <w:pPr>
        <w:snapToGrid w:val="0"/>
        <w:spacing w:line="360" w:lineRule="auto"/>
        <w:ind w:left="480"/>
        <w:rPr>
          <w:rFonts w:hint="eastAsia" w:ascii="宋体" w:hAnsi="宋体" w:eastAsia="宋体" w:cs="宋体"/>
          <w:b/>
          <w:color w:val="000000" w:themeColor="text1"/>
          <w:kern w:val="0"/>
          <w:sz w:val="24"/>
          <w:lang w:val="zh-CN"/>
          <w14:textFill>
            <w14:solidFill>
              <w14:schemeClr w14:val="tx1"/>
            </w14:solidFill>
          </w14:textFill>
        </w:rPr>
      </w:pPr>
      <w:r>
        <w:rPr>
          <w:rFonts w:hint="eastAsia" w:ascii="宋体" w:hAnsi="宋体" w:eastAsia="宋体" w:cs="宋体"/>
          <w:b/>
          <w:color w:val="000000" w:themeColor="text1"/>
          <w:kern w:val="0"/>
          <w:sz w:val="24"/>
          <w:lang w:val="zh-CN"/>
          <w14:textFill>
            <w14:solidFill>
              <w14:schemeClr w14:val="tx1"/>
            </w14:solidFill>
          </w14:textFill>
        </w:rPr>
        <w:t>注：</w:t>
      </w:r>
    </w:p>
    <w:p w14:paraId="5FF61262">
      <w:pPr>
        <w:snapToGrid w:val="0"/>
        <w:spacing w:line="360" w:lineRule="auto"/>
        <w:ind w:firstLine="482"/>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1、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5976B26E">
      <w:pPr>
        <w:snapToGrid w:val="0"/>
        <w:spacing w:line="360" w:lineRule="auto"/>
        <w:ind w:firstLine="482"/>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2、特别提示：采购代理机构将对项目名称和项目编号，中标供应商名称、地址和中标金额，主要中标标的的名称、规格型号、数量、单价、服务要求等予以公示。</w:t>
      </w:r>
    </w:p>
    <w:p w14:paraId="5DF09F27">
      <w:pPr>
        <w:snapToGrid w:val="0"/>
        <w:spacing w:line="360" w:lineRule="auto"/>
        <w:ind w:firstLine="482"/>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CD5C9A0">
      <w:pPr>
        <w:snapToGrid w:val="0"/>
        <w:spacing w:line="360" w:lineRule="auto"/>
        <w:ind w:firstLine="482"/>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4、投标报价一经涂改，应在涂改处加盖单位公章或投标人代表签字（或盖章），否则其投标作无效标处理。</w:t>
      </w:r>
    </w:p>
    <w:p w14:paraId="3B2F9823">
      <w:pPr>
        <w:snapToGrid w:val="0"/>
        <w:spacing w:line="360" w:lineRule="auto"/>
        <w:ind w:firstLine="482"/>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投标报价应包括产品、产品标准配件、备品备件、专用工具、包装、工时、运输、装卸、保险、税金、设备保护、安装、调试与试运行、培训、保修、售后服务费、工程配套费、以及实施本项目所需的其他一切费用。</w:t>
      </w:r>
    </w:p>
    <w:p w14:paraId="37A3D4A8">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07A4D952">
      <w:pPr>
        <w:spacing w:line="540" w:lineRule="exact"/>
        <w:ind w:right="960"/>
        <w:contextualSpacing/>
        <w:jc w:val="righ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投标人名称(电子签名)：</w:t>
      </w:r>
    </w:p>
    <w:p w14:paraId="36B2512E">
      <w:pPr>
        <w:pStyle w:val="45"/>
        <w:keepNext w:val="0"/>
        <w:pageBreakBefore w:val="0"/>
        <w:tabs>
          <w:tab w:val="clear" w:pos="720"/>
        </w:tabs>
        <w:snapToGrid w:val="0"/>
        <w:spacing w:before="120" w:after="120"/>
        <w:ind w:firstLine="643"/>
        <w:outlineLvl w:val="9"/>
        <w:rPr>
          <w:rFonts w:hint="eastAsia" w:ascii="宋体" w:hAnsi="宋体" w:eastAsia="宋体" w:cs="宋体"/>
          <w:b w:val="0"/>
          <w:color w:val="000000" w:themeColor="text1"/>
          <w:kern w:val="2"/>
          <w:sz w:val="32"/>
          <w:szCs w:val="32"/>
          <w14:textFill>
            <w14:solidFill>
              <w14:schemeClr w14:val="tx1"/>
            </w14:solidFill>
          </w14:textFill>
        </w:rPr>
      </w:pPr>
      <w:r>
        <w:rPr>
          <w:rFonts w:hint="eastAsia" w:ascii="宋体" w:hAnsi="宋体" w:eastAsia="宋体" w:cs="宋体"/>
          <w:b w:val="0"/>
          <w:color w:val="000000" w:themeColor="text1"/>
          <w:sz w:val="24"/>
          <w:szCs w:val="24"/>
          <w14:textFill>
            <w14:solidFill>
              <w14:schemeClr w14:val="tx1"/>
            </w14:solidFill>
          </w14:textFill>
        </w:rPr>
        <w:t xml:space="preserve">                               日期：   年   月   日</w:t>
      </w:r>
    </w:p>
    <w:p w14:paraId="6F6F1ED1">
      <w:pPr>
        <w:pStyle w:val="45"/>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14:textFill>
            <w14:solidFill>
              <w14:schemeClr w14:val="tx1"/>
            </w14:solidFill>
          </w14:textFill>
        </w:rPr>
      </w:pPr>
    </w:p>
    <w:p w14:paraId="50952A1C">
      <w:pPr>
        <w:pStyle w:val="45"/>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14:textFill>
            <w14:solidFill>
              <w14:schemeClr w14:val="tx1"/>
            </w14:solidFill>
          </w14:textFill>
        </w:rPr>
      </w:pPr>
    </w:p>
    <w:p w14:paraId="7E4B802C">
      <w:pPr>
        <w:pStyle w:val="45"/>
        <w:keepNext w:val="0"/>
        <w:pageBreakBefore w:val="0"/>
        <w:tabs>
          <w:tab w:val="clear" w:pos="720"/>
        </w:tabs>
        <w:snapToGrid w:val="0"/>
        <w:spacing w:before="120" w:after="120"/>
        <w:jc w:val="both"/>
        <w:outlineLvl w:val="9"/>
        <w:rPr>
          <w:rFonts w:hint="eastAsia" w:ascii="宋体" w:hAnsi="宋体" w:eastAsia="宋体" w:cs="宋体"/>
          <w:color w:val="000000" w:themeColor="text1"/>
          <w:kern w:val="2"/>
          <w:sz w:val="32"/>
          <w:szCs w:val="32"/>
          <w14:textFill>
            <w14:solidFill>
              <w14:schemeClr w14:val="tx1"/>
            </w14:solidFill>
          </w14:textFill>
        </w:rPr>
      </w:pPr>
    </w:p>
    <w:p w14:paraId="4FB104C9">
      <w:pPr>
        <w:widowControl/>
        <w:jc w:val="left"/>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br w:type="page"/>
      </w:r>
    </w:p>
    <w:p w14:paraId="125DB0A4">
      <w:pPr>
        <w:pStyle w:val="45"/>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14:textFill>
            <w14:solidFill>
              <w14:schemeClr w14:val="tx1"/>
            </w14:solidFill>
          </w14:textFill>
        </w:rPr>
        <w:sectPr>
          <w:pgSz w:w="11906" w:h="16838"/>
          <w:pgMar w:top="765" w:right="1418" w:bottom="471" w:left="1418" w:header="851" w:footer="992" w:gutter="0"/>
          <w:cols w:space="720" w:num="1"/>
          <w:docGrid w:linePitch="312" w:charSpace="0"/>
        </w:sectPr>
      </w:pPr>
    </w:p>
    <w:p w14:paraId="21FB861E">
      <w:pPr>
        <w:pStyle w:val="45"/>
        <w:keepNext w:val="0"/>
        <w:pageBreakBefore w:val="0"/>
        <w:tabs>
          <w:tab w:val="clear" w:pos="720"/>
        </w:tabs>
        <w:snapToGrid w:val="0"/>
        <w:spacing w:before="120" w:after="120"/>
        <w:ind w:firstLine="643"/>
        <w:outlineLvl w:val="9"/>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kern w:val="2"/>
          <w:sz w:val="32"/>
          <w:szCs w:val="32"/>
          <w14:textFill>
            <w14:solidFill>
              <w14:schemeClr w14:val="tx1"/>
            </w14:solidFill>
          </w14:textFill>
        </w:rPr>
        <w:t>二、</w:t>
      </w:r>
      <w:r>
        <w:rPr>
          <w:rFonts w:hint="eastAsia" w:ascii="宋体" w:hAnsi="宋体" w:eastAsia="宋体" w:cs="宋体"/>
          <w:color w:val="000000" w:themeColor="text1"/>
          <w:sz w:val="32"/>
          <w:szCs w:val="32"/>
          <w14:textFill>
            <w14:solidFill>
              <w14:schemeClr w14:val="tx1"/>
            </w14:solidFill>
          </w14:textFill>
        </w:rPr>
        <w:t>中小企业声明函</w:t>
      </w:r>
    </w:p>
    <w:p w14:paraId="6B711334">
      <w:pPr>
        <w:widowControl/>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货物全部由符合政策要求的中小企业（或小微企业）制造的，提供相应的中小企业声明函</w:t>
      </w:r>
      <w:r>
        <w:rPr>
          <w:rFonts w:hint="eastAsia" w:ascii="宋体" w:hAnsi="宋体" w:eastAsia="宋体" w:cs="宋体"/>
          <w:b/>
          <w:color w:val="000000" w:themeColor="text1"/>
          <w:sz w:val="24"/>
          <w14:textFill>
            <w14:solidFill>
              <w14:schemeClr w14:val="tx1"/>
            </w14:solidFill>
          </w14:textFill>
        </w:rPr>
        <w:t>（附件3）。</w:t>
      </w:r>
    </w:p>
    <w:p w14:paraId="4D18222E">
      <w:pPr>
        <w:spacing w:line="360" w:lineRule="auto"/>
        <w:jc w:val="center"/>
        <w:outlineLvl w:val="0"/>
        <w:rPr>
          <w:rFonts w:hint="eastAsia" w:ascii="宋体" w:hAnsi="宋体" w:eastAsia="宋体" w:cs="宋体"/>
          <w:color w:val="000000" w:themeColor="text1"/>
          <w:sz w:val="24"/>
          <w14:textFill>
            <w14:solidFill>
              <w14:schemeClr w14:val="tx1"/>
            </w14:solidFill>
          </w14:textFill>
        </w:rPr>
      </w:pPr>
    </w:p>
    <w:p w14:paraId="07E98AEB">
      <w:pPr>
        <w:spacing w:line="360" w:lineRule="auto"/>
        <w:outlineLvl w:val="0"/>
        <w:rPr>
          <w:rFonts w:hint="eastAsia" w:ascii="宋体" w:hAnsi="宋体" w:eastAsia="宋体" w:cs="宋体"/>
          <w:color w:val="000000" w:themeColor="text1"/>
          <w:sz w:val="24"/>
          <w14:textFill>
            <w14:solidFill>
              <w14:schemeClr w14:val="tx1"/>
            </w14:solidFill>
          </w14:textFill>
        </w:rPr>
      </w:pPr>
    </w:p>
    <w:p w14:paraId="5711FC6C">
      <w:pPr>
        <w:spacing w:line="360" w:lineRule="auto"/>
        <w:jc w:val="center"/>
        <w:rPr>
          <w:rFonts w:hint="eastAsia" w:ascii="宋体" w:hAnsi="宋体" w:eastAsia="宋体" w:cs="宋体"/>
          <w:b/>
          <w:bCs/>
          <w:color w:val="000000" w:themeColor="text1"/>
          <w:sz w:val="24"/>
          <w14:textFill>
            <w14:solidFill>
              <w14:schemeClr w14:val="tx1"/>
            </w14:solidFill>
          </w14:textFill>
        </w:rPr>
        <w:sectPr>
          <w:pgSz w:w="11906" w:h="16838"/>
          <w:pgMar w:top="765" w:right="1418" w:bottom="471" w:left="1418" w:header="851" w:footer="992" w:gutter="0"/>
          <w:cols w:space="720" w:num="1"/>
          <w:titlePg/>
          <w:docGrid w:linePitch="312" w:charSpace="0"/>
        </w:sectPr>
      </w:pPr>
    </w:p>
    <w:p w14:paraId="4A91979D">
      <w:pPr>
        <w:spacing w:line="360" w:lineRule="auto"/>
        <w:jc w:val="center"/>
        <w:rPr>
          <w:rFonts w:hint="eastAsia" w:ascii="宋体" w:hAnsi="宋体" w:eastAsia="宋体" w:cs="宋体"/>
          <w:b/>
          <w:color w:val="000000" w:themeColor="text1"/>
          <w:spacing w:val="6"/>
          <w:sz w:val="44"/>
          <w:szCs w:val="44"/>
          <w14:textFill>
            <w14:solidFill>
              <w14:schemeClr w14:val="tx1"/>
            </w14:solidFill>
          </w14:textFill>
        </w:rPr>
      </w:pPr>
      <w:bookmarkStart w:id="43" w:name="_Toc465665161"/>
      <w:r>
        <w:rPr>
          <w:rFonts w:hint="eastAsia" w:ascii="宋体" w:hAnsi="宋体" w:eastAsia="宋体" w:cs="宋体"/>
          <w:b/>
          <w:color w:val="000000" w:themeColor="text1"/>
          <w:spacing w:val="6"/>
          <w:sz w:val="44"/>
          <w:szCs w:val="44"/>
          <w14:textFill>
            <w14:solidFill>
              <w14:schemeClr w14:val="tx1"/>
            </w14:solidFill>
          </w14:textFill>
        </w:rPr>
        <w:t>附件</w:t>
      </w:r>
      <w:bookmarkEnd w:id="43"/>
    </w:p>
    <w:p w14:paraId="182C5B36">
      <w:pPr>
        <w:spacing w:line="360" w:lineRule="auto"/>
        <w:rPr>
          <w:rFonts w:hint="eastAsia" w:ascii="宋体" w:hAnsi="宋体" w:eastAsia="宋体" w:cs="宋体"/>
          <w:b/>
          <w:color w:val="000000" w:themeColor="text1"/>
          <w:spacing w:val="6"/>
          <w:sz w:val="32"/>
          <w:szCs w:val="32"/>
          <w14:textFill>
            <w14:solidFill>
              <w14:schemeClr w14:val="tx1"/>
            </w14:solidFill>
          </w14:textFill>
        </w:rPr>
      </w:pPr>
      <w:r>
        <w:rPr>
          <w:rFonts w:hint="eastAsia" w:ascii="宋体" w:hAnsi="宋体" w:eastAsia="宋体" w:cs="宋体"/>
          <w:b/>
          <w:color w:val="000000" w:themeColor="text1"/>
          <w:spacing w:val="6"/>
          <w:sz w:val="32"/>
          <w:szCs w:val="32"/>
          <w14:textFill>
            <w14:solidFill>
              <w14:schemeClr w14:val="tx1"/>
            </w14:solidFill>
          </w14:textFill>
        </w:rPr>
        <w:t>附件1：</w:t>
      </w:r>
    </w:p>
    <w:p w14:paraId="421CF2AF">
      <w:pPr>
        <w:spacing w:line="360" w:lineRule="auto"/>
        <w:jc w:val="center"/>
        <w:rPr>
          <w:rFonts w:hint="eastAsia" w:ascii="宋体" w:hAnsi="宋体" w:eastAsia="宋体" w:cs="宋体"/>
          <w:b/>
          <w:color w:val="000000" w:themeColor="text1"/>
          <w:spacing w:val="6"/>
          <w:sz w:val="32"/>
          <w:szCs w:val="32"/>
          <w14:textFill>
            <w14:solidFill>
              <w14:schemeClr w14:val="tx1"/>
            </w14:solidFill>
          </w14:textFill>
        </w:rPr>
      </w:pPr>
      <w:bookmarkStart w:id="44" w:name="OLE_LINK13"/>
      <w:bookmarkStart w:id="45" w:name="OLE_LINK14"/>
      <w:r>
        <w:rPr>
          <w:rFonts w:hint="eastAsia" w:ascii="宋体" w:hAnsi="宋体" w:eastAsia="宋体" w:cs="宋体"/>
          <w:b/>
          <w:color w:val="000000" w:themeColor="text1"/>
          <w:spacing w:val="6"/>
          <w:sz w:val="32"/>
          <w:szCs w:val="32"/>
          <w14:textFill>
            <w14:solidFill>
              <w14:schemeClr w14:val="tx1"/>
            </w14:solidFill>
          </w14:textFill>
        </w:rPr>
        <w:t>残疾人福利性单位声明函</w:t>
      </w:r>
    </w:p>
    <w:bookmarkEnd w:id="44"/>
    <w:bookmarkEnd w:id="45"/>
    <w:p w14:paraId="3B92F88A">
      <w:pPr>
        <w:spacing w:line="360" w:lineRule="auto"/>
        <w:rPr>
          <w:rFonts w:hint="eastAsia" w:ascii="宋体" w:hAnsi="宋体" w:eastAsia="宋体" w:cs="宋体"/>
          <w:b/>
          <w:color w:val="000000" w:themeColor="text1"/>
          <w:spacing w:val="6"/>
          <w:sz w:val="30"/>
          <w:szCs w:val="30"/>
          <w14:textFill>
            <w14:solidFill>
              <w14:schemeClr w14:val="tx1"/>
            </w14:solidFill>
          </w14:textFill>
        </w:rPr>
      </w:pPr>
    </w:p>
    <w:p w14:paraId="6B204F5E">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A59EA26">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本单位对上述声明的真实性负责。如有虚假，将依法承担相应责任。</w:t>
      </w:r>
    </w:p>
    <w:p w14:paraId="372579E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530E2EF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4BE49E2A">
      <w:pPr>
        <w:tabs>
          <w:tab w:val="left" w:pos="4860"/>
        </w:tabs>
        <w:spacing w:line="360" w:lineRule="auto"/>
        <w:ind w:right="1560" w:firstLine="480" w:firstLineChars="200"/>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投标人名称（电子签名）</w:t>
      </w:r>
      <w:r>
        <w:rPr>
          <w:rFonts w:hint="eastAsia" w:ascii="宋体" w:hAnsi="宋体" w:eastAsia="宋体" w:cs="宋体"/>
          <w:color w:val="000000" w:themeColor="text1"/>
          <w:sz w:val="24"/>
          <w14:textFill>
            <w14:solidFill>
              <w14:schemeClr w14:val="tx1"/>
            </w14:solidFill>
          </w14:textFill>
        </w:rPr>
        <w:t>：</w:t>
      </w:r>
    </w:p>
    <w:p w14:paraId="59301420">
      <w:pPr>
        <w:tabs>
          <w:tab w:val="left" w:pos="4860"/>
        </w:tabs>
        <w:spacing w:line="360" w:lineRule="auto"/>
        <w:ind w:right="1560" w:firstLine="480" w:firstLineChars="200"/>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日期：</w:t>
      </w:r>
    </w:p>
    <w:p w14:paraId="37237E96">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p>
    <w:p w14:paraId="4818834C">
      <w:pPr>
        <w:spacing w:line="360" w:lineRule="auto"/>
        <w:ind w:firstLine="420" w:firstLineChars="200"/>
        <w:rPr>
          <w:rFonts w:hint="eastAsia" w:ascii="宋体" w:hAnsi="宋体" w:eastAsia="宋体" w:cs="宋体"/>
          <w:color w:val="000000" w:themeColor="text1"/>
          <w14:textFill>
            <w14:solidFill>
              <w14:schemeClr w14:val="tx1"/>
            </w14:solidFill>
          </w14:textFill>
        </w:rPr>
      </w:pPr>
    </w:p>
    <w:p w14:paraId="49ABA0AF">
      <w:pPr>
        <w:spacing w:line="360" w:lineRule="auto"/>
        <w:ind w:firstLine="420" w:firstLineChars="200"/>
        <w:rPr>
          <w:rFonts w:hint="eastAsia" w:ascii="宋体" w:hAnsi="宋体" w:eastAsia="宋体" w:cs="宋体"/>
          <w:color w:val="000000" w:themeColor="text1"/>
          <w14:textFill>
            <w14:solidFill>
              <w14:schemeClr w14:val="tx1"/>
            </w14:solidFill>
          </w14:textFill>
        </w:rPr>
      </w:pPr>
    </w:p>
    <w:p w14:paraId="39231904">
      <w:pPr>
        <w:spacing w:line="360" w:lineRule="auto"/>
        <w:ind w:firstLine="420" w:firstLineChars="200"/>
        <w:rPr>
          <w:rFonts w:hint="eastAsia" w:ascii="宋体" w:hAnsi="宋体" w:eastAsia="宋体" w:cs="宋体"/>
          <w:color w:val="000000" w:themeColor="text1"/>
          <w14:textFill>
            <w14:solidFill>
              <w14:schemeClr w14:val="tx1"/>
            </w14:solidFill>
          </w14:textFill>
        </w:rPr>
      </w:pPr>
    </w:p>
    <w:p w14:paraId="6A5ED8E5">
      <w:pPr>
        <w:spacing w:line="360" w:lineRule="auto"/>
        <w:ind w:firstLine="420" w:firstLineChars="200"/>
        <w:rPr>
          <w:rFonts w:hint="eastAsia" w:ascii="宋体" w:hAnsi="宋体" w:eastAsia="宋体" w:cs="宋体"/>
          <w:color w:val="000000" w:themeColor="text1"/>
          <w14:textFill>
            <w14:solidFill>
              <w14:schemeClr w14:val="tx1"/>
            </w14:solidFill>
          </w14:textFill>
        </w:rPr>
      </w:pPr>
    </w:p>
    <w:p w14:paraId="6F10DF82">
      <w:pPr>
        <w:spacing w:line="360" w:lineRule="auto"/>
        <w:rPr>
          <w:rFonts w:hint="eastAsia" w:ascii="宋体" w:hAnsi="宋体" w:eastAsia="宋体" w:cs="宋体"/>
          <w:b/>
          <w:color w:val="000000" w:themeColor="text1"/>
          <w:sz w:val="24"/>
          <w14:textFill>
            <w14:solidFill>
              <w14:schemeClr w14:val="tx1"/>
            </w14:solidFill>
          </w14:textFill>
        </w:rPr>
      </w:pPr>
    </w:p>
    <w:p w14:paraId="3E5B26F0">
      <w:pPr>
        <w:spacing w:line="360" w:lineRule="auto"/>
        <w:rPr>
          <w:rFonts w:hint="eastAsia" w:ascii="宋体" w:hAnsi="宋体" w:eastAsia="宋体" w:cs="宋体"/>
          <w:b/>
          <w:color w:val="000000" w:themeColor="text1"/>
          <w:sz w:val="24"/>
          <w14:textFill>
            <w14:solidFill>
              <w14:schemeClr w14:val="tx1"/>
            </w14:solidFill>
          </w14:textFill>
        </w:rPr>
      </w:pPr>
    </w:p>
    <w:p w14:paraId="3961F9C4">
      <w:pPr>
        <w:spacing w:line="360" w:lineRule="auto"/>
        <w:rPr>
          <w:rFonts w:hint="eastAsia" w:ascii="宋体" w:hAnsi="宋体" w:eastAsia="宋体" w:cs="宋体"/>
          <w:b/>
          <w:color w:val="000000" w:themeColor="text1"/>
          <w:sz w:val="24"/>
          <w14:textFill>
            <w14:solidFill>
              <w14:schemeClr w14:val="tx1"/>
            </w14:solidFill>
          </w14:textFill>
        </w:rPr>
      </w:pPr>
    </w:p>
    <w:p w14:paraId="3F114069">
      <w:pPr>
        <w:spacing w:line="360" w:lineRule="auto"/>
        <w:rPr>
          <w:rFonts w:hint="eastAsia" w:ascii="宋体" w:hAnsi="宋体" w:eastAsia="宋体" w:cs="宋体"/>
          <w:b/>
          <w:color w:val="000000" w:themeColor="text1"/>
          <w:sz w:val="24"/>
          <w14:textFill>
            <w14:solidFill>
              <w14:schemeClr w14:val="tx1"/>
            </w14:solidFill>
          </w14:textFill>
        </w:rPr>
      </w:pPr>
    </w:p>
    <w:p w14:paraId="08C728CD">
      <w:pPr>
        <w:spacing w:line="360" w:lineRule="auto"/>
        <w:rPr>
          <w:rFonts w:hint="eastAsia" w:ascii="宋体" w:hAnsi="宋体" w:eastAsia="宋体" w:cs="宋体"/>
          <w:b/>
          <w:color w:val="000000" w:themeColor="text1"/>
          <w:sz w:val="24"/>
          <w14:textFill>
            <w14:solidFill>
              <w14:schemeClr w14:val="tx1"/>
            </w14:solidFill>
          </w14:textFill>
        </w:rPr>
      </w:pPr>
    </w:p>
    <w:p w14:paraId="79E42794">
      <w:pPr>
        <w:spacing w:line="360" w:lineRule="auto"/>
        <w:rPr>
          <w:rFonts w:hint="eastAsia" w:ascii="宋体" w:hAnsi="宋体" w:eastAsia="宋体" w:cs="宋体"/>
          <w:b/>
          <w:color w:val="000000" w:themeColor="text1"/>
          <w:sz w:val="24"/>
          <w14:textFill>
            <w14:solidFill>
              <w14:schemeClr w14:val="tx1"/>
            </w14:solidFill>
          </w14:textFill>
        </w:rPr>
      </w:pPr>
    </w:p>
    <w:p w14:paraId="731F58F9">
      <w:pPr>
        <w:spacing w:line="360" w:lineRule="auto"/>
        <w:rPr>
          <w:rFonts w:hint="eastAsia" w:ascii="宋体" w:hAnsi="宋体" w:eastAsia="宋体" w:cs="宋体"/>
          <w:b/>
          <w:color w:val="000000" w:themeColor="text1"/>
          <w:sz w:val="24"/>
          <w14:textFill>
            <w14:solidFill>
              <w14:schemeClr w14:val="tx1"/>
            </w14:solidFill>
          </w14:textFill>
        </w:rPr>
      </w:pPr>
    </w:p>
    <w:p w14:paraId="5E09BCB8">
      <w:pPr>
        <w:spacing w:line="360" w:lineRule="auto"/>
        <w:rPr>
          <w:rFonts w:hint="eastAsia" w:ascii="宋体" w:hAnsi="宋体" w:eastAsia="宋体" w:cs="宋体"/>
          <w:b/>
          <w:color w:val="000000" w:themeColor="text1"/>
          <w:sz w:val="24"/>
          <w14:textFill>
            <w14:solidFill>
              <w14:schemeClr w14:val="tx1"/>
            </w14:solidFill>
          </w14:textFill>
        </w:rPr>
      </w:pPr>
    </w:p>
    <w:p w14:paraId="4489C013">
      <w:pPr>
        <w:spacing w:line="360" w:lineRule="auto"/>
        <w:rPr>
          <w:rFonts w:hint="eastAsia" w:ascii="宋体" w:hAnsi="宋体" w:eastAsia="宋体" w:cs="宋体"/>
          <w:b/>
          <w:color w:val="000000" w:themeColor="text1"/>
          <w:sz w:val="24"/>
          <w14:textFill>
            <w14:solidFill>
              <w14:schemeClr w14:val="tx1"/>
            </w14:solidFill>
          </w14:textFill>
        </w:rPr>
      </w:pPr>
    </w:p>
    <w:p w14:paraId="46C4F4DE">
      <w:pPr>
        <w:spacing w:line="360" w:lineRule="auto"/>
        <w:rPr>
          <w:rFonts w:hint="eastAsia" w:ascii="宋体" w:hAnsi="宋体" w:eastAsia="宋体" w:cs="宋体"/>
          <w:b/>
          <w:color w:val="000000" w:themeColor="text1"/>
          <w:sz w:val="24"/>
          <w14:textFill>
            <w14:solidFill>
              <w14:schemeClr w14:val="tx1"/>
            </w14:solidFill>
          </w14:textFill>
        </w:rPr>
      </w:pPr>
    </w:p>
    <w:p w14:paraId="37EB244E">
      <w:pPr>
        <w:widowControl/>
        <w:jc w:val="left"/>
        <w:rPr>
          <w:rFonts w:hint="eastAsia" w:ascii="宋体" w:hAnsi="宋体" w:eastAsia="宋体" w:cs="宋体"/>
          <w:b/>
          <w:color w:val="000000" w:themeColor="text1"/>
          <w:kern w:val="0"/>
          <w:sz w:val="32"/>
          <w:szCs w:val="32"/>
          <w:lang w:val="zh-CN"/>
          <w14:textFill>
            <w14:solidFill>
              <w14:schemeClr w14:val="tx1"/>
            </w14:solidFill>
          </w14:textFill>
        </w:rPr>
      </w:pPr>
      <w:r>
        <w:rPr>
          <w:rFonts w:hint="eastAsia" w:ascii="宋体" w:hAnsi="宋体" w:eastAsia="宋体" w:cs="宋体"/>
          <w:b/>
          <w:color w:val="000000" w:themeColor="text1"/>
          <w:spacing w:val="6"/>
          <w:sz w:val="32"/>
          <w:szCs w:val="32"/>
          <w14:textFill>
            <w14:solidFill>
              <w14:schemeClr w14:val="tx1"/>
            </w14:solidFill>
          </w14:textFill>
        </w:rPr>
        <w:t>附件2：</w:t>
      </w:r>
      <w:r>
        <w:rPr>
          <w:rFonts w:hint="eastAsia" w:ascii="宋体" w:hAnsi="宋体" w:eastAsia="宋体" w:cs="宋体"/>
          <w:b/>
          <w:color w:val="000000" w:themeColor="text1"/>
          <w:kern w:val="0"/>
          <w:sz w:val="32"/>
          <w:szCs w:val="32"/>
          <w:lang w:val="zh-CN"/>
          <w14:textFill>
            <w14:solidFill>
              <w14:schemeClr w14:val="tx1"/>
            </w14:solidFill>
          </w14:textFill>
        </w:rPr>
        <w:t>联合协议（若有）</w:t>
      </w:r>
    </w:p>
    <w:p w14:paraId="09058783">
      <w:pPr>
        <w:widowControl/>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（以联合体形式投标的，提供联合协议；本项目不接受联合体投标或者投标人不以联合体形式投标的，则不需要提供）</w:t>
      </w:r>
    </w:p>
    <w:p w14:paraId="04986882">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u w:val="single"/>
          <w14:textFill>
            <w14:solidFill>
              <w14:schemeClr w14:val="tx1"/>
            </w14:solidFill>
          </w14:textFill>
        </w:rPr>
        <w:t>（联合体所有成员名称）</w:t>
      </w:r>
      <w:r>
        <w:rPr>
          <w:rFonts w:hint="eastAsia" w:ascii="宋体" w:hAnsi="宋体" w:eastAsia="宋体" w:cs="宋体"/>
          <w:color w:val="000000" w:themeColor="text1"/>
          <w:kern w:val="0"/>
          <w:sz w:val="24"/>
          <w14:textFill>
            <w14:solidFill>
              <w14:schemeClr w14:val="tx1"/>
            </w14:solidFill>
          </w14:textFill>
        </w:rPr>
        <w:t>自愿</w:t>
      </w:r>
      <w:r>
        <w:rPr>
          <w:rFonts w:hint="eastAsia" w:ascii="宋体" w:hAnsi="宋体" w:eastAsia="宋体" w:cs="宋体"/>
          <w:color w:val="000000" w:themeColor="text1"/>
          <w:kern w:val="0"/>
          <w:sz w:val="24"/>
          <w:lang w:val="zh-CN"/>
          <w14:textFill>
            <w14:solidFill>
              <w14:schemeClr w14:val="tx1"/>
            </w14:solidFill>
          </w14:textFill>
        </w:rPr>
        <w:t>组成一个联合体，以一个投标人的身份</w:t>
      </w:r>
      <w:r>
        <w:rPr>
          <w:rFonts w:hint="eastAsia" w:ascii="宋体" w:hAnsi="宋体" w:eastAsia="宋体" w:cs="宋体"/>
          <w:color w:val="000000" w:themeColor="text1"/>
          <w:kern w:val="0"/>
          <w:sz w:val="24"/>
          <w14:textFill>
            <w14:solidFill>
              <w14:schemeClr w14:val="tx1"/>
            </w14:solidFill>
          </w14:textFill>
        </w:rPr>
        <w:t>参加</w:t>
      </w:r>
      <w:r>
        <w:rPr>
          <w:rFonts w:hint="eastAsia" w:ascii="宋体" w:hAnsi="宋体" w:eastAsia="宋体" w:cs="宋体"/>
          <w:color w:val="000000" w:themeColor="text1"/>
          <w:sz w:val="24"/>
          <w14:textFill>
            <w14:solidFill>
              <w14:schemeClr w14:val="tx1"/>
            </w14:solidFill>
          </w14:textFill>
        </w:rPr>
        <w:t>（项目名称）【招标编号：（采购编号）】</w:t>
      </w:r>
      <w:r>
        <w:rPr>
          <w:rFonts w:hint="eastAsia" w:ascii="宋体" w:hAnsi="宋体" w:eastAsia="宋体" w:cs="宋体"/>
          <w:color w:val="000000" w:themeColor="text1"/>
          <w:kern w:val="0"/>
          <w:sz w:val="24"/>
          <w:lang w:val="zh-CN"/>
          <w14:textFill>
            <w14:solidFill>
              <w14:schemeClr w14:val="tx1"/>
            </w14:solidFill>
          </w14:textFill>
        </w:rPr>
        <w:t xml:space="preserve">投标。 </w:t>
      </w:r>
    </w:p>
    <w:p w14:paraId="503A7D42">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一、各方一致决定，</w:t>
      </w:r>
      <w:r>
        <w:rPr>
          <w:rFonts w:hint="eastAsia" w:ascii="宋体" w:hAnsi="宋体" w:eastAsia="宋体" w:cs="宋体"/>
          <w:color w:val="000000" w:themeColor="text1"/>
          <w:kern w:val="0"/>
          <w:sz w:val="24"/>
          <w:u w:val="single"/>
          <w14:textFill>
            <w14:solidFill>
              <w14:schemeClr w14:val="tx1"/>
            </w14:solidFill>
          </w14:textFill>
        </w:rPr>
        <w:t>（某联合体成员名称）</w:t>
      </w:r>
      <w:r>
        <w:rPr>
          <w:rFonts w:hint="eastAsia" w:ascii="宋体" w:hAnsi="宋体" w:eastAsia="宋体" w:cs="宋体"/>
          <w:color w:val="000000" w:themeColor="text1"/>
          <w:kern w:val="0"/>
          <w:sz w:val="24"/>
          <w14:textFill>
            <w14:solidFill>
              <w14:schemeClr w14:val="tx1"/>
            </w14:solidFill>
          </w14:textFill>
        </w:rPr>
        <w:t>为联合体</w:t>
      </w:r>
      <w:r>
        <w:rPr>
          <w:rFonts w:hint="eastAsia" w:ascii="宋体" w:hAnsi="宋体" w:eastAsia="宋体" w:cs="宋体"/>
          <w:color w:val="000000" w:themeColor="text1"/>
          <w:kern w:val="0"/>
          <w:sz w:val="24"/>
          <w:lang w:val="zh-CN"/>
          <w14:textFill>
            <w14:solidFill>
              <w14:schemeClr w14:val="tx1"/>
            </w14:solidFill>
          </w14:textFill>
        </w:rPr>
        <w:t>牵头人</w:t>
      </w:r>
      <w:r>
        <w:rPr>
          <w:rFonts w:hint="eastAsia" w:ascii="宋体" w:hAnsi="宋体" w:eastAsia="宋体" w:cs="宋体"/>
          <w:color w:val="000000" w:themeColor="text1"/>
          <w:sz w:val="24"/>
          <w14:textFill>
            <w14:solidFill>
              <w14:schemeClr w14:val="tx1"/>
            </w14:solidFill>
          </w14:textFill>
        </w:rPr>
        <w:t>，代表所有联合体成员负责投标和合同实施阶段的主办、协调工作</w:t>
      </w:r>
      <w:r>
        <w:rPr>
          <w:rFonts w:hint="eastAsia" w:ascii="宋体" w:hAnsi="宋体" w:eastAsia="宋体" w:cs="宋体"/>
          <w:color w:val="000000" w:themeColor="text1"/>
          <w:kern w:val="0"/>
          <w:sz w:val="24"/>
          <w:lang w:val="zh-CN"/>
          <w14:textFill>
            <w14:solidFill>
              <w14:schemeClr w14:val="tx1"/>
            </w14:solidFill>
          </w14:textFill>
        </w:rPr>
        <w:t>。</w:t>
      </w:r>
    </w:p>
    <w:p w14:paraId="2888314E">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二、</w:t>
      </w:r>
      <w:r>
        <w:rPr>
          <w:rFonts w:hint="eastAsia" w:ascii="宋体" w:hAnsi="宋体" w:eastAsia="宋体" w:cs="宋体"/>
          <w:color w:val="000000" w:themeColor="text1"/>
          <w:sz w:val="24"/>
          <w14:textFill>
            <w14:solidFill>
              <w14:schemeClr w14:val="tx1"/>
            </w14:solidFill>
          </w14:textFill>
        </w:rPr>
        <w:t>所有联合体成员各方签署授权书，授权书载明的</w:t>
      </w:r>
      <w:r>
        <w:rPr>
          <w:rFonts w:hint="eastAsia" w:ascii="宋体" w:hAnsi="宋体" w:eastAsia="宋体" w:cs="宋体"/>
          <w:color w:val="000000" w:themeColor="text1"/>
          <w:kern w:val="0"/>
          <w:sz w:val="24"/>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3C014CB1">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三、本次联合投标中，分工如下：</w:t>
      </w:r>
    </w:p>
    <w:p w14:paraId="17D290AC">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bookmarkStart w:id="46" w:name="_Hlk101134295"/>
      <w:r>
        <w:rPr>
          <w:rFonts w:hint="eastAsia" w:ascii="宋体" w:hAnsi="宋体" w:eastAsia="宋体" w:cs="宋体"/>
          <w:color w:val="000000" w:themeColor="text1"/>
          <w:kern w:val="0"/>
          <w:sz w:val="24"/>
          <w:u w:val="single"/>
          <w14:textFill>
            <w14:solidFill>
              <w14:schemeClr w14:val="tx1"/>
            </w14:solidFill>
          </w14:textFill>
        </w:rPr>
        <w:t>（联合体成员1）</w:t>
      </w:r>
      <w:r>
        <w:rPr>
          <w:rFonts w:hint="eastAsia" w:ascii="宋体" w:hAnsi="宋体" w:eastAsia="宋体" w:cs="宋体"/>
          <w:color w:val="000000" w:themeColor="text1"/>
          <w:kern w:val="0"/>
          <w:sz w:val="24"/>
          <w:lang w:val="zh-CN"/>
          <w14:textFill>
            <w14:solidFill>
              <w14:schemeClr w14:val="tx1"/>
            </w14:solidFill>
          </w14:textFill>
        </w:rPr>
        <w:t>承担的工作和义务为：</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w:t>
      </w:r>
    </w:p>
    <w:p w14:paraId="2CCC8840">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u w:val="single"/>
          <w14:textFill>
            <w14:solidFill>
              <w14:schemeClr w14:val="tx1"/>
            </w14:solidFill>
          </w14:textFill>
        </w:rPr>
        <w:t>（联合体成员2）</w:t>
      </w:r>
      <w:r>
        <w:rPr>
          <w:rFonts w:hint="eastAsia" w:ascii="宋体" w:hAnsi="宋体" w:eastAsia="宋体" w:cs="宋体"/>
          <w:color w:val="000000" w:themeColor="text1"/>
          <w:kern w:val="0"/>
          <w:sz w:val="24"/>
          <w:lang w:val="zh-CN"/>
          <w14:textFill>
            <w14:solidFill>
              <w14:schemeClr w14:val="tx1"/>
            </w14:solidFill>
          </w14:textFill>
        </w:rPr>
        <w:t>承担的工作和义务为：</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w:t>
      </w:r>
    </w:p>
    <w:p w14:paraId="2AFE8EDF">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w:t>
      </w:r>
    </w:p>
    <w:bookmarkEnd w:id="46"/>
    <w:p w14:paraId="67B6AE8E">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四、联合体成员中小企业合同份额。</w:t>
      </w:r>
    </w:p>
    <w:p w14:paraId="1A1D07E9">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中小企业合同金额达到</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%，小微企业合同金额达到</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w:t>
      </w:r>
    </w:p>
    <w:p w14:paraId="5546FA5F">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五、如果中标，</w:t>
      </w:r>
      <w:r>
        <w:rPr>
          <w:rFonts w:hint="eastAsia" w:ascii="宋体" w:hAnsi="宋体" w:eastAsia="宋体" w:cs="宋体"/>
          <w:color w:val="000000" w:themeColor="text1"/>
          <w:sz w:val="24"/>
          <w14:textFill>
            <w14:solidFill>
              <w14:schemeClr w14:val="tx1"/>
            </w14:solidFill>
          </w14:textFill>
        </w:rPr>
        <w:t>联合体各成员方共同与采购人签订合同，并就采购合同约定的事项对采购人承担连带责任。</w:t>
      </w:r>
    </w:p>
    <w:p w14:paraId="6F905546">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六、有关本次联合投标的其他事宜：</w:t>
      </w:r>
    </w:p>
    <w:p w14:paraId="753E44A0">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1、联合体各方不再单独参加或者与其他供应商另外组成联合体参加同一合同项下的政府采购活动。</w:t>
      </w:r>
    </w:p>
    <w:p w14:paraId="48B7D862">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2、联合体中有同类资质的各方按照联合体分工承担相同工作的，按照资质等级较低的供应商确定资质等级。</w:t>
      </w:r>
    </w:p>
    <w:p w14:paraId="12527DF4">
      <w:pPr>
        <w:snapToGrid w:val="0"/>
        <w:spacing w:line="360" w:lineRule="auto"/>
        <w:ind w:firstLine="576"/>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3、本协议提交采购人、采购代理机构后，联合体各方不得以任何形式对上述内容进行修改或撤销。</w:t>
      </w:r>
    </w:p>
    <w:p w14:paraId="5829E552">
      <w:pPr>
        <w:snapToGrid w:val="0"/>
        <w:spacing w:line="360" w:lineRule="auto"/>
        <w:ind w:firstLine="5040" w:firstLineChars="2100"/>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联合体成员名称(电子签名/公章)：</w:t>
      </w:r>
    </w:p>
    <w:p w14:paraId="5144B92A">
      <w:pPr>
        <w:snapToGrid w:val="0"/>
        <w:spacing w:line="360" w:lineRule="auto"/>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日期：  年  月   日</w:t>
      </w:r>
    </w:p>
    <w:p w14:paraId="7A76180F">
      <w:pPr>
        <w:spacing w:line="360" w:lineRule="auto"/>
        <w:ind w:right="420"/>
        <w:rPr>
          <w:rFonts w:hint="eastAsia" w:ascii="宋体" w:hAnsi="宋体" w:eastAsia="宋体" w:cs="宋体"/>
          <w:color w:val="000000" w:themeColor="text1"/>
          <w:sz w:val="24"/>
          <w14:textFill>
            <w14:solidFill>
              <w14:schemeClr w14:val="tx1"/>
            </w14:solidFill>
          </w14:textFill>
        </w:rPr>
      </w:pPr>
    </w:p>
    <w:p w14:paraId="35000EBD">
      <w:pPr>
        <w:autoSpaceDE w:val="0"/>
        <w:autoSpaceDN w:val="0"/>
        <w:jc w:val="center"/>
        <w:rPr>
          <w:rFonts w:hint="eastAsia" w:ascii="宋体" w:hAnsi="宋体" w:eastAsia="宋体" w:cs="宋体"/>
          <w:b/>
          <w:color w:val="000000" w:themeColor="text1"/>
          <w:spacing w:val="6"/>
          <w:sz w:val="32"/>
          <w:szCs w:val="32"/>
          <w14:textFill>
            <w14:solidFill>
              <w14:schemeClr w14:val="tx1"/>
            </w14:solidFill>
          </w14:textFill>
        </w:rPr>
      </w:pPr>
    </w:p>
    <w:p w14:paraId="28CD4653">
      <w:pPr>
        <w:autoSpaceDE w:val="0"/>
        <w:autoSpaceDN w:val="0"/>
        <w:jc w:val="center"/>
        <w:rPr>
          <w:rFonts w:hint="eastAsia" w:ascii="宋体" w:hAnsi="宋体" w:eastAsia="宋体" w:cs="宋体"/>
          <w:b/>
          <w:color w:val="000000" w:themeColor="text1"/>
          <w:spacing w:val="6"/>
          <w:sz w:val="32"/>
          <w:szCs w:val="32"/>
          <w14:textFill>
            <w14:solidFill>
              <w14:schemeClr w14:val="tx1"/>
            </w14:solidFill>
          </w14:textFill>
        </w:rPr>
      </w:pPr>
    </w:p>
    <w:p w14:paraId="761D2C51">
      <w:pPr>
        <w:autoSpaceDE w:val="0"/>
        <w:autoSpaceDN w:val="0"/>
        <w:jc w:val="center"/>
        <w:rPr>
          <w:rFonts w:hint="eastAsia" w:ascii="宋体" w:hAnsi="宋体" w:eastAsia="宋体" w:cs="宋体"/>
          <w:b/>
          <w:color w:val="000000" w:themeColor="text1"/>
          <w:spacing w:val="6"/>
          <w:sz w:val="32"/>
          <w:szCs w:val="32"/>
          <w14:textFill>
            <w14:solidFill>
              <w14:schemeClr w14:val="tx1"/>
            </w14:solidFill>
          </w14:textFill>
        </w:rPr>
      </w:pPr>
    </w:p>
    <w:p w14:paraId="55A987E7">
      <w:pPr>
        <w:autoSpaceDE w:val="0"/>
        <w:autoSpaceDN w:val="0"/>
        <w:jc w:val="center"/>
        <w:rPr>
          <w:rFonts w:hint="eastAsia" w:ascii="宋体" w:hAnsi="宋体" w:eastAsia="宋体" w:cs="宋体"/>
          <w:b/>
          <w:color w:val="000000" w:themeColor="text1"/>
          <w:spacing w:val="6"/>
          <w:sz w:val="32"/>
          <w:szCs w:val="32"/>
          <w14:textFill>
            <w14:solidFill>
              <w14:schemeClr w14:val="tx1"/>
            </w14:solidFill>
          </w14:textFill>
        </w:rPr>
      </w:pPr>
    </w:p>
    <w:p w14:paraId="0A87E8A7">
      <w:pPr>
        <w:autoSpaceDE w:val="0"/>
        <w:autoSpaceDN w:val="0"/>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color w:val="000000" w:themeColor="text1"/>
          <w:spacing w:val="6"/>
          <w:sz w:val="32"/>
          <w:szCs w:val="32"/>
          <w14:textFill>
            <w14:solidFill>
              <w14:schemeClr w14:val="tx1"/>
            </w14:solidFill>
          </w14:textFill>
        </w:rPr>
        <w:t>附件3：</w:t>
      </w:r>
      <w:r>
        <w:rPr>
          <w:rFonts w:hint="eastAsia" w:ascii="宋体" w:hAnsi="宋体" w:eastAsia="宋体" w:cs="宋体"/>
          <w:b/>
          <w:color w:val="000000" w:themeColor="text1"/>
          <w:sz w:val="32"/>
          <w:szCs w:val="32"/>
          <w14:textFill>
            <w14:solidFill>
              <w14:schemeClr w14:val="tx1"/>
            </w14:solidFill>
          </w14:textFill>
        </w:rPr>
        <w:t>中小企业声明函</w:t>
      </w:r>
    </w:p>
    <w:p w14:paraId="35779770">
      <w:pPr>
        <w:spacing w:line="360" w:lineRule="auto"/>
        <w:jc w:val="center"/>
        <w:rPr>
          <w:rFonts w:hint="eastAsia" w:ascii="宋体" w:hAnsi="宋体" w:eastAsia="宋体" w:cs="宋体"/>
          <w:color w:val="000000" w:themeColor="text1"/>
          <w:sz w:val="24"/>
          <w:u w:val="single"/>
          <w14:textFill>
            <w14:solidFill>
              <w14:schemeClr w14:val="tx1"/>
            </w14:solidFill>
          </w14:textFill>
        </w:rPr>
      </w:pPr>
    </w:p>
    <w:p w14:paraId="7A446CA9">
      <w:pPr>
        <w:widowControl/>
        <w:spacing w:before="100" w:beforeAutospacing="1" w:after="100" w:afterAutospacing="1" w:line="420" w:lineRule="atLeast"/>
        <w:jc w:val="center"/>
        <w:rPr>
          <w:rFonts w:hint="eastAsia" w:ascii="宋体" w:hAnsi="宋体" w:eastAsia="宋体" w:cs="宋体"/>
          <w:b/>
          <w:bCs/>
          <w:color w:val="000000" w:themeColor="text1"/>
          <w:kern w:val="0"/>
          <w:sz w:val="32"/>
          <w:szCs w:val="32"/>
          <w14:textFill>
            <w14:solidFill>
              <w14:schemeClr w14:val="tx1"/>
            </w14:solidFill>
          </w14:textFill>
        </w:rPr>
      </w:pPr>
      <w:r>
        <w:rPr>
          <w:rFonts w:hint="eastAsia" w:ascii="宋体" w:hAnsi="宋体" w:eastAsia="宋体" w:cs="宋体"/>
          <w:b/>
          <w:bCs/>
          <w:color w:val="000000" w:themeColor="text1"/>
          <w:kern w:val="0"/>
          <w:sz w:val="32"/>
          <w:szCs w:val="32"/>
          <w14:textFill>
            <w14:solidFill>
              <w14:schemeClr w14:val="tx1"/>
            </w14:solidFill>
          </w14:textFill>
        </w:rPr>
        <w:t>中小企业声明函</w:t>
      </w:r>
    </w:p>
    <w:p w14:paraId="59002318">
      <w:pPr>
        <w:spacing w:line="360" w:lineRule="auto"/>
        <w:ind w:firstLine="420" w:firstLineChars="200"/>
        <w:rPr>
          <w:rFonts w:hint="eastAsia" w:ascii="宋体" w:hAnsi="宋体" w:eastAsia="宋体" w:cs="宋体"/>
          <w:color w:val="000000" w:themeColor="text1"/>
          <w:szCs w:val="21"/>
          <w14:textFill>
            <w14:solidFill>
              <w14:schemeClr w14:val="tx1"/>
            </w14:solidFill>
          </w14:textFill>
        </w:rPr>
      </w:pPr>
    </w:p>
    <w:p w14:paraId="2169D55A">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本公司</w:t>
      </w:r>
      <w:r>
        <w:rPr>
          <w:rFonts w:hint="eastAsia" w:ascii="宋体" w:hAnsi="宋体" w:eastAsia="宋体" w:cs="宋体"/>
          <w:color w:val="000000" w:themeColor="text1"/>
          <w:sz w:val="24"/>
          <w14:textFill>
            <w14:solidFill>
              <w14:schemeClr w14:val="tx1"/>
            </w14:solidFill>
          </w14:textFill>
        </w:rPr>
        <w:t>（联合体）</w:t>
      </w:r>
      <w:r>
        <w:rPr>
          <w:rFonts w:hint="eastAsia" w:ascii="宋体" w:hAnsi="宋体" w:eastAsia="宋体" w:cs="宋体"/>
          <w:color w:val="000000" w:themeColor="text1"/>
          <w:sz w:val="24"/>
          <w:szCs w:val="24"/>
          <w14:textFill>
            <w14:solidFill>
              <w14:schemeClr w14:val="tx1"/>
            </w14:solidFill>
          </w14:textFill>
        </w:rPr>
        <w:t>郑重声明，根据《政府采购促进中小企业发展管理办法》（财库﹝2020﹞46 号）的规定，本公司参加</w:t>
      </w:r>
      <w:r>
        <w:rPr>
          <w:rFonts w:hint="eastAsia" w:ascii="宋体" w:hAnsi="宋体" w:eastAsia="宋体" w:cs="宋体"/>
          <w:color w:val="000000" w:themeColor="text1"/>
          <w:sz w:val="24"/>
          <w:szCs w:val="24"/>
          <w:u w:val="single"/>
          <w14:textFill>
            <w14:solidFill>
              <w14:schemeClr w14:val="tx1"/>
            </w14:solidFill>
          </w14:textFill>
        </w:rPr>
        <w:t xml:space="preserve">   （单位名称）   </w:t>
      </w:r>
      <w:r>
        <w:rPr>
          <w:rFonts w:hint="eastAsia" w:ascii="宋体" w:hAnsi="宋体" w:eastAsia="宋体" w:cs="宋体"/>
          <w:color w:val="000000" w:themeColor="text1"/>
          <w:sz w:val="24"/>
          <w:szCs w:val="24"/>
          <w14:textFill>
            <w14:solidFill>
              <w14:schemeClr w14:val="tx1"/>
            </w14:solidFill>
          </w14:textFill>
        </w:rPr>
        <w:t>的</w:t>
      </w:r>
      <w:r>
        <w:rPr>
          <w:rFonts w:hint="eastAsia" w:ascii="宋体" w:hAnsi="宋体" w:eastAsia="宋体" w:cs="宋体"/>
          <w:color w:val="000000" w:themeColor="text1"/>
          <w:sz w:val="24"/>
          <w:szCs w:val="24"/>
          <w:u w:val="single"/>
          <w14:textFill>
            <w14:solidFill>
              <w14:schemeClr w14:val="tx1"/>
            </w14:solidFill>
          </w14:textFill>
        </w:rPr>
        <w:t xml:space="preserve">   （项目名称）  </w:t>
      </w:r>
      <w:r>
        <w:rPr>
          <w:rFonts w:hint="eastAsia" w:ascii="宋体" w:hAnsi="宋体" w:eastAsia="宋体" w:cs="宋体"/>
          <w:color w:val="000000" w:themeColor="text1"/>
          <w:sz w:val="24"/>
          <w:szCs w:val="24"/>
          <w14:textFill>
            <w14:solidFill>
              <w14:schemeClr w14:val="tx1"/>
            </w14:solidFill>
          </w14:textFill>
        </w:rPr>
        <w:t>采购活动，提供的货物全部由符合政策要求的中小企业制造。相关企业</w:t>
      </w:r>
      <w:r>
        <w:rPr>
          <w:rFonts w:hint="eastAsia" w:ascii="宋体" w:hAnsi="宋体" w:eastAsia="宋体" w:cs="宋体"/>
          <w:color w:val="000000" w:themeColor="text1"/>
          <w:sz w:val="24"/>
          <w14:textFill>
            <w14:solidFill>
              <w14:schemeClr w14:val="tx1"/>
            </w14:solidFill>
          </w14:textFill>
        </w:rPr>
        <w:t>（含联合体中的中小企业）</w:t>
      </w:r>
      <w:r>
        <w:rPr>
          <w:rFonts w:hint="eastAsia" w:ascii="宋体" w:hAnsi="宋体" w:eastAsia="宋体" w:cs="宋体"/>
          <w:color w:val="000000" w:themeColor="text1"/>
          <w:sz w:val="24"/>
          <w:szCs w:val="24"/>
          <w14:textFill>
            <w14:solidFill>
              <w14:schemeClr w14:val="tx1"/>
            </w14:solidFill>
          </w14:textFill>
        </w:rPr>
        <w:t>的具体情况如下：</w:t>
      </w:r>
    </w:p>
    <w:p w14:paraId="1F1E3757">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 </w:t>
      </w:r>
      <w:r>
        <w:rPr>
          <w:rFonts w:hint="eastAsia" w:ascii="宋体" w:hAnsi="宋体" w:eastAsia="宋体" w:cs="宋体"/>
          <w:color w:val="000000" w:themeColor="text1"/>
          <w:sz w:val="24"/>
          <w:szCs w:val="24"/>
          <w:u w:val="single"/>
          <w14:textFill>
            <w14:solidFill>
              <w14:schemeClr w14:val="tx1"/>
            </w14:solidFill>
          </w14:textFill>
        </w:rPr>
        <w:t>（标的名称）</w:t>
      </w:r>
      <w:r>
        <w:rPr>
          <w:rFonts w:hint="eastAsia" w:ascii="宋体" w:hAnsi="宋体" w:eastAsia="宋体" w:cs="宋体"/>
          <w:color w:val="000000" w:themeColor="text1"/>
          <w:sz w:val="24"/>
          <w:szCs w:val="24"/>
          <w14:textFill>
            <w14:solidFill>
              <w14:schemeClr w14:val="tx1"/>
            </w14:solidFill>
          </w14:textFill>
        </w:rPr>
        <w:t xml:space="preserve"> ，属于</w:t>
      </w:r>
      <w:r>
        <w:rPr>
          <w:rFonts w:hint="eastAsia" w:ascii="宋体" w:hAnsi="宋体" w:eastAsia="宋体" w:cs="宋体"/>
          <w:color w:val="000000" w:themeColor="text1"/>
          <w:sz w:val="24"/>
          <w:szCs w:val="24"/>
          <w:u w:val="single"/>
          <w14:textFill>
            <w14:solidFill>
              <w14:schemeClr w14:val="tx1"/>
            </w14:solidFill>
          </w14:textFill>
        </w:rPr>
        <w:t>（采购文件中明确的所属行业）</w:t>
      </w:r>
      <w:r>
        <w:rPr>
          <w:rFonts w:hint="eastAsia" w:ascii="宋体" w:hAnsi="宋体" w:eastAsia="宋体" w:cs="宋体"/>
          <w:color w:val="000000" w:themeColor="text1"/>
          <w:sz w:val="24"/>
          <w:szCs w:val="24"/>
          <w14:textFill>
            <w14:solidFill>
              <w14:schemeClr w14:val="tx1"/>
            </w14:solidFill>
          </w14:textFill>
        </w:rPr>
        <w:t>；制造商为</w:t>
      </w:r>
      <w:r>
        <w:rPr>
          <w:rFonts w:hint="eastAsia" w:ascii="宋体" w:hAnsi="宋体" w:eastAsia="宋体" w:cs="宋体"/>
          <w:color w:val="000000" w:themeColor="text1"/>
          <w:sz w:val="24"/>
          <w:szCs w:val="24"/>
          <w:u w:val="single"/>
          <w14:textFill>
            <w14:solidFill>
              <w14:schemeClr w14:val="tx1"/>
            </w14:solidFill>
          </w14:textFill>
        </w:rPr>
        <w:t>（企业名称）</w:t>
      </w:r>
      <w:r>
        <w:rPr>
          <w:rFonts w:hint="eastAsia" w:ascii="宋体" w:hAnsi="宋体" w:eastAsia="宋体" w:cs="宋体"/>
          <w:color w:val="000000" w:themeColor="text1"/>
          <w:sz w:val="24"/>
          <w:szCs w:val="24"/>
          <w14:textFill>
            <w14:solidFill>
              <w14:schemeClr w14:val="tx1"/>
            </w14:solidFill>
          </w14:textFill>
        </w:rPr>
        <w:t>，从业人员</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人，营业收入为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万元，资产总额为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万元</w:t>
      </w:r>
      <w:r>
        <w:rPr>
          <w:rFonts w:hint="eastAsia" w:ascii="宋体" w:hAnsi="宋体" w:eastAsia="宋体" w:cs="宋体"/>
          <w:color w:val="000000" w:themeColor="text1"/>
          <w:sz w:val="24"/>
          <w:szCs w:val="24"/>
          <w:vertAlign w:val="superscript"/>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，属于</w:t>
      </w:r>
      <w:r>
        <w:rPr>
          <w:rFonts w:hint="eastAsia" w:ascii="宋体" w:hAnsi="宋体" w:eastAsia="宋体" w:cs="宋体"/>
          <w:color w:val="000000" w:themeColor="text1"/>
          <w:sz w:val="24"/>
          <w:szCs w:val="24"/>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szCs w:val="24"/>
          <w14:textFill>
            <w14:solidFill>
              <w14:schemeClr w14:val="tx1"/>
            </w14:solidFill>
          </w14:textFill>
        </w:rPr>
        <w:t xml:space="preserve">； </w:t>
      </w:r>
    </w:p>
    <w:p w14:paraId="4FE243FC">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 </w:t>
      </w:r>
      <w:r>
        <w:rPr>
          <w:rFonts w:hint="eastAsia" w:ascii="宋体" w:hAnsi="宋体" w:eastAsia="宋体" w:cs="宋体"/>
          <w:color w:val="000000" w:themeColor="text1"/>
          <w:sz w:val="24"/>
          <w:szCs w:val="24"/>
          <w:u w:val="single"/>
          <w14:textFill>
            <w14:solidFill>
              <w14:schemeClr w14:val="tx1"/>
            </w14:solidFill>
          </w14:textFill>
        </w:rPr>
        <w:t>（标的名称）</w:t>
      </w:r>
      <w:r>
        <w:rPr>
          <w:rFonts w:hint="eastAsia" w:ascii="宋体" w:hAnsi="宋体" w:eastAsia="宋体" w:cs="宋体"/>
          <w:color w:val="000000" w:themeColor="text1"/>
          <w:sz w:val="24"/>
          <w:szCs w:val="24"/>
          <w14:textFill>
            <w14:solidFill>
              <w14:schemeClr w14:val="tx1"/>
            </w14:solidFill>
          </w14:textFill>
        </w:rPr>
        <w:t xml:space="preserve"> ，属于（</w:t>
      </w:r>
      <w:r>
        <w:rPr>
          <w:rFonts w:hint="eastAsia" w:ascii="宋体" w:hAnsi="宋体" w:eastAsia="宋体" w:cs="宋体"/>
          <w:color w:val="000000" w:themeColor="text1"/>
          <w:sz w:val="24"/>
          <w:szCs w:val="24"/>
          <w:u w:val="single"/>
          <w14:textFill>
            <w14:solidFill>
              <w14:schemeClr w14:val="tx1"/>
            </w14:solidFill>
          </w14:textFill>
        </w:rPr>
        <w:t>采购文件中明确的所属行业）</w:t>
      </w:r>
      <w:r>
        <w:rPr>
          <w:rFonts w:hint="eastAsia" w:ascii="宋体" w:hAnsi="宋体" w:eastAsia="宋体" w:cs="宋体"/>
          <w:color w:val="000000" w:themeColor="text1"/>
          <w:sz w:val="24"/>
          <w:szCs w:val="24"/>
          <w14:textFill>
            <w14:solidFill>
              <w14:schemeClr w14:val="tx1"/>
            </w14:solidFill>
          </w14:textFill>
        </w:rPr>
        <w:t>；制造商为</w:t>
      </w:r>
      <w:r>
        <w:rPr>
          <w:rFonts w:hint="eastAsia" w:ascii="宋体" w:hAnsi="宋体" w:eastAsia="宋体" w:cs="宋体"/>
          <w:color w:val="000000" w:themeColor="text1"/>
          <w:sz w:val="24"/>
          <w:szCs w:val="24"/>
          <w:u w:val="single"/>
          <w14:textFill>
            <w14:solidFill>
              <w14:schemeClr w14:val="tx1"/>
            </w14:solidFill>
          </w14:textFill>
        </w:rPr>
        <w:t>（企业名称）</w:t>
      </w:r>
      <w:r>
        <w:rPr>
          <w:rFonts w:hint="eastAsia" w:ascii="宋体" w:hAnsi="宋体" w:eastAsia="宋体" w:cs="宋体"/>
          <w:color w:val="000000" w:themeColor="text1"/>
          <w:sz w:val="24"/>
          <w:szCs w:val="24"/>
          <w14:textFill>
            <w14:solidFill>
              <w14:schemeClr w14:val="tx1"/>
            </w14:solidFill>
          </w14:textFill>
        </w:rPr>
        <w:t>，从业人员</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人，营业收入为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万元，资产总额为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万元，属于</w:t>
      </w:r>
      <w:r>
        <w:rPr>
          <w:rFonts w:hint="eastAsia" w:ascii="宋体" w:hAnsi="宋体" w:eastAsia="宋体" w:cs="宋体"/>
          <w:color w:val="000000" w:themeColor="text1"/>
          <w:sz w:val="24"/>
          <w:szCs w:val="24"/>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szCs w:val="24"/>
          <w14:textFill>
            <w14:solidFill>
              <w14:schemeClr w14:val="tx1"/>
            </w14:solidFill>
          </w14:textFill>
        </w:rPr>
        <w:t>；</w:t>
      </w:r>
    </w:p>
    <w:p w14:paraId="59AA1742">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p>
    <w:p w14:paraId="0C8963B3">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以上企业，不属于大企业的分支机构，不存在控股股东为大企业的情形，也不存在与大企业的负责人为同一人的情形。 </w:t>
      </w:r>
    </w:p>
    <w:p w14:paraId="7066DD40">
      <w:pPr>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本企业对上述声明内容的真实性负责。如有虚假，将依法承担相应责任。</w:t>
      </w:r>
    </w:p>
    <w:p w14:paraId="41631DD6">
      <w:pPr>
        <w:spacing w:before="100" w:beforeAutospacing="1" w:after="100" w:afterAutospacing="1" w:line="420" w:lineRule="atLeast"/>
        <w:rPr>
          <w:rFonts w:hint="eastAsia" w:ascii="宋体" w:hAnsi="宋体" w:eastAsia="宋体" w:cs="宋体"/>
          <w:color w:val="000000" w:themeColor="text1"/>
          <w:szCs w:val="21"/>
          <w14:textFill>
            <w14:solidFill>
              <w14:schemeClr w14:val="tx1"/>
            </w14:solidFill>
          </w14:textFill>
        </w:rPr>
      </w:pPr>
    </w:p>
    <w:p w14:paraId="1FB2963D">
      <w:pPr>
        <w:spacing w:line="360" w:lineRule="auto"/>
        <w:ind w:right="1760"/>
        <w:jc w:val="right"/>
        <w:rPr>
          <w:rFonts w:hint="eastAsia" w:ascii="宋体" w:hAnsi="宋体" w:eastAsia="宋体" w:cs="宋体"/>
          <w:color w:val="000000" w:themeColor="text1"/>
          <w:sz w:val="24"/>
          <w14:textFill>
            <w14:solidFill>
              <w14:schemeClr w14:val="tx1"/>
            </w14:solidFill>
          </w14:textFill>
        </w:rPr>
      </w:pPr>
    </w:p>
    <w:p w14:paraId="65082750">
      <w:pPr>
        <w:spacing w:line="360" w:lineRule="auto"/>
        <w:ind w:right="1760"/>
        <w:jc w:val="righ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投标人名称（电子签名）：</w:t>
      </w:r>
    </w:p>
    <w:p w14:paraId="746BE2C4">
      <w:pPr>
        <w:spacing w:line="360" w:lineRule="auto"/>
        <w:ind w:right="1120" w:firstLine="4680" w:firstLineChars="195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日 期：</w:t>
      </w:r>
    </w:p>
    <w:p w14:paraId="5F0C12B5">
      <w:pPr>
        <w:spacing w:line="360" w:lineRule="auto"/>
        <w:ind w:firstLine="310" w:firstLineChars="147"/>
        <w:jc w:val="lef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从业人员、营业收入、资产总额填报上一年度数据，无上一年度数据的新成立企业可不填报。</w:t>
      </w:r>
    </w:p>
    <w:p w14:paraId="14FEAD55">
      <w:pPr>
        <w:spacing w:line="360" w:lineRule="auto"/>
        <w:ind w:right="420"/>
        <w:rPr>
          <w:rFonts w:hint="eastAsia" w:ascii="宋体" w:hAnsi="宋体" w:eastAsia="宋体" w:cs="宋体"/>
          <w:color w:val="000000" w:themeColor="text1"/>
          <w:sz w:val="24"/>
          <w14:textFill>
            <w14:solidFill>
              <w14:schemeClr w14:val="tx1"/>
            </w14:solidFill>
          </w14:textFill>
        </w:rPr>
      </w:pPr>
    </w:p>
    <w:p w14:paraId="47038DF3">
      <w:pPr>
        <w:spacing w:line="360" w:lineRule="auto"/>
        <w:ind w:right="42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注：</w:t>
      </w:r>
    </w:p>
    <w:p w14:paraId="0747226F">
      <w:pPr>
        <w:spacing w:line="360" w:lineRule="auto"/>
        <w:ind w:right="42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相应责任。</w:t>
      </w:r>
    </w:p>
    <w:p w14:paraId="0C4C1CA4">
      <w:pPr>
        <w:spacing w:line="360" w:lineRule="auto"/>
        <w:ind w:right="420" w:firstLine="720" w:firstLineChars="3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13C542C">
      <w:pPr>
        <w:snapToGrid w:val="0"/>
        <w:spacing w:line="360" w:lineRule="auto"/>
        <w:rPr>
          <w:rFonts w:hint="eastAsia" w:ascii="宋体" w:hAnsi="宋体" w:eastAsia="宋体" w:cs="宋体"/>
          <w:color w:val="000000" w:themeColor="text1"/>
          <w:sz w:val="24"/>
          <w14:textFill>
            <w14:solidFill>
              <w14:schemeClr w14:val="tx1"/>
            </w14:solidFill>
          </w14:textFill>
        </w:rPr>
      </w:pPr>
    </w:p>
    <w:p w14:paraId="28B69BB8">
      <w:pPr>
        <w:widowControl/>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p>
    <w:p w14:paraId="741E1214">
      <w:pPr>
        <w:autoSpaceDE w:val="0"/>
        <w:autoSpaceDN w:val="0"/>
        <w:jc w:val="left"/>
        <w:rPr>
          <w:rFonts w:hint="eastAsia" w:ascii="宋体" w:hAnsi="宋体" w:eastAsia="宋体" w:cs="宋体"/>
          <w:b/>
          <w:color w:val="000000" w:themeColor="text1"/>
          <w:sz w:val="32"/>
          <w:szCs w:val="32"/>
          <w14:textFill>
            <w14:solidFill>
              <w14:schemeClr w14:val="tx1"/>
            </w14:solidFill>
          </w14:textFill>
        </w:rPr>
      </w:pPr>
      <w:bookmarkStart w:id="47" w:name="_Toc25802"/>
      <w:bookmarkStart w:id="48" w:name="_Toc18323"/>
      <w:r>
        <w:rPr>
          <w:rFonts w:hint="eastAsia" w:ascii="宋体" w:hAnsi="宋体" w:eastAsia="宋体" w:cs="宋体"/>
          <w:b/>
          <w:color w:val="000000" w:themeColor="text1"/>
          <w:spacing w:val="6"/>
          <w:sz w:val="32"/>
          <w:szCs w:val="32"/>
          <w14:textFill>
            <w14:solidFill>
              <w14:schemeClr w14:val="tx1"/>
            </w14:solidFill>
          </w14:textFill>
        </w:rPr>
        <w:t>附件4：</w:t>
      </w:r>
      <w:r>
        <w:rPr>
          <w:rFonts w:hint="eastAsia" w:ascii="宋体" w:hAnsi="宋体" w:eastAsia="宋体" w:cs="宋体"/>
          <w:b/>
          <w:color w:val="000000" w:themeColor="text1"/>
          <w:sz w:val="32"/>
          <w:szCs w:val="32"/>
          <w14:textFill>
            <w14:solidFill>
              <w14:schemeClr w14:val="tx1"/>
            </w14:solidFill>
          </w14:textFill>
        </w:rPr>
        <w:t>业务专用章使用说明函</w:t>
      </w:r>
    </w:p>
    <w:p w14:paraId="60E4A64E">
      <w:pPr>
        <w:spacing w:line="360" w:lineRule="auto"/>
        <w:rPr>
          <w:rFonts w:hint="eastAsia" w:ascii="宋体" w:hAnsi="宋体" w:eastAsia="宋体" w:cs="宋体"/>
          <w:b/>
          <w:color w:val="000000" w:themeColor="text1"/>
          <w:sz w:val="32"/>
          <w:szCs w:val="32"/>
          <w14:textFill>
            <w14:solidFill>
              <w14:schemeClr w14:val="tx1"/>
            </w14:solidFill>
          </w14:textFill>
        </w:rPr>
      </w:pPr>
    </w:p>
    <w:p w14:paraId="63EC6E59">
      <w:pPr>
        <w:autoSpaceDE w:val="0"/>
        <w:autoSpaceDN w:val="0"/>
        <w:jc w:val="center"/>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业务专用章使用说明函</w:t>
      </w:r>
    </w:p>
    <w:p w14:paraId="71408230">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7D3D24EB">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（采购人）、（采购代理机构）：</w:t>
      </w:r>
    </w:p>
    <w:p w14:paraId="4CD13133">
      <w:pPr>
        <w:spacing w:line="540" w:lineRule="exact"/>
        <w:ind w:firstLine="480" w:firstLineChars="200"/>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我方</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7B843E92">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特此说明。</w:t>
      </w:r>
    </w:p>
    <w:p w14:paraId="011AC451">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734A045E">
      <w:pPr>
        <w:spacing w:line="540" w:lineRule="exact"/>
        <w:ind w:firstLine="3600" w:firstLineChars="1500"/>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投标单位（法定名称章）：</w:t>
      </w:r>
    </w:p>
    <w:p w14:paraId="6D018E03">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日期：    年    月    日</w:t>
      </w:r>
    </w:p>
    <w:p w14:paraId="725EB25B">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附：</w:t>
      </w:r>
    </w:p>
    <w:p w14:paraId="5D168E70">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投标单位法定名称章（印模）                投标单位“XX专用章”（印模）</w:t>
      </w:r>
    </w:p>
    <w:p w14:paraId="020C726C">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13335</wp:posOffset>
                </wp:positionV>
                <wp:extent cx="2704465" cy="1593850"/>
                <wp:effectExtent l="4445" t="4445" r="15240" b="20955"/>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2704465" cy="1593850"/>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1.05pt;height:125.5pt;width:212.95pt;z-index:-251657216;mso-width-relative:page;mso-height-relative:page;" fillcolor="#FFFFFF" filled="t" stroked="t" coordsize="21600,21600" o:gfxdata="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mTMpD1wAAAAkBAAAPAAAAAAAAAAEAIAAAACIAAABkcnMvZG93&#10;bnJldi54bWxQSwECFAAUAAAACACHTuJAkF/xMzoCAAB+BAAADgAAAAAAAAABACAAAAAmAQAAZHJz&#10;L2Uyb0RvYy54bWxQSwUGAAAAAAYABgBZAQAA0gUAAAAA&#10;">
                <v:fill on="t" focussize="0,0"/>
                <v:stroke color="#000000" miterlimit="2" joinstyle="miter"/>
                <v:imagedata o:title=""/>
                <o:lock v:ext="edit" aspectratio="f"/>
              </v:rect>
            </w:pict>
          </mc:Fallback>
        </mc:AlternateContent>
      </w:r>
      <w:r>
        <w:rPr>
          <w:rFonts w:hint="eastAsia" w:ascii="宋体" w:hAnsi="宋体" w:eastAsia="宋体" w:cs="宋体"/>
          <w:color w:val="000000" w:themeColor="text1"/>
          <w:sz w:val="24"/>
          <w:szCs w:val="24"/>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-45720</wp:posOffset>
                </wp:positionH>
                <wp:positionV relativeFrom="paragraph">
                  <wp:posOffset>13335</wp:posOffset>
                </wp:positionV>
                <wp:extent cx="2647950" cy="1593850"/>
                <wp:effectExtent l="4445" t="4445" r="14605" b="20955"/>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1593850"/>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6pt;margin-top:1.05pt;height:125.5pt;width:208.5pt;z-index:-251656192;mso-width-relative:page;mso-height-relative:page;" fillcolor="#FFFFFF" filled="t" stroked="t" coordsize="21600,21600" o:gfxdata="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pU1A/WAAAACAEAAA8AAAAAAAAAAQAgAAAAIgAAAGRycy9kb3ducmV2&#10;LnhtbFBLAQIUABQAAAAIAIdO4kDHS08xNwIAAH4EAAAOAAAAAAAAAAEAIAAAACUBAABkcnMvZTJv&#10;RG9jLnhtbFBLBQYAAAAABgAGAFkBAADOBQAAAAA=&#10;">
                <v:fill on="t" focussize="0,0"/>
                <v:stroke color="#000000" miterlimit="2" joinstyle="miter"/>
                <v:imagedata o:title=""/>
                <o:lock v:ext="edit" aspectratio="f"/>
              </v:rect>
            </w:pict>
          </mc:Fallback>
        </mc:AlternateContent>
      </w:r>
    </w:p>
    <w:p w14:paraId="3215C387">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41391F62">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0799D0AE">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59C60E91">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36461566">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390D06B0">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1B3F4F1B">
      <w:pPr>
        <w:spacing w:line="540" w:lineRule="exact"/>
        <w:contextualSpacing/>
        <w:rPr>
          <w:rFonts w:hint="eastAsia" w:ascii="宋体" w:hAnsi="宋体" w:eastAsia="宋体" w:cs="宋体"/>
          <w:color w:val="000000" w:themeColor="text1"/>
          <w:sz w:val="24"/>
          <w:szCs w:val="24"/>
          <w14:textFill>
            <w14:solidFill>
              <w14:schemeClr w14:val="tx1"/>
            </w14:solidFill>
          </w14:textFill>
        </w:rPr>
      </w:pPr>
    </w:p>
    <w:p w14:paraId="37476EDC">
      <w:pPr>
        <w:spacing w:line="360" w:lineRule="auto"/>
        <w:rPr>
          <w:rFonts w:hint="eastAsia" w:ascii="宋体" w:hAnsi="宋体" w:eastAsia="宋体" w:cs="宋体"/>
          <w:b/>
          <w:color w:val="000000" w:themeColor="text1"/>
          <w:spacing w:val="6"/>
          <w:sz w:val="32"/>
          <w:szCs w:val="32"/>
          <w14:textFill>
            <w14:solidFill>
              <w14:schemeClr w14:val="tx1"/>
            </w14:solidFill>
          </w14:textFill>
        </w:rPr>
      </w:pPr>
    </w:p>
    <w:p w14:paraId="3A90A4C3">
      <w:pPr>
        <w:widowControl/>
        <w:jc w:val="left"/>
        <w:rPr>
          <w:rFonts w:hint="eastAsia" w:ascii="宋体" w:hAnsi="宋体" w:eastAsia="宋体" w:cs="宋体"/>
          <w:b/>
          <w:color w:val="000000" w:themeColor="text1"/>
          <w:spacing w:val="6"/>
          <w:sz w:val="32"/>
          <w:szCs w:val="32"/>
          <w14:textFill>
            <w14:solidFill>
              <w14:schemeClr w14:val="tx1"/>
            </w14:solidFill>
          </w14:textFill>
        </w:rPr>
      </w:pPr>
      <w:r>
        <w:rPr>
          <w:rFonts w:hint="eastAsia" w:ascii="宋体" w:hAnsi="宋体" w:eastAsia="宋体" w:cs="宋体"/>
          <w:b/>
          <w:color w:val="000000" w:themeColor="text1"/>
          <w:spacing w:val="6"/>
          <w:sz w:val="32"/>
          <w:szCs w:val="32"/>
          <w14:textFill>
            <w14:solidFill>
              <w14:schemeClr w14:val="tx1"/>
            </w14:solidFill>
          </w14:textFill>
        </w:rPr>
        <w:br w:type="page"/>
      </w:r>
    </w:p>
    <w:p w14:paraId="58F5EEB9">
      <w:pPr>
        <w:spacing w:line="360" w:lineRule="auto"/>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pacing w:val="6"/>
          <w:sz w:val="32"/>
          <w:szCs w:val="32"/>
          <w14:textFill>
            <w14:solidFill>
              <w14:schemeClr w14:val="tx1"/>
            </w14:solidFill>
          </w14:textFill>
        </w:rPr>
        <w:t>附件5：</w:t>
      </w:r>
    </w:p>
    <w:bookmarkEnd w:id="47"/>
    <w:bookmarkEnd w:id="48"/>
    <w:p w14:paraId="0F3272CD">
      <w:pPr>
        <w:spacing w:line="360" w:lineRule="auto"/>
        <w:jc w:val="center"/>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政  采  贷</w:t>
      </w:r>
    </w:p>
    <w:p w14:paraId="15E77855">
      <w:pPr>
        <w:spacing w:line="540" w:lineRule="exact"/>
        <w:ind w:firstLine="480" w:firstLineChars="200"/>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05874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680CB2F7">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舟山市政府采购信用融资合作银行</w:t>
            </w:r>
          </w:p>
        </w:tc>
      </w:tr>
      <w:tr w14:paraId="65AF8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vAlign w:val="center"/>
          </w:tcPr>
          <w:p w14:paraId="128B227A">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银行名称</w:t>
            </w:r>
          </w:p>
        </w:tc>
        <w:tc>
          <w:tcPr>
            <w:tcW w:w="3975" w:type="dxa"/>
            <w:vAlign w:val="center"/>
          </w:tcPr>
          <w:p w14:paraId="46498115">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各银行介绍的产品特点</w:t>
            </w:r>
          </w:p>
        </w:tc>
        <w:tc>
          <w:tcPr>
            <w:tcW w:w="2220" w:type="dxa"/>
            <w:vAlign w:val="center"/>
          </w:tcPr>
          <w:p w14:paraId="79D728ED">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经办人</w:t>
            </w:r>
          </w:p>
        </w:tc>
        <w:tc>
          <w:tcPr>
            <w:tcW w:w="1908" w:type="dxa"/>
            <w:vAlign w:val="center"/>
          </w:tcPr>
          <w:p w14:paraId="62B14890">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联系方式</w:t>
            </w:r>
          </w:p>
        </w:tc>
      </w:tr>
      <w:tr w14:paraId="62F97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847C658">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中国工商银行股份有限公司舟山分行</w:t>
            </w:r>
          </w:p>
        </w:tc>
        <w:tc>
          <w:tcPr>
            <w:tcW w:w="3975" w:type="dxa"/>
          </w:tcPr>
          <w:p w14:paraId="10D4B080">
            <w:pPr>
              <w:numPr>
                <w:ilvl w:val="0"/>
                <w:numId w:val="2"/>
              </w:numPr>
              <w:spacing w:line="400" w:lineRule="exact"/>
              <w:contextualSpacing/>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融资额度高，融资金额最高可至订单金额70%，线上申请，随借随还。2.融资利率低，最低可至当期LPR利率。</w:t>
            </w:r>
          </w:p>
          <w:p w14:paraId="7BAA5128">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3.担保方式灵活，以政府采购合同进行融资，无需另外抵押。</w:t>
            </w:r>
          </w:p>
        </w:tc>
        <w:tc>
          <w:tcPr>
            <w:tcW w:w="2220" w:type="dxa"/>
            <w:vAlign w:val="center"/>
          </w:tcPr>
          <w:p w14:paraId="78980A72">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柳超颖</w:t>
            </w:r>
          </w:p>
        </w:tc>
        <w:tc>
          <w:tcPr>
            <w:tcW w:w="1908" w:type="dxa"/>
            <w:vAlign w:val="center"/>
          </w:tcPr>
          <w:p w14:paraId="6F885F2D">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0580-2166242, 15858076468</w:t>
            </w:r>
          </w:p>
        </w:tc>
      </w:tr>
      <w:tr w14:paraId="3B2DE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1E7967E2">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中国建设银行股份有限公司舟山分行</w:t>
            </w:r>
          </w:p>
        </w:tc>
        <w:tc>
          <w:tcPr>
            <w:tcW w:w="3975" w:type="dxa"/>
          </w:tcPr>
          <w:p w14:paraId="46920DA1">
            <w:pPr>
              <w:numPr>
                <w:ilvl w:val="0"/>
                <w:numId w:val="3"/>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快速便捷：全流程线上操作，通过浙江省政府采购网数据审核信用额度，建行供应链平台快速放款。</w:t>
            </w:r>
          </w:p>
          <w:p w14:paraId="44B36230">
            <w:pPr>
              <w:numPr>
                <w:ilvl w:val="0"/>
                <w:numId w:val="3"/>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申请额度高：单笔融资额度最高可达政府采购合同金额的90%，单户额度最高可达3000万。</w:t>
            </w:r>
          </w:p>
          <w:p w14:paraId="4279ED82">
            <w:pPr>
              <w:numPr>
                <w:ilvl w:val="0"/>
                <w:numId w:val="3"/>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无需额外抵押：以浙江省政府采购网备案公示的政府采购合同进行融资，无需额外抵押担保。</w:t>
            </w:r>
          </w:p>
          <w:p w14:paraId="53405714">
            <w:pPr>
              <w:numPr>
                <w:ilvl w:val="0"/>
                <w:numId w:val="3"/>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利率优惠：给予流动资金贷款最优惠利率。</w:t>
            </w:r>
          </w:p>
        </w:tc>
        <w:tc>
          <w:tcPr>
            <w:tcW w:w="2220" w:type="dxa"/>
            <w:vAlign w:val="center"/>
          </w:tcPr>
          <w:p w14:paraId="1DA202A9">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普陀片区：蔡妮妮</w:t>
            </w:r>
          </w:p>
          <w:p w14:paraId="08F42522">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定海片区：杨莹</w:t>
            </w:r>
          </w:p>
          <w:p w14:paraId="0C05B761">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自贸区片区：方晓</w:t>
            </w:r>
          </w:p>
        </w:tc>
        <w:tc>
          <w:tcPr>
            <w:tcW w:w="1908" w:type="dxa"/>
            <w:vAlign w:val="center"/>
          </w:tcPr>
          <w:p w14:paraId="7AE672C4">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普陀片区：13957201791</w:t>
            </w:r>
          </w:p>
          <w:p w14:paraId="19DF0700">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定海片区：13655803997</w:t>
            </w:r>
          </w:p>
          <w:p w14:paraId="2DF9E9F0">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自贸区片区：13587086324</w:t>
            </w:r>
          </w:p>
        </w:tc>
      </w:tr>
      <w:tr w14:paraId="26BE7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46FF37F">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杭州银行股份有限公司舟山市分行</w:t>
            </w:r>
          </w:p>
        </w:tc>
        <w:tc>
          <w:tcPr>
            <w:tcW w:w="3975" w:type="dxa"/>
          </w:tcPr>
          <w:p w14:paraId="1AAA8E95">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14E36756">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方经理</w:t>
            </w:r>
          </w:p>
        </w:tc>
        <w:tc>
          <w:tcPr>
            <w:tcW w:w="1908" w:type="dxa"/>
            <w:vAlign w:val="center"/>
          </w:tcPr>
          <w:p w14:paraId="5035DCA6">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0580-2185201，18205800451</w:t>
            </w:r>
          </w:p>
        </w:tc>
      </w:tr>
      <w:tr w14:paraId="1F385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73C67F1">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招商银行股份有限公司浙江自贸试验区舟山分行</w:t>
            </w:r>
          </w:p>
        </w:tc>
        <w:tc>
          <w:tcPr>
            <w:tcW w:w="3975" w:type="dxa"/>
          </w:tcPr>
          <w:p w14:paraId="4DF0314B">
            <w:pPr>
              <w:spacing w:line="400" w:lineRule="exac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265C1695">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李玲</w:t>
            </w:r>
          </w:p>
        </w:tc>
        <w:tc>
          <w:tcPr>
            <w:tcW w:w="1908" w:type="dxa"/>
            <w:vAlign w:val="center"/>
          </w:tcPr>
          <w:p w14:paraId="3908F82F">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0580-2061710，13957227971</w:t>
            </w:r>
          </w:p>
        </w:tc>
      </w:tr>
      <w:tr w14:paraId="75152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402C4988">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温州银行股份有限公司舟山市分行</w:t>
            </w:r>
          </w:p>
        </w:tc>
        <w:tc>
          <w:tcPr>
            <w:tcW w:w="3975" w:type="dxa"/>
          </w:tcPr>
          <w:p w14:paraId="3E63B810">
            <w:pPr>
              <w:numPr>
                <w:ilvl w:val="0"/>
                <w:numId w:val="4"/>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单户授信敞口最高不超过1000万元，且最高额度核定一般不超过借款人（含实际控制人控制的其他经营实体）最近13个月合计有效中标合同金额的70%。</w:t>
            </w:r>
          </w:p>
          <w:p w14:paraId="6009E9A6">
            <w:pPr>
              <w:numPr>
                <w:ilvl w:val="0"/>
                <w:numId w:val="4"/>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单笔借款额度最高不超过1000万元，单笔业务授信额度不超过“政采云平台”提供的中标通知书承载的中标金额或本次申请授信提供的采购合同金额的80%，且用信金额不超过采购合同未付金额的80%。</w:t>
            </w:r>
          </w:p>
          <w:p w14:paraId="25572835">
            <w:pPr>
              <w:numPr>
                <w:ilvl w:val="0"/>
                <w:numId w:val="4"/>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借款人中标采购人自行采购项目并向我行发起授信申请的，单笔业务授信敞口不超500万元，且不超过借款人中标通知书承载的中标金额或本次申请授信提供的采购合同的80%。</w:t>
            </w:r>
          </w:p>
          <w:p w14:paraId="688E0916">
            <w:pPr>
              <w:numPr>
                <w:ilvl w:val="0"/>
                <w:numId w:val="4"/>
              </w:num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符合我行采购人资质的，且负债率不超75%，配合应收账款质押登记确认的，并可出具确认函，单笔借款额度可按不超过采购合同的90%办理。</w:t>
            </w:r>
          </w:p>
        </w:tc>
        <w:tc>
          <w:tcPr>
            <w:tcW w:w="2220" w:type="dxa"/>
            <w:vAlign w:val="center"/>
          </w:tcPr>
          <w:p w14:paraId="7FB37349">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郑贤栋</w:t>
            </w:r>
          </w:p>
        </w:tc>
        <w:tc>
          <w:tcPr>
            <w:tcW w:w="1908" w:type="dxa"/>
            <w:vAlign w:val="center"/>
          </w:tcPr>
          <w:p w14:paraId="4B623611">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058—8866086</w:t>
            </w:r>
          </w:p>
        </w:tc>
      </w:tr>
      <w:tr w14:paraId="2F5AE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89B4FCF">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交通银行股份有限公司舟山分行</w:t>
            </w:r>
          </w:p>
        </w:tc>
        <w:tc>
          <w:tcPr>
            <w:tcW w:w="3975" w:type="dxa"/>
          </w:tcPr>
          <w:p w14:paraId="5E3C198D">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宋体"/>
                <w:color w:val="000000" w:themeColor="text1"/>
                <w14:textFill>
                  <w14:solidFill>
                    <w14:schemeClr w14:val="tx1"/>
                  </w14:solidFill>
                </w14:textFill>
              </w:rPr>
              <w:t>PR。</w:t>
            </w:r>
          </w:p>
        </w:tc>
        <w:tc>
          <w:tcPr>
            <w:tcW w:w="2220" w:type="dxa"/>
            <w:vAlign w:val="center"/>
          </w:tcPr>
          <w:p w14:paraId="6D0A41E4">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赵争艳</w:t>
            </w:r>
          </w:p>
        </w:tc>
        <w:tc>
          <w:tcPr>
            <w:tcW w:w="1908" w:type="dxa"/>
            <w:vAlign w:val="center"/>
          </w:tcPr>
          <w:p w14:paraId="4323B5F6">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0580-2260728</w:t>
            </w:r>
          </w:p>
          <w:p w14:paraId="46FC916F">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13758007280</w:t>
            </w:r>
          </w:p>
        </w:tc>
      </w:tr>
      <w:tr w14:paraId="2439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8634474">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中信银行股份有限公司舟山分行</w:t>
            </w:r>
          </w:p>
        </w:tc>
        <w:tc>
          <w:tcPr>
            <w:tcW w:w="3975" w:type="dxa"/>
          </w:tcPr>
          <w:p w14:paraId="333D0D10">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0CED3CD4">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黄丽</w:t>
            </w:r>
          </w:p>
        </w:tc>
        <w:tc>
          <w:tcPr>
            <w:tcW w:w="1908" w:type="dxa"/>
            <w:vAlign w:val="center"/>
          </w:tcPr>
          <w:p w14:paraId="3B251D91">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13905808032</w:t>
            </w:r>
          </w:p>
        </w:tc>
      </w:tr>
      <w:tr w14:paraId="13503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61198239">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泰隆银行舟山市分行</w:t>
            </w:r>
          </w:p>
        </w:tc>
        <w:tc>
          <w:tcPr>
            <w:tcW w:w="3975" w:type="dxa"/>
          </w:tcPr>
          <w:p w14:paraId="3DC01D4E">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1AC25D0A">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胡亢宇</w:t>
            </w:r>
          </w:p>
        </w:tc>
        <w:tc>
          <w:tcPr>
            <w:tcW w:w="1908" w:type="dxa"/>
            <w:vAlign w:val="center"/>
          </w:tcPr>
          <w:p w14:paraId="610E26A5">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17605868703</w:t>
            </w:r>
          </w:p>
        </w:tc>
      </w:tr>
      <w:tr w14:paraId="3F7F6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93C57C8">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中国农业银行股份有限公司舟山分行</w:t>
            </w:r>
          </w:p>
        </w:tc>
        <w:tc>
          <w:tcPr>
            <w:tcW w:w="3975" w:type="dxa"/>
          </w:tcPr>
          <w:p w14:paraId="234324C4">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43B5A31">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苏华瞻</w:t>
            </w:r>
          </w:p>
        </w:tc>
        <w:tc>
          <w:tcPr>
            <w:tcW w:w="1908" w:type="dxa"/>
            <w:vAlign w:val="center"/>
          </w:tcPr>
          <w:p w14:paraId="452A84B5">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13967228926</w:t>
            </w:r>
          </w:p>
        </w:tc>
      </w:tr>
      <w:tr w14:paraId="6BE49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01812755">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中国邮政储蓄银行股份有限公司舟山市分行</w:t>
            </w:r>
          </w:p>
        </w:tc>
        <w:tc>
          <w:tcPr>
            <w:tcW w:w="3975" w:type="dxa"/>
          </w:tcPr>
          <w:p w14:paraId="544835DC">
            <w:pPr>
              <w:tabs>
                <w:tab w:val="left" w:pos="0"/>
              </w:tabs>
              <w:spacing w:line="400" w:lineRule="exac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0195A881">
            <w:pPr>
              <w:spacing w:line="400" w:lineRule="exact"/>
              <w:contextualSpacing/>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蒋志燕</w:t>
            </w:r>
          </w:p>
        </w:tc>
        <w:tc>
          <w:tcPr>
            <w:tcW w:w="1908" w:type="dxa"/>
            <w:vAlign w:val="center"/>
          </w:tcPr>
          <w:p w14:paraId="191DFFEA">
            <w:pPr>
              <w:spacing w:line="400" w:lineRule="exact"/>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13732527321</w:t>
            </w:r>
          </w:p>
        </w:tc>
      </w:tr>
    </w:tbl>
    <w:p w14:paraId="59102871">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 一般步骤</w:t>
      </w:r>
    </w:p>
    <w:p w14:paraId="3F3DC4CA">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（1）供应商先与银行对接，办理融资前期手续；</w:t>
      </w:r>
    </w:p>
    <w:p w14:paraId="2E8B7911">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（2）供应商成交后，凭成交通知书等材料，向相关合作银行发出融资申请；</w:t>
      </w:r>
    </w:p>
    <w:p w14:paraId="5F9ADB7B">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（3）银行、供应商线上办理审批、放贷事宜。</w:t>
      </w:r>
    </w:p>
    <w:p w14:paraId="4CF6D7F0">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 注意事项</w:t>
      </w:r>
    </w:p>
    <w:p w14:paraId="63A6AF8B">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（1）成交供应商需确保政府采购合同的收款账户与融资银行开户账户一致。</w:t>
      </w:r>
    </w:p>
    <w:p w14:paraId="302A4708">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（2）用于政府采购信用融资的政府采购合同，应当包含如下条款：“第   条：</w:t>
      </w:r>
    </w:p>
    <w:p w14:paraId="621B93DC">
      <w:pPr>
        <w:spacing w:line="360" w:lineRule="auto"/>
        <w:contextualSpacing/>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政府采购合同贷款  本合同同时用于乙方向</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银行（金融机构）申请政府采购信用贷款。本合同一经签订，原则上不得更改乙方收款账户信息。确须更改的，乙方应取得原合同收款账户开户银行书面同意，否则修改后的合同不予备案，采购资金不予支付。”</w:t>
      </w:r>
    </w:p>
    <w:p w14:paraId="53B447C4">
      <w:pPr>
        <w:spacing w:line="360" w:lineRule="auto"/>
        <w:jc w:val="left"/>
        <w:rPr>
          <w:rFonts w:hint="eastAsia" w:ascii="宋体" w:hAnsi="宋体" w:eastAsia="宋体" w:cs="宋体"/>
          <w:b/>
          <w:color w:val="000000" w:themeColor="text1"/>
          <w:sz w:val="24"/>
          <w14:textFill>
            <w14:solidFill>
              <w14:schemeClr w14:val="tx1"/>
            </w14:solidFill>
          </w14:textFill>
        </w:rPr>
      </w:pPr>
    </w:p>
    <w:p w14:paraId="7CC9025E">
      <w:pPr>
        <w:spacing w:line="390" w:lineRule="atLeast"/>
        <w:jc w:val="center"/>
        <w:rPr>
          <w:rFonts w:hint="eastAsia" w:ascii="宋体" w:hAnsi="宋体" w:eastAsia="宋体" w:cs="宋体"/>
          <w:sz w:val="28"/>
          <w:szCs w:val="28"/>
        </w:rPr>
      </w:pPr>
    </w:p>
    <w:p w14:paraId="1E007962">
      <w:pPr>
        <w:pStyle w:val="27"/>
        <w:rPr>
          <w:rFonts w:hint="eastAsia" w:ascii="宋体" w:hAnsi="宋体" w:eastAsia="宋体" w:cs="宋体"/>
          <w:lang w:val="en-US" w:eastAsia="zh-CN"/>
        </w:rPr>
      </w:pPr>
    </w:p>
    <w:p w14:paraId="7D2AA18E">
      <w:pPr>
        <w:spacing w:after="240" w:afterLines="100" w:line="340" w:lineRule="exact"/>
        <w:jc w:val="center"/>
        <w:outlineLvl w:val="0"/>
        <w:rPr>
          <w:rFonts w:hint="eastAsia" w:ascii="宋体" w:hAnsi="宋体" w:eastAsia="宋体" w:cs="宋体"/>
        </w:rPr>
      </w:pPr>
    </w:p>
    <w:sectPr>
      <w:headerReference r:id="rId7" w:type="default"/>
      <w:footerReference r:id="rId8"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F4E1E">
    <w:pPr>
      <w:pStyle w:val="11"/>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74CFF1">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674CFF1">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85655">
    <w:pPr>
      <w:pStyle w:val="1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581996D">
                          <w:pPr>
                            <w:pStyle w:val="11"/>
                          </w:pPr>
                          <w:r>
                            <w:fldChar w:fldCharType="begin"/>
                          </w:r>
                          <w:r>
                            <w:instrText xml:space="preserve"> PAGE  \* MERGEFORMAT </w:instrText>
                          </w:r>
                          <w:r>
                            <w:fldChar w:fldCharType="separate"/>
                          </w:r>
                          <w:r>
                            <w:t>22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Lbbe0jOAQAAqQMAAA4AAAAAAAAAAQAgAAAAHgEAAGRycy9l&#10;Mm9Eb2MueG1sUEsFBgAAAAAGAAYAWQEAAF4FAAAAAA==&#10;">
              <v:fill on="f" focussize="0,0"/>
              <v:stroke on="f"/>
              <v:imagedata o:title=""/>
              <o:lock v:ext="edit" aspectratio="f"/>
              <v:textbox inset="0mm,0mm,0mm,0mm" style="mso-fit-shape-to-text:t;">
                <w:txbxContent>
                  <w:p w14:paraId="7581996D">
                    <w:pPr>
                      <w:pStyle w:val="11"/>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D4EB2">
    <w:pPr>
      <w:pStyle w:val="1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6E9CA0E">
                          <w:pPr>
                            <w:pStyle w:val="11"/>
                          </w:pPr>
                          <w:r>
                            <w:fldChar w:fldCharType="begin"/>
                          </w:r>
                          <w:r>
                            <w:instrText xml:space="preserve"> PAGE  \* MERGEFORMAT </w:instrText>
                          </w:r>
                          <w:r>
                            <w:fldChar w:fldCharType="separate"/>
                          </w:r>
                          <w:r>
                            <w:t>45</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PTBtM4BAACnAwAADgAAAGRycy9lMm9Eb2MueG1srVPNjtMwEL4j8Q6W&#10;7zRpV0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Aj0wbTOAQAApwMAAA4AAAAAAAAAAQAgAAAAHgEAAGRycy9l&#10;Mm9Eb2MueG1sUEsFBgAAAAAGAAYAWQEAAF4FAAAAAA==&#10;">
              <v:fill on="f" focussize="0,0"/>
              <v:stroke on="f"/>
              <v:imagedata o:title=""/>
              <o:lock v:ext="edit" aspectratio="f"/>
              <v:textbox inset="0mm,0mm,0mm,0mm" style="mso-fit-shape-to-text:t;">
                <w:txbxContent>
                  <w:p w14:paraId="26E9CA0E">
                    <w:pPr>
                      <w:pStyle w:val="11"/>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35198">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C0D45F"/>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9AD38">
    <w:pPr>
      <w:pStyle w:val="12"/>
      <w:pBdr>
        <w:bottom w:val="single" w:color="auto" w:sz="6"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695E3D"/>
    <w:multiLevelType w:val="singleLevel"/>
    <w:tmpl w:val="95695E3D"/>
    <w:lvl w:ilvl="0" w:tentative="0">
      <w:start w:val="6"/>
      <w:numFmt w:val="chineseCounting"/>
      <w:suff w:val="nothing"/>
      <w:lvlText w:val="%1、"/>
      <w:lvlJc w:val="left"/>
      <w:rPr>
        <w:rFonts w:hint="eastAsia"/>
      </w:rPr>
    </w:lvl>
  </w:abstractNum>
  <w:abstractNum w:abstractNumId="1">
    <w:nsid w:val="A76E887D"/>
    <w:multiLevelType w:val="singleLevel"/>
    <w:tmpl w:val="A76E887D"/>
    <w:lvl w:ilvl="0" w:tentative="0">
      <w:start w:val="4"/>
      <w:numFmt w:val="chineseCounting"/>
      <w:suff w:val="space"/>
      <w:lvlText w:val="第%1章"/>
      <w:lvlJc w:val="left"/>
      <w:rPr>
        <w:rFonts w:hint="eastAsia"/>
      </w:rPr>
    </w:lvl>
  </w:abstractNum>
  <w:abstractNum w:abstractNumId="2">
    <w:nsid w:val="B5A8CE89"/>
    <w:multiLevelType w:val="singleLevel"/>
    <w:tmpl w:val="B5A8CE89"/>
    <w:lvl w:ilvl="0" w:tentative="0">
      <w:start w:val="3"/>
      <w:numFmt w:val="decimal"/>
      <w:lvlText w:val="%1."/>
      <w:lvlJc w:val="left"/>
      <w:pPr>
        <w:tabs>
          <w:tab w:val="left" w:pos="312"/>
        </w:tabs>
      </w:pPr>
    </w:lvl>
  </w:abstractNum>
  <w:abstractNum w:abstractNumId="3">
    <w:nsid w:val="C28E1F82"/>
    <w:multiLevelType w:val="singleLevel"/>
    <w:tmpl w:val="C28E1F82"/>
    <w:lvl w:ilvl="0" w:tentative="0">
      <w:start w:val="1"/>
      <w:numFmt w:val="decimal"/>
      <w:lvlText w:val="%1."/>
      <w:lvlJc w:val="left"/>
      <w:pPr>
        <w:tabs>
          <w:tab w:val="left" w:pos="312"/>
        </w:tabs>
      </w:pPr>
    </w:lvl>
  </w:abstractNum>
  <w:abstractNum w:abstractNumId="4">
    <w:nsid w:val="0C34DE15"/>
    <w:multiLevelType w:val="singleLevel"/>
    <w:tmpl w:val="0C34DE15"/>
    <w:lvl w:ilvl="0" w:tentative="0">
      <w:start w:val="1"/>
      <w:numFmt w:val="decimal"/>
      <w:lvlText w:val="%1."/>
      <w:lvlJc w:val="left"/>
      <w:pPr>
        <w:tabs>
          <w:tab w:val="left" w:pos="312"/>
        </w:tabs>
      </w:pPr>
    </w:lvl>
  </w:abstractNum>
  <w:abstractNum w:abstractNumId="5">
    <w:nsid w:val="19C29579"/>
    <w:multiLevelType w:val="singleLevel"/>
    <w:tmpl w:val="19C29579"/>
    <w:lvl w:ilvl="0" w:tentative="0">
      <w:start w:val="1"/>
      <w:numFmt w:val="chineseCounting"/>
      <w:suff w:val="nothing"/>
      <w:lvlText w:val="%1、"/>
      <w:lvlJc w:val="left"/>
      <w:rPr>
        <w:rFonts w:hint="eastAsia"/>
        <w:b/>
        <w:bCs/>
      </w:rPr>
    </w:lvl>
  </w:abstractNum>
  <w:abstractNum w:abstractNumId="6">
    <w:nsid w:val="225A8346"/>
    <w:multiLevelType w:val="singleLevel"/>
    <w:tmpl w:val="225A8346"/>
    <w:lvl w:ilvl="0" w:tentative="0">
      <w:start w:val="1"/>
      <w:numFmt w:val="decimal"/>
      <w:lvlText w:val="%1."/>
      <w:lvlJc w:val="left"/>
      <w:pPr>
        <w:tabs>
          <w:tab w:val="left" w:pos="312"/>
        </w:tabs>
      </w:pPr>
    </w:lvl>
  </w:abstractNum>
  <w:abstractNum w:abstractNumId="7">
    <w:nsid w:val="4DD4552D"/>
    <w:multiLevelType w:val="singleLevel"/>
    <w:tmpl w:val="4DD4552D"/>
    <w:lvl w:ilvl="0" w:tentative="0">
      <w:start w:val="1"/>
      <w:numFmt w:val="decimal"/>
      <w:lvlText w:val="%1."/>
      <w:lvlJc w:val="left"/>
      <w:pPr>
        <w:tabs>
          <w:tab w:val="left" w:pos="312"/>
        </w:tabs>
      </w:pPr>
    </w:lvl>
  </w:abstractNum>
  <w:abstractNum w:abstractNumId="8">
    <w:nsid w:val="506D151B"/>
    <w:multiLevelType w:val="singleLevel"/>
    <w:tmpl w:val="506D151B"/>
    <w:lvl w:ilvl="0" w:tentative="0">
      <w:start w:val="1"/>
      <w:numFmt w:val="decimal"/>
      <w:lvlText w:val="%1."/>
      <w:lvlJc w:val="left"/>
      <w:pPr>
        <w:tabs>
          <w:tab w:val="left" w:pos="312"/>
        </w:tabs>
      </w:pPr>
    </w:lvl>
  </w:abstractNum>
  <w:abstractNum w:abstractNumId="9">
    <w:nsid w:val="5433D306"/>
    <w:multiLevelType w:val="singleLevel"/>
    <w:tmpl w:val="5433D306"/>
    <w:lvl w:ilvl="0" w:tentative="0">
      <w:start w:val="1"/>
      <w:numFmt w:val="decimal"/>
      <w:lvlText w:val="%1."/>
      <w:lvlJc w:val="left"/>
      <w:pPr>
        <w:tabs>
          <w:tab w:val="left" w:pos="312"/>
        </w:tabs>
      </w:pPr>
    </w:lvl>
  </w:abstractNum>
  <w:abstractNum w:abstractNumId="10">
    <w:nsid w:val="5D2C20F8"/>
    <w:multiLevelType w:val="singleLevel"/>
    <w:tmpl w:val="5D2C20F8"/>
    <w:lvl w:ilvl="0" w:tentative="0">
      <w:start w:val="1"/>
      <w:numFmt w:val="decimal"/>
      <w:lvlText w:val="%1."/>
      <w:lvlJc w:val="left"/>
      <w:pPr>
        <w:tabs>
          <w:tab w:val="left" w:pos="312"/>
        </w:tabs>
      </w:pPr>
    </w:lvl>
  </w:abstractNum>
  <w:abstractNum w:abstractNumId="11">
    <w:nsid w:val="5D784B15"/>
    <w:multiLevelType w:val="singleLevel"/>
    <w:tmpl w:val="5D784B15"/>
    <w:lvl w:ilvl="0" w:tentative="0">
      <w:start w:val="1"/>
      <w:numFmt w:val="decimal"/>
      <w:pStyle w:val="5"/>
      <w:lvlText w:val="%1."/>
      <w:lvlJc w:val="left"/>
      <w:pPr>
        <w:tabs>
          <w:tab w:val="left" w:pos="360"/>
        </w:tabs>
        <w:ind w:left="360" w:hanging="360"/>
      </w:pPr>
    </w:lvl>
  </w:abstractNum>
  <w:abstractNum w:abstractNumId="12">
    <w:nsid w:val="65F2DDAF"/>
    <w:multiLevelType w:val="singleLevel"/>
    <w:tmpl w:val="65F2DDAF"/>
    <w:lvl w:ilvl="0" w:tentative="0">
      <w:start w:val="10"/>
      <w:numFmt w:val="decimal"/>
      <w:lvlText w:val="%1."/>
      <w:lvlJc w:val="left"/>
      <w:pPr>
        <w:tabs>
          <w:tab w:val="left" w:pos="312"/>
        </w:tabs>
      </w:pPr>
    </w:lvl>
  </w:abstractNum>
  <w:num w:numId="1">
    <w:abstractNumId w:val="11"/>
  </w:num>
  <w:num w:numId="2">
    <w:abstractNumId w:val="6"/>
  </w:num>
  <w:num w:numId="3">
    <w:abstractNumId w:val="7"/>
  </w:num>
  <w:num w:numId="4">
    <w:abstractNumId w:val="4"/>
  </w:num>
  <w:num w:numId="5">
    <w:abstractNumId w:val="12"/>
  </w:num>
  <w:num w:numId="6">
    <w:abstractNumId w:val="8"/>
  </w:num>
  <w:num w:numId="7">
    <w:abstractNumId w:val="9"/>
  </w:num>
  <w:num w:numId="8">
    <w:abstractNumId w:val="0"/>
  </w:num>
  <w:num w:numId="9">
    <w:abstractNumId w:val="1"/>
  </w:num>
  <w:num w:numId="10">
    <w:abstractNumId w:val="5"/>
  </w:num>
  <w:num w:numId="11">
    <w:abstractNumId w:val="10"/>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3MjQyNWU0MmE3MmM5ODI1Y2NhY2NmMWM5OWFmZTQifQ=="/>
  </w:docVars>
  <w:rsids>
    <w:rsidRoot w:val="6AE57FFD"/>
    <w:rsid w:val="075C25CF"/>
    <w:rsid w:val="1B185E41"/>
    <w:rsid w:val="21435267"/>
    <w:rsid w:val="2CB831EE"/>
    <w:rsid w:val="37D71249"/>
    <w:rsid w:val="49511FDE"/>
    <w:rsid w:val="53C93081"/>
    <w:rsid w:val="5BA46F6C"/>
    <w:rsid w:val="64B16ED6"/>
    <w:rsid w:val="667951E1"/>
    <w:rsid w:val="6AE57FFD"/>
    <w:rsid w:val="745A74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99"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2"/>
    <w:basedOn w:val="1"/>
    <w:next w:val="1"/>
    <w:qFormat/>
    <w:uiPriority w:val="0"/>
    <w:pPr>
      <w:keepNext/>
      <w:keepLines/>
      <w:spacing w:line="360" w:lineRule="auto"/>
      <w:outlineLvl w:val="1"/>
    </w:pPr>
    <w:rPr>
      <w:rFonts w:ascii="Cambria" w:hAnsi="Cambria"/>
      <w:b/>
      <w:bCs/>
      <w:szCs w:val="32"/>
    </w:rPr>
  </w:style>
  <w:style w:type="paragraph" w:styleId="4">
    <w:name w:val="heading 6"/>
    <w:basedOn w:val="1"/>
    <w:next w:val="1"/>
    <w:qFormat/>
    <w:uiPriority w:val="0"/>
    <w:pPr>
      <w:keepNext/>
      <w:keepLines/>
      <w:spacing w:before="240" w:after="64" w:line="320" w:lineRule="auto"/>
      <w:outlineLvl w:val="5"/>
    </w:pPr>
    <w:rPr>
      <w:rFonts w:ascii="Arial" w:hAnsi="Arial" w:eastAsia="黑体"/>
      <w:b/>
      <w:sz w:val="24"/>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5">
    <w:name w:val="List Number"/>
    <w:basedOn w:val="1"/>
    <w:qFormat/>
    <w:uiPriority w:val="0"/>
    <w:pPr>
      <w:numPr>
        <w:ilvl w:val="0"/>
        <w:numId w:val="1"/>
      </w:numPr>
    </w:pPr>
  </w:style>
  <w:style w:type="paragraph" w:styleId="6">
    <w:name w:val="Normal Indent"/>
    <w:basedOn w:val="1"/>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7">
    <w:name w:val="Body Text"/>
    <w:basedOn w:val="1"/>
    <w:next w:val="8"/>
    <w:qFormat/>
    <w:uiPriority w:val="0"/>
    <w:pPr>
      <w:spacing w:after="120"/>
    </w:pPr>
    <w:rPr>
      <w:sz w:val="24"/>
    </w:rPr>
  </w:style>
  <w:style w:type="paragraph" w:styleId="8">
    <w:name w:val="Body Text First Indent"/>
    <w:basedOn w:val="7"/>
    <w:next w:val="1"/>
    <w:qFormat/>
    <w:uiPriority w:val="0"/>
    <w:pPr>
      <w:ind w:firstLine="420" w:firstLineChars="100"/>
    </w:pPr>
    <w:rPr>
      <w:sz w:val="21"/>
      <w:szCs w:val="22"/>
    </w:rPr>
  </w:style>
  <w:style w:type="paragraph" w:styleId="9">
    <w:name w:val="Plain Text"/>
    <w:basedOn w:val="1"/>
    <w:next w:val="1"/>
    <w:qFormat/>
    <w:uiPriority w:val="0"/>
    <w:pPr>
      <w:spacing w:before="156" w:beforeLines="50" w:after="156" w:afterLines="50" w:line="400" w:lineRule="exact"/>
    </w:pPr>
    <w:rPr>
      <w:rFonts w:hint="default" w:ascii="宋体" w:hAnsi="Courier New" w:eastAsia="宋体" w:cs="Times New Roman"/>
      <w:sz w:val="24"/>
      <w:szCs w:val="24"/>
    </w:rPr>
  </w:style>
  <w:style w:type="paragraph" w:styleId="10">
    <w:name w:val="Body Text Indent 2"/>
    <w:basedOn w:val="1"/>
    <w:qFormat/>
    <w:uiPriority w:val="99"/>
    <w:pPr>
      <w:snapToGrid w:val="0"/>
      <w:ind w:firstLine="542" w:firstLineChars="225"/>
    </w:pPr>
    <w:rPr>
      <w:kern w:val="0"/>
      <w:sz w:val="24"/>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pPr>
      <w:spacing w:before="120" w:beforeLines="0" w:after="120" w:afterLines="0"/>
      <w:jc w:val="left"/>
    </w:pPr>
    <w:rPr>
      <w:rFonts w:ascii="Times New Roman" w:hAnsi="Times New Roman" w:eastAsia="宋体" w:cs="Times New Roman"/>
      <w:b/>
      <w:bCs/>
      <w:caps/>
      <w:sz w:val="20"/>
      <w:szCs w:val="20"/>
    </w:rPr>
  </w:style>
  <w:style w:type="paragraph" w:styleId="14">
    <w:name w:val="Subtitle"/>
    <w:basedOn w:val="1"/>
    <w:next w:val="1"/>
    <w:qFormat/>
    <w:uiPriority w:val="0"/>
    <w:pPr>
      <w:adjustRightInd w:val="0"/>
      <w:snapToGrid w:val="0"/>
      <w:spacing w:before="240" w:after="480"/>
      <w:jc w:val="center"/>
    </w:pPr>
    <w:rPr>
      <w:rFonts w:ascii="Arial" w:hAnsi="Arial" w:eastAsia="隶书" w:cs="Times New Roman"/>
      <w:b/>
      <w:bCs/>
      <w:kern w:val="28"/>
      <w:sz w:val="44"/>
      <w:szCs w:val="32"/>
    </w:rPr>
  </w:style>
  <w:style w:type="paragraph" w:styleId="15">
    <w:name w:val="toc 6"/>
    <w:basedOn w:val="1"/>
    <w:next w:val="1"/>
    <w:qFormat/>
    <w:uiPriority w:val="0"/>
    <w:pPr>
      <w:autoSpaceDE w:val="0"/>
      <w:autoSpaceDN w:val="0"/>
      <w:adjustRightInd w:val="0"/>
      <w:ind w:left="2100" w:leftChars="1000"/>
      <w:jc w:val="left"/>
    </w:pPr>
    <w:rPr>
      <w:kern w:val="0"/>
      <w:sz w:val="20"/>
      <w:szCs w:val="20"/>
    </w:rPr>
  </w:style>
  <w:style w:type="paragraph" w:styleId="16">
    <w:name w:val="Body Text Indent 3"/>
    <w:basedOn w:val="1"/>
    <w:qFormat/>
    <w:uiPriority w:val="0"/>
    <w:pPr>
      <w:spacing w:after="120" w:afterLines="0"/>
      <w:ind w:left="420" w:leftChars="200"/>
    </w:pPr>
    <w:rPr>
      <w:sz w:val="16"/>
      <w:szCs w:val="16"/>
    </w:rPr>
  </w:style>
  <w:style w:type="paragraph" w:styleId="17">
    <w:name w:val="toc 2"/>
    <w:basedOn w:val="1"/>
    <w:next w:val="1"/>
    <w:qFormat/>
    <w:uiPriority w:val="0"/>
    <w:pPr>
      <w:ind w:left="420" w:leftChars="200"/>
    </w:pPr>
  </w:style>
  <w:style w:type="paragraph" w:styleId="18">
    <w:name w:val="Body Text 2"/>
    <w:basedOn w:val="1"/>
    <w:qFormat/>
    <w:uiPriority w:val="0"/>
    <w:pPr>
      <w:widowControl/>
      <w:snapToGrid w:val="0"/>
      <w:spacing w:before="50" w:afterLines="50" w:line="400" w:lineRule="exact"/>
      <w:jc w:val="left"/>
    </w:pPr>
    <w:rPr>
      <w:rFonts w:ascii="宋体" w:hAnsi="宋体"/>
      <w:color w:val="000000"/>
      <w:sz w:val="24"/>
      <w:szCs w:val="24"/>
    </w:rPr>
  </w:style>
  <w:style w:type="paragraph" w:styleId="19">
    <w:name w:val="Normal (Web)"/>
    <w:basedOn w:val="1"/>
    <w:next w:val="17"/>
    <w:qFormat/>
    <w:uiPriority w:val="99"/>
    <w:pPr>
      <w:spacing w:before="100" w:beforeAutospacing="1" w:after="100" w:afterAutospacing="1"/>
      <w:jc w:val="left"/>
    </w:pPr>
    <w:rPr>
      <w:kern w:val="0"/>
      <w:sz w:val="24"/>
    </w:rPr>
  </w:style>
  <w:style w:type="table" w:styleId="21">
    <w:name w:val="Table Grid"/>
    <w:basedOn w:val="2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qFormat/>
    <w:uiPriority w:val="0"/>
  </w:style>
  <w:style w:type="character" w:styleId="24">
    <w:name w:val="Hyperlink"/>
    <w:basedOn w:val="22"/>
    <w:qFormat/>
    <w:uiPriority w:val="0"/>
    <w:rPr>
      <w:rFonts w:ascii="微软雅黑" w:hAnsi="微软雅黑" w:eastAsia="微软雅黑" w:cs="微软雅黑"/>
      <w:color w:val="02396F"/>
      <w:u w:val="single"/>
    </w:rPr>
  </w:style>
  <w:style w:type="paragraph" w:customStyle="1" w:styleId="25">
    <w:name w:val="纯文本1"/>
    <w:basedOn w:val="1"/>
    <w:qFormat/>
    <w:uiPriority w:val="0"/>
    <w:pPr>
      <w:spacing w:beforeLines="50" w:afterLines="50" w:line="400" w:lineRule="exact"/>
    </w:pPr>
    <w:rPr>
      <w:rFonts w:ascii="宋体" w:hAnsi="Courier New" w:eastAsia="仿宋_GB2312"/>
      <w:sz w:val="30"/>
    </w:rPr>
  </w:style>
  <w:style w:type="paragraph" w:customStyle="1" w:styleId="26">
    <w:name w:val="Default"/>
    <w:next w:val="27"/>
    <w:qFormat/>
    <w:uiPriority w:val="0"/>
    <w:pPr>
      <w:widowControl w:val="0"/>
      <w:autoSpaceDE w:val="0"/>
      <w:autoSpaceDN w:val="0"/>
      <w:adjustRightInd w:val="0"/>
      <w:spacing w:line="360" w:lineRule="auto"/>
      <w:jc w:val="both"/>
    </w:pPr>
    <w:rPr>
      <w:rFonts w:ascii="宋体" w:hAnsi="Times New Roman" w:eastAsia="宋体" w:cs="Times New Roman"/>
      <w:color w:val="000000"/>
      <w:sz w:val="24"/>
      <w:lang w:val="en-US" w:eastAsia="zh-CN" w:bidi="ar-SA"/>
    </w:rPr>
  </w:style>
  <w:style w:type="paragraph" w:customStyle="1" w:styleId="27">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8">
    <w:name w:val="WPSOffice手动目录 1"/>
    <w:qFormat/>
    <w:uiPriority w:val="0"/>
    <w:rPr>
      <w:rFonts w:ascii="Times New Roman" w:hAnsi="Times New Roman" w:eastAsia="宋体" w:cs="Times New Roman"/>
      <w:lang w:val="en-US" w:eastAsia="zh-CN" w:bidi="ar-SA"/>
    </w:rPr>
  </w:style>
  <w:style w:type="paragraph" w:customStyle="1" w:styleId="29">
    <w:name w:val="表格文字"/>
    <w:basedOn w:val="9"/>
    <w:next w:val="7"/>
    <w:qFormat/>
    <w:uiPriority w:val="0"/>
    <w:pPr>
      <w:spacing w:before="25" w:after="25"/>
      <w:jc w:val="left"/>
    </w:pPr>
    <w:rPr>
      <w:bCs/>
      <w:spacing w:val="10"/>
      <w:kern w:val="0"/>
      <w:sz w:val="24"/>
    </w:rPr>
  </w:style>
  <w:style w:type="paragraph" w:customStyle="1" w:styleId="30">
    <w:name w:val="文本块2"/>
    <w:basedOn w:val="1"/>
    <w:qFormat/>
    <w:uiPriority w:val="0"/>
    <w:pPr>
      <w:adjustRightInd w:val="0"/>
      <w:snapToGrid w:val="0"/>
      <w:spacing w:line="300" w:lineRule="auto"/>
      <w:ind w:left="958" w:right="-120" w:rightChars="-120"/>
      <w:jc w:val="left"/>
    </w:pPr>
    <w:rPr>
      <w:rFonts w:hint="eastAsia" w:ascii="Century Gothic" w:hAnsi="Century Gothic"/>
      <w:sz w:val="28"/>
      <w:szCs w:val="20"/>
    </w:rPr>
  </w:style>
  <w:style w:type="paragraph" w:customStyle="1" w:styleId="31">
    <w:name w:val="纯文本3"/>
    <w:basedOn w:val="1"/>
    <w:qFormat/>
    <w:uiPriority w:val="0"/>
    <w:pPr>
      <w:adjustRightInd w:val="0"/>
      <w:textAlignment w:val="baseline"/>
    </w:pPr>
    <w:rPr>
      <w:rFonts w:ascii="宋体" w:hAnsi="Courier New" w:eastAsia="楷体_GB2312"/>
      <w:sz w:val="26"/>
      <w:szCs w:val="20"/>
    </w:rPr>
  </w:style>
  <w:style w:type="paragraph" w:customStyle="1" w:styleId="32">
    <w:name w:val="默认段落字体 Para Char Char Char Char Char Char Char Char Char1 Char Char Char Char"/>
    <w:basedOn w:val="1"/>
    <w:qFormat/>
    <w:uiPriority w:val="99"/>
    <w:rPr>
      <w:rFonts w:ascii="Tahoma" w:hAnsi="Tahoma"/>
      <w:sz w:val="24"/>
      <w:szCs w:val="20"/>
    </w:rPr>
  </w:style>
  <w:style w:type="paragraph" w:customStyle="1" w:styleId="33">
    <w:name w:val="Body Text Indent1"/>
    <w:basedOn w:val="1"/>
    <w:qFormat/>
    <w:uiPriority w:val="99"/>
    <w:pPr>
      <w:spacing w:line="200" w:lineRule="exact"/>
      <w:ind w:firstLine="301"/>
    </w:pPr>
    <w:rPr>
      <w:rFonts w:ascii="宋体" w:hAnsi="Courier New"/>
      <w:spacing w:val="-4"/>
      <w:kern w:val="0"/>
      <w:sz w:val="18"/>
    </w:rPr>
  </w:style>
  <w:style w:type="paragraph" w:customStyle="1" w:styleId="34">
    <w:name w:val="纯文本2"/>
    <w:basedOn w:val="1"/>
    <w:qFormat/>
    <w:uiPriority w:val="0"/>
    <w:rPr>
      <w:rFonts w:ascii="宋体" w:hAnsi="Courier New" w:eastAsia="仿宋_GB2312"/>
      <w:sz w:val="30"/>
    </w:rPr>
  </w:style>
  <w:style w:type="paragraph" w:customStyle="1" w:styleId="35">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36">
    <w:name w:val="_Style 3"/>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37">
    <w:name w:val="正文文本缩进2"/>
    <w:basedOn w:val="1"/>
    <w:qFormat/>
    <w:uiPriority w:val="0"/>
    <w:pPr>
      <w:spacing w:line="200" w:lineRule="exact"/>
      <w:ind w:firstLine="301"/>
    </w:pPr>
    <w:rPr>
      <w:rFonts w:ascii="宋体" w:hAnsi="Courier New"/>
      <w:spacing w:val="-4"/>
      <w:kern w:val="0"/>
      <w:sz w:val="18"/>
    </w:rPr>
  </w:style>
  <w:style w:type="paragraph" w:customStyle="1" w:styleId="38">
    <w:name w:val="正文1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9">
    <w:name w:val="正文缩进1"/>
    <w:basedOn w:val="1"/>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paragraph" w:customStyle="1" w:styleId="40">
    <w:name w:val="样式 正文文本缩进 + 首行缩进:  2 字符 行距: 1.5 倍行距"/>
    <w:basedOn w:val="2"/>
    <w:qFormat/>
    <w:uiPriority w:val="0"/>
    <w:pPr>
      <w:spacing w:before="156" w:line="360" w:lineRule="auto"/>
      <w:ind w:firstLine="482"/>
    </w:pPr>
    <w:rPr>
      <w:rFonts w:eastAsia="仿宋" w:cs="宋体"/>
      <w:b/>
      <w:sz w:val="20"/>
      <w:szCs w:val="20"/>
    </w:rPr>
  </w:style>
  <w:style w:type="paragraph" w:customStyle="1" w:styleId="41">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42">
    <w:name w:val="text-tag"/>
    <w:basedOn w:val="1"/>
    <w:semiHidden/>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43">
    <w:name w:val="[Normal]"/>
    <w:qFormat/>
    <w:uiPriority w:val="0"/>
    <w:rPr>
      <w:rFonts w:ascii="宋体" w:hAnsi="宋体" w:eastAsia="宋体" w:cs="Times New Roman"/>
      <w:sz w:val="24"/>
      <w:szCs w:val="22"/>
      <w:lang w:val="zh-CN" w:eastAsia="zh-CN" w:bidi="ar-SA"/>
    </w:rPr>
  </w:style>
  <w:style w:type="paragraph" w:customStyle="1" w:styleId="44">
    <w:name w:val="纯文本_0_0"/>
    <w:basedOn w:val="1"/>
    <w:qFormat/>
    <w:uiPriority w:val="0"/>
    <w:rPr>
      <w:rFonts w:ascii="宋体" w:hAnsi="Courier New" w:eastAsia="宋体" w:cs="Times New Roman"/>
      <w:szCs w:val="21"/>
    </w:rPr>
  </w:style>
  <w:style w:type="paragraph" w:customStyle="1" w:styleId="45">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character" w:customStyle="1" w:styleId="46">
    <w:name w:val="标题 1 Char Char"/>
    <w:basedOn w:val="22"/>
    <w:qFormat/>
    <w:uiPriority w:val="0"/>
    <w:rPr>
      <w:rFonts w:hint="eastAsia" w:ascii="宋体" w:hAnsi="宋体" w:eastAsia="宋体"/>
      <w:b/>
      <w:spacing w:val="-2"/>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22087</Words>
  <Characters>23422</Characters>
  <Lines>0</Lines>
  <Paragraphs>0</Paragraphs>
  <TotalTime>7</TotalTime>
  <ScaleCrop>false</ScaleCrop>
  <LinksUpToDate>false</LinksUpToDate>
  <CharactersWithSpaces>23704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2024-07-09T00:44:00Z</dcterms:created>
  <dc:creator>纸鱼</dc:creator>
  <cp:lastModifiedBy>唐伟</cp:lastModifiedBy>
  <dcterms:modified xsi:type="dcterms:W3CDTF">2025-04-03T06:00:14Z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29B4F3415B0640858CD7FD78AD30F1E1_11</vt:lpwstr>
  </property>
</Properties>
</file>