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92C50">
      <w:pPr>
        <w:spacing w:line="360" w:lineRule="auto"/>
        <w:jc w:val="center"/>
        <w:rPr>
          <w:rFonts w:hint="eastAsia" w:ascii="仿宋" w:hAnsi="仿宋" w:eastAsia="仿宋" w:cs="仿宋"/>
          <w:b/>
          <w:color w:val="000000" w:themeColor="text1"/>
          <w:sz w:val="24"/>
          <w14:textFill>
            <w14:solidFill>
              <w14:schemeClr w14:val="tx1"/>
            </w14:solidFill>
          </w14:textFill>
        </w:rPr>
      </w:pPr>
    </w:p>
    <w:p w14:paraId="5C9E5577">
      <w:pPr>
        <w:spacing w:line="360" w:lineRule="auto"/>
        <w:jc w:val="center"/>
        <w:rPr>
          <w:rFonts w:hint="eastAsia" w:ascii="仿宋" w:hAnsi="仿宋" w:eastAsia="仿宋" w:cs="仿宋"/>
          <w:b/>
          <w:color w:val="000000" w:themeColor="text1"/>
          <w:sz w:val="24"/>
          <w14:textFill>
            <w14:solidFill>
              <w14:schemeClr w14:val="tx1"/>
            </w14:solidFill>
          </w14:textFill>
        </w:rPr>
      </w:pPr>
    </w:p>
    <w:p w14:paraId="25732328">
      <w:pPr>
        <w:spacing w:line="360" w:lineRule="auto"/>
        <w:jc w:val="center"/>
        <w:rPr>
          <w:rFonts w:hint="eastAsia" w:ascii="仿宋" w:hAnsi="仿宋" w:eastAsia="仿宋" w:cs="仿宋"/>
          <w:b/>
          <w:color w:val="000000" w:themeColor="text1"/>
          <w:sz w:val="48"/>
          <w:szCs w:val="48"/>
          <w14:textFill>
            <w14:solidFill>
              <w14:schemeClr w14:val="tx1"/>
            </w14:solidFill>
          </w14:textFill>
        </w:rPr>
      </w:pPr>
      <w:r>
        <w:rPr>
          <w:rFonts w:hint="eastAsia" w:ascii="仿宋" w:hAnsi="仿宋" w:eastAsia="仿宋" w:cs="仿宋"/>
          <w:b/>
          <w:color w:val="000000" w:themeColor="text1"/>
          <w:sz w:val="48"/>
          <w:szCs w:val="48"/>
          <w14:textFill>
            <w14:solidFill>
              <w14:schemeClr w14:val="tx1"/>
            </w14:solidFill>
          </w14:textFill>
        </w:rPr>
        <w:br w:type="textWrapping"/>
      </w:r>
      <w:r>
        <w:rPr>
          <w:rFonts w:hint="eastAsia" w:ascii="仿宋" w:hAnsi="仿宋" w:eastAsia="仿宋" w:cs="仿宋"/>
          <w:b/>
          <w:color w:val="000000" w:themeColor="text1"/>
          <w:sz w:val="48"/>
          <w:szCs w:val="48"/>
          <w14:textFill>
            <w14:solidFill>
              <w14:schemeClr w14:val="tx1"/>
            </w14:solidFill>
          </w14:textFill>
        </w:rPr>
        <w:t>六横综合服务中心2025年度</w:t>
      </w:r>
    </w:p>
    <w:p w14:paraId="05437626">
      <w:pPr>
        <w:spacing w:line="360" w:lineRule="auto"/>
        <w:jc w:val="center"/>
        <w:rPr>
          <w:rFonts w:hint="eastAsia"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color w:val="000000" w:themeColor="text1"/>
          <w:sz w:val="48"/>
          <w:szCs w:val="48"/>
          <w14:textFill>
            <w14:solidFill>
              <w14:schemeClr w14:val="tx1"/>
            </w14:solidFill>
          </w14:textFill>
        </w:rPr>
        <w:t>物业管理服务采购</w:t>
      </w:r>
    </w:p>
    <w:p w14:paraId="08240FEA">
      <w:pPr>
        <w:spacing w:line="360" w:lineRule="auto"/>
        <w:jc w:val="center"/>
        <w:rPr>
          <w:rFonts w:hint="eastAsia" w:ascii="仿宋" w:hAnsi="仿宋" w:eastAsia="仿宋" w:cs="仿宋"/>
          <w:b/>
          <w:color w:val="000000" w:themeColor="text1"/>
          <w:sz w:val="72"/>
          <w:szCs w:val="72"/>
          <w14:textFill>
            <w14:solidFill>
              <w14:schemeClr w14:val="tx1"/>
            </w14:solidFill>
          </w14:textFill>
        </w:rPr>
      </w:pPr>
    </w:p>
    <w:p w14:paraId="1B26FBA2">
      <w:pPr>
        <w:spacing w:line="360" w:lineRule="auto"/>
        <w:jc w:val="center"/>
        <w:rPr>
          <w:rFonts w:hint="eastAsia"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公开招标文件</w:t>
      </w:r>
    </w:p>
    <w:p w14:paraId="685B1895">
      <w:pPr>
        <w:pStyle w:val="2"/>
        <w:rPr>
          <w:rFonts w:hint="eastAsia"/>
        </w:rPr>
      </w:pPr>
    </w:p>
    <w:p w14:paraId="14BE9297">
      <w:pPr>
        <w:spacing w:line="360" w:lineRule="auto"/>
        <w:jc w:val="center"/>
        <w:rPr>
          <w:rFonts w:hint="eastAsia"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(电子招投标)</w:t>
      </w:r>
    </w:p>
    <w:p w14:paraId="64982E7D">
      <w:pPr>
        <w:spacing w:line="360" w:lineRule="auto"/>
        <w:jc w:val="center"/>
        <w:rPr>
          <w:rFonts w:hint="eastAsia" w:ascii="仿宋" w:hAnsi="仿宋" w:eastAsia="仿宋" w:cs="仿宋"/>
          <w:b/>
          <w:color w:val="000000" w:themeColor="text1"/>
          <w:sz w:val="24"/>
          <w14:textFill>
            <w14:solidFill>
              <w14:schemeClr w14:val="tx1"/>
            </w14:solidFill>
          </w14:textFill>
        </w:rPr>
      </w:pPr>
    </w:p>
    <w:p w14:paraId="6CA3DED6">
      <w:pPr>
        <w:snapToGrid w:val="0"/>
        <w:spacing w:line="360" w:lineRule="auto"/>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编号: Z</w:t>
      </w:r>
      <w:r>
        <w:rPr>
          <w:rFonts w:hint="eastAsia" w:ascii="仿宋" w:hAnsi="仿宋" w:eastAsia="仿宋" w:cs="仿宋"/>
          <w:color w:val="000000" w:themeColor="text1"/>
          <w:sz w:val="30"/>
          <w:szCs w:val="30"/>
          <w:lang w:val="en-US" w:eastAsia="zh-CN"/>
          <w14:textFill>
            <w14:solidFill>
              <w14:schemeClr w14:val="tx1"/>
            </w14:solidFill>
          </w14:textFill>
        </w:rPr>
        <w:t>D</w:t>
      </w:r>
      <w:r>
        <w:rPr>
          <w:rFonts w:hint="eastAsia" w:ascii="仿宋" w:hAnsi="仿宋" w:eastAsia="仿宋" w:cs="仿宋"/>
          <w:color w:val="000000" w:themeColor="text1"/>
          <w:sz w:val="30"/>
          <w:szCs w:val="30"/>
          <w14:textFill>
            <w14:solidFill>
              <w14:schemeClr w14:val="tx1"/>
            </w14:solidFill>
          </w14:textFill>
        </w:rPr>
        <w:t>202</w:t>
      </w:r>
      <w:r>
        <w:rPr>
          <w:rFonts w:hint="eastAsia" w:ascii="仿宋" w:hAnsi="仿宋" w:eastAsia="仿宋" w:cs="仿宋"/>
          <w:color w:val="000000" w:themeColor="text1"/>
          <w:sz w:val="30"/>
          <w:szCs w:val="30"/>
          <w:lang w:val="en-US" w:eastAsia="zh-CN"/>
          <w14:textFill>
            <w14:solidFill>
              <w14:schemeClr w14:val="tx1"/>
            </w14:solidFill>
          </w14:textFill>
        </w:rPr>
        <w:t>5</w:t>
      </w:r>
      <w:r>
        <w:rPr>
          <w:rFonts w:hint="eastAsia" w:ascii="仿宋" w:hAnsi="仿宋" w:eastAsia="仿宋" w:cs="仿宋"/>
          <w:color w:val="000000" w:themeColor="text1"/>
          <w:sz w:val="30"/>
          <w:szCs w:val="30"/>
          <w14:textFill>
            <w14:solidFill>
              <w14:schemeClr w14:val="tx1"/>
            </w14:solidFill>
          </w14:textFill>
        </w:rPr>
        <w:t>00</w:t>
      </w:r>
      <w:r>
        <w:rPr>
          <w:rFonts w:hint="eastAsia" w:ascii="仿宋" w:hAnsi="仿宋" w:eastAsia="仿宋" w:cs="仿宋"/>
          <w:color w:val="000000" w:themeColor="text1"/>
          <w:sz w:val="30"/>
          <w:szCs w:val="30"/>
          <w:lang w:val="en-US" w:eastAsia="zh-CN"/>
          <w14:textFill>
            <w14:solidFill>
              <w14:schemeClr w14:val="tx1"/>
            </w14:solidFill>
          </w14:textFill>
        </w:rPr>
        <w:t>03</w:t>
      </w:r>
    </w:p>
    <w:p w14:paraId="23452228">
      <w:pPr>
        <w:snapToGrid w:val="0"/>
        <w:spacing w:line="360" w:lineRule="auto"/>
        <w:jc w:val="center"/>
        <w:rPr>
          <w:rFonts w:hint="eastAsia" w:ascii="仿宋" w:hAnsi="仿宋" w:eastAsia="仿宋" w:cs="仿宋"/>
          <w:color w:val="000000" w:themeColor="text1"/>
          <w:sz w:val="32"/>
          <w:szCs w:val="32"/>
          <w14:textFill>
            <w14:solidFill>
              <w14:schemeClr w14:val="tx1"/>
            </w14:solidFill>
          </w14:textFill>
        </w:rPr>
      </w:pPr>
    </w:p>
    <w:p w14:paraId="7A2C2C4F">
      <w:pPr>
        <w:snapToGrid w:val="0"/>
        <w:spacing w:line="360" w:lineRule="auto"/>
        <w:jc w:val="center"/>
        <w:rPr>
          <w:rFonts w:hint="eastAsia" w:ascii="仿宋" w:hAnsi="仿宋" w:eastAsia="仿宋" w:cs="仿宋"/>
          <w:color w:val="000000" w:themeColor="text1"/>
          <w:sz w:val="32"/>
          <w:szCs w:val="32"/>
          <w14:textFill>
            <w14:solidFill>
              <w14:schemeClr w14:val="tx1"/>
            </w14:solidFill>
          </w14:textFill>
        </w:rPr>
      </w:pPr>
    </w:p>
    <w:p w14:paraId="2FABADE9">
      <w:pPr>
        <w:rPr>
          <w:rFonts w:hint="eastAsia" w:ascii="仿宋" w:hAnsi="仿宋" w:eastAsia="仿宋" w:cs="仿宋"/>
          <w:color w:val="000000" w:themeColor="text1"/>
          <w:sz w:val="32"/>
          <w:szCs w:val="32"/>
          <w14:textFill>
            <w14:solidFill>
              <w14:schemeClr w14:val="tx1"/>
            </w14:solidFill>
          </w14:textFill>
        </w:rPr>
      </w:pPr>
    </w:p>
    <w:p w14:paraId="1E5823E4">
      <w:pPr>
        <w:spacing w:line="360" w:lineRule="auto"/>
        <w:jc w:val="center"/>
        <w:rPr>
          <w:rFonts w:hint="eastAsia" w:ascii="仿宋" w:hAnsi="仿宋" w:eastAsia="仿宋" w:cs="仿宋"/>
          <w:bCs/>
          <w:color w:val="000000" w:themeColor="text1"/>
          <w:sz w:val="32"/>
          <w:szCs w:val="32"/>
          <w14:textFill>
            <w14:solidFill>
              <w14:schemeClr w14:val="tx1"/>
            </w14:solidFill>
          </w14:textFill>
        </w:rPr>
      </w:pPr>
    </w:p>
    <w:p w14:paraId="0DD558A6">
      <w:pPr>
        <w:spacing w:line="360" w:lineRule="auto"/>
        <w:jc w:val="center"/>
        <w:rPr>
          <w:rFonts w:hint="eastAsia" w:ascii="仿宋" w:hAnsi="仿宋" w:eastAsia="仿宋" w:cs="仿宋"/>
          <w:bCs/>
          <w:color w:val="000000" w:themeColor="text1"/>
          <w:sz w:val="32"/>
          <w:szCs w:val="32"/>
          <w14:textFill>
            <w14:solidFill>
              <w14:schemeClr w14:val="tx1"/>
            </w14:solidFill>
          </w14:textFill>
        </w:rPr>
      </w:pPr>
    </w:p>
    <w:p w14:paraId="5D907A04">
      <w:pPr>
        <w:spacing w:line="360" w:lineRule="auto"/>
        <w:jc w:val="center"/>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舟山市普陀区六横镇人民政府</w:t>
      </w:r>
    </w:p>
    <w:p w14:paraId="7F73256C">
      <w:pPr>
        <w:spacing w:line="360" w:lineRule="auto"/>
        <w:jc w:val="center"/>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舟山市公共资源交易中心普陀区分中心</w:t>
      </w:r>
    </w:p>
    <w:p w14:paraId="3876235F">
      <w:pPr>
        <w:snapToGrid w:val="0"/>
        <w:spacing w:line="360" w:lineRule="auto"/>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二〇二</w:t>
      </w:r>
      <w:r>
        <w:rPr>
          <w:rFonts w:hint="eastAsia" w:ascii="仿宋" w:hAnsi="仿宋" w:eastAsia="仿宋" w:cs="仿宋"/>
          <w:color w:val="000000" w:themeColor="text1"/>
          <w:sz w:val="30"/>
          <w:szCs w:val="30"/>
          <w:lang w:val="en-US" w:eastAsia="zh-CN"/>
          <w14:textFill>
            <w14:solidFill>
              <w14:schemeClr w14:val="tx1"/>
            </w14:solidFill>
          </w14:textFill>
        </w:rPr>
        <w:t>五</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eastAsia="zh-CN"/>
          <w14:textFill>
            <w14:solidFill>
              <w14:schemeClr w14:val="tx1"/>
            </w14:solidFill>
          </w14:textFill>
        </w:rPr>
        <w:t>一</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24"/>
          <w14:textFill>
            <w14:solidFill>
              <w14:schemeClr w14:val="tx1"/>
            </w14:solidFill>
          </w14:textFill>
        </w:rPr>
        <w:br w:type="page"/>
      </w:r>
      <w:bookmarkStart w:id="0" w:name="_Hlt67893495"/>
      <w:bookmarkEnd w:id="0"/>
      <w:r>
        <w:rPr>
          <w:rFonts w:hint="eastAsia" w:ascii="仿宋" w:hAnsi="仿宋" w:eastAsia="仿宋" w:cs="仿宋"/>
          <w:b/>
          <w:color w:val="000000" w:themeColor="text1"/>
          <w:sz w:val="48"/>
          <w:szCs w:val="48"/>
          <w14:textFill>
            <w14:solidFill>
              <w14:schemeClr w14:val="tx1"/>
            </w14:solidFill>
          </w14:textFill>
        </w:rPr>
        <w:t>目 录</w:t>
      </w:r>
    </w:p>
    <w:p w14:paraId="603149F3">
      <w:pPr>
        <w:spacing w:line="360" w:lineRule="auto"/>
        <w:rPr>
          <w:rFonts w:hint="eastAsia" w:ascii="仿宋" w:hAnsi="仿宋" w:eastAsia="仿宋" w:cs="仿宋"/>
          <w:color w:val="000000" w:themeColor="text1"/>
          <w:sz w:val="32"/>
          <w:szCs w:val="32"/>
          <w14:textFill>
            <w14:solidFill>
              <w14:schemeClr w14:val="tx1"/>
            </w14:solidFill>
          </w14:textFill>
        </w:rPr>
      </w:pPr>
    </w:p>
    <w:p w14:paraId="191A4A17">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第一部分     招标公告</w:t>
      </w:r>
    </w:p>
    <w:p w14:paraId="4513E39E">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第二部分     投标人须知</w:t>
      </w:r>
    </w:p>
    <w:p w14:paraId="221ACFF9">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第三部分     采购需求</w:t>
      </w:r>
    </w:p>
    <w:p w14:paraId="29C0E00E">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第四部分     评标办法</w:t>
      </w:r>
    </w:p>
    <w:p w14:paraId="06DA42C5">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第五部分     拟签订的合同文本</w:t>
      </w:r>
    </w:p>
    <w:p w14:paraId="774E98CA">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第六部分     应提交的有关格式范例</w:t>
      </w:r>
    </w:p>
    <w:p w14:paraId="6B72EB50">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bookmarkStart w:id="1" w:name="_Hlt91233176"/>
      <w:bookmarkEnd w:id="1"/>
      <w:bookmarkStart w:id="2" w:name="_Toc91899869"/>
    </w:p>
    <w:p w14:paraId="0F29D2B1">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55D2945A">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3E7418B7">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07112327">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7C401ECE">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18CC6D6D">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58615E3B">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02533BB6">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745BB634">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7F8BF1E4">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235B9F91">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69B7ADB5">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65B4ADF3">
      <w:pPr>
        <w:spacing w:line="360" w:lineRule="auto"/>
        <w:rPr>
          <w:rFonts w:hint="eastAsia" w:ascii="仿宋" w:hAnsi="仿宋" w:eastAsia="仿宋" w:cs="仿宋"/>
          <w:color w:val="000000" w:themeColor="text1"/>
          <w:sz w:val="24"/>
          <w14:textFill>
            <w14:solidFill>
              <w14:schemeClr w14:val="tx1"/>
            </w14:solidFill>
          </w14:textFill>
        </w:rPr>
      </w:pPr>
    </w:p>
    <w:p w14:paraId="4B938E8D">
      <w:pPr>
        <w:spacing w:line="360" w:lineRule="auto"/>
        <w:jc w:val="center"/>
        <w:outlineLvl w:val="0"/>
        <w:rPr>
          <w:rFonts w:hint="eastAsia" w:ascii="仿宋" w:hAnsi="仿宋" w:eastAsia="仿宋" w:cs="仿宋"/>
          <w:b/>
          <w:color w:val="000000" w:themeColor="text1"/>
          <w:sz w:val="36"/>
          <w:szCs w:val="20"/>
          <w14:textFill>
            <w14:solidFill>
              <w14:schemeClr w14:val="tx1"/>
            </w14:solidFill>
          </w14:textFill>
        </w:rPr>
      </w:pPr>
      <w:bookmarkStart w:id="3" w:name="第一部分"/>
      <w:r>
        <w:rPr>
          <w:rFonts w:hint="eastAsia" w:ascii="仿宋" w:hAnsi="仿宋" w:eastAsia="仿宋" w:cs="仿宋"/>
          <w:b/>
          <w:color w:val="000000" w:themeColor="text1"/>
          <w:sz w:val="36"/>
          <w:szCs w:val="36"/>
          <w14:textFill>
            <w14:solidFill>
              <w14:schemeClr w14:val="tx1"/>
            </w14:solidFill>
          </w14:textFill>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000000" w:themeColor="text1"/>
          <w:sz w:val="36"/>
          <w:szCs w:val="20"/>
          <w14:textFill>
            <w14:solidFill>
              <w14:schemeClr w14:val="tx1"/>
            </w14:solidFill>
          </w14:textFill>
        </w:rPr>
        <w:t>第一部分  招标公告</w:t>
      </w:r>
    </w:p>
    <w:p w14:paraId="16F1F252">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项目概况：</w:t>
      </w:r>
    </w:p>
    <w:p w14:paraId="3C14478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六横综合服务中心2025年度物业管理服务采购</w:t>
      </w:r>
      <w:r>
        <w:rPr>
          <w:rFonts w:hint="eastAsia" w:ascii="仿宋" w:hAnsi="仿宋" w:eastAsia="仿宋" w:cs="仿宋"/>
          <w:color w:val="000000" w:themeColor="text1"/>
          <w:sz w:val="24"/>
          <w14:textFill>
            <w14:solidFill>
              <w14:schemeClr w14:val="tx1"/>
            </w14:solidFill>
          </w14:textFill>
        </w:rPr>
        <w:t>招标项目的潜在投标人应在政采云平台（https://www.zcygov.cn/）获取（下载）招标文件，并于202</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20</w:t>
      </w:r>
      <w:r>
        <w:rPr>
          <w:rFonts w:hint="eastAsia" w:ascii="仿宋" w:hAnsi="仿宋" w:eastAsia="仿宋" w:cs="仿宋"/>
          <w:color w:val="000000" w:themeColor="text1"/>
          <w:sz w:val="24"/>
          <w14:textFill>
            <w14:solidFill>
              <w14:schemeClr w14:val="tx1"/>
            </w14:solidFill>
          </w14:textFill>
        </w:rPr>
        <w:t>日09点00分00秒</w:t>
      </w:r>
      <w:r>
        <w:rPr>
          <w:rFonts w:hint="eastAsia" w:ascii="仿宋" w:hAnsi="仿宋" w:eastAsia="仿宋" w:cs="仿宋"/>
          <w:bCs/>
          <w:color w:val="000000" w:themeColor="text1"/>
          <w:sz w:val="24"/>
          <w14:textFill>
            <w14:solidFill>
              <w14:schemeClr w14:val="tx1"/>
            </w14:solidFill>
          </w14:textFill>
        </w:rPr>
        <w:t>（北京时间）前</w:t>
      </w:r>
      <w:r>
        <w:rPr>
          <w:rFonts w:hint="eastAsia" w:ascii="仿宋" w:hAnsi="仿宋" w:eastAsia="仿宋" w:cs="仿宋"/>
          <w:color w:val="000000" w:themeColor="text1"/>
          <w:sz w:val="24"/>
          <w14:textFill>
            <w14:solidFill>
              <w14:schemeClr w14:val="tx1"/>
            </w14:solidFill>
          </w14:textFill>
        </w:rPr>
        <w:t>递交（上传）投标文件。</w:t>
      </w:r>
    </w:p>
    <w:p w14:paraId="7877501D">
      <w:pPr>
        <w:spacing w:line="360" w:lineRule="auto"/>
        <w:rPr>
          <w:rFonts w:hint="eastAsia" w:ascii="仿宋" w:hAnsi="仿宋" w:eastAsia="仿宋" w:cs="仿宋"/>
          <w:color w:val="000000" w:themeColor="text1"/>
          <w:sz w:val="24"/>
          <w14:textFill>
            <w14:solidFill>
              <w14:schemeClr w14:val="tx1"/>
            </w14:solidFill>
          </w14:textFill>
        </w:rPr>
      </w:pPr>
    </w:p>
    <w:p w14:paraId="51A1A49F">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一、项目基本情况     </w:t>
      </w:r>
    </w:p>
    <w:p w14:paraId="0748D2AF">
      <w:pPr>
        <w:pStyle w:val="35"/>
        <w:spacing w:line="360"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项目编号：</w:t>
      </w:r>
      <w:r>
        <w:rPr>
          <w:rFonts w:hint="eastAsia" w:ascii="仿宋" w:hAnsi="仿宋" w:eastAsia="仿宋" w:cs="仿宋"/>
          <w:b w:val="0"/>
          <w:bCs/>
          <w:color w:val="000000" w:themeColor="text1"/>
          <w:sz w:val="24"/>
          <w:szCs w:val="24"/>
          <w14:textFill>
            <w14:solidFill>
              <w14:schemeClr w14:val="tx1"/>
            </w14:solidFill>
          </w14:textFill>
        </w:rPr>
        <w:t>Z</w:t>
      </w:r>
      <w:r>
        <w:rPr>
          <w:rFonts w:hint="eastAsia" w:ascii="仿宋" w:hAnsi="仿宋" w:eastAsia="仿宋" w:cs="仿宋"/>
          <w:b w:val="0"/>
          <w:bCs/>
          <w:color w:val="000000" w:themeColor="text1"/>
          <w:sz w:val="24"/>
          <w:szCs w:val="24"/>
          <w:lang w:val="en-US" w:eastAsia="zh-CN"/>
          <w14:textFill>
            <w14:solidFill>
              <w14:schemeClr w14:val="tx1"/>
            </w14:solidFill>
          </w14:textFill>
        </w:rPr>
        <w:t>D</w:t>
      </w:r>
      <w:r>
        <w:rPr>
          <w:rFonts w:hint="eastAsia" w:ascii="仿宋" w:hAnsi="仿宋" w:eastAsia="仿宋" w:cs="仿宋"/>
          <w:b w:val="0"/>
          <w:bCs/>
          <w:color w:val="000000" w:themeColor="text1"/>
          <w:sz w:val="24"/>
          <w:szCs w:val="24"/>
          <w14:textFill>
            <w14:solidFill>
              <w14:schemeClr w14:val="tx1"/>
            </w14:solidFill>
          </w14:textFill>
        </w:rPr>
        <w:t>202</w:t>
      </w:r>
      <w:r>
        <w:rPr>
          <w:rFonts w:hint="eastAsia" w:ascii="仿宋" w:hAnsi="仿宋" w:eastAsia="仿宋" w:cs="仿宋"/>
          <w:b w:val="0"/>
          <w:bCs/>
          <w:color w:val="000000" w:themeColor="text1"/>
          <w:sz w:val="24"/>
          <w:szCs w:val="24"/>
          <w:lang w:val="en-US" w:eastAsia="zh-CN"/>
          <w14:textFill>
            <w14:solidFill>
              <w14:schemeClr w14:val="tx1"/>
            </w14:solidFill>
          </w14:textFill>
        </w:rPr>
        <w:t>5</w:t>
      </w:r>
      <w:r>
        <w:rPr>
          <w:rFonts w:hint="eastAsia" w:ascii="仿宋" w:hAnsi="仿宋" w:eastAsia="仿宋" w:cs="仿宋"/>
          <w:b w:val="0"/>
          <w:bCs/>
          <w:color w:val="000000" w:themeColor="text1"/>
          <w:sz w:val="24"/>
          <w:szCs w:val="24"/>
          <w14:textFill>
            <w14:solidFill>
              <w14:schemeClr w14:val="tx1"/>
            </w14:solidFill>
          </w14:textFill>
        </w:rPr>
        <w:t>00</w:t>
      </w:r>
      <w:r>
        <w:rPr>
          <w:rFonts w:hint="eastAsia" w:ascii="仿宋" w:hAnsi="仿宋" w:eastAsia="仿宋" w:cs="仿宋"/>
          <w:b w:val="0"/>
          <w:bCs/>
          <w:color w:val="000000" w:themeColor="text1"/>
          <w:sz w:val="24"/>
          <w:szCs w:val="24"/>
          <w:lang w:val="en-US" w:eastAsia="zh-CN"/>
          <w14:textFill>
            <w14:solidFill>
              <w14:schemeClr w14:val="tx1"/>
            </w14:solidFill>
          </w14:textFill>
        </w:rPr>
        <w:t>03</w:t>
      </w:r>
    </w:p>
    <w:p w14:paraId="3DB579D1">
      <w:pPr>
        <w:pStyle w:val="35"/>
        <w:spacing w:line="360" w:lineRule="auto"/>
        <w:rPr>
          <w:rFonts w:hint="eastAsia" w:ascii="仿宋" w:hAnsi="仿宋" w:eastAsia="仿宋" w:cs="仿宋"/>
          <w:color w:val="000000" w:themeColor="text1"/>
          <w:sz w:val="24"/>
          <w:szCs w:val="24"/>
          <w:u w:val="none"/>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项目名称：</w:t>
      </w:r>
      <w:r>
        <w:rPr>
          <w:rFonts w:hint="eastAsia" w:ascii="仿宋" w:hAnsi="仿宋" w:eastAsia="仿宋" w:cs="仿宋"/>
          <w:color w:val="000000" w:themeColor="text1"/>
          <w:sz w:val="24"/>
          <w:u w:val="none"/>
          <w:lang w:eastAsia="zh-CN"/>
          <w14:textFill>
            <w14:solidFill>
              <w14:schemeClr w14:val="tx1"/>
            </w14:solidFill>
          </w14:textFill>
        </w:rPr>
        <w:t>六横综合服务中心2025年度物业管理服务</w:t>
      </w:r>
      <w:r>
        <w:rPr>
          <w:rFonts w:hint="eastAsia" w:ascii="仿宋" w:hAnsi="仿宋" w:eastAsia="仿宋" w:cs="仿宋"/>
          <w:color w:val="000000" w:themeColor="text1"/>
          <w:sz w:val="24"/>
          <w:u w:val="none"/>
          <w14:textFill>
            <w14:solidFill>
              <w14:schemeClr w14:val="tx1"/>
            </w14:solidFill>
          </w14:textFill>
        </w:rPr>
        <w:t>采购</w:t>
      </w:r>
    </w:p>
    <w:p w14:paraId="08A46E8E">
      <w:pPr>
        <w:spacing w:line="3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预算金额（元）：</w:t>
      </w:r>
      <w:r>
        <w:rPr>
          <w:rFonts w:hint="eastAsia" w:ascii="仿宋" w:hAnsi="仿宋" w:eastAsia="仿宋" w:cs="仿宋"/>
          <w:color w:val="000000" w:themeColor="text1"/>
          <w:sz w:val="24"/>
          <w:lang w:val="en-US" w:eastAsia="zh-CN"/>
          <w14:textFill>
            <w14:solidFill>
              <w14:schemeClr w14:val="tx1"/>
            </w14:solidFill>
          </w14:textFill>
        </w:rPr>
        <w:t>760000</w:t>
      </w:r>
    </w:p>
    <w:p w14:paraId="20D9D865">
      <w:pPr>
        <w:spacing w:line="360" w:lineRule="auto"/>
        <w:rPr>
          <w:rFonts w:hint="default" w:ascii="仿宋" w:hAnsi="仿宋" w:eastAsia="仿宋" w:cs="仿宋"/>
          <w:b/>
          <w:color w:val="000000" w:themeColor="text1"/>
          <w:sz w:val="24"/>
          <w:lang w:val="en-US"/>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最高限价（元）：</w:t>
      </w:r>
      <w:r>
        <w:rPr>
          <w:rFonts w:hint="eastAsia" w:ascii="仿宋" w:hAnsi="仿宋" w:eastAsia="仿宋" w:cs="仿宋"/>
          <w:color w:val="000000" w:themeColor="text1"/>
          <w:sz w:val="24"/>
          <w:lang w:val="en-US" w:eastAsia="zh-CN"/>
          <w14:textFill>
            <w14:solidFill>
              <w14:schemeClr w14:val="tx1"/>
            </w14:solidFill>
          </w14:textFill>
        </w:rPr>
        <w:t>760000</w:t>
      </w:r>
    </w:p>
    <w:p w14:paraId="23E33CA6">
      <w:pPr>
        <w:widowControl/>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采购需求：</w:t>
      </w:r>
      <w:r>
        <w:rPr>
          <w:rFonts w:hint="eastAsia" w:ascii="仿宋" w:hAnsi="仿宋" w:eastAsia="仿宋" w:cs="仿宋"/>
          <w:color w:val="000000" w:themeColor="text1"/>
          <w:sz w:val="24"/>
          <w14:textFill>
            <w14:solidFill>
              <w14:schemeClr w14:val="tx1"/>
            </w14:solidFill>
          </w14:textFill>
        </w:rPr>
        <w:t>详见招标文件第三部分采购需求</w:t>
      </w:r>
    </w:p>
    <w:p w14:paraId="61A32A44">
      <w:pPr>
        <w:spacing w:line="3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b/>
          <w:snapToGrid w:val="0"/>
          <w:color w:val="000000" w:themeColor="text1"/>
          <w:kern w:val="28"/>
          <w:sz w:val="24"/>
          <w14:textFill>
            <w14:solidFill>
              <w14:schemeClr w14:val="tx1"/>
            </w14:solidFill>
          </w14:textFill>
        </w:rPr>
        <w:t>合同履约期限：</w:t>
      </w:r>
      <w:r>
        <w:rPr>
          <w:rFonts w:hint="eastAsia" w:ascii="仿宋" w:hAnsi="仿宋" w:eastAsia="仿宋" w:cs="仿宋"/>
          <w:color w:val="000000" w:themeColor="text1"/>
          <w:sz w:val="24"/>
          <w14:textFill>
            <w14:solidFill>
              <w14:schemeClr w14:val="tx1"/>
            </w14:solidFill>
          </w14:textFill>
        </w:rPr>
        <w:t>一年，具体按招标文件要求执行</w:t>
      </w:r>
    </w:p>
    <w:p w14:paraId="6321BD58">
      <w:pPr>
        <w:widowControl/>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本项目接受联合体投标：</w:t>
      </w:r>
      <w:sdt>
        <w:sdtPr>
          <w:rPr>
            <w:rFonts w:hint="eastAsia" w:ascii="仿宋" w:hAnsi="仿宋" w:eastAsia="仿宋" w:cs="仿宋"/>
            <w:color w:val="000000" w:themeColor="text1"/>
            <w:kern w:val="0"/>
            <w:sz w:val="24"/>
            <w14:textFill>
              <w14:solidFill>
                <w14:schemeClr w14:val="tx1"/>
              </w14:solidFill>
            </w14:textFill>
          </w:rPr>
          <w:id w:val="1031526783"/>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2" w:char="00A3"/>
          </w:r>
        </w:sdtContent>
      </w:sdt>
      <w:r>
        <w:rPr>
          <w:rFonts w:hint="eastAsia" w:ascii="仿宋" w:hAnsi="仿宋" w:eastAsia="仿宋" w:cs="仿宋"/>
          <w:b/>
          <w:color w:val="000000" w:themeColor="text1"/>
          <w:sz w:val="24"/>
          <w14:textFill>
            <w14:solidFill>
              <w14:schemeClr w14:val="tx1"/>
            </w14:solidFill>
          </w14:textFill>
        </w:rPr>
        <w:t>是，</w:t>
      </w:r>
      <w:sdt>
        <w:sdtPr>
          <w:rPr>
            <w:rFonts w:hint="eastAsia" w:ascii="仿宋" w:hAnsi="仿宋" w:eastAsia="仿宋" w:cs="仿宋"/>
            <w:color w:val="000000" w:themeColor="text1"/>
            <w:kern w:val="0"/>
            <w:sz w:val="24"/>
            <w14:textFill>
              <w14:solidFill>
                <w14:schemeClr w14:val="tx1"/>
              </w14:solidFill>
            </w14:textFill>
          </w:rPr>
          <w:id w:val="1972624885"/>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lang w:eastAsia="zh-CN"/>
              <w14:textFill>
                <w14:solidFill>
                  <w14:schemeClr w14:val="tx1"/>
                </w14:solidFill>
              </w14:textFill>
            </w:rPr>
            <w:t>☑</w:t>
          </w:r>
        </w:sdtContent>
      </w:sdt>
      <w:sdt>
        <w:sdtPr>
          <w:rPr>
            <w:rFonts w:hint="eastAsia" w:ascii="仿宋" w:hAnsi="仿宋" w:eastAsia="仿宋" w:cs="仿宋"/>
            <w:color w:val="000000" w:themeColor="text1"/>
            <w:kern w:val="0"/>
            <w:sz w:val="24"/>
            <w14:textFill>
              <w14:solidFill>
                <w14:schemeClr w14:val="tx1"/>
              </w14:solidFill>
            </w14:textFill>
          </w:rPr>
          <w:id w:val="1495689818"/>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1386227328"/>
              <w:showingPlcHdr/>
            </w:sdtPr>
            <w:sdtEndPr>
              <w:rPr>
                <w:rFonts w:hint="eastAsia" w:ascii="仿宋" w:hAnsi="仿宋" w:eastAsia="仿宋" w:cs="仿宋"/>
                <w:color w:val="000000" w:themeColor="text1"/>
                <w:kern w:val="0"/>
                <w:sz w:val="24"/>
                <w14:textFill>
                  <w14:solidFill>
                    <w14:schemeClr w14:val="tx1"/>
                  </w14:solidFill>
                </w14:textFill>
              </w:rPr>
            </w:sdtEndPr>
            <w:sdtContent/>
          </w:sdt>
        </w:sdtContent>
      </w:sdt>
      <w:r>
        <w:rPr>
          <w:rFonts w:hint="eastAsia" w:ascii="仿宋" w:hAnsi="仿宋" w:eastAsia="仿宋" w:cs="仿宋"/>
          <w:b/>
          <w:color w:val="000000" w:themeColor="text1"/>
          <w:sz w:val="24"/>
          <w14:textFill>
            <w14:solidFill>
              <w14:schemeClr w14:val="tx1"/>
            </w14:solidFill>
          </w14:textFill>
        </w:rPr>
        <w:t>否</w:t>
      </w:r>
      <w:r>
        <w:rPr>
          <w:rFonts w:hint="eastAsia" w:ascii="仿宋" w:hAnsi="仿宋" w:eastAsia="仿宋" w:cs="仿宋"/>
          <w:color w:val="000000" w:themeColor="text1"/>
          <w:kern w:val="0"/>
          <w:sz w:val="24"/>
          <w14:textFill>
            <w14:solidFill>
              <w14:schemeClr w14:val="tx1"/>
            </w14:solidFill>
          </w14:textFill>
        </w:rPr>
        <w:t>。</w:t>
      </w:r>
    </w:p>
    <w:p w14:paraId="076E4043">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二、申请人的资格要求</w:t>
      </w:r>
    </w:p>
    <w:p w14:paraId="64E98DA8">
      <w:pPr>
        <w:spacing w:line="3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1.</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满足《中华人民共和国政府采购法》第二十二条规定；未被“信用中国”（www.creditchina.gov.cn)、中国政府采购网（www.ccgp.gov.cn）列入失信被执行人、重大税收违法失信主体、政府采购严重违法失信行为记录名单；</w:t>
      </w:r>
    </w:p>
    <w:p w14:paraId="1835E1F8">
      <w:pPr>
        <w:spacing w:line="360" w:lineRule="auto"/>
        <w:ind w:firstLine="480" w:firstLineChars="200"/>
        <w:rPr>
          <w:rFonts w:hint="eastAsia" w:ascii="仿宋" w:hAnsi="仿宋" w:eastAsia="仿宋" w:cs="仿宋"/>
          <w:snapToGrid w:val="0"/>
          <w:color w:val="000000" w:themeColor="text1"/>
          <w:kern w:val="28"/>
          <w:sz w:val="24"/>
          <w:szCs w:val="20"/>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2.以联合体形式投标的，提供联合协议(本项目不接受联合体投标或者投标人不以联合体形式投标的，则不需要提供) ；</w:t>
      </w:r>
    </w:p>
    <w:p w14:paraId="295A6D4E">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落实政府采购政策需满足的资格要求：</w:t>
      </w:r>
    </w:p>
    <w:p w14:paraId="30F5BE88">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sz w:val="24"/>
            <w:szCs w:val="21"/>
            <w14:textFill>
              <w14:solidFill>
                <w14:schemeClr w14:val="tx1"/>
              </w14:solidFill>
            </w14:textFill>
          </w:rPr>
          <w:id w:val="1928616923"/>
        </w:sdtPr>
        <w:sdtEndPr>
          <w:rPr>
            <w:rFonts w:hint="eastAsia" w:ascii="仿宋" w:hAnsi="仿宋" w:eastAsia="仿宋" w:cs="仿宋"/>
            <w:color w:val="000000" w:themeColor="text1"/>
            <w:sz w:val="24"/>
            <w:szCs w:val="21"/>
            <w14:textFill>
              <w14:solidFill>
                <w14:schemeClr w14:val="tx1"/>
              </w14:solidFill>
            </w14:textFill>
          </w:rPr>
        </w:sdtEndPr>
        <w:sdtContent>
          <w:sdt>
            <w:sdtPr>
              <w:rPr>
                <w:rFonts w:hint="eastAsia" w:ascii="仿宋" w:hAnsi="仿宋" w:eastAsia="仿宋" w:cs="仿宋"/>
                <w:color w:val="000000" w:themeColor="text1"/>
                <w:sz w:val="24"/>
                <w:szCs w:val="21"/>
                <w14:textFill>
                  <w14:solidFill>
                    <w14:schemeClr w14:val="tx1"/>
                  </w14:solidFill>
                </w14:textFill>
              </w:rPr>
              <w:id w:val="4552814"/>
            </w:sdtPr>
            <w:sdtEndPr>
              <w:rPr>
                <w:rFonts w:hint="eastAsia" w:ascii="仿宋" w:hAnsi="仿宋" w:eastAsia="仿宋" w:cs="仿宋"/>
                <w:color w:val="000000" w:themeColor="text1"/>
                <w:sz w:val="24"/>
                <w:szCs w:val="21"/>
                <w14:textFill>
                  <w14:solidFill>
                    <w14:schemeClr w14:val="tx1"/>
                  </w14:solidFill>
                </w14:textFill>
              </w:rPr>
            </w:sdtEndPr>
            <w:sdtContent>
              <w:sdt>
                <w:sdtPr>
                  <w:rPr>
                    <w:rFonts w:hint="eastAsia" w:ascii="仿宋" w:hAnsi="仿宋" w:eastAsia="仿宋" w:cs="仿宋"/>
                    <w:color w:val="000000" w:themeColor="text1"/>
                    <w:kern w:val="0"/>
                    <w:sz w:val="24"/>
                    <w:szCs w:val="21"/>
                    <w14:textFill>
                      <w14:solidFill>
                        <w14:schemeClr w14:val="tx1"/>
                      </w14:solidFill>
                    </w14:textFill>
                  </w:rPr>
                  <w:id w:val="24617069"/>
                </w:sdtPr>
                <w:sdtEndPr>
                  <w:rPr>
                    <w:rFonts w:hint="eastAsia" w:ascii="仿宋" w:hAnsi="仿宋" w:eastAsia="仿宋" w:cs="仿宋"/>
                    <w:color w:val="000000" w:themeColor="text1"/>
                    <w:kern w:val="0"/>
                    <w:sz w:val="24"/>
                    <w:szCs w:val="21"/>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Content>
          </w:sdt>
        </w:sdtContent>
      </w:sdt>
      <w:r>
        <w:rPr>
          <w:rFonts w:hint="eastAsia" w:ascii="仿宋" w:hAnsi="仿宋" w:eastAsia="仿宋" w:cs="仿宋"/>
          <w:color w:val="000000" w:themeColor="text1"/>
          <w:sz w:val="24"/>
          <w14:textFill>
            <w14:solidFill>
              <w14:schemeClr w14:val="tx1"/>
            </w14:solidFill>
          </w14:textFill>
        </w:rPr>
        <w:t>无</w:t>
      </w:r>
    </w:p>
    <w:p w14:paraId="51CBF1FD">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2"/>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4584651"/>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
            <w:sdtPr>
              <w:rPr>
                <w:rFonts w:hint="eastAsia" w:ascii="仿宋" w:hAnsi="仿宋" w:eastAsia="仿宋" w:cs="仿宋"/>
                <w:color w:val="000000" w:themeColor="text1"/>
                <w:kern w:val="0"/>
                <w:sz w:val="24"/>
                <w14:textFill>
                  <w14:solidFill>
                    <w14:schemeClr w14:val="tx1"/>
                  </w14:solidFill>
                </w14:textFill>
              </w:rPr>
              <w:id w:val="4584652"/>
              <w:showingPlcHdr/>
            </w:sdtPr>
            <w:sdtEndPr>
              <w:rPr>
                <w:rFonts w:hint="eastAsia" w:ascii="仿宋" w:hAnsi="仿宋" w:eastAsia="仿宋" w:cs="仿宋"/>
                <w:color w:val="000000" w:themeColor="text1"/>
                <w:kern w:val="0"/>
                <w:sz w:val="24"/>
                <w14:textFill>
                  <w14:solidFill>
                    <w14:schemeClr w14:val="tx1"/>
                  </w14:solidFill>
                </w14:textFill>
              </w:rPr>
            </w:sdtEndPr>
            <w:sdtContent/>
          </w:sdt>
        </w:sdtContent>
      </w:sdt>
      <w:r>
        <w:rPr>
          <w:rFonts w:hint="eastAsia" w:ascii="仿宋" w:hAnsi="仿宋" w:eastAsia="仿宋" w:cs="仿宋"/>
          <w:color w:val="000000" w:themeColor="text1"/>
          <w:kern w:val="0"/>
          <w:sz w:val="24"/>
          <w14:textFill>
            <w14:solidFill>
              <w14:schemeClr w14:val="tx1"/>
            </w14:solidFill>
          </w14:textFill>
        </w:rPr>
        <w:t>专</w:t>
      </w:r>
      <w:r>
        <w:rPr>
          <w:rFonts w:hint="eastAsia" w:ascii="仿宋" w:hAnsi="仿宋" w:eastAsia="仿宋" w:cs="仿宋"/>
          <w:color w:val="000000" w:themeColor="text1"/>
          <w:sz w:val="24"/>
          <w14:textFill>
            <w14:solidFill>
              <w14:schemeClr w14:val="tx1"/>
            </w14:solidFill>
          </w14:textFill>
        </w:rPr>
        <w:t>门面向中小企业</w:t>
      </w:r>
    </w:p>
    <w:p w14:paraId="666ADAFD">
      <w:pPr>
        <w:spacing w:line="360" w:lineRule="auto"/>
        <w:ind w:firstLine="897" w:firstLineChars="374"/>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3"/>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4584653"/>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lang w:eastAsia="zh-CN"/>
                  <w14:textFill>
                    <w14:solidFill>
                      <w14:schemeClr w14:val="tx1"/>
                    </w14:solidFill>
                  </w14:textFill>
                </w:rPr>
                <w:t>☑</w:t>
              </w:r>
            </w:sdtContent>
          </w:sdt>
          <w:sdt>
            <w:sdtPr>
              <w:rPr>
                <w:rFonts w:hint="eastAsia" w:ascii="仿宋" w:hAnsi="仿宋" w:eastAsia="仿宋" w:cs="仿宋"/>
                <w:color w:val="000000" w:themeColor="text1"/>
                <w:kern w:val="0"/>
                <w:sz w:val="24"/>
                <w14:textFill>
                  <w14:solidFill>
                    <w14:schemeClr w14:val="tx1"/>
                  </w14:solidFill>
                </w14:textFill>
              </w:rPr>
              <w:id w:val="4584654"/>
              <w:showingPlcHdr/>
            </w:sdtPr>
            <w:sdtEndPr>
              <w:rPr>
                <w:rFonts w:hint="eastAsia" w:ascii="仿宋" w:hAnsi="仿宋" w:eastAsia="仿宋" w:cs="仿宋"/>
                <w:color w:val="000000" w:themeColor="text1"/>
                <w:kern w:val="0"/>
                <w:sz w:val="24"/>
                <w14:textFill>
                  <w14:solidFill>
                    <w14:schemeClr w14:val="tx1"/>
                  </w14:solidFill>
                </w14:textFill>
              </w:rPr>
            </w:sdtEndPr>
            <w:sdtContent/>
          </w:sdt>
        </w:sdtContent>
      </w:sdt>
      <w:r>
        <w:rPr>
          <w:rFonts w:hint="eastAsia" w:ascii="仿宋" w:hAnsi="仿宋" w:eastAsia="仿宋" w:cs="仿宋"/>
          <w:color w:val="000000" w:themeColor="text1"/>
          <w:sz w:val="24"/>
          <w14:textFill>
            <w14:solidFill>
              <w14:schemeClr w14:val="tx1"/>
            </w14:solidFill>
          </w14:textFill>
        </w:rPr>
        <w:t>服务全部由符合政策要求的中小企业承接，提供中小企业声明函；</w:t>
      </w:r>
    </w:p>
    <w:p w14:paraId="36935167">
      <w:pPr>
        <w:spacing w:line="360" w:lineRule="auto"/>
        <w:ind w:firstLine="897" w:firstLineChars="374"/>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4"/>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服务全部由符合政策要求的小微企业承接，提供中小企业声明函；</w:t>
      </w:r>
    </w:p>
    <w:p w14:paraId="1A8207E4">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5"/>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%，小微企业合同金额应当达到</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p>
    <w:p w14:paraId="44EECB7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34630645"/>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要求合同分包，提供分包意向协议和中小企业声明函，分包意向协议中，中小微企业合同份额为合同总金额的</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%，如果供应商本身提供所有标的均由中小微企业制造、承建或承接，视同符合了资格条件，无需再向中小微企业分包，无需提供分包意向协议；</w:t>
      </w:r>
    </w:p>
    <w:p w14:paraId="6D9E54B3">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4.本项目的特定资格要求：无；</w:t>
      </w:r>
    </w:p>
    <w:p w14:paraId="1040E312">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1FEC8E6">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三、获取招标文件 </w:t>
      </w:r>
    </w:p>
    <w:p w14:paraId="61804A33">
      <w:pPr>
        <w:spacing w:line="360" w:lineRule="auto"/>
        <w:ind w:firstLine="361" w:firstLineChars="1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时间：</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至202</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20</w:t>
      </w:r>
      <w:r>
        <w:rPr>
          <w:rFonts w:hint="eastAsia" w:ascii="仿宋" w:hAnsi="仿宋" w:eastAsia="仿宋" w:cs="仿宋"/>
          <w:color w:val="000000" w:themeColor="text1"/>
          <w:sz w:val="24"/>
          <w14:textFill>
            <w14:solidFill>
              <w14:schemeClr w14:val="tx1"/>
            </w14:solidFill>
          </w14:textFill>
        </w:rPr>
        <w:t>日 ，每天上午00:00至12:00 ，下午12:00至23:59（北京时间，线上获取法定节假日均可，线下获取文件法定节假日除外的工作时间）</w:t>
      </w:r>
    </w:p>
    <w:p w14:paraId="15901AD1">
      <w:pPr>
        <w:spacing w:line="360" w:lineRule="auto"/>
        <w:ind w:firstLine="361" w:firstLineChars="1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地点（网址）：</w:t>
      </w:r>
      <w:r>
        <w:rPr>
          <w:rFonts w:hint="eastAsia" w:ascii="仿宋" w:hAnsi="仿宋" w:eastAsia="仿宋" w:cs="仿宋"/>
          <w:color w:val="000000" w:themeColor="text1"/>
          <w:sz w:val="24"/>
          <w14:textFill>
            <w14:solidFill>
              <w14:schemeClr w14:val="tx1"/>
            </w14:solidFill>
          </w14:textFill>
        </w:rPr>
        <w:t>政采云平台（https://www.zcygov.cn/）</w:t>
      </w:r>
    </w:p>
    <w:p w14:paraId="65390E93">
      <w:pPr>
        <w:spacing w:line="360" w:lineRule="auto"/>
        <w:ind w:firstLine="354" w:firstLineChars="14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方式：</w:t>
      </w:r>
      <w:r>
        <w:rPr>
          <w:rFonts w:hint="eastAsia" w:ascii="仿宋" w:hAnsi="仿宋" w:eastAsia="仿宋" w:cs="仿宋"/>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32B511E1">
      <w:pPr>
        <w:spacing w:line="360" w:lineRule="auto"/>
        <w:ind w:firstLine="354" w:firstLineChars="14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售价（元）：</w:t>
      </w:r>
      <w:r>
        <w:rPr>
          <w:rFonts w:hint="eastAsia" w:ascii="仿宋" w:hAnsi="仿宋" w:eastAsia="仿宋" w:cs="仿宋"/>
          <w:color w:val="000000" w:themeColor="text1"/>
          <w:sz w:val="24"/>
          <w14:textFill>
            <w14:solidFill>
              <w14:schemeClr w14:val="tx1"/>
            </w14:solidFill>
          </w14:textFill>
        </w:rPr>
        <w:t>0</w:t>
      </w:r>
    </w:p>
    <w:p w14:paraId="6D0F121A">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四、提交投标文件截止时间、开标时间和地点</w:t>
      </w:r>
    </w:p>
    <w:p w14:paraId="200FEF06">
      <w:pPr>
        <w:pStyle w:val="17"/>
        <w:spacing w:line="360" w:lineRule="auto"/>
        <w:ind w:firstLine="436" w:firstLineChars="181"/>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提交投标文件截止时间：</w:t>
      </w:r>
      <w:r>
        <w:rPr>
          <w:rFonts w:hint="eastAsia" w:ascii="仿宋" w:hAnsi="仿宋" w:eastAsia="仿宋" w:cs="仿宋"/>
          <w:color w:val="000000" w:themeColor="text1"/>
          <w:sz w:val="24"/>
          <w14:textFill>
            <w14:solidFill>
              <w14:schemeClr w14:val="tx1"/>
            </w14:solidFill>
          </w14:textFill>
        </w:rPr>
        <w:t>202</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20</w:t>
      </w:r>
      <w:r>
        <w:rPr>
          <w:rFonts w:hint="eastAsia" w:ascii="仿宋" w:hAnsi="仿宋" w:eastAsia="仿宋" w:cs="仿宋"/>
          <w:color w:val="000000" w:themeColor="text1"/>
          <w:sz w:val="24"/>
          <w14:textFill>
            <w14:solidFill>
              <w14:schemeClr w14:val="tx1"/>
            </w14:solidFill>
          </w14:textFill>
        </w:rPr>
        <w:t>日</w:t>
      </w:r>
      <w:r>
        <w:rPr>
          <w:rFonts w:hint="eastAsia" w:ascii="仿宋" w:hAnsi="仿宋" w:eastAsia="仿宋" w:cs="仿宋"/>
          <w:color w:val="000000" w:themeColor="text1"/>
          <w:sz w:val="24"/>
          <w:szCs w:val="24"/>
          <w14:textFill>
            <w14:solidFill>
              <w14:schemeClr w14:val="tx1"/>
            </w14:solidFill>
          </w14:textFill>
        </w:rPr>
        <w:t xml:space="preserve"> 09:00:00（北京时间）</w:t>
      </w:r>
    </w:p>
    <w:p w14:paraId="08C925C3">
      <w:pPr>
        <w:pStyle w:val="17"/>
        <w:spacing w:line="360" w:lineRule="auto"/>
        <w:ind w:firstLine="436" w:firstLineChars="18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投标地点（网址）：</w:t>
      </w:r>
      <w:r>
        <w:rPr>
          <w:rFonts w:hint="eastAsia" w:ascii="仿宋" w:hAnsi="仿宋" w:eastAsia="仿宋" w:cs="仿宋"/>
          <w:color w:val="000000" w:themeColor="text1"/>
          <w:sz w:val="24"/>
          <w:szCs w:val="24"/>
          <w14:textFill>
            <w14:solidFill>
              <w14:schemeClr w14:val="tx1"/>
            </w14:solidFill>
          </w14:textFill>
        </w:rPr>
        <w:t>政采云平台（https://www.zcygov.cn/）</w:t>
      </w:r>
    </w:p>
    <w:p w14:paraId="533F2F3D">
      <w:pPr>
        <w:pStyle w:val="17"/>
        <w:spacing w:line="360" w:lineRule="auto"/>
        <w:ind w:firstLine="436" w:firstLineChars="181"/>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开标时间：</w:t>
      </w:r>
      <w:r>
        <w:rPr>
          <w:rFonts w:hint="eastAsia" w:ascii="仿宋" w:hAnsi="仿宋" w:eastAsia="仿宋" w:cs="仿宋"/>
          <w:color w:val="000000" w:themeColor="text1"/>
          <w:sz w:val="24"/>
          <w14:textFill>
            <w14:solidFill>
              <w14:schemeClr w14:val="tx1"/>
            </w14:solidFill>
          </w14:textFill>
        </w:rPr>
        <w:t>202</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20</w:t>
      </w:r>
      <w:r>
        <w:rPr>
          <w:rFonts w:hint="eastAsia" w:ascii="仿宋" w:hAnsi="仿宋" w:eastAsia="仿宋" w:cs="仿宋"/>
          <w:color w:val="000000" w:themeColor="text1"/>
          <w:sz w:val="24"/>
          <w14:textFill>
            <w14:solidFill>
              <w14:schemeClr w14:val="tx1"/>
            </w14:solidFill>
          </w14:textFill>
        </w:rPr>
        <w:t>日</w:t>
      </w:r>
      <w:r>
        <w:rPr>
          <w:rFonts w:hint="eastAsia" w:ascii="仿宋" w:hAnsi="仿宋" w:eastAsia="仿宋" w:cs="仿宋"/>
          <w:color w:val="000000" w:themeColor="text1"/>
          <w:sz w:val="24"/>
          <w:szCs w:val="24"/>
          <w14:textFill>
            <w14:solidFill>
              <w14:schemeClr w14:val="tx1"/>
            </w14:solidFill>
          </w14:textFill>
        </w:rPr>
        <w:t>09:00:00（北京时间）</w:t>
      </w:r>
    </w:p>
    <w:p w14:paraId="14752E6A">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开标地点（网址）：</w:t>
      </w:r>
      <w:r>
        <w:rPr>
          <w:rFonts w:hint="eastAsia" w:ascii="仿宋" w:hAnsi="仿宋" w:eastAsia="仿宋" w:cs="仿宋"/>
          <w:color w:val="000000" w:themeColor="text1"/>
          <w:sz w:val="24"/>
          <w14:textFill>
            <w14:solidFill>
              <w14:schemeClr w14:val="tx1"/>
            </w14:solidFill>
          </w14:textFill>
        </w:rPr>
        <w:t>政采云平台（https://www.zcygov.cn/）</w:t>
      </w:r>
    </w:p>
    <w:p w14:paraId="3CE03EE0">
      <w:pPr>
        <w:snapToGrid w:val="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五、公告期限</w:t>
      </w:r>
    </w:p>
    <w:p w14:paraId="25510CE2">
      <w:pPr>
        <w:pStyle w:val="17"/>
        <w:spacing w:line="360" w:lineRule="auto"/>
        <w:ind w:firstLine="434" w:firstLineChars="18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自本公告发布之日起5个工作日。</w:t>
      </w:r>
    </w:p>
    <w:p w14:paraId="1901E413">
      <w:pPr>
        <w:snapToGrid w:val="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六、其他补充事宜</w:t>
      </w:r>
    </w:p>
    <w:p w14:paraId="61070B34">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CD0D0D1">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74601D3C">
      <w:pPr>
        <w:snapToGrid w:val="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七、对本次采购提出询问、质疑、投诉，请按以下方式联系</w:t>
      </w:r>
    </w:p>
    <w:p w14:paraId="2326F497">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1.采购人信息</w:t>
      </w:r>
    </w:p>
    <w:p w14:paraId="71454A27">
      <w:pPr>
        <w:spacing w:line="360" w:lineRule="auto"/>
        <w:ind w:firstLine="465"/>
        <w:rPr>
          <w:rFonts w:hint="default" w:ascii="仿宋" w:hAnsi="仿宋" w:eastAsia="仿宋" w:cs="仿宋"/>
          <w:snapToGrid w:val="0"/>
          <w:color w:val="000000" w:themeColor="text1"/>
          <w:sz w:val="24"/>
          <w:lang w:val="en-US" w:eastAsia="zh-CN"/>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名    称：舟山</w:t>
      </w:r>
      <w:r>
        <w:rPr>
          <w:rFonts w:hint="eastAsia" w:ascii="仿宋" w:hAnsi="仿宋" w:eastAsia="仿宋" w:cs="仿宋"/>
          <w:snapToGrid w:val="0"/>
          <w:color w:val="000000" w:themeColor="text1"/>
          <w:sz w:val="24"/>
          <w:lang w:val="en-US" w:eastAsia="zh-CN"/>
          <w14:textFill>
            <w14:solidFill>
              <w14:schemeClr w14:val="tx1"/>
            </w14:solidFill>
          </w14:textFill>
        </w:rPr>
        <w:t>市普陀</w:t>
      </w:r>
      <w:r>
        <w:rPr>
          <w:rFonts w:hint="eastAsia" w:ascii="仿宋" w:hAnsi="仿宋" w:eastAsia="仿宋" w:cs="仿宋"/>
          <w:snapToGrid w:val="0"/>
          <w:color w:val="000000" w:themeColor="text1"/>
          <w:sz w:val="24"/>
          <w14:textFill>
            <w14:solidFill>
              <w14:schemeClr w14:val="tx1"/>
            </w14:solidFill>
          </w14:textFill>
        </w:rPr>
        <w:t>区六横</w:t>
      </w:r>
      <w:r>
        <w:rPr>
          <w:rFonts w:hint="eastAsia" w:ascii="仿宋" w:hAnsi="仿宋" w:eastAsia="仿宋" w:cs="仿宋"/>
          <w:snapToGrid w:val="0"/>
          <w:color w:val="000000" w:themeColor="text1"/>
          <w:sz w:val="24"/>
          <w:lang w:val="en-US" w:eastAsia="zh-CN"/>
          <w14:textFill>
            <w14:solidFill>
              <w14:schemeClr w14:val="tx1"/>
            </w14:solidFill>
          </w14:textFill>
        </w:rPr>
        <w:t>镇人民政府</w:t>
      </w:r>
    </w:p>
    <w:p w14:paraId="36D25663">
      <w:pPr>
        <w:spacing w:line="360" w:lineRule="auto"/>
        <w:ind w:firstLine="465"/>
        <w:rPr>
          <w:rFonts w:hint="eastAsia" w:ascii="仿宋" w:hAnsi="仿宋" w:eastAsia="仿宋" w:cs="仿宋"/>
          <w:snapToGrid w:val="0"/>
          <w:color w:val="000000" w:themeColor="text1"/>
          <w:sz w:val="24"/>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地    址：浙江省舟山市普陀区六横镇三八路237号六横综合服务中心</w:t>
      </w:r>
    </w:p>
    <w:p w14:paraId="54765364">
      <w:pPr>
        <w:spacing w:line="360" w:lineRule="auto"/>
        <w:ind w:firstLine="480"/>
        <w:rPr>
          <w:rFonts w:hint="eastAsia" w:ascii="仿宋" w:hAnsi="仿宋" w:eastAsia="仿宋" w:cs="仿宋"/>
          <w:snapToGrid w:val="0"/>
          <w:color w:val="000000" w:themeColor="text1"/>
          <w:sz w:val="24"/>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传    真：/</w:t>
      </w:r>
    </w:p>
    <w:p w14:paraId="5C99A38C">
      <w:pPr>
        <w:spacing w:line="360" w:lineRule="auto"/>
        <w:ind w:firstLine="480"/>
        <w:rPr>
          <w:rFonts w:hint="default" w:ascii="仿宋" w:hAnsi="仿宋" w:eastAsia="仿宋" w:cs="仿宋"/>
          <w:snapToGrid w:val="0"/>
          <w:color w:val="000000" w:themeColor="text1"/>
          <w:sz w:val="24"/>
          <w:lang w:val="en-US" w:eastAsia="zh-CN"/>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项目联系人（询问）：</w:t>
      </w:r>
      <w:r>
        <w:rPr>
          <w:rFonts w:hint="eastAsia" w:ascii="仿宋" w:hAnsi="仿宋" w:eastAsia="仿宋" w:cs="仿宋"/>
          <w:snapToGrid w:val="0"/>
          <w:color w:val="000000" w:themeColor="text1"/>
          <w:sz w:val="24"/>
          <w:lang w:val="en-US" w:eastAsia="zh-CN"/>
          <w14:textFill>
            <w14:solidFill>
              <w14:schemeClr w14:val="tx1"/>
            </w14:solidFill>
          </w14:textFill>
        </w:rPr>
        <w:t>陈女士</w:t>
      </w:r>
    </w:p>
    <w:p w14:paraId="484A1B12">
      <w:pPr>
        <w:spacing w:line="360" w:lineRule="auto"/>
        <w:ind w:firstLine="480"/>
        <w:rPr>
          <w:rFonts w:hint="default" w:ascii="仿宋" w:hAnsi="仿宋" w:eastAsia="仿宋" w:cs="仿宋"/>
          <w:snapToGrid w:val="0"/>
          <w:color w:val="000000" w:themeColor="text1"/>
          <w:sz w:val="24"/>
          <w:lang w:val="en-US" w:eastAsia="zh-CN"/>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项目联系方式（询问）：0580-6080890</w:t>
      </w:r>
    </w:p>
    <w:p w14:paraId="01370DB8">
      <w:pPr>
        <w:spacing w:line="360" w:lineRule="auto"/>
        <w:ind w:firstLine="480"/>
        <w:rPr>
          <w:rFonts w:hint="eastAsia" w:ascii="仿宋" w:hAnsi="仿宋" w:eastAsia="仿宋" w:cs="仿宋"/>
          <w:snapToGrid w:val="0"/>
          <w:color w:val="000000" w:themeColor="text1"/>
          <w:sz w:val="24"/>
          <w:lang w:val="en-US" w:eastAsia="zh-CN"/>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质疑联系人：</w:t>
      </w:r>
      <w:r>
        <w:rPr>
          <w:rFonts w:hint="eastAsia" w:ascii="仿宋" w:hAnsi="仿宋" w:eastAsia="仿宋" w:cs="仿宋"/>
          <w:snapToGrid w:val="0"/>
          <w:color w:val="000000" w:themeColor="text1"/>
          <w:sz w:val="24"/>
          <w:lang w:eastAsia="zh-CN"/>
          <w14:textFill>
            <w14:solidFill>
              <w14:schemeClr w14:val="tx1"/>
            </w14:solidFill>
          </w14:textFill>
        </w:rPr>
        <w:t>何</w:t>
      </w:r>
      <w:r>
        <w:rPr>
          <w:rFonts w:hint="eastAsia" w:ascii="仿宋" w:hAnsi="仿宋" w:eastAsia="仿宋" w:cs="仿宋"/>
          <w:snapToGrid w:val="0"/>
          <w:color w:val="000000" w:themeColor="text1"/>
          <w:sz w:val="24"/>
          <w:lang w:val="en-US" w:eastAsia="zh-CN"/>
          <w14:textFill>
            <w14:solidFill>
              <w14:schemeClr w14:val="tx1"/>
            </w14:solidFill>
          </w14:textFill>
        </w:rPr>
        <w:t>女士</w:t>
      </w:r>
    </w:p>
    <w:p w14:paraId="392DF01C">
      <w:pPr>
        <w:spacing w:line="360" w:lineRule="auto"/>
        <w:ind w:firstLine="480"/>
        <w:rPr>
          <w:rFonts w:hint="default" w:ascii="仿宋" w:hAnsi="仿宋" w:eastAsia="仿宋" w:cs="仿宋"/>
          <w:snapToGrid w:val="0"/>
          <w:color w:val="000000" w:themeColor="text1"/>
          <w:sz w:val="24"/>
          <w:lang w:val="en-US" w:eastAsia="zh-CN"/>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质疑联系方式：0580-60</w:t>
      </w:r>
      <w:r>
        <w:rPr>
          <w:rFonts w:hint="eastAsia" w:ascii="仿宋" w:hAnsi="仿宋" w:eastAsia="仿宋" w:cs="仿宋"/>
          <w:snapToGrid w:val="0"/>
          <w:color w:val="000000" w:themeColor="text1"/>
          <w:sz w:val="24"/>
          <w:lang w:val="en-US" w:eastAsia="zh-CN"/>
          <w14:textFill>
            <w14:solidFill>
              <w14:schemeClr w14:val="tx1"/>
            </w14:solidFill>
          </w14:textFill>
        </w:rPr>
        <w:t>71890</w:t>
      </w:r>
    </w:p>
    <w:p w14:paraId="5DA1D978">
      <w:pPr>
        <w:spacing w:line="360" w:lineRule="auto"/>
        <w:ind w:firstLine="48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2.采购代理机构信息</w:t>
      </w:r>
    </w:p>
    <w:p w14:paraId="6801FBA6">
      <w:pPr>
        <w:spacing w:line="3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    称：舟山市公共资源交易中心普陀区分中心。</w:t>
      </w:r>
    </w:p>
    <w:p w14:paraId="1DF88782">
      <w:pPr>
        <w:spacing w:line="3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址：舟山市普陀区东港街道昌正街169号东港商务中心6号楼406室</w:t>
      </w:r>
    </w:p>
    <w:p w14:paraId="78CEC6FE">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传    真：/</w:t>
      </w:r>
    </w:p>
    <w:p w14:paraId="52D3938D">
      <w:pPr>
        <w:spacing w:line="360" w:lineRule="auto"/>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项目联系人（询问）：</w:t>
      </w:r>
      <w:r>
        <w:rPr>
          <w:rFonts w:hint="eastAsia" w:ascii="仿宋" w:hAnsi="仿宋" w:eastAsia="仿宋" w:cs="仿宋"/>
          <w:color w:val="000000" w:themeColor="text1"/>
          <w:sz w:val="24"/>
          <w:lang w:val="en-US" w:eastAsia="zh-CN"/>
          <w14:textFill>
            <w14:solidFill>
              <w14:schemeClr w14:val="tx1"/>
            </w14:solidFill>
          </w14:textFill>
        </w:rPr>
        <w:t>康先生</w:t>
      </w:r>
    </w:p>
    <w:p w14:paraId="6C2BC704">
      <w:pPr>
        <w:spacing w:line="360" w:lineRule="auto"/>
        <w:ind w:firstLine="465"/>
        <w:rPr>
          <w:rFonts w:hint="default" w:ascii="仿宋" w:hAnsi="仿宋" w:eastAsia="仿宋" w:cs="仿宋"/>
          <w:bCs/>
          <w:snapToGrid w:val="0"/>
          <w:color w:val="000000" w:themeColor="text1"/>
          <w:kern w:val="28"/>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项目联系方式（询问）：0580-</w:t>
      </w:r>
      <w:r>
        <w:rPr>
          <w:rFonts w:hint="eastAsia" w:ascii="仿宋" w:hAnsi="仿宋" w:eastAsia="仿宋" w:cs="仿宋"/>
          <w:color w:val="000000" w:themeColor="text1"/>
          <w:sz w:val="24"/>
          <w:lang w:val="en-US" w:eastAsia="zh-CN"/>
          <w14:textFill>
            <w14:solidFill>
              <w14:schemeClr w14:val="tx1"/>
            </w14:solidFill>
          </w14:textFill>
        </w:rPr>
        <w:t>3823025</w:t>
      </w:r>
    </w:p>
    <w:p w14:paraId="5B57A83D">
      <w:pPr>
        <w:spacing w:line="360" w:lineRule="auto"/>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质疑联系人：</w:t>
      </w:r>
      <w:r>
        <w:rPr>
          <w:rFonts w:hint="eastAsia" w:ascii="仿宋" w:hAnsi="仿宋" w:eastAsia="仿宋" w:cs="仿宋"/>
          <w:color w:val="000000" w:themeColor="text1"/>
          <w:sz w:val="24"/>
          <w:lang w:val="en-US" w:eastAsia="zh-CN"/>
          <w14:textFill>
            <w14:solidFill>
              <w14:schemeClr w14:val="tx1"/>
            </w14:solidFill>
          </w14:textFill>
        </w:rPr>
        <w:t>毛女士</w:t>
      </w:r>
    </w:p>
    <w:p w14:paraId="60A4FFA0">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质疑联系方式：0580-3019213</w:t>
      </w:r>
    </w:p>
    <w:p w14:paraId="151A0F3F">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3.同级政府采购监督管理部门</w:t>
      </w:r>
    </w:p>
    <w:p w14:paraId="16408AA1">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名  称：舟山市普陀区财政局</w:t>
      </w:r>
    </w:p>
    <w:p w14:paraId="1C0B288B">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地  址：舟山市普陀区东港街道昌正街169号东港商务中心3号楼东314室</w:t>
      </w:r>
    </w:p>
    <w:p w14:paraId="41857622">
      <w:pPr>
        <w:spacing w:line="360" w:lineRule="auto"/>
        <w:ind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联系人 ：徐女士</w:t>
      </w:r>
    </w:p>
    <w:p w14:paraId="1F5F2995">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监督投诉电话：0580-3062899</w:t>
      </w:r>
    </w:p>
    <w:p w14:paraId="4EA2724A">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7A015E84">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  称：舟山市普陀区审批服务与招投标管理办公室招投标督查科</w:t>
      </w:r>
    </w:p>
    <w:p w14:paraId="5DB72662">
      <w:pPr>
        <w:wordWrap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址：舟山市普陀区东港街道昌正街169号东港商务中心6号楼311室</w:t>
      </w:r>
    </w:p>
    <w:p w14:paraId="7DCD1E42">
      <w:pPr>
        <w:wordWrap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监督投诉电话：0580-3820791 </w:t>
      </w:r>
    </w:p>
    <w:p w14:paraId="04F4A050">
      <w:pPr>
        <w:wordWrap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1B253BC4">
      <w:pPr>
        <w:wordWrap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7C52A5AF">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CA问题联系电话（人工）：汇信CA 400-888-4636；天谷CA 400-087-8198。</w:t>
      </w:r>
    </w:p>
    <w:p w14:paraId="043324B5">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5B1889B7">
      <w:pPr>
        <w:pStyle w:val="35"/>
        <w:spacing w:line="360" w:lineRule="auto"/>
        <w:ind w:firstLine="420"/>
        <w:jc w:val="center"/>
        <w:rPr>
          <w:rFonts w:hint="eastAsia"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r>
        <w:rPr>
          <w:rFonts w:hint="eastAsia" w:ascii="仿宋" w:hAnsi="仿宋" w:eastAsia="仿宋" w:cs="仿宋"/>
          <w:b/>
          <w:color w:val="000000" w:themeColor="text1"/>
          <w:sz w:val="36"/>
          <w:szCs w:val="20"/>
          <w14:textFill>
            <w14:solidFill>
              <w14:schemeClr w14:val="tx1"/>
            </w14:solidFill>
          </w14:textFill>
        </w:rPr>
        <w:t>第二部分</w:t>
      </w:r>
      <w:bookmarkEnd w:id="8"/>
      <w:r>
        <w:rPr>
          <w:rFonts w:hint="eastAsia" w:ascii="仿宋" w:hAnsi="仿宋" w:eastAsia="仿宋" w:cs="仿宋"/>
          <w:b/>
          <w:color w:val="000000" w:themeColor="text1"/>
          <w:sz w:val="36"/>
          <w:szCs w:val="20"/>
          <w14:textFill>
            <w14:solidFill>
              <w14:schemeClr w14:val="tx1"/>
            </w14:solidFill>
          </w14:textFill>
        </w:rPr>
        <w:t xml:space="preserve">  投标人须知</w:t>
      </w:r>
      <w:bookmarkEnd w:id="9"/>
    </w:p>
    <w:p w14:paraId="27C14D25">
      <w:pPr>
        <w:snapToGrid w:val="0"/>
        <w:spacing w:line="360" w:lineRule="auto"/>
        <w:jc w:val="center"/>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前附表</w:t>
      </w:r>
    </w:p>
    <w:tbl>
      <w:tblPr>
        <w:tblStyle w:val="64"/>
        <w:tblW w:w="95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71"/>
        <w:gridCol w:w="1968"/>
        <w:gridCol w:w="6950"/>
      </w:tblGrid>
      <w:tr w14:paraId="5EBF9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71" w:type="dxa"/>
            <w:tcBorders>
              <w:top w:val="single" w:color="auto" w:sz="4" w:space="0"/>
              <w:left w:val="single" w:color="auto" w:sz="4" w:space="0"/>
              <w:bottom w:val="single" w:color="auto" w:sz="4" w:space="0"/>
              <w:right w:val="single" w:color="auto" w:sz="4" w:space="0"/>
            </w:tcBorders>
          </w:tcPr>
          <w:p w14:paraId="03815B22">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968" w:type="dxa"/>
            <w:tcBorders>
              <w:top w:val="single" w:color="000000" w:sz="8" w:space="0"/>
              <w:left w:val="single" w:color="auto" w:sz="4" w:space="0"/>
              <w:bottom w:val="single" w:color="000000" w:sz="8" w:space="0"/>
              <w:right w:val="single" w:color="000000" w:sz="8" w:space="0"/>
            </w:tcBorders>
            <w:vAlign w:val="center"/>
          </w:tcPr>
          <w:p w14:paraId="7F703DC4">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事项</w:t>
            </w:r>
          </w:p>
        </w:tc>
        <w:tc>
          <w:tcPr>
            <w:tcW w:w="6950" w:type="dxa"/>
            <w:tcBorders>
              <w:top w:val="single" w:color="000000" w:sz="8" w:space="0"/>
              <w:left w:val="single" w:color="000000" w:sz="2" w:space="0"/>
              <w:bottom w:val="single" w:color="000000" w:sz="8" w:space="0"/>
              <w:right w:val="single" w:color="000000" w:sz="8" w:space="0"/>
            </w:tcBorders>
            <w:vAlign w:val="center"/>
          </w:tcPr>
          <w:p w14:paraId="5BBF095F">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本项目的特别规定</w:t>
            </w:r>
          </w:p>
        </w:tc>
      </w:tr>
      <w:tr w14:paraId="674C7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7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556DEF4E">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w:t>
            </w:r>
          </w:p>
        </w:tc>
        <w:tc>
          <w:tcPr>
            <w:tcW w:w="1968" w:type="dxa"/>
            <w:tcBorders>
              <w:top w:val="single" w:color="000000" w:sz="8" w:space="0"/>
              <w:left w:val="single" w:color="auto" w:sz="4" w:space="0"/>
              <w:bottom w:val="single" w:color="000000" w:sz="8" w:space="0"/>
              <w:right w:val="single" w:color="000000" w:sz="8" w:space="0"/>
            </w:tcBorders>
            <w:vAlign w:val="center"/>
          </w:tcPr>
          <w:p w14:paraId="522B58E3">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报价要求</w:t>
            </w:r>
          </w:p>
        </w:tc>
        <w:tc>
          <w:tcPr>
            <w:tcW w:w="6950" w:type="dxa"/>
            <w:tcBorders>
              <w:top w:val="single" w:color="000000" w:sz="8" w:space="0"/>
              <w:left w:val="single" w:color="000000" w:sz="2" w:space="0"/>
              <w:bottom w:val="single" w:color="000000" w:sz="8" w:space="0"/>
              <w:right w:val="single" w:color="000000" w:sz="8" w:space="0"/>
            </w:tcBorders>
            <w:vAlign w:val="center"/>
          </w:tcPr>
          <w:p w14:paraId="5C579A2A">
            <w:pPr>
              <w:snapToGrid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有关本项目实施所需的所有费用（含税费）均计入报价。开标一览表（报价表）是报价的唯一载体。投标文件中价格全部采用人民币报价。招标文件未列明，而投标人认为必需的费用也需列入报价。</w:t>
            </w:r>
          </w:p>
          <w:p w14:paraId="09F24CDF">
            <w:pPr>
              <w:pStyle w:val="2"/>
              <w:rPr>
                <w:rFonts w:hint="eastAsia"/>
              </w:rPr>
            </w:pPr>
            <w:r>
              <w:rPr>
                <w:rFonts w:hint="eastAsia" w:ascii="仿宋_GB2312" w:eastAsia="仿宋_GB2312" w:hAnsiTheme="minorHAnsi" w:cstheme="minorBidi"/>
                <w:b/>
                <w:sz w:val="24"/>
                <w:szCs w:val="24"/>
              </w:rPr>
              <w:t>提醒：验收时检测费用由采购人承担，不包含在投标总价中。</w:t>
            </w:r>
          </w:p>
          <w:p w14:paraId="2B88E22C">
            <w:pPr>
              <w:snapToGrid w:val="0"/>
              <w:spacing w:line="360" w:lineRule="auto"/>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投标报价出现下列情形的，投标无效：</w:t>
            </w:r>
          </w:p>
          <w:p w14:paraId="48B02A0A">
            <w:pPr>
              <w:snapToGrid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1、投标文件出现不是唯一的、有选择性投标报价的；</w:t>
            </w:r>
          </w:p>
          <w:p w14:paraId="3850C7E6">
            <w:pPr>
              <w:snapToGrid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2、投标报价超过招标文件中规定的预算金额或者最高限价的;</w:t>
            </w:r>
          </w:p>
          <w:p w14:paraId="0CF0B092">
            <w:pPr>
              <w:snapToGrid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3、报价明显低于其他通过符合性审查投标人的报价，有可能影响产品质量或者不能诚信履约的，未能按要求提供书面说明或者提交相关证明材料证明其报价合理性的;</w:t>
            </w:r>
          </w:p>
          <w:p w14:paraId="24938ED0">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4、投标人对根据修正原则修正后的报价不确认的。</w:t>
            </w:r>
          </w:p>
        </w:tc>
      </w:tr>
      <w:tr w14:paraId="393AA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58FDDE8E">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w:t>
            </w:r>
          </w:p>
        </w:tc>
        <w:tc>
          <w:tcPr>
            <w:tcW w:w="1968" w:type="dxa"/>
            <w:tcBorders>
              <w:top w:val="single" w:color="000000" w:sz="8" w:space="0"/>
              <w:left w:val="single" w:color="auto" w:sz="4" w:space="0"/>
              <w:bottom w:val="single" w:color="000000" w:sz="8" w:space="0"/>
              <w:right w:val="single" w:color="000000" w:sz="8" w:space="0"/>
            </w:tcBorders>
            <w:vAlign w:val="center"/>
          </w:tcPr>
          <w:p w14:paraId="6DC45DD6">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分包</w:t>
            </w:r>
          </w:p>
        </w:tc>
        <w:tc>
          <w:tcPr>
            <w:tcW w:w="6950" w:type="dxa"/>
            <w:tcBorders>
              <w:top w:val="single" w:color="000000" w:sz="8" w:space="0"/>
              <w:left w:val="single" w:color="000000" w:sz="2" w:space="0"/>
              <w:bottom w:val="single" w:color="000000" w:sz="8" w:space="0"/>
              <w:right w:val="single" w:color="000000" w:sz="8" w:space="0"/>
            </w:tcBorders>
            <w:vAlign w:val="center"/>
          </w:tcPr>
          <w:p w14:paraId="75EA75B7">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szCs w:val="21"/>
                  <w14:textFill>
                    <w14:solidFill>
                      <w14:schemeClr w14:val="tx1"/>
                    </w14:solidFill>
                  </w14:textFill>
                </w:rPr>
                <w:id w:val="21502076"/>
              </w:sdtPr>
              <w:sdtEndPr>
                <w:rPr>
                  <w:rFonts w:hint="eastAsia" w:ascii="仿宋" w:hAnsi="仿宋" w:eastAsia="仿宋" w:cs="仿宋"/>
                  <w:color w:val="000000" w:themeColor="text1"/>
                  <w:kern w:val="0"/>
                  <w:sz w:val="24"/>
                  <w:szCs w:val="21"/>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 xml:space="preserve"> A</w:t>
            </w:r>
            <w:r>
              <w:rPr>
                <w:rFonts w:hint="eastAsia" w:ascii="仿宋" w:hAnsi="仿宋" w:eastAsia="仿宋" w:cs="仿宋"/>
                <w:color w:val="000000" w:themeColor="text1"/>
                <w:sz w:val="24"/>
                <w14:textFill>
                  <w14:solidFill>
                    <w14:schemeClr w14:val="tx1"/>
                  </w14:solidFill>
                </w14:textFill>
              </w:rPr>
              <w:t>同意将非主体、非关键性的工作分包；</w:t>
            </w:r>
          </w:p>
          <w:p w14:paraId="73F2AA6D">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7"/>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 xml:space="preserve"> B</w:t>
            </w:r>
            <w:r>
              <w:rPr>
                <w:rFonts w:hint="eastAsia" w:ascii="仿宋" w:hAnsi="仿宋" w:eastAsia="仿宋" w:cs="仿宋"/>
                <w:color w:val="000000" w:themeColor="text1"/>
                <w:sz w:val="24"/>
                <w14:textFill>
                  <w14:solidFill>
                    <w14:schemeClr w14:val="tx1"/>
                  </w14:solidFill>
                </w14:textFill>
              </w:rPr>
              <w:t>不同意分包。</w:t>
            </w:r>
          </w:p>
        </w:tc>
      </w:tr>
      <w:tr w14:paraId="1730D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7" w:hRule="atLeast"/>
          <w:tblHeader/>
          <w:jc w:val="center"/>
        </w:trPr>
        <w:tc>
          <w:tcPr>
            <w:tcW w:w="671" w:type="dxa"/>
            <w:vMerge w:val="restart"/>
            <w:tcBorders>
              <w:top w:val="single" w:color="auto" w:sz="4" w:space="0"/>
              <w:left w:val="single" w:color="auto" w:sz="4" w:space="0"/>
              <w:right w:val="single" w:color="auto" w:sz="4" w:space="0"/>
            </w:tcBorders>
            <w:vAlign w:val="center"/>
          </w:tcPr>
          <w:p w14:paraId="5AB6FCCE">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w:t>
            </w:r>
          </w:p>
        </w:tc>
        <w:tc>
          <w:tcPr>
            <w:tcW w:w="1968" w:type="dxa"/>
            <w:vMerge w:val="restart"/>
            <w:tcBorders>
              <w:top w:val="single" w:color="000000" w:sz="8" w:space="0"/>
              <w:left w:val="single" w:color="auto" w:sz="4" w:space="0"/>
              <w:right w:val="single" w:color="000000" w:sz="8" w:space="0"/>
            </w:tcBorders>
            <w:vAlign w:val="center"/>
          </w:tcPr>
          <w:p w14:paraId="0DCF2760">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投标人应当提供的资格、资信证明文件</w:t>
            </w:r>
          </w:p>
        </w:tc>
        <w:tc>
          <w:tcPr>
            <w:tcW w:w="6950" w:type="dxa"/>
            <w:tcBorders>
              <w:top w:val="single" w:color="000000" w:sz="8" w:space="0"/>
              <w:left w:val="single" w:color="000000" w:sz="2" w:space="0"/>
              <w:bottom w:val="single" w:color="000000" w:sz="8" w:space="0"/>
              <w:right w:val="single" w:color="000000" w:sz="8" w:space="0"/>
            </w:tcBorders>
            <w:vAlign w:val="center"/>
          </w:tcPr>
          <w:p w14:paraId="5466F0AE">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（1）资格证明文件：见招标文件第二部分11.1。</w:t>
            </w:r>
          </w:p>
          <w:p w14:paraId="54621782">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投标人未提供有效的资格证明文件的，视为投标人不具备招标文件中规定的资格要求，投标无效。</w:t>
            </w:r>
          </w:p>
        </w:tc>
      </w:tr>
      <w:tr w14:paraId="6B4FD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7" w:hRule="atLeast"/>
          <w:tblHeader/>
          <w:jc w:val="center"/>
        </w:trPr>
        <w:tc>
          <w:tcPr>
            <w:tcW w:w="671" w:type="dxa"/>
            <w:vMerge w:val="continue"/>
            <w:tcBorders>
              <w:left w:val="single" w:color="auto" w:sz="4" w:space="0"/>
              <w:bottom w:val="single" w:color="auto" w:sz="4" w:space="0"/>
              <w:right w:val="single" w:color="auto" w:sz="4" w:space="0"/>
            </w:tcBorders>
            <w:vAlign w:val="center"/>
          </w:tcPr>
          <w:p w14:paraId="06255175">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968" w:type="dxa"/>
            <w:vMerge w:val="continue"/>
            <w:tcBorders>
              <w:left w:val="single" w:color="auto" w:sz="4" w:space="0"/>
              <w:bottom w:val="single" w:color="000000" w:sz="8" w:space="0"/>
              <w:right w:val="single" w:color="000000" w:sz="8" w:space="0"/>
            </w:tcBorders>
            <w:vAlign w:val="center"/>
          </w:tcPr>
          <w:p w14:paraId="3F4B38A6">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6950" w:type="dxa"/>
            <w:tcBorders>
              <w:top w:val="single" w:color="000000" w:sz="8" w:space="0"/>
              <w:left w:val="single" w:color="000000" w:sz="2" w:space="0"/>
              <w:bottom w:val="single" w:color="000000" w:sz="8" w:space="0"/>
              <w:right w:val="single" w:color="000000" w:sz="8" w:space="0"/>
            </w:tcBorders>
            <w:vAlign w:val="center"/>
          </w:tcPr>
          <w:p w14:paraId="3C49CCF0">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（2）资信证明文件：根据招标文件第四部分具体评标标准提供。</w:t>
            </w:r>
          </w:p>
        </w:tc>
      </w:tr>
      <w:tr w14:paraId="60543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69F767FC">
            <w:pPr>
              <w:snapToGrid w:val="0"/>
              <w:spacing w:line="360" w:lineRule="auto"/>
              <w:jc w:val="center"/>
              <w:rPr>
                <w:rFonts w:hint="eastAsia" w:ascii="仿宋" w:hAnsi="仿宋" w:eastAsia="仿宋" w:cs="仿宋"/>
                <w:b/>
                <w:color w:val="000000" w:themeColor="text1"/>
                <w:sz w:val="24"/>
                <w:highlight w:val="yellow"/>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w:t>
            </w:r>
          </w:p>
        </w:tc>
        <w:tc>
          <w:tcPr>
            <w:tcW w:w="1968" w:type="dxa"/>
            <w:tcBorders>
              <w:top w:val="single" w:color="000000" w:sz="8" w:space="0"/>
              <w:left w:val="single" w:color="auto" w:sz="4" w:space="0"/>
              <w:bottom w:val="single" w:color="000000" w:sz="8" w:space="0"/>
              <w:right w:val="single" w:color="000000" w:sz="8" w:space="0"/>
            </w:tcBorders>
            <w:vAlign w:val="center"/>
          </w:tcPr>
          <w:p w14:paraId="756F5DD9">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开标前答疑会或现场考察</w:t>
            </w:r>
          </w:p>
        </w:tc>
        <w:tc>
          <w:tcPr>
            <w:tcW w:w="6950" w:type="dxa"/>
            <w:tcBorders>
              <w:top w:val="single" w:color="000000" w:sz="8" w:space="0"/>
              <w:left w:val="single" w:color="000000" w:sz="2" w:space="0"/>
              <w:bottom w:val="single" w:color="000000" w:sz="8" w:space="0"/>
              <w:right w:val="single" w:color="000000" w:sz="8" w:space="0"/>
            </w:tcBorders>
            <w:vAlign w:val="center"/>
          </w:tcPr>
          <w:p w14:paraId="42A38816">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szCs w:val="21"/>
                  <w14:textFill>
                    <w14:solidFill>
                      <w14:schemeClr w14:val="tx1"/>
                    </w14:solidFill>
                  </w14:textFill>
                </w:rPr>
                <w:id w:val="21502078"/>
              </w:sdtPr>
              <w:sdtEndPr>
                <w:rPr>
                  <w:rFonts w:hint="eastAsia" w:ascii="仿宋" w:hAnsi="仿宋" w:eastAsia="仿宋" w:cs="仿宋"/>
                  <w:color w:val="000000" w:themeColor="text1"/>
                  <w:kern w:val="0"/>
                  <w:sz w:val="24"/>
                  <w:szCs w:val="21"/>
                  <w14:textFill>
                    <w14:solidFill>
                      <w14:schemeClr w14:val="tx1"/>
                    </w14:solidFill>
                  </w14:textFill>
                </w:rPr>
              </w:sdtEndPr>
              <w:sdtContent>
                <w:sdt>
                  <w:sdtPr>
                    <w:rPr>
                      <w:rFonts w:hint="eastAsia" w:ascii="仿宋" w:hAnsi="仿宋" w:eastAsia="仿宋" w:cs="仿宋"/>
                      <w:color w:val="000000" w:themeColor="text1"/>
                      <w:kern w:val="0"/>
                      <w:sz w:val="24"/>
                      <w:szCs w:val="21"/>
                      <w14:textFill>
                        <w14:solidFill>
                          <w14:schemeClr w14:val="tx1"/>
                        </w14:solidFill>
                      </w14:textFill>
                    </w:rPr>
                    <w:id w:val="4552815"/>
                  </w:sdtPr>
                  <w:sdtEndPr>
                    <w:rPr>
                      <w:rFonts w:hint="eastAsia" w:ascii="仿宋" w:hAnsi="仿宋" w:eastAsia="仿宋" w:cs="仿宋"/>
                      <w:color w:val="000000" w:themeColor="text1"/>
                      <w:kern w:val="0"/>
                      <w:sz w:val="24"/>
                      <w:szCs w:val="21"/>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4584660"/>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Content>
                </w:sdt>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不组织。</w:t>
            </w:r>
          </w:p>
          <w:p w14:paraId="2431CDA9">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9"/>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组织，时间：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,地点：</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，联系人：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，联系方式：</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tc>
      </w:tr>
      <w:tr w14:paraId="7C3D5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94" w:hRule="atLeast"/>
          <w:tblHeader/>
          <w:jc w:val="center"/>
        </w:trPr>
        <w:tc>
          <w:tcPr>
            <w:tcW w:w="671" w:type="dxa"/>
            <w:tcBorders>
              <w:top w:val="single" w:color="auto" w:sz="4" w:space="0"/>
              <w:left w:val="single" w:color="auto" w:sz="4" w:space="0"/>
              <w:right w:val="single" w:color="auto" w:sz="4" w:space="0"/>
            </w:tcBorders>
            <w:vAlign w:val="center"/>
          </w:tcPr>
          <w:p w14:paraId="4100ADE6">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5</w:t>
            </w:r>
          </w:p>
        </w:tc>
        <w:tc>
          <w:tcPr>
            <w:tcW w:w="1968" w:type="dxa"/>
            <w:tcBorders>
              <w:top w:val="single" w:color="000000" w:sz="8" w:space="0"/>
              <w:left w:val="single" w:color="auto" w:sz="4" w:space="0"/>
              <w:right w:val="single" w:color="000000" w:sz="8" w:space="0"/>
            </w:tcBorders>
            <w:vAlign w:val="center"/>
          </w:tcPr>
          <w:p w14:paraId="2A5050C9">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样品提供</w:t>
            </w:r>
          </w:p>
        </w:tc>
        <w:tc>
          <w:tcPr>
            <w:tcW w:w="6950" w:type="dxa"/>
            <w:tcBorders>
              <w:top w:val="single" w:color="000000" w:sz="8" w:space="0"/>
              <w:left w:val="single" w:color="000000" w:sz="2" w:space="0"/>
              <w:right w:val="single" w:color="000000" w:sz="8" w:space="0"/>
            </w:tcBorders>
            <w:vAlign w:val="center"/>
          </w:tcPr>
          <w:p w14:paraId="2EC6EFC3">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szCs w:val="21"/>
                  <w14:textFill>
                    <w14:solidFill>
                      <w14:schemeClr w14:val="tx1"/>
                    </w14:solidFill>
                  </w14:textFill>
                </w:rPr>
                <w:id w:val="21502080"/>
              </w:sdtPr>
              <w:sdtEndPr>
                <w:rPr>
                  <w:rFonts w:hint="eastAsia" w:ascii="仿宋" w:hAnsi="仿宋" w:eastAsia="仿宋" w:cs="仿宋"/>
                  <w:color w:val="000000" w:themeColor="text1"/>
                  <w:kern w:val="0"/>
                  <w:sz w:val="24"/>
                  <w:szCs w:val="21"/>
                  <w14:textFill>
                    <w14:solidFill>
                      <w14:schemeClr w14:val="tx1"/>
                    </w14:solidFill>
                  </w14:textFill>
                </w:rPr>
              </w:sdtEndPr>
              <w:sdtContent>
                <w:sdt>
                  <w:sdtPr>
                    <w:rPr>
                      <w:rFonts w:hint="eastAsia" w:ascii="仿宋" w:hAnsi="仿宋" w:eastAsia="仿宋" w:cs="仿宋"/>
                      <w:color w:val="000000" w:themeColor="text1"/>
                      <w:kern w:val="0"/>
                      <w:sz w:val="24"/>
                      <w:szCs w:val="21"/>
                      <w14:textFill>
                        <w14:solidFill>
                          <w14:schemeClr w14:val="tx1"/>
                        </w14:solidFill>
                      </w14:textFill>
                    </w:rPr>
                    <w:id w:val="4552816"/>
                  </w:sdtPr>
                  <w:sdtEndPr>
                    <w:rPr>
                      <w:rFonts w:hint="eastAsia" w:ascii="仿宋" w:hAnsi="仿宋" w:eastAsia="仿宋" w:cs="仿宋"/>
                      <w:color w:val="000000" w:themeColor="text1"/>
                      <w:kern w:val="0"/>
                      <w:sz w:val="24"/>
                      <w:szCs w:val="21"/>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4584661"/>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Content>
                </w:sdt>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不要求提供。</w:t>
            </w:r>
          </w:p>
          <w:p w14:paraId="17A18F68">
            <w:pPr>
              <w:spacing w:line="360" w:lineRule="auto"/>
              <w:rPr>
                <w:rFonts w:hint="eastAsia"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4617070"/>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
              <w:sdtPr>
                <w:rPr>
                  <w:rFonts w:hint="eastAsia" w:ascii="仿宋" w:hAnsi="仿宋" w:eastAsia="仿宋" w:cs="仿宋"/>
                  <w:color w:val="000000" w:themeColor="text1"/>
                  <w:kern w:val="0"/>
                  <w:sz w:val="24"/>
                  <w14:textFill>
                    <w14:solidFill>
                      <w14:schemeClr w14:val="tx1"/>
                    </w14:solidFill>
                  </w14:textFill>
                </w:rPr>
                <w:id w:val="1026831988"/>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5283195"/>
                  </w:sdtPr>
                  <w:sdtEndPr>
                    <w:rPr>
                      <w:rFonts w:hint="eastAsia" w:ascii="仿宋" w:hAnsi="仿宋" w:eastAsia="仿宋" w:cs="仿宋"/>
                      <w:color w:val="000000" w:themeColor="text1"/>
                      <w:kern w:val="0"/>
                      <w:sz w:val="24"/>
                      <w14:textFill>
                        <w14:solidFill>
                          <w14:schemeClr w14:val="tx1"/>
                        </w14:solidFill>
                      </w14:textFill>
                    </w:rPr>
                  </w:sdtEndPr>
                  <w:sdtContent/>
                </w:sdt>
              </w:sdtContent>
            </w:sdt>
            <w:r>
              <w:rPr>
                <w:rFonts w:hint="eastAsia" w:ascii="仿宋" w:hAnsi="仿宋" w:eastAsia="仿宋" w:cs="仿宋"/>
                <w:color w:val="000000" w:themeColor="text1"/>
                <w:kern w:val="0"/>
                <w:sz w:val="24"/>
                <w14:textFill>
                  <w14:solidFill>
                    <w14:schemeClr w14:val="tx1"/>
                  </w14:solidFill>
                </w14:textFill>
              </w:rPr>
              <w:t>B要求提供，</w:t>
            </w:r>
          </w:p>
          <w:p w14:paraId="4B8942EC">
            <w:pPr>
              <w:spacing w:line="360" w:lineRule="auto"/>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snapToGrid w:val="0"/>
                <w:color w:val="000000" w:themeColor="text1"/>
                <w:kern w:val="28"/>
                <w:sz w:val="24"/>
                <w14:textFill>
                  <w14:solidFill>
                    <w14:schemeClr w14:val="tx1"/>
                  </w14:solidFill>
                </w14:textFill>
              </w:rPr>
              <w:t>样品：</w:t>
            </w:r>
          </w:p>
          <w:p w14:paraId="1DDB3102">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（2）样品制作的标准和要求：</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14:paraId="1B46FFF1">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（3）样品的评审方法以及评审标准：详见评标办法。</w:t>
            </w:r>
          </w:p>
          <w:p w14:paraId="4BD2537B">
            <w:pPr>
              <w:pStyle w:val="35"/>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（4）是否需要随样品提交检测报告：</w:t>
            </w:r>
            <w:r>
              <w:rPr>
                <w:rFonts w:hint="eastAsia" w:ascii="仿宋" w:hAnsi="仿宋" w:eastAsia="仿宋" w:cs="仿宋"/>
                <w:color w:val="000000" w:themeColor="text1"/>
                <w:kern w:val="0"/>
                <w:sz w:val="24"/>
                <w14:textFill>
                  <w14:solidFill>
                    <w14:schemeClr w14:val="tx1"/>
                  </w14:solidFill>
                </w14:textFill>
              </w:rPr>
              <w:sym w:font="Wingdings 2" w:char="0052"/>
            </w:r>
            <w:r>
              <w:rPr>
                <w:rFonts w:hint="eastAsia" w:ascii="仿宋" w:hAnsi="仿宋" w:eastAsia="仿宋" w:cs="仿宋"/>
                <w:color w:val="000000" w:themeColor="text1"/>
                <w:sz w:val="24"/>
                <w14:textFill>
                  <w14:solidFill>
                    <w14:schemeClr w14:val="tx1"/>
                  </w14:solidFill>
                </w14:textFill>
              </w:rPr>
              <w:t>否；☐是，检测机构的要求：</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；检测内容：</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14:paraId="77721F58">
            <w:pPr>
              <w:spacing w:line="360" w:lineRule="auto"/>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提供样品的时间：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；地点：</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；联系人：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，联系电话：</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。请投标人在上述时间内提供样品并按规定位置安装完毕。超过截止时间的，采购人或采购代理机构将不予接收，并将清场并封闭样品现场。</w:t>
            </w:r>
          </w:p>
          <w:p w14:paraId="0BF8C6D2">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E49C5A2">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（7）制作、运输、安装和保管样品所发生的一切费用由投标人自理。</w:t>
            </w:r>
          </w:p>
        </w:tc>
      </w:tr>
      <w:tr w14:paraId="15BFB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4D008E8F">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6</w:t>
            </w:r>
          </w:p>
        </w:tc>
        <w:tc>
          <w:tcPr>
            <w:tcW w:w="1968" w:type="dxa"/>
            <w:tcBorders>
              <w:top w:val="single" w:color="000000" w:sz="8" w:space="0"/>
              <w:left w:val="single" w:color="000000" w:sz="2" w:space="0"/>
              <w:bottom w:val="single" w:color="000000" w:sz="8" w:space="0"/>
              <w:right w:val="single" w:color="000000" w:sz="8" w:space="0"/>
            </w:tcBorders>
            <w:vAlign w:val="center"/>
          </w:tcPr>
          <w:p w14:paraId="133BA8F4">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方案讲解演示</w:t>
            </w:r>
          </w:p>
        </w:tc>
        <w:tc>
          <w:tcPr>
            <w:tcW w:w="6950" w:type="dxa"/>
            <w:tcBorders>
              <w:top w:val="single" w:color="000000" w:sz="8" w:space="0"/>
              <w:left w:val="single" w:color="000000" w:sz="2" w:space="0"/>
              <w:bottom w:val="single" w:color="000000" w:sz="8" w:space="0"/>
              <w:right w:val="single" w:color="000000" w:sz="8" w:space="0"/>
            </w:tcBorders>
            <w:vAlign w:val="center"/>
          </w:tcPr>
          <w:p w14:paraId="688C34EB">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4584662"/>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不组织。</w:t>
            </w:r>
          </w:p>
          <w:p w14:paraId="7809715D">
            <w:pPr>
              <w:spacing w:line="360" w:lineRule="auto"/>
              <w:rPr>
                <w:rFonts w:hint="eastAsia"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174071719"/>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szCs w:val="21"/>
                      <w14:textFill>
                        <w14:solidFill>
                          <w14:schemeClr w14:val="tx1"/>
                        </w14:solidFill>
                      </w14:textFill>
                    </w:rPr>
                    <w:id w:val="4552817"/>
                  </w:sdtPr>
                  <w:sdtEndPr>
                    <w:rPr>
                      <w:rFonts w:hint="eastAsia" w:ascii="仿宋" w:hAnsi="仿宋" w:eastAsia="仿宋" w:cs="仿宋"/>
                      <w:color w:val="000000" w:themeColor="text1"/>
                      <w:kern w:val="0"/>
                      <w:sz w:val="24"/>
                      <w:szCs w:val="21"/>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B组</w:t>
                </w:r>
              </w:sdtContent>
            </w:sdt>
            <w:r>
              <w:rPr>
                <w:rFonts w:hint="eastAsia" w:ascii="仿宋" w:hAnsi="仿宋" w:eastAsia="仿宋" w:cs="仿宋"/>
                <w:color w:val="000000" w:themeColor="text1"/>
                <w:kern w:val="0"/>
                <w:sz w:val="24"/>
                <w14:textFill>
                  <w14:solidFill>
                    <w14:schemeClr w14:val="tx1"/>
                  </w14:solidFill>
                </w14:textFill>
              </w:rPr>
              <w:t>织。</w:t>
            </w:r>
          </w:p>
          <w:p w14:paraId="280BC0FE">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（1）在评标时安排每个投标人进行功能演示。每个投标人时间不超过20分钟，讲解次序以投标文件解密时间先后次序为准，讲解演示人员不超过3人。讲解演示结束后按要求解答评标委员会提问。</w:t>
            </w:r>
          </w:p>
          <w:p w14:paraId="25422E57">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（2）方案讲解演示可选择以下其中一种方式：</w:t>
            </w:r>
          </w:p>
          <w:p w14:paraId="462E3884">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☐政采云平台在线讲解演示。政采云平台在线讲解需投标人根据政采云平台操作要求做好准备工作，提前完善软硬件配置环境。</w:t>
            </w:r>
          </w:p>
          <w:p w14:paraId="1C6CA057">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☐交易中心现场讲解演示。现场讲解地点为</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，讲解演示所用电脑等设备由投标人自备。现场讲解演示人员进场时提供讲解人员名单（加盖公章）及身份证明，否则不得讲解演示。</w:t>
            </w:r>
          </w:p>
          <w:p w14:paraId="734C76C7">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7DF11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6"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651B3023">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7</w:t>
            </w:r>
          </w:p>
        </w:tc>
        <w:tc>
          <w:tcPr>
            <w:tcW w:w="1968" w:type="dxa"/>
            <w:tcBorders>
              <w:top w:val="single" w:color="000000" w:sz="8" w:space="0"/>
              <w:left w:val="single" w:color="000000" w:sz="2" w:space="0"/>
              <w:bottom w:val="single" w:color="000000" w:sz="8" w:space="0"/>
              <w:right w:val="single" w:color="000000" w:sz="8" w:space="0"/>
            </w:tcBorders>
            <w:vAlign w:val="center"/>
          </w:tcPr>
          <w:p w14:paraId="72C2C8EA">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是否允许采购进口产品</w:t>
            </w:r>
          </w:p>
        </w:tc>
        <w:tc>
          <w:tcPr>
            <w:tcW w:w="6950" w:type="dxa"/>
            <w:tcBorders>
              <w:top w:val="single" w:color="000000" w:sz="8" w:space="0"/>
              <w:left w:val="single" w:color="000000" w:sz="2" w:space="0"/>
              <w:bottom w:val="single" w:color="000000" w:sz="8" w:space="0"/>
              <w:right w:val="single" w:color="000000" w:sz="8" w:space="0"/>
            </w:tcBorders>
            <w:vAlign w:val="center"/>
          </w:tcPr>
          <w:p w14:paraId="6F8782F6">
            <w:pPr>
              <w:spacing w:line="360" w:lineRule="auto"/>
              <w:rPr>
                <w:rFonts w:hint="eastAsia"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szCs w:val="21"/>
                  <w14:textFill>
                    <w14:solidFill>
                      <w14:schemeClr w14:val="tx1"/>
                    </w14:solidFill>
                  </w14:textFill>
                </w:rPr>
                <w:id w:val="21502083"/>
              </w:sdtPr>
              <w:sdtEndPr>
                <w:rPr>
                  <w:rFonts w:hint="eastAsia" w:ascii="仿宋" w:hAnsi="仿宋" w:eastAsia="仿宋" w:cs="仿宋"/>
                  <w:color w:val="000000" w:themeColor="text1"/>
                  <w:kern w:val="0"/>
                  <w:sz w:val="24"/>
                  <w:szCs w:val="21"/>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本项目不允许采购进口产品。</w:t>
            </w:r>
          </w:p>
          <w:p w14:paraId="389B2766">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84"/>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133F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9"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14790DC0">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8</w:t>
            </w:r>
          </w:p>
        </w:tc>
        <w:tc>
          <w:tcPr>
            <w:tcW w:w="1968" w:type="dxa"/>
            <w:tcBorders>
              <w:top w:val="single" w:color="000000" w:sz="8" w:space="0"/>
              <w:left w:val="single" w:color="000000" w:sz="2" w:space="0"/>
              <w:bottom w:val="single" w:color="000000" w:sz="8" w:space="0"/>
              <w:right w:val="single" w:color="000000" w:sz="8" w:space="0"/>
            </w:tcBorders>
            <w:vAlign w:val="center"/>
          </w:tcPr>
          <w:p w14:paraId="54DFC37C">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项目属性</w:t>
            </w:r>
          </w:p>
        </w:tc>
        <w:tc>
          <w:tcPr>
            <w:tcW w:w="6950" w:type="dxa"/>
            <w:tcBorders>
              <w:top w:val="single" w:color="000000" w:sz="8" w:space="0"/>
              <w:left w:val="single" w:color="000000" w:sz="2" w:space="0"/>
              <w:bottom w:val="single" w:color="000000" w:sz="8" w:space="0"/>
              <w:right w:val="single" w:color="000000" w:sz="8" w:space="0"/>
            </w:tcBorders>
            <w:vAlign w:val="center"/>
          </w:tcPr>
          <w:p w14:paraId="537C27D3">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服务类</w:t>
            </w:r>
          </w:p>
        </w:tc>
      </w:tr>
      <w:tr w14:paraId="5D4A4B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9"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3BE85DEB">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9</w:t>
            </w:r>
          </w:p>
        </w:tc>
        <w:tc>
          <w:tcPr>
            <w:tcW w:w="1968" w:type="dxa"/>
            <w:tcBorders>
              <w:top w:val="single" w:color="000000" w:sz="8" w:space="0"/>
              <w:left w:val="single" w:color="000000" w:sz="2" w:space="0"/>
              <w:bottom w:val="single" w:color="000000" w:sz="8" w:space="0"/>
              <w:right w:val="single" w:color="000000" w:sz="8" w:space="0"/>
            </w:tcBorders>
            <w:vAlign w:val="center"/>
          </w:tcPr>
          <w:p w14:paraId="780242B1">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中小企业划分标准所属行业</w:t>
            </w:r>
          </w:p>
        </w:tc>
        <w:tc>
          <w:tcPr>
            <w:tcW w:w="6950" w:type="dxa"/>
            <w:tcBorders>
              <w:top w:val="single" w:color="000000" w:sz="8" w:space="0"/>
              <w:left w:val="single" w:color="000000" w:sz="2" w:space="0"/>
              <w:bottom w:val="single" w:color="000000" w:sz="8" w:space="0"/>
              <w:right w:val="single" w:color="000000" w:sz="8" w:space="0"/>
            </w:tcBorders>
            <w:vAlign w:val="center"/>
          </w:tcPr>
          <w:p w14:paraId="33F850C5">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采购标的：物业管理服务；</w:t>
            </w:r>
          </w:p>
          <w:p w14:paraId="18A3E574">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所属行业：物业管理。</w:t>
            </w:r>
          </w:p>
        </w:tc>
      </w:tr>
      <w:tr w14:paraId="433F18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78F5A17E">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10</w:t>
            </w:r>
          </w:p>
        </w:tc>
        <w:tc>
          <w:tcPr>
            <w:tcW w:w="1968" w:type="dxa"/>
            <w:tcBorders>
              <w:top w:val="single" w:color="auto" w:sz="4" w:space="0"/>
              <w:left w:val="single" w:color="auto" w:sz="4" w:space="0"/>
              <w:bottom w:val="single" w:color="auto" w:sz="4" w:space="0"/>
              <w:right w:val="single" w:color="auto" w:sz="4" w:space="0"/>
            </w:tcBorders>
            <w:vAlign w:val="center"/>
          </w:tcPr>
          <w:p w14:paraId="14718C89">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节能产品、环境标志产品</w:t>
            </w:r>
          </w:p>
        </w:tc>
        <w:tc>
          <w:tcPr>
            <w:tcW w:w="6950" w:type="dxa"/>
            <w:tcBorders>
              <w:top w:val="single" w:color="000000" w:sz="8" w:space="0"/>
              <w:left w:val="single" w:color="auto" w:sz="4" w:space="0"/>
              <w:bottom w:val="single" w:color="000000" w:sz="8" w:space="0"/>
              <w:right w:val="single" w:color="000000" w:sz="8" w:space="0"/>
            </w:tcBorders>
            <w:vAlign w:val="center"/>
          </w:tcPr>
          <w:p w14:paraId="67693A42">
            <w:pPr>
              <w:wordWrap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FCB7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3DDC48CA">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11</w:t>
            </w:r>
          </w:p>
        </w:tc>
        <w:tc>
          <w:tcPr>
            <w:tcW w:w="1968" w:type="dxa"/>
            <w:tcBorders>
              <w:top w:val="single" w:color="auto" w:sz="4" w:space="0"/>
              <w:left w:val="single" w:color="auto" w:sz="4" w:space="0"/>
              <w:bottom w:val="single" w:color="auto" w:sz="4" w:space="0"/>
              <w:right w:val="single" w:color="auto" w:sz="4" w:space="0"/>
            </w:tcBorders>
            <w:vAlign w:val="center"/>
          </w:tcPr>
          <w:p w14:paraId="4D910F95">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政采贷</w:t>
            </w:r>
          </w:p>
        </w:tc>
        <w:tc>
          <w:tcPr>
            <w:tcW w:w="6950" w:type="dxa"/>
            <w:tcBorders>
              <w:top w:val="single" w:color="000000" w:sz="8" w:space="0"/>
              <w:left w:val="single" w:color="auto" w:sz="4" w:space="0"/>
              <w:bottom w:val="single" w:color="000000" w:sz="8" w:space="0"/>
              <w:right w:val="single" w:color="000000" w:sz="8" w:space="0"/>
            </w:tcBorders>
            <w:vAlign w:val="center"/>
          </w:tcPr>
          <w:p w14:paraId="4F0D865D">
            <w:pPr>
              <w:spacing w:line="40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5。</w:t>
            </w:r>
          </w:p>
        </w:tc>
      </w:tr>
      <w:tr w14:paraId="043C3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0F7A6ACD">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12</w:t>
            </w:r>
          </w:p>
        </w:tc>
        <w:tc>
          <w:tcPr>
            <w:tcW w:w="1968" w:type="dxa"/>
            <w:tcBorders>
              <w:top w:val="single" w:color="auto" w:sz="4" w:space="0"/>
              <w:left w:val="single" w:color="auto" w:sz="4" w:space="0"/>
              <w:bottom w:val="single" w:color="auto" w:sz="4" w:space="0"/>
              <w:right w:val="single" w:color="auto" w:sz="4" w:space="0"/>
            </w:tcBorders>
            <w:vAlign w:val="center"/>
          </w:tcPr>
          <w:p w14:paraId="7E7CE065">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备份投标文件送达地点</w:t>
            </w:r>
          </w:p>
        </w:tc>
        <w:tc>
          <w:tcPr>
            <w:tcW w:w="6950" w:type="dxa"/>
            <w:tcBorders>
              <w:top w:val="single" w:color="000000" w:sz="8" w:space="0"/>
              <w:left w:val="single" w:color="auto" w:sz="4" w:space="0"/>
              <w:bottom w:val="single" w:color="000000" w:sz="8" w:space="0"/>
              <w:right w:val="single" w:color="000000" w:sz="8" w:space="0"/>
            </w:tcBorders>
            <w:vAlign w:val="center"/>
          </w:tcPr>
          <w:p w14:paraId="6ACAA6DF">
            <w:pPr>
              <w:spacing w:line="360" w:lineRule="auto"/>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color w:val="000000" w:themeColor="text1"/>
                <w:kern w:val="28"/>
                <w:sz w:val="24"/>
                <w14:textFill>
                  <w14:solidFill>
                    <w14:schemeClr w14:val="tx1"/>
                  </w14:solidFill>
                </w14:textFill>
              </w:rPr>
              <w:t>备份投标文件送达地点：</w:t>
            </w:r>
            <w:r>
              <w:rPr>
                <w:rFonts w:hint="eastAsia" w:ascii="仿宋" w:hAnsi="仿宋" w:eastAsia="仿宋" w:cs="仿宋"/>
                <w:color w:val="000000" w:themeColor="text1"/>
                <w:sz w:val="24"/>
                <w14:textFill>
                  <w14:solidFill>
                    <w14:schemeClr w14:val="tx1"/>
                  </w14:solidFill>
                </w14:textFill>
              </w:rPr>
              <w:t>舟山市普陀区东港街道昌正街169号东港商务中心6号楼406室</w:t>
            </w:r>
            <w:r>
              <w:rPr>
                <w:rFonts w:hint="eastAsia" w:ascii="仿宋" w:hAnsi="仿宋" w:eastAsia="仿宋" w:cs="仿宋"/>
                <w:color w:val="000000" w:themeColor="text1"/>
                <w:kern w:val="28"/>
                <w:sz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采购人、采购代理机构不强制或变相强制投标人提交备份投标文件。</w:t>
            </w:r>
          </w:p>
        </w:tc>
      </w:tr>
      <w:tr w14:paraId="4FE48B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19A00017">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13</w:t>
            </w:r>
          </w:p>
        </w:tc>
        <w:tc>
          <w:tcPr>
            <w:tcW w:w="1968" w:type="dxa"/>
            <w:tcBorders>
              <w:top w:val="single" w:color="auto" w:sz="4" w:space="0"/>
              <w:left w:val="single" w:color="auto" w:sz="4" w:space="0"/>
              <w:bottom w:val="single" w:color="auto" w:sz="4" w:space="0"/>
              <w:right w:val="single" w:color="auto" w:sz="4" w:space="0"/>
            </w:tcBorders>
            <w:vAlign w:val="center"/>
          </w:tcPr>
          <w:p w14:paraId="6ACC5D19">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履约保证金</w:t>
            </w:r>
          </w:p>
        </w:tc>
        <w:tc>
          <w:tcPr>
            <w:tcW w:w="6950" w:type="dxa"/>
            <w:tcBorders>
              <w:top w:val="single" w:color="000000" w:sz="8" w:space="0"/>
              <w:left w:val="single" w:color="auto" w:sz="4" w:space="0"/>
              <w:bottom w:val="single" w:color="000000" w:sz="8" w:space="0"/>
              <w:right w:val="single" w:color="000000" w:sz="8" w:space="0"/>
            </w:tcBorders>
            <w:vAlign w:val="center"/>
          </w:tcPr>
          <w:p w14:paraId="45E621AD">
            <w:pPr>
              <w:spacing w:line="40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是否需要履约保证金: </w:t>
            </w:r>
            <w:sdt>
              <w:sdtPr>
                <w:rPr>
                  <w:rFonts w:hint="eastAsia" w:ascii="仿宋" w:hAnsi="仿宋" w:eastAsia="仿宋" w:cs="仿宋"/>
                  <w:color w:val="000000" w:themeColor="text1"/>
                  <w:sz w:val="24"/>
                  <w:szCs w:val="24"/>
                  <w14:textFill>
                    <w14:solidFill>
                      <w14:schemeClr w14:val="tx1"/>
                    </w14:solidFill>
                  </w14:textFill>
                </w:rPr>
                <w:id w:val="504719723"/>
              </w:sdtPr>
              <w:sdtEndPr>
                <w:rPr>
                  <w:rFonts w:hint="eastAsia" w:ascii="仿宋" w:hAnsi="仿宋" w:eastAsia="仿宋" w:cs="仿宋"/>
                  <w:color w:val="000000" w:themeColor="text1"/>
                  <w:sz w:val="24"/>
                  <w:szCs w:val="24"/>
                  <w14:textFill>
                    <w14:solidFill>
                      <w14:schemeClr w14:val="tx1"/>
                    </w14:solidFill>
                  </w14:textFill>
                </w:rPr>
              </w:sdtEndPr>
              <w:sdtContent>
                <w:sdt>
                  <w:sdtPr>
                    <w:rPr>
                      <w:rFonts w:hint="eastAsia" w:ascii="仿宋" w:hAnsi="仿宋" w:eastAsia="仿宋" w:cs="仿宋"/>
                      <w:color w:val="000000" w:themeColor="text1"/>
                      <w:sz w:val="24"/>
                      <w:szCs w:val="24"/>
                      <w14:textFill>
                        <w14:solidFill>
                          <w14:schemeClr w14:val="tx1"/>
                        </w14:solidFill>
                      </w14:textFill>
                    </w:rPr>
                    <w:id w:val="504719725"/>
                  </w:sdtPr>
                  <w:sdtEndPr>
                    <w:rPr>
                      <w:rFonts w:hint="eastAsia" w:ascii="仿宋" w:hAnsi="仿宋" w:eastAsia="仿宋" w:cs="仿宋"/>
                      <w:color w:val="000000" w:themeColor="text1"/>
                      <w:sz w:val="24"/>
                      <w:szCs w:val="24"/>
                      <w14:textFill>
                        <w14:solidFill>
                          <w14:schemeClr w14:val="tx1"/>
                        </w14:solidFill>
                      </w14:textFill>
                    </w:rPr>
                  </w:sdtEndPr>
                  <w:sdtContent>
                    <w:r>
                      <w:rPr>
                        <w:rFonts w:hint="eastAsia" w:ascii="仿宋" w:hAnsi="仿宋" w:eastAsia="仿宋" w:cs="仿宋"/>
                        <w:color w:val="000000" w:themeColor="text1"/>
                        <w:sz w:val="24"/>
                        <w:szCs w:val="24"/>
                        <w14:textFill>
                          <w14:solidFill>
                            <w14:schemeClr w14:val="tx1"/>
                          </w14:solidFill>
                        </w14:textFill>
                      </w:rPr>
                      <w:sym w:font="Wingdings" w:char="00A8"/>
                    </w:r>
                  </w:sdtContent>
                </w:sdt>
                <w:r>
                  <w:rPr>
                    <w:rFonts w:hint="eastAsia" w:ascii="仿宋" w:hAnsi="仿宋" w:eastAsia="仿宋" w:cs="仿宋"/>
                    <w:color w:val="000000" w:themeColor="text1"/>
                    <w:sz w:val="24"/>
                    <w:szCs w:val="24"/>
                    <w14:textFill>
                      <w14:solidFill>
                        <w14:schemeClr w14:val="tx1"/>
                      </w14:solidFill>
                    </w14:textFill>
                  </w:rPr>
                  <w:t>是</w:t>
                </w:r>
                <w:sdt>
                  <w:sdtPr>
                    <w:rPr>
                      <w:rFonts w:hint="eastAsia" w:ascii="仿宋" w:hAnsi="仿宋" w:eastAsia="仿宋" w:cs="仿宋"/>
                      <w:color w:val="000000" w:themeColor="text1"/>
                      <w:kern w:val="0"/>
                      <w:sz w:val="24"/>
                      <w14:textFill>
                        <w14:solidFill>
                          <w14:schemeClr w14:val="tx1"/>
                        </w14:solidFill>
                      </w14:textFill>
                    </w:rPr>
                    <w:id w:val="147471052"/>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lang w:eastAsia="zh-CN"/>
                        <w14:textFill>
                          <w14:solidFill>
                            <w14:schemeClr w14:val="tx1"/>
                          </w14:solidFill>
                        </w14:textFill>
                      </w:rPr>
                      <w:t>☑</w:t>
                    </w:r>
                  </w:sdtContent>
                </w:sdt>
                <w:sdt>
                  <w:sdtPr>
                    <w:rPr>
                      <w:rFonts w:hint="eastAsia" w:ascii="仿宋" w:hAnsi="仿宋" w:eastAsia="仿宋" w:cs="仿宋"/>
                      <w:color w:val="000000" w:themeColor="text1"/>
                      <w:kern w:val="0"/>
                      <w:sz w:val="24"/>
                      <w14:textFill>
                        <w14:solidFill>
                          <w14:schemeClr w14:val="tx1"/>
                        </w14:solidFill>
                      </w14:textFill>
                    </w:rPr>
                    <w:id w:val="147473992"/>
                    <w:showingPlcHdr/>
                  </w:sdtPr>
                  <w:sdtEndPr>
                    <w:rPr>
                      <w:rFonts w:hint="eastAsia" w:ascii="仿宋" w:hAnsi="仿宋" w:eastAsia="仿宋" w:cs="仿宋"/>
                      <w:color w:val="000000" w:themeColor="text1"/>
                      <w:kern w:val="0"/>
                      <w:sz w:val="24"/>
                      <w14:textFill>
                        <w14:solidFill>
                          <w14:schemeClr w14:val="tx1"/>
                        </w14:solidFill>
                      </w14:textFill>
                    </w:rPr>
                  </w:sdtEndPr>
                  <w:sdtContent/>
                </w:sdt>
                <w:r>
                  <w:rPr>
                    <w:rFonts w:hint="eastAsia" w:ascii="仿宋" w:hAnsi="仿宋" w:eastAsia="仿宋" w:cs="仿宋"/>
                    <w:color w:val="000000" w:themeColor="text1"/>
                    <w:sz w:val="24"/>
                    <w:szCs w:val="24"/>
                    <w14:textFill>
                      <w14:solidFill>
                        <w14:schemeClr w14:val="tx1"/>
                      </w14:solidFill>
                    </w14:textFill>
                  </w:rPr>
                  <w:t>否</w:t>
                </w:r>
              </w:sdtContent>
            </w:sdt>
          </w:p>
        </w:tc>
      </w:tr>
      <w:tr w14:paraId="47EF6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vMerge w:val="restart"/>
            <w:tcBorders>
              <w:top w:val="single" w:color="auto" w:sz="4" w:space="0"/>
              <w:left w:val="single" w:color="auto" w:sz="4" w:space="0"/>
              <w:right w:val="single" w:color="auto" w:sz="4" w:space="0"/>
            </w:tcBorders>
            <w:vAlign w:val="center"/>
          </w:tcPr>
          <w:p w14:paraId="7DC9F1AB">
            <w:pPr>
              <w:snapToGrid w:val="0"/>
              <w:spacing w:line="360" w:lineRule="auto"/>
              <w:jc w:val="center"/>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14</w:t>
            </w:r>
          </w:p>
        </w:tc>
        <w:tc>
          <w:tcPr>
            <w:tcW w:w="1968" w:type="dxa"/>
            <w:vMerge w:val="restart"/>
            <w:tcBorders>
              <w:top w:val="single" w:color="auto" w:sz="4" w:space="0"/>
              <w:left w:val="single" w:color="auto" w:sz="4" w:space="0"/>
              <w:right w:val="single" w:color="auto" w:sz="4" w:space="0"/>
            </w:tcBorders>
            <w:vAlign w:val="center"/>
          </w:tcPr>
          <w:p w14:paraId="73ABB4CE">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特别说明</w:t>
            </w:r>
          </w:p>
        </w:tc>
        <w:tc>
          <w:tcPr>
            <w:tcW w:w="6950" w:type="dxa"/>
            <w:tcBorders>
              <w:top w:val="single" w:color="000000" w:sz="8" w:space="0"/>
              <w:left w:val="single" w:color="auto" w:sz="4" w:space="0"/>
              <w:bottom w:val="single" w:color="000000" w:sz="8" w:space="0"/>
              <w:right w:val="single" w:color="000000" w:sz="8" w:space="0"/>
            </w:tcBorders>
            <w:vAlign w:val="center"/>
          </w:tcPr>
          <w:p w14:paraId="6F282568">
            <w:pPr>
              <w:spacing w:line="40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w:t>
            </w:r>
          </w:p>
        </w:tc>
      </w:tr>
      <w:tr w14:paraId="7FDA4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vMerge w:val="continue"/>
            <w:tcBorders>
              <w:left w:val="single" w:color="auto" w:sz="4" w:space="0"/>
              <w:bottom w:val="single" w:color="auto" w:sz="4" w:space="0"/>
              <w:right w:val="single" w:color="auto" w:sz="4" w:space="0"/>
            </w:tcBorders>
            <w:vAlign w:val="center"/>
          </w:tcPr>
          <w:p w14:paraId="5A00C835">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968" w:type="dxa"/>
            <w:vMerge w:val="continue"/>
            <w:tcBorders>
              <w:left w:val="single" w:color="auto" w:sz="4" w:space="0"/>
              <w:bottom w:val="single" w:color="auto" w:sz="4" w:space="0"/>
              <w:right w:val="single" w:color="auto" w:sz="4" w:space="0"/>
            </w:tcBorders>
            <w:vAlign w:val="center"/>
          </w:tcPr>
          <w:p w14:paraId="2989C9F0">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6950" w:type="dxa"/>
            <w:tcBorders>
              <w:top w:val="single" w:color="000000" w:sz="8" w:space="0"/>
              <w:left w:val="single" w:color="auto" w:sz="4" w:space="0"/>
              <w:bottom w:val="single" w:color="000000" w:sz="8" w:space="0"/>
              <w:right w:val="single" w:color="000000" w:sz="8" w:space="0"/>
            </w:tcBorders>
            <w:vAlign w:val="center"/>
          </w:tcPr>
          <w:p w14:paraId="1885AAC8">
            <w:pPr>
              <w:spacing w:line="360" w:lineRule="auto"/>
              <w:rPr>
                <w:rFonts w:hint="eastAsia" w:ascii="仿宋" w:hAnsi="仿宋" w:eastAsia="仿宋" w:cs="仿宋"/>
                <w:color w:val="000000" w:themeColor="text1"/>
                <w:kern w:val="28"/>
                <w:sz w:val="24"/>
                <w14:textFill>
                  <w14:solidFill>
                    <w14:schemeClr w14:val="tx1"/>
                  </w14:solidFill>
                </w14:textFill>
              </w:rPr>
            </w:pPr>
            <w:sdt>
              <w:sdtPr>
                <w:rPr>
                  <w:rFonts w:hint="eastAsia" w:ascii="仿宋" w:hAnsi="仿宋" w:eastAsia="仿宋" w:cs="仿宋"/>
                  <w:color w:val="000000" w:themeColor="text1"/>
                  <w:kern w:val="28"/>
                  <w:sz w:val="24"/>
                  <w14:textFill>
                    <w14:solidFill>
                      <w14:schemeClr w14:val="tx1"/>
                    </w14:solidFill>
                  </w14:textFill>
                </w:rPr>
                <w:id w:val="28832115"/>
              </w:sdtPr>
              <w:sdtEndPr>
                <w:rPr>
                  <w:rFonts w:hint="eastAsia" w:ascii="仿宋" w:hAnsi="仿宋" w:eastAsia="仿宋" w:cs="仿宋"/>
                  <w:color w:val="000000" w:themeColor="text1"/>
                  <w:kern w:val="28"/>
                  <w:sz w:val="24"/>
                  <w14:textFill>
                    <w14:solidFill>
                      <w14:schemeClr w14:val="tx1"/>
                    </w14:solidFill>
                  </w14:textFill>
                </w:rPr>
              </w:sdtEndPr>
              <w:sdtContent>
                <w:sdt>
                  <w:sdtPr>
                    <w:rPr>
                      <w:rFonts w:hint="eastAsia" w:ascii="仿宋" w:hAnsi="仿宋" w:eastAsia="仿宋" w:cs="仿宋"/>
                      <w:color w:val="000000" w:themeColor="text1"/>
                      <w:kern w:val="28"/>
                      <w:sz w:val="24"/>
                      <w14:textFill>
                        <w14:solidFill>
                          <w14:schemeClr w14:val="tx1"/>
                        </w14:solidFill>
                      </w14:textFill>
                    </w:rPr>
                    <w:id w:val="28832116"/>
                  </w:sdtPr>
                  <w:sdtEndPr>
                    <w:rPr>
                      <w:rFonts w:hint="eastAsia" w:ascii="仿宋" w:hAnsi="仿宋" w:eastAsia="仿宋" w:cs="仿宋"/>
                      <w:color w:val="000000" w:themeColor="text1"/>
                      <w:kern w:val="28"/>
                      <w:sz w:val="24"/>
                      <w14:textFill>
                        <w14:solidFill>
                          <w14:schemeClr w14:val="tx1"/>
                        </w14:solidFill>
                      </w14:textFill>
                    </w:rPr>
                  </w:sdtEndPr>
                  <w:sdtContent>
                    <w:r>
                      <w:rPr>
                        <w:rFonts w:hint="eastAsia" w:ascii="仿宋" w:hAnsi="仿宋" w:eastAsia="仿宋" w:cs="仿宋"/>
                        <w:color w:val="000000" w:themeColor="text1"/>
                        <w:kern w:val="28"/>
                        <w:sz w:val="24"/>
                        <w14:textFill>
                          <w14:solidFill>
                            <w14:schemeClr w14:val="tx1"/>
                          </w14:solidFill>
                        </w14:textFill>
                      </w:rPr>
                      <w:sym w:font="Wingdings" w:char="F0FE"/>
                    </w:r>
                  </w:sdtContent>
                </w:sdt>
              </w:sdtContent>
            </w:sdt>
            <w:r>
              <w:rPr>
                <w:rFonts w:hint="eastAsia" w:ascii="仿宋" w:hAnsi="仿宋" w:eastAsia="仿宋" w:cs="仿宋"/>
                <w:color w:val="000000" w:themeColor="text1"/>
                <w:kern w:val="28"/>
                <w:sz w:val="24"/>
                <w14:textFill>
                  <w14:solidFill>
                    <w14:schemeClr w14:val="tx1"/>
                  </w14:solidFill>
                </w14:textFill>
              </w:rPr>
              <w:t>联合体投标的，联合体各方均需按招标文件第四部分评标办法提供资信证明文件，否则视为不符合相关要求。</w:t>
            </w:r>
          </w:p>
          <w:p w14:paraId="161C15B9">
            <w:pPr>
              <w:spacing w:line="400" w:lineRule="exact"/>
              <w:contextualSpacing/>
              <w:rPr>
                <w:rFonts w:hint="eastAsia" w:ascii="仿宋" w:hAnsi="仿宋" w:eastAsia="仿宋" w:cs="仿宋"/>
                <w:color w:val="000000" w:themeColor="text1"/>
                <w:sz w:val="24"/>
                <w:szCs w:val="24"/>
                <w14:textFill>
                  <w14:solidFill>
                    <w14:schemeClr w14:val="tx1"/>
                  </w14:solidFill>
                </w14:textFill>
              </w:rPr>
            </w:pPr>
            <w:sdt>
              <w:sdtPr>
                <w:rPr>
                  <w:rFonts w:hint="eastAsia" w:ascii="仿宋" w:hAnsi="仿宋" w:eastAsia="仿宋" w:cs="仿宋"/>
                  <w:color w:val="000000" w:themeColor="text1"/>
                  <w:kern w:val="28"/>
                  <w:sz w:val="24"/>
                  <w14:textFill>
                    <w14:solidFill>
                      <w14:schemeClr w14:val="tx1"/>
                    </w14:solidFill>
                  </w14:textFill>
                </w:rPr>
                <w:id w:val="147452828"/>
              </w:sdtPr>
              <w:sdtEndPr>
                <w:rPr>
                  <w:rFonts w:hint="eastAsia" w:ascii="仿宋" w:hAnsi="仿宋" w:eastAsia="仿宋" w:cs="仿宋"/>
                  <w:color w:val="000000" w:themeColor="text1"/>
                  <w:kern w:val="28"/>
                  <w:sz w:val="24"/>
                  <w14:textFill>
                    <w14:solidFill>
                      <w14:schemeClr w14:val="tx1"/>
                    </w14:solidFill>
                  </w14:textFill>
                </w:rPr>
              </w:sdtEndPr>
              <w:sdtContent>
                <w:r>
                  <w:rPr>
                    <w:rFonts w:hint="eastAsia" w:ascii="仿宋" w:hAnsi="仿宋" w:eastAsia="仿宋" w:cs="仿宋"/>
                    <w:color w:val="000000" w:themeColor="text1"/>
                    <w:kern w:val="28"/>
                    <w:sz w:val="24"/>
                    <w14:textFill>
                      <w14:solidFill>
                        <w14:schemeClr w14:val="tx1"/>
                      </w14:solidFill>
                    </w14:textFill>
                  </w:rPr>
                  <w:sym w:font="Wingdings" w:char="00A8"/>
                </w:r>
              </w:sdtContent>
            </w:sdt>
            <w:r>
              <w:rPr>
                <w:rFonts w:hint="eastAsia" w:ascii="仿宋" w:hAnsi="仿宋" w:eastAsia="仿宋" w:cs="仿宋"/>
                <w:color w:val="000000" w:themeColor="text1"/>
                <w:kern w:val="28"/>
                <w:sz w:val="24"/>
                <w14:textFill>
                  <w14:solidFill>
                    <w14:schemeClr w14:val="tx1"/>
                  </w14:solidFill>
                </w14:textFill>
              </w:rPr>
              <w:t>联合体投标的，联合体中有一方或者联合体成员根据分工按招标文件第四部分评标办法提供资信证明文件的，视为符合了相关要求。</w:t>
            </w:r>
          </w:p>
        </w:tc>
      </w:tr>
    </w:tbl>
    <w:p w14:paraId="63ABAF17">
      <w:pPr>
        <w:spacing w:line="360" w:lineRule="auto"/>
        <w:jc w:val="center"/>
        <w:outlineLvl w:val="0"/>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br w:type="page"/>
      </w:r>
      <w:bookmarkEnd w:id="10"/>
      <w:bookmarkStart w:id="11" w:name="_Toc164416483"/>
      <w:bookmarkStart w:id="12" w:name="第三部分"/>
      <w:r>
        <w:rPr>
          <w:rFonts w:hint="eastAsia" w:ascii="仿宋" w:hAnsi="仿宋" w:eastAsia="仿宋" w:cs="仿宋"/>
          <w:b/>
          <w:color w:val="000000" w:themeColor="text1"/>
          <w:sz w:val="32"/>
          <w:szCs w:val="20"/>
          <w14:textFill>
            <w14:solidFill>
              <w14:schemeClr w14:val="tx1"/>
            </w14:solidFill>
          </w14:textFill>
        </w:rPr>
        <w:t>一、总则</w:t>
      </w:r>
    </w:p>
    <w:p w14:paraId="3BAEEB9F">
      <w:pPr>
        <w:snapToGrid w:val="0"/>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bookmarkStart w:id="13" w:name="_Hlt74714665"/>
      <w:bookmarkEnd w:id="13"/>
      <w:bookmarkStart w:id="14" w:name="_Hlt74730208"/>
      <w:bookmarkEnd w:id="14"/>
      <w:bookmarkStart w:id="15" w:name="_Hlt74730112"/>
      <w:bookmarkEnd w:id="15"/>
      <w:bookmarkStart w:id="16" w:name="_Hlt74730295"/>
      <w:bookmarkEnd w:id="16"/>
      <w:bookmarkStart w:id="17" w:name="_Toc91899872"/>
      <w:bookmarkEnd w:id="17"/>
      <w:r>
        <w:rPr>
          <w:rFonts w:hint="eastAsia" w:ascii="仿宋" w:hAnsi="仿宋" w:eastAsia="仿宋" w:cs="仿宋"/>
          <w:b/>
          <w:color w:val="000000" w:themeColor="text1"/>
          <w:sz w:val="24"/>
          <w14:textFill>
            <w14:solidFill>
              <w14:schemeClr w14:val="tx1"/>
            </w14:solidFill>
          </w14:textFill>
        </w:rPr>
        <w:t>1.适用范围</w:t>
      </w:r>
    </w:p>
    <w:p w14:paraId="3CB095DC">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14:paraId="6FF4EE12">
      <w:pPr>
        <w:snapToGrid w:val="0"/>
        <w:spacing w:line="360" w:lineRule="auto"/>
        <w:ind w:firstLine="482"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2.定义</w:t>
      </w:r>
    </w:p>
    <w:p w14:paraId="7D9955F0">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 “采购人”系指招标公告中载明的本项目的采购人。</w:t>
      </w:r>
    </w:p>
    <w:p w14:paraId="5B7FD0D8">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2.2“采购代理机构”系指招标公告中载明的本项目的采购代理机构。</w:t>
      </w:r>
    </w:p>
    <w:p w14:paraId="1ADC9FC5">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2.3“投标人”系指是指响应招标、参加投标竞争的法人、其他组织或者自然人。</w:t>
      </w:r>
    </w:p>
    <w:p w14:paraId="70B284F0">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2.4“负责人”系指法人企业的法定负责人，或其他组织为法律、行政法规规定代表单位行使职权的主要负责人，或自然人本人。</w:t>
      </w:r>
    </w:p>
    <w:p w14:paraId="298664AF">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8A13D3D">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2.6“电子交易平台”是指本项目政府采购活动所依托的政府采购云平台（https://www.zcygov.cn/）。</w:t>
      </w:r>
    </w:p>
    <w:p w14:paraId="256E6C98">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 系指实质性要求条款，</w:t>
      </w:r>
      <w:r>
        <w:rPr>
          <w:rFonts w:hint="eastAsia" w:ascii="仿宋" w:hAnsi="仿宋" w:eastAsia="仿宋" w:cs="仿宋"/>
          <w:color w:val="000000" w:themeColor="text1"/>
          <w:sz w:val="24"/>
          <w:szCs w:val="24"/>
          <w14:textFill>
            <w14:solidFill>
              <w14:schemeClr w14:val="tx1"/>
            </w14:solidFill>
          </w14:textFill>
        </w:rPr>
        <w:t>“</w:t>
      </w:r>
      <w:sdt>
        <w:sdtPr>
          <w:rPr>
            <w:rFonts w:hint="eastAsia" w:ascii="仿宋" w:hAnsi="仿宋" w:eastAsia="仿宋" w:cs="仿宋"/>
            <w:color w:val="000000" w:themeColor="text1"/>
            <w:sz w:val="24"/>
            <w:szCs w:val="24"/>
            <w14:textFill>
              <w14:solidFill>
                <w14:schemeClr w14:val="tx1"/>
              </w14:solidFill>
            </w14:textFill>
          </w:rPr>
          <w:id w:val="512970236"/>
        </w:sdtPr>
        <w:sdtEndPr>
          <w:rPr>
            <w:rFonts w:hint="eastAsia" w:ascii="仿宋" w:hAnsi="仿宋" w:eastAsia="仿宋" w:cs="仿宋"/>
            <w:color w:val="000000" w:themeColor="text1"/>
            <w:sz w:val="24"/>
            <w:szCs w:val="24"/>
            <w14:textFill>
              <w14:solidFill>
                <w14:schemeClr w14:val="tx1"/>
              </w14:solidFill>
            </w14:textFill>
          </w:rPr>
        </w:sdtEndPr>
        <w:sdtContent>
          <w:sdt>
            <w:sdtPr>
              <w:rPr>
                <w:rFonts w:hint="eastAsia" w:ascii="仿宋" w:hAnsi="仿宋" w:eastAsia="仿宋" w:cs="仿宋"/>
                <w:color w:val="000000" w:themeColor="text1"/>
                <w:sz w:val="24"/>
                <w:szCs w:val="24"/>
                <w14:textFill>
                  <w14:solidFill>
                    <w14:schemeClr w14:val="tx1"/>
                  </w14:solidFill>
                </w14:textFill>
              </w:rPr>
              <w:id w:val="147454221"/>
            </w:sdtPr>
            <w:sdtEndPr>
              <w:rPr>
                <w:rFonts w:hint="eastAsia" w:ascii="仿宋" w:hAnsi="仿宋" w:eastAsia="仿宋" w:cs="仿宋"/>
                <w:color w:val="000000" w:themeColor="text1"/>
                <w:sz w:val="24"/>
                <w:szCs w:val="24"/>
                <w14:textFill>
                  <w14:solidFill>
                    <w14:schemeClr w14:val="tx1"/>
                  </w14:solidFill>
                </w14:textFill>
              </w:rPr>
            </w:sdtEndPr>
            <w:sdtContent>
              <w:r>
                <w:rPr>
                  <w:rFonts w:hint="eastAsia" w:ascii="仿宋" w:hAnsi="仿宋" w:eastAsia="仿宋" w:cs="仿宋"/>
                  <w:color w:val="000000" w:themeColor="text1"/>
                  <w:sz w:val="24"/>
                  <w:szCs w:val="24"/>
                  <w14:textFill>
                    <w14:solidFill>
                      <w14:schemeClr w14:val="tx1"/>
                    </w14:solidFill>
                  </w14:textFill>
                </w:rPr>
                <w:sym w:font="Wingdings" w:char="F0FE"/>
              </w:r>
            </w:sdtContent>
          </w:sdt>
        </w:sdtContent>
      </w:sdt>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系指适用本项目的要求，“☐”系指不适用本项目的要求。</w:t>
      </w:r>
    </w:p>
    <w:p w14:paraId="010D8398">
      <w:pPr>
        <w:snapToGrid w:val="0"/>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3.采购项目需要落实的政府采购政策</w:t>
      </w:r>
    </w:p>
    <w:p w14:paraId="5469B58A">
      <w:pPr>
        <w:snapToGrid w:val="0"/>
        <w:spacing w:line="360" w:lineRule="auto"/>
        <w:ind w:firstLine="480"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15FB5D40">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 支持绿色发展</w:t>
      </w:r>
    </w:p>
    <w:p w14:paraId="5DCF283A">
      <w:pPr>
        <w:spacing w:line="360" w:lineRule="auto"/>
        <w:ind w:firstLine="480"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 w:val="24"/>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14:paraId="1E40AF8B">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3.2.2 修缮、装修类项目采购建材的，采购人应将绿色建筑和绿色建材性能、指标等作为实质性条件纳入招标文件和合同。</w:t>
      </w:r>
    </w:p>
    <w:p w14:paraId="0C32204F">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5951428">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3.3支持中小企业发展</w:t>
      </w:r>
    </w:p>
    <w:p w14:paraId="518AC1B6">
      <w:pPr>
        <w:spacing w:line="360" w:lineRule="auto"/>
        <w:ind w:firstLine="480" w:firstLineChars="20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3.3.1</w:t>
      </w:r>
      <w:r>
        <w:rPr>
          <w:rFonts w:hint="eastAsia" w:ascii="仿宋" w:hAnsi="仿宋" w:eastAsia="仿宋" w:cs="仿宋"/>
          <w:b/>
          <w:bCs/>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D0A2828">
      <w:pPr>
        <w:spacing w:line="360" w:lineRule="auto"/>
        <w:ind w:firstLine="482" w:firstLineChars="20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符合中小企业划分标准的个体工商户，在政府采购活动中视同中小企业。</w:t>
      </w:r>
    </w:p>
    <w:p w14:paraId="50F14312">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3.3.2</w:t>
      </w:r>
      <w:r>
        <w:rPr>
          <w:rFonts w:hint="eastAsia" w:ascii="仿宋" w:hAnsi="仿宋" w:eastAsia="仿宋" w:cs="仿宋"/>
          <w:color w:val="000000" w:themeColor="text1"/>
          <w:kern w:val="0"/>
          <w:sz w:val="24"/>
          <w14:textFill>
            <w14:solidFill>
              <w14:schemeClr w14:val="tx1"/>
            </w14:solidFill>
          </w14:textFill>
        </w:rPr>
        <w:t>在政府采购活动中，投标人提供的货物、工程或者服务符合下列情形的，享受中小企业扶持政策：</w:t>
      </w:r>
    </w:p>
    <w:p w14:paraId="4E7F852C">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3.3.2.1在货物采购项目中，货物由中小企业制造，即货物由中小企业生产且使用该中小企业商号或者注册商标；</w:t>
      </w:r>
    </w:p>
    <w:p w14:paraId="017394BC">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3.3.2.2在工程采购项目中，工程由中小企业承建，即工程施工单位为中小企业；</w:t>
      </w:r>
    </w:p>
    <w:p w14:paraId="262A1898">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3.3.2.3在服务采购项目中，服务由中小企业承接，即提供服务的人员为中小企业依照</w:t>
      </w:r>
      <w:r>
        <w:rPr>
          <w:rFonts w:hint="eastAsia" w:ascii="仿宋" w:hAnsi="仿宋" w:eastAsia="仿宋" w:cs="仿宋"/>
          <w:color w:val="000000" w:themeColor="text1"/>
          <w:sz w:val="24"/>
          <w:szCs w:val="24"/>
          <w14:textFill>
            <w14:solidFill>
              <w14:schemeClr w14:val="tx1"/>
            </w14:solidFill>
          </w14:textFill>
        </w:rPr>
        <w:t>《中华人民共和国劳动中华人民共和国民法典》</w:t>
      </w:r>
      <w:r>
        <w:rPr>
          <w:rFonts w:hint="eastAsia" w:ascii="仿宋" w:hAnsi="仿宋" w:eastAsia="仿宋" w:cs="仿宋"/>
          <w:color w:val="000000" w:themeColor="text1"/>
          <w:kern w:val="0"/>
          <w:sz w:val="24"/>
          <w14:textFill>
            <w14:solidFill>
              <w14:schemeClr w14:val="tx1"/>
            </w14:solidFill>
          </w14:textFill>
        </w:rPr>
        <w:t>订立劳动合同的从业人员。</w:t>
      </w:r>
    </w:p>
    <w:p w14:paraId="6B4C315A">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在货物采购项目中，投标人提供的货物既有中小企业制造货物，也有大型企业制造货物的，不享受中小企业扶持政策。</w:t>
      </w:r>
    </w:p>
    <w:p w14:paraId="1FF4A7AD">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2D8141D4">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3.3.3符合《关于促进残疾人就业政府采购政策的通知》（财库〔2017〕141号）规定的条件并提供《残疾人福利性单位声明函》（附件1）的残疾人福利性单位视同小型、微型企业。</w:t>
      </w:r>
    </w:p>
    <w:p w14:paraId="3AE5051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3.3.4符合《关于政府采购支持监狱企业发展有关问题的通知》（财库[2014]68号）规定的监狱企业并提供由省级以上监狱管理局、戒毒管理局（含新疆生产建设兵团）出具的属于监狱企业证明文件的，视同为小型、微型企业。</w:t>
      </w:r>
    </w:p>
    <w:p w14:paraId="769F1917">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1683884">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3.3.6中小企业享受扶持政策获得政府采购合同的，小微企业不得将合同分包给大中型企业，中型企业不得将合同分包给大型企业。</w:t>
      </w:r>
    </w:p>
    <w:p w14:paraId="1A189F49">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w:t>
      </w:r>
      <w:r>
        <w:rPr>
          <w:rFonts w:hint="eastAsia" w:ascii="仿宋" w:hAnsi="仿宋" w:eastAsia="仿宋" w:cs="仿宋"/>
          <w:bCs/>
          <w:color w:val="000000" w:themeColor="text1"/>
          <w:sz w:val="24"/>
          <w14:textFill>
            <w14:solidFill>
              <w14:schemeClr w14:val="tx1"/>
            </w14:solidFill>
          </w14:textFill>
        </w:rPr>
        <w:t>支持创新发展</w:t>
      </w:r>
    </w:p>
    <w:p w14:paraId="135E4DBE">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3.4.1 采购人优先采购被认定为首台套产品和“制造精品”的自主创新产品。</w:t>
      </w:r>
    </w:p>
    <w:p w14:paraId="21DF6917">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006173F1">
      <w:pPr>
        <w:wordWrap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3.5</w:t>
      </w:r>
      <w:r>
        <w:rPr>
          <w:rFonts w:hint="eastAsia" w:ascii="仿宋" w:hAnsi="仿宋" w:eastAsia="仿宋" w:cs="仿宋"/>
          <w:color w:val="000000" w:themeColor="text1"/>
          <w:kern w:val="0"/>
          <w:sz w:val="24"/>
          <w:lang w:val="zh-CN"/>
          <w14:textFill>
            <w14:solidFill>
              <w14:schemeClr w14:val="tx1"/>
            </w14:solidFill>
          </w14:textFill>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5。</w:t>
      </w:r>
    </w:p>
    <w:p w14:paraId="369B0847">
      <w:pPr>
        <w:snapToGrid w:val="0"/>
        <w:spacing w:line="360" w:lineRule="auto"/>
        <w:ind w:firstLine="482"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 询问、质疑、投诉</w:t>
      </w:r>
    </w:p>
    <w:p w14:paraId="4955E9CF">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4.1供应商询问</w:t>
      </w:r>
    </w:p>
    <w:p w14:paraId="6AE65E1C">
      <w:pPr>
        <w:autoSpaceDE w:val="0"/>
        <w:autoSpaceDN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可以就招标文件中特定资格条件、采购需求、评分办法及采购过程中有关现场考察或开标前答疑会事项向采购人提出询问，采购人将对此作出答复；供应商可以就采购活动中的其它事项向采购代理机构提出询问，采购代理机构将对此作出答复。答复的内容不得涉及商业秘密。</w:t>
      </w:r>
    </w:p>
    <w:p w14:paraId="75166F00">
      <w:pPr>
        <w:snapToGrid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4.2供应商质疑</w:t>
      </w:r>
    </w:p>
    <w:p w14:paraId="74096F0D">
      <w:pPr>
        <w:pStyle w:val="35"/>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4.2</w:t>
      </w:r>
      <w:r>
        <w:rPr>
          <w:rFonts w:hint="eastAsia" w:ascii="仿宋" w:hAnsi="仿宋" w:eastAsia="仿宋" w:cs="仿宋"/>
          <w:color w:val="000000" w:themeColor="text1"/>
          <w:sz w:val="24"/>
          <w:szCs w:val="24"/>
          <w14:textFill>
            <w14:solidFill>
              <w14:schemeClr w14:val="tx1"/>
            </w14:solidFill>
          </w14:textFill>
        </w:rPr>
        <w:t>.1提出质疑的供应商应当是参与所质疑项目采购活动的供应商。潜在供应商已依法获取其可质疑的招标文件的，可以对该文件提出质疑。</w:t>
      </w:r>
    </w:p>
    <w:p w14:paraId="6BE1B23D">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E3FB782">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4.2.2.1对招标文件提出质疑的，质疑期限为供应商获得招标文件之日或者招标文件公告期限届满之日起计算。招标文件在获取截止之日后获得的，应当自招标文件公告期限届满之日起计算，且应当在采购响应截止时间之前提出。对招标文件中特定资格条件、采购需求、评分办法提出的质疑，原则上由采购人负责答复；对招标文件中其他内容提出的质疑，原则上由采购代理机构负责答复。</w:t>
      </w:r>
    </w:p>
    <w:p w14:paraId="111676F9">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4.2.2.2对采购过程提出质疑的，质疑期限为各采购程序环节结束之日起计算。对同一采购程序环节的质疑，供应商须一次性提出。对采购过程中有关现场考察或开标前答疑会事项提出的质疑，原则上由采购人负责答复；对采购过程中其它事项提出的质疑，原则上由采购代理机构负责答复。</w:t>
      </w:r>
    </w:p>
    <w:p w14:paraId="7BF34D25">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4.2.2.3对采购结果提出质疑的，质疑期限自采购结果公告期限届满之日起计算。对采购结果提出质疑的，采购代理机构负责答复。</w:t>
      </w:r>
    </w:p>
    <w:p w14:paraId="2328E247">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4.2.3供应商提出质疑应当提交质疑函和必要的证明材料。质疑函应当包括下列内容：</w:t>
      </w:r>
    </w:p>
    <w:p w14:paraId="006DB0FA">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4.2.3.1供应商的姓名或者名称、地址、邮编、联系人及联系电话；</w:t>
      </w:r>
    </w:p>
    <w:p w14:paraId="38A09F08">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4.2.3.2质疑项目的名称、编号；</w:t>
      </w:r>
    </w:p>
    <w:p w14:paraId="6388E150">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4.2.3.3具体、明确的质疑事项和与质疑事项相关的请求；</w:t>
      </w:r>
    </w:p>
    <w:p w14:paraId="477016B0">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4.2.3.4事实依据；</w:t>
      </w:r>
    </w:p>
    <w:p w14:paraId="3F17D7FE">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4.2.3.5必要的法律依据；</w:t>
      </w:r>
    </w:p>
    <w:p w14:paraId="02B109E2">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4.2.3.6提出质疑的日期。</w:t>
      </w:r>
    </w:p>
    <w:p w14:paraId="2C90AEE0">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0889470C">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质疑函范本及制作说明</w:t>
      </w:r>
      <w:r>
        <w:rPr>
          <w:rFonts w:hint="eastAsia" w:ascii="仿宋" w:hAnsi="仿宋" w:eastAsia="仿宋" w:cs="仿宋"/>
          <w:color w:val="000000" w:themeColor="text1"/>
          <w:sz w:val="24"/>
          <w14:textFill>
            <w14:solidFill>
              <w14:schemeClr w14:val="tx1"/>
            </w14:solidFill>
          </w14:textFill>
        </w:rPr>
        <w:t>请到浙江政府采购网下载专区下载</w:t>
      </w:r>
      <w:r>
        <w:rPr>
          <w:rFonts w:hint="eastAsia" w:ascii="仿宋" w:hAnsi="仿宋" w:eastAsia="仿宋" w:cs="仿宋"/>
          <w:snapToGrid w:val="0"/>
          <w:color w:val="000000" w:themeColor="text1"/>
          <w:kern w:val="0"/>
          <w:sz w:val="24"/>
          <w:szCs w:val="24"/>
          <w:lang w:val="zh-CN"/>
          <w14:textFill>
            <w14:solidFill>
              <w14:schemeClr w14:val="tx1"/>
            </w14:solidFill>
          </w14:textFill>
        </w:rPr>
        <w:t>。</w:t>
      </w:r>
    </w:p>
    <w:p w14:paraId="396F0272">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4.2.4采购人或者采购代理机构应当在收到供应商的书面质疑后七个工作日内作出答复，并以书面形式通知质疑供应商和其他与质疑处理结果有利害关系的政府采购当事人，但答复的内容不得涉及商业秘密。</w:t>
      </w:r>
    </w:p>
    <w:p w14:paraId="4F24C71D">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4.2.5询问或者质疑事项可能影响采购结果的，采购人应当暂停签订合同，已经签订合同的，应当中止履行合同。</w:t>
      </w:r>
    </w:p>
    <w:p w14:paraId="27C6B769">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4.3供应商投诉</w:t>
      </w:r>
    </w:p>
    <w:p w14:paraId="1EA6CD9F">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4.3.1质疑供应商对采购人、采购代理机构的答复不满意或者采购人、采购代理机构未在规定的时间内作出答复的，可以在答复期满后十五个工作日内向同级政府采购监督管理部门提出投诉。</w:t>
      </w:r>
    </w:p>
    <w:p w14:paraId="494D7D84">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4.3.2供应商投诉的事项不得超出已质疑事项的范围，基于质疑答复内容提出的投诉事项除外。</w:t>
      </w:r>
    </w:p>
    <w:p w14:paraId="50586A89">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4.3.3供应商投诉应当有明确的请求和必要的证明材料。</w:t>
      </w:r>
    </w:p>
    <w:p w14:paraId="1C061EE0">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4.3.5 以联合体形式参加政府采购活动的，其投诉应当由组成联合体的所有供应商共同提出。</w:t>
      </w:r>
    </w:p>
    <w:p w14:paraId="078DF419">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投诉书范本及制作说明</w:t>
      </w:r>
      <w:r>
        <w:rPr>
          <w:rFonts w:hint="eastAsia" w:ascii="仿宋" w:hAnsi="仿宋" w:eastAsia="仿宋" w:cs="仿宋"/>
          <w:color w:val="000000" w:themeColor="text1"/>
          <w:sz w:val="24"/>
          <w14:textFill>
            <w14:solidFill>
              <w14:schemeClr w14:val="tx1"/>
            </w14:solidFill>
          </w14:textFill>
        </w:rPr>
        <w:t>请到浙江政府采购网下载专区下载。</w:t>
      </w:r>
    </w:p>
    <w:p w14:paraId="7C092307">
      <w:pPr>
        <w:pStyle w:val="745"/>
        <w:shd w:val="clear" w:color="auto" w:fill="FFFFFF"/>
        <w:snapToGrid w:val="0"/>
        <w:spacing w:after="240" w:afterAutospacing="0" w:line="360" w:lineRule="auto"/>
        <w:ind w:firstLine="518" w:firstLineChars="216"/>
        <w:contextualSpacing/>
        <w:rPr>
          <w:rFonts w:hint="eastAsia" w:ascii="仿宋" w:hAnsi="仿宋" w:eastAsia="仿宋" w:cs="仿宋"/>
          <w:color w:val="000000" w:themeColor="text1"/>
          <w14:textFill>
            <w14:solidFill>
              <w14:schemeClr w14:val="tx1"/>
            </w14:solidFill>
          </w14:textFill>
        </w:rPr>
      </w:pPr>
    </w:p>
    <w:p w14:paraId="7006AA63">
      <w:pPr>
        <w:widowControl/>
        <w:jc w:val="left"/>
        <w:rPr>
          <w:rFonts w:hint="eastAsia" w:ascii="仿宋" w:hAnsi="仿宋" w:eastAsia="仿宋" w:cs="仿宋"/>
          <w:b/>
          <w:color w:val="000000" w:themeColor="text1"/>
          <w:sz w:val="32"/>
          <w:szCs w:val="20"/>
          <w14:textFill>
            <w14:solidFill>
              <w14:schemeClr w14:val="tx1"/>
            </w14:solidFill>
          </w14:textFill>
        </w:rPr>
      </w:pPr>
      <w:bookmarkStart w:id="18" w:name="_Hlt74707468"/>
      <w:bookmarkEnd w:id="18"/>
      <w:bookmarkStart w:id="19" w:name="_Hlt68057669"/>
      <w:bookmarkEnd w:id="19"/>
      <w:bookmarkStart w:id="20" w:name="_Hlt75236290"/>
      <w:bookmarkEnd w:id="20"/>
      <w:bookmarkStart w:id="21" w:name="_Hlt74729768"/>
      <w:bookmarkEnd w:id="21"/>
      <w:bookmarkStart w:id="22" w:name="_Hlt68072990"/>
      <w:bookmarkEnd w:id="22"/>
      <w:bookmarkStart w:id="23" w:name="_Toc91899879"/>
      <w:r>
        <w:rPr>
          <w:rFonts w:hint="eastAsia" w:ascii="仿宋" w:hAnsi="仿宋" w:eastAsia="仿宋" w:cs="仿宋"/>
          <w:b/>
          <w:color w:val="000000" w:themeColor="text1"/>
          <w:sz w:val="32"/>
          <w:szCs w:val="20"/>
          <w14:textFill>
            <w14:solidFill>
              <w14:schemeClr w14:val="tx1"/>
            </w14:solidFill>
          </w14:textFill>
        </w:rPr>
        <w:br w:type="page"/>
      </w:r>
    </w:p>
    <w:p w14:paraId="4F6C7D5B">
      <w:pPr>
        <w:spacing w:line="360" w:lineRule="auto"/>
        <w:jc w:val="center"/>
        <w:outlineLvl w:val="0"/>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二、招标文件</w:t>
      </w:r>
      <w:bookmarkEnd w:id="23"/>
      <w:r>
        <w:rPr>
          <w:rFonts w:hint="eastAsia" w:ascii="仿宋" w:hAnsi="仿宋" w:eastAsia="仿宋" w:cs="仿宋"/>
          <w:b/>
          <w:color w:val="000000" w:themeColor="text1"/>
          <w:sz w:val="32"/>
          <w:szCs w:val="20"/>
          <w14:textFill>
            <w14:solidFill>
              <w14:schemeClr w14:val="tx1"/>
            </w14:solidFill>
          </w14:textFill>
        </w:rPr>
        <w:t>的构成、澄清、修改</w:t>
      </w:r>
    </w:p>
    <w:p w14:paraId="7580BB66">
      <w:pPr>
        <w:pStyle w:val="35"/>
        <w:spacing w:line="360" w:lineRule="auto"/>
        <w:ind w:firstLine="482" w:firstLineChars="200"/>
        <w:rPr>
          <w:rFonts w:hint="eastAsia" w:ascii="仿宋" w:hAnsi="仿宋" w:eastAsia="仿宋" w:cs="仿宋"/>
          <w:color w:val="000000" w:themeColor="text1"/>
          <w:sz w:val="24"/>
          <w:szCs w:val="24"/>
          <w14:textFill>
            <w14:solidFill>
              <w14:schemeClr w14:val="tx1"/>
            </w14:solidFill>
          </w14:textFill>
        </w:rPr>
      </w:pPr>
      <w:bookmarkStart w:id="24" w:name="_Toc91899880"/>
      <w:bookmarkStart w:id="25" w:name="_Hlt74730307"/>
      <w:r>
        <w:rPr>
          <w:rFonts w:hint="eastAsia" w:ascii="仿宋" w:hAnsi="仿宋" w:eastAsia="仿宋" w:cs="仿宋"/>
          <w:b/>
          <w:color w:val="000000" w:themeColor="text1"/>
          <w:sz w:val="24"/>
          <w:szCs w:val="24"/>
          <w14:textFill>
            <w14:solidFill>
              <w14:schemeClr w14:val="tx1"/>
            </w14:solidFill>
          </w14:textFill>
        </w:rPr>
        <w:t>5．招标文件的构成</w:t>
      </w:r>
      <w:bookmarkEnd w:id="24"/>
    </w:p>
    <w:bookmarkEnd w:id="25"/>
    <w:p w14:paraId="41713A7E">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 招标文件包括下列文件及附件：</w:t>
      </w:r>
    </w:p>
    <w:p w14:paraId="61727A33">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5.1.1招标公告；</w:t>
      </w:r>
    </w:p>
    <w:p w14:paraId="40AF3BCF">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5.1.2投标人须知；</w:t>
      </w:r>
    </w:p>
    <w:p w14:paraId="729679BF">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5.1.3采购需求；</w:t>
      </w:r>
    </w:p>
    <w:p w14:paraId="451A9705">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5.1.4评标办法；</w:t>
      </w:r>
    </w:p>
    <w:p w14:paraId="17D8C361">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5.1.5拟签订的合同文本；</w:t>
      </w:r>
    </w:p>
    <w:p w14:paraId="6EF7BE4D">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5.1.6应提交的有关格式范例。</w:t>
      </w:r>
    </w:p>
    <w:p w14:paraId="1D8E786F">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5.2与本项目有关的澄清或者修改的内容为招标文件的组成部分。</w:t>
      </w:r>
    </w:p>
    <w:p w14:paraId="66C5F568">
      <w:pPr>
        <w:pStyle w:val="35"/>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6. 招标文件的澄清、修改</w:t>
      </w:r>
    </w:p>
    <w:p w14:paraId="240D1C8B">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6.1已获取招标文件的潜在投标人，若有问题需要澄清，应于投标截止时间前，以书面形式向采购代理机构提出。</w:t>
      </w:r>
    </w:p>
    <w:p w14:paraId="73938F81">
      <w:pPr>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w:t>
      </w:r>
      <w:r>
        <w:rPr>
          <w:rFonts w:hint="eastAsia" w:ascii="仿宋" w:hAnsi="仿宋" w:eastAsia="仿宋" w:cs="仿宋"/>
          <w:color w:val="000000" w:themeColor="text1"/>
          <w14:textFill>
            <w14:solidFill>
              <w14:schemeClr w14:val="tx1"/>
            </w14:solidFill>
          </w14:textFill>
        </w:rPr>
        <w:t>该澄清或者修改的内容为招标文件的组成部分。</w:t>
      </w:r>
    </w:p>
    <w:p w14:paraId="0F6DA587">
      <w:pPr>
        <w:pStyle w:val="2"/>
        <w:rPr>
          <w:rFonts w:hint="eastAsia" w:ascii="仿宋" w:hAnsi="仿宋" w:eastAsia="仿宋" w:cs="仿宋"/>
          <w:color w:val="000000" w:themeColor="text1"/>
          <w:sz w:val="18"/>
          <w:szCs w:val="18"/>
          <w:lang w:val="en-US"/>
          <w14:textFill>
            <w14:solidFill>
              <w14:schemeClr w14:val="tx1"/>
            </w14:solidFill>
          </w14:textFill>
        </w:rPr>
      </w:pPr>
    </w:p>
    <w:p w14:paraId="2D9629A8">
      <w:pPr>
        <w:spacing w:line="360" w:lineRule="auto"/>
        <w:jc w:val="center"/>
        <w:outlineLvl w:val="0"/>
        <w:rPr>
          <w:rFonts w:hint="eastAsia" w:ascii="仿宋" w:hAnsi="仿宋" w:eastAsia="仿宋" w:cs="仿宋"/>
          <w:b/>
          <w:color w:val="000000" w:themeColor="text1"/>
          <w:sz w:val="30"/>
          <w:szCs w:val="20"/>
          <w14:textFill>
            <w14:solidFill>
              <w14:schemeClr w14:val="tx1"/>
            </w14:solidFill>
          </w14:textFill>
        </w:rPr>
      </w:pPr>
      <w:bookmarkStart w:id="26" w:name="_Hlt75236011"/>
      <w:bookmarkEnd w:id="26"/>
      <w:bookmarkStart w:id="27" w:name="_Toc91899884"/>
      <w:r>
        <w:rPr>
          <w:rFonts w:hint="eastAsia" w:ascii="仿宋" w:hAnsi="仿宋" w:eastAsia="仿宋" w:cs="仿宋"/>
          <w:b/>
          <w:color w:val="000000" w:themeColor="text1"/>
          <w:sz w:val="30"/>
          <w:szCs w:val="20"/>
          <w14:textFill>
            <w14:solidFill>
              <w14:schemeClr w14:val="tx1"/>
            </w14:solidFill>
          </w14:textFill>
        </w:rPr>
        <w:t>三、投标</w:t>
      </w:r>
      <w:bookmarkEnd w:id="27"/>
    </w:p>
    <w:p w14:paraId="4A202A80">
      <w:pPr>
        <w:pStyle w:val="35"/>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bookmarkStart w:id="28" w:name="_Toc86216991"/>
      <w:bookmarkStart w:id="29" w:name="_Toc91899892"/>
      <w:r>
        <w:rPr>
          <w:rFonts w:hint="eastAsia" w:ascii="仿宋" w:hAnsi="仿宋" w:eastAsia="仿宋" w:cs="仿宋"/>
          <w:b/>
          <w:color w:val="000000" w:themeColor="text1"/>
          <w:sz w:val="24"/>
          <w:szCs w:val="24"/>
          <w14:textFill>
            <w14:solidFill>
              <w14:schemeClr w14:val="tx1"/>
            </w14:solidFill>
          </w14:textFill>
        </w:rPr>
        <w:t>7. 招标文件的获取</w:t>
      </w:r>
    </w:p>
    <w:p w14:paraId="409C8A54">
      <w:pPr>
        <w:spacing w:line="360" w:lineRule="auto"/>
        <w:ind w:firstLine="480" w:firstLineChars="200"/>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详见招标公告中获取招标文件的时间期限、地点、方式及招标文件售价。</w:t>
      </w:r>
    </w:p>
    <w:p w14:paraId="332169E3">
      <w:pPr>
        <w:pStyle w:val="35"/>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8.开标前答疑会或现场考察</w:t>
      </w:r>
    </w:p>
    <w:p w14:paraId="32EF5233">
      <w:pPr>
        <w:pStyle w:val="35"/>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017F1CFD">
      <w:pPr>
        <w:pStyle w:val="35"/>
        <w:spacing w:line="360" w:lineRule="auto"/>
        <w:ind w:firstLine="482" w:firstLineChars="200"/>
        <w:rPr>
          <w:rFonts w:hint="eastAsia" w:ascii="仿宋" w:hAnsi="仿宋" w:eastAsia="仿宋" w:cs="仿宋"/>
          <w:b/>
          <w:color w:val="000000" w:themeColor="text1"/>
          <w:kern w:val="28"/>
          <w:sz w:val="24"/>
          <w:szCs w:val="24"/>
          <w14:textFill>
            <w14:solidFill>
              <w14:schemeClr w14:val="tx1"/>
            </w14:solidFill>
          </w14:textFill>
        </w:rPr>
      </w:pPr>
      <w:r>
        <w:rPr>
          <w:rFonts w:hint="eastAsia" w:ascii="仿宋" w:hAnsi="仿宋" w:eastAsia="仿宋" w:cs="仿宋"/>
          <w:b/>
          <w:color w:val="000000" w:themeColor="text1"/>
          <w:kern w:val="28"/>
          <w:sz w:val="24"/>
          <w:szCs w:val="24"/>
          <w14:textFill>
            <w14:solidFill>
              <w14:schemeClr w14:val="tx1"/>
            </w14:solidFill>
          </w14:textFill>
        </w:rPr>
        <w:t>9.投标保证金</w:t>
      </w:r>
    </w:p>
    <w:p w14:paraId="0B83385B">
      <w:pPr>
        <w:pStyle w:val="17"/>
        <w:spacing w:line="360" w:lineRule="auto"/>
        <w:ind w:firstLine="470" w:firstLineChars="196"/>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本项目不需缴纳投标保证金。</w:t>
      </w:r>
    </w:p>
    <w:p w14:paraId="2BD95E2A">
      <w:pPr>
        <w:pStyle w:val="35"/>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10. 投</w:t>
      </w:r>
      <w:r>
        <w:rPr>
          <w:rFonts w:hint="eastAsia" w:ascii="仿宋" w:hAnsi="仿宋" w:eastAsia="仿宋" w:cs="仿宋"/>
          <w:b/>
          <w:color w:val="000000" w:themeColor="text1"/>
          <w:kern w:val="28"/>
          <w:sz w:val="24"/>
          <w:szCs w:val="24"/>
          <w14:textFill>
            <w14:solidFill>
              <w14:schemeClr w14:val="tx1"/>
            </w14:solidFill>
          </w14:textFill>
        </w:rPr>
        <w:t>标文件的</w:t>
      </w:r>
      <w:r>
        <w:rPr>
          <w:rFonts w:hint="eastAsia" w:ascii="仿宋" w:hAnsi="仿宋" w:eastAsia="仿宋" w:cs="仿宋"/>
          <w:b/>
          <w:color w:val="000000" w:themeColor="text1"/>
          <w:sz w:val="24"/>
          <w:szCs w:val="24"/>
          <w14:textFill>
            <w14:solidFill>
              <w14:schemeClr w14:val="tx1"/>
            </w14:solidFill>
          </w14:textFill>
        </w:rPr>
        <w:t>语言</w:t>
      </w:r>
    </w:p>
    <w:p w14:paraId="1FE4577A">
      <w:pPr>
        <w:autoSpaceDE w:val="0"/>
        <w:autoSpaceDN w:val="0"/>
        <w:spacing w:line="360" w:lineRule="auto"/>
        <w:ind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投标文件及投标人与采购有关的来往通知、函件和文件均应使用中文。</w:t>
      </w:r>
    </w:p>
    <w:p w14:paraId="77B54274">
      <w:pPr>
        <w:pStyle w:val="35"/>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11. 投标文件的组成</w:t>
      </w:r>
    </w:p>
    <w:p w14:paraId="215A82E8">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11.1资格文件：</w:t>
      </w:r>
    </w:p>
    <w:p w14:paraId="6021E1BE">
      <w:pPr>
        <w:pStyle w:val="35"/>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11.1.1</w:t>
      </w:r>
      <w:r>
        <w:rPr>
          <w:rFonts w:hint="eastAsia" w:ascii="仿宋" w:hAnsi="仿宋" w:eastAsia="仿宋" w:cs="仿宋"/>
          <w:color w:val="000000" w:themeColor="text1"/>
          <w:sz w:val="24"/>
          <w:szCs w:val="24"/>
          <w14:textFill>
            <w14:solidFill>
              <w14:schemeClr w14:val="tx1"/>
            </w14:solidFill>
          </w14:textFill>
        </w:rPr>
        <w:t>符合</w:t>
      </w:r>
      <w:r>
        <w:rPr>
          <w:rFonts w:hint="eastAsia" w:ascii="仿宋" w:hAnsi="仿宋" w:eastAsia="仿宋" w:cs="仿宋"/>
          <w:color w:val="000000" w:themeColor="text1"/>
          <w:sz w:val="24"/>
          <w14:textFill>
            <w14:solidFill>
              <w14:schemeClr w14:val="tx1"/>
            </w14:solidFill>
          </w14:textFill>
        </w:rPr>
        <w:t>参加政府采购活动应当具备的一般条件的承诺函；</w:t>
      </w:r>
    </w:p>
    <w:p w14:paraId="1DEA4A6B">
      <w:pPr>
        <w:pStyle w:val="35"/>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11.1.2</w:t>
      </w:r>
      <w:bookmarkStart w:id="30" w:name="_Hlk101259339"/>
      <w:r>
        <w:rPr>
          <w:rFonts w:hint="eastAsia" w:ascii="仿宋" w:hAnsi="仿宋" w:eastAsia="仿宋" w:cs="仿宋"/>
          <w:color w:val="000000" w:themeColor="text1"/>
          <w:sz w:val="24"/>
          <w14:textFill>
            <w14:solidFill>
              <w14:schemeClr w14:val="tx1"/>
            </w14:solidFill>
          </w14:textFill>
        </w:rPr>
        <w:t>联合协议</w:t>
      </w:r>
      <w:bookmarkStart w:id="31" w:name="_Hlk101257010"/>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若有</w:t>
      </w:r>
      <w:r>
        <w:rPr>
          <w:rFonts w:hint="eastAsia" w:ascii="仿宋" w:hAnsi="仿宋" w:eastAsia="仿宋" w:cs="仿宋"/>
          <w:color w:val="000000" w:themeColor="text1"/>
          <w:sz w:val="24"/>
          <w14:textFill>
            <w14:solidFill>
              <w14:schemeClr w14:val="tx1"/>
            </w14:solidFill>
          </w14:textFill>
        </w:rPr>
        <w:t>)</w:t>
      </w:r>
      <w:bookmarkEnd w:id="30"/>
      <w:bookmarkEnd w:id="31"/>
      <w:r>
        <w:rPr>
          <w:rFonts w:hint="eastAsia" w:ascii="仿宋" w:hAnsi="仿宋" w:eastAsia="仿宋" w:cs="仿宋"/>
          <w:color w:val="000000" w:themeColor="text1"/>
          <w:sz w:val="24"/>
          <w14:textFill>
            <w14:solidFill>
              <w14:schemeClr w14:val="tx1"/>
            </w14:solidFill>
          </w14:textFill>
        </w:rPr>
        <w:t>；</w:t>
      </w:r>
    </w:p>
    <w:p w14:paraId="254241EA">
      <w:pPr>
        <w:pStyle w:val="35"/>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11.1.3落实政府采购政策需满足的资格要求（</w:t>
      </w:r>
      <w:r>
        <w:rPr>
          <w:rFonts w:hint="eastAsia" w:ascii="仿宋" w:hAnsi="仿宋" w:eastAsia="仿宋" w:cs="仿宋"/>
          <w:color w:val="000000" w:themeColor="text1"/>
          <w:sz w:val="24"/>
          <w:szCs w:val="24"/>
          <w14:textFill>
            <w14:solidFill>
              <w14:schemeClr w14:val="tx1"/>
            </w14:solidFill>
          </w14:textFill>
        </w:rPr>
        <w:t>若有</w:t>
      </w:r>
      <w:r>
        <w:rPr>
          <w:rFonts w:hint="eastAsia" w:ascii="仿宋" w:hAnsi="仿宋" w:eastAsia="仿宋" w:cs="仿宋"/>
          <w:color w:val="000000" w:themeColor="text1"/>
          <w:sz w:val="24"/>
          <w14:textFill>
            <w14:solidFill>
              <w14:schemeClr w14:val="tx1"/>
            </w14:solidFill>
          </w14:textFill>
        </w:rPr>
        <w:t>）；</w:t>
      </w:r>
    </w:p>
    <w:p w14:paraId="2F00A877">
      <w:pPr>
        <w:pStyle w:val="35"/>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11.1.4本项目的特定资格要求（</w:t>
      </w:r>
      <w:r>
        <w:rPr>
          <w:rFonts w:hint="eastAsia" w:ascii="仿宋" w:hAnsi="仿宋" w:eastAsia="仿宋" w:cs="仿宋"/>
          <w:color w:val="000000" w:themeColor="text1"/>
          <w:sz w:val="24"/>
          <w:szCs w:val="24"/>
          <w14:textFill>
            <w14:solidFill>
              <w14:schemeClr w14:val="tx1"/>
            </w14:solidFill>
          </w14:textFill>
        </w:rPr>
        <w:t>若有</w:t>
      </w:r>
      <w:r>
        <w:rPr>
          <w:rFonts w:hint="eastAsia" w:ascii="仿宋" w:hAnsi="仿宋" w:eastAsia="仿宋" w:cs="仿宋"/>
          <w:color w:val="000000" w:themeColor="text1"/>
          <w:sz w:val="24"/>
          <w14:textFill>
            <w14:solidFill>
              <w14:schemeClr w14:val="tx1"/>
            </w14:solidFill>
          </w14:textFill>
        </w:rPr>
        <w:t>）。</w:t>
      </w:r>
    </w:p>
    <w:p w14:paraId="2AF44A53">
      <w:pPr>
        <w:snapToGrid w:val="0"/>
        <w:spacing w:line="360" w:lineRule="auto"/>
        <w:ind w:firstLine="482" w:firstLineChars="200"/>
        <w:rPr>
          <w:rFonts w:hint="eastAsia" w:ascii="仿宋" w:hAnsi="仿宋" w:eastAsia="仿宋" w:cs="仿宋"/>
          <w:b/>
          <w:color w:val="000000" w:themeColor="text1"/>
          <w:sz w:val="24"/>
          <w:lang w:val="zh-CN"/>
          <w14:textFill>
            <w14:solidFill>
              <w14:schemeClr w14:val="tx1"/>
            </w14:solidFill>
          </w14:textFill>
        </w:rPr>
      </w:pPr>
      <w:r>
        <w:rPr>
          <w:rFonts w:hint="eastAsia" w:ascii="仿宋" w:hAnsi="仿宋" w:eastAsia="仿宋" w:cs="仿宋"/>
          <w:b/>
          <w:color w:val="000000" w:themeColor="text1"/>
          <w:sz w:val="24"/>
          <w:lang w:val="zh-CN"/>
          <w14:textFill>
            <w14:solidFill>
              <w14:schemeClr w14:val="tx1"/>
            </w14:solidFill>
          </w14:textFill>
        </w:rPr>
        <w:t>11.</w:t>
      </w:r>
      <w:r>
        <w:rPr>
          <w:rFonts w:hint="eastAsia" w:ascii="仿宋" w:hAnsi="仿宋" w:eastAsia="仿宋" w:cs="仿宋"/>
          <w:b/>
          <w:color w:val="000000" w:themeColor="text1"/>
          <w:sz w:val="24"/>
          <w14:textFill>
            <w14:solidFill>
              <w14:schemeClr w14:val="tx1"/>
            </w14:solidFill>
          </w14:textFill>
        </w:rPr>
        <w:t>2商务技术</w:t>
      </w:r>
      <w:r>
        <w:rPr>
          <w:rFonts w:hint="eastAsia" w:ascii="仿宋" w:hAnsi="仿宋" w:eastAsia="仿宋" w:cs="仿宋"/>
          <w:b/>
          <w:color w:val="000000" w:themeColor="text1"/>
          <w:sz w:val="24"/>
          <w:lang w:val="zh-CN"/>
          <w14:textFill>
            <w14:solidFill>
              <w14:schemeClr w14:val="tx1"/>
            </w14:solidFill>
          </w14:textFill>
        </w:rPr>
        <w:t>文件：</w:t>
      </w:r>
    </w:p>
    <w:p w14:paraId="33D74480">
      <w:pPr>
        <w:pStyle w:val="35"/>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11.2.1</w:t>
      </w:r>
      <w:r>
        <w:rPr>
          <w:rFonts w:hint="eastAsia" w:ascii="仿宋" w:hAnsi="仿宋" w:eastAsia="仿宋" w:cs="仿宋"/>
          <w:color w:val="000000" w:themeColor="text1"/>
          <w:sz w:val="24"/>
          <w:szCs w:val="24"/>
          <w14:textFill>
            <w14:solidFill>
              <w14:schemeClr w14:val="tx1"/>
            </w14:solidFill>
          </w14:textFill>
        </w:rPr>
        <w:t>投标</w:t>
      </w:r>
      <w:r>
        <w:rPr>
          <w:rFonts w:hint="eastAsia" w:ascii="仿宋" w:hAnsi="仿宋" w:eastAsia="仿宋" w:cs="仿宋"/>
          <w:color w:val="000000" w:themeColor="text1"/>
          <w:sz w:val="24"/>
          <w14:textFill>
            <w14:solidFill>
              <w14:schemeClr w14:val="tx1"/>
            </w14:solidFill>
          </w14:textFill>
        </w:rPr>
        <w:t>函；</w:t>
      </w:r>
    </w:p>
    <w:p w14:paraId="743EF38F">
      <w:pPr>
        <w:pStyle w:val="35"/>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11.2.2授权委托书或法定代表人（单位负责人、自然人本人）身份证明；</w:t>
      </w:r>
    </w:p>
    <w:p w14:paraId="5CF17B54">
      <w:pPr>
        <w:pStyle w:val="35"/>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11.2.3符合性审查资料；</w:t>
      </w:r>
    </w:p>
    <w:p w14:paraId="047FF017">
      <w:pPr>
        <w:pStyle w:val="35"/>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11.2.4评标标准相应的商务技术资料；</w:t>
      </w:r>
    </w:p>
    <w:p w14:paraId="4701831D">
      <w:pPr>
        <w:pStyle w:val="35"/>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11.2.5商务技术偏离表；</w:t>
      </w:r>
    </w:p>
    <w:p w14:paraId="2F6CFFF5">
      <w:pPr>
        <w:pStyle w:val="35"/>
        <w:spacing w:line="360" w:lineRule="auto"/>
        <w:ind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11.</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政府</w:t>
      </w:r>
      <w:r>
        <w:rPr>
          <w:rFonts w:hint="eastAsia" w:ascii="仿宋" w:hAnsi="仿宋" w:eastAsia="仿宋" w:cs="仿宋"/>
          <w:color w:val="000000" w:themeColor="text1"/>
          <w:sz w:val="24"/>
          <w:lang w:val="zh-CN"/>
          <w14:textFill>
            <w14:solidFill>
              <w14:schemeClr w14:val="tx1"/>
            </w14:solidFill>
          </w14:textFill>
        </w:rPr>
        <w:t>采购供应商廉洁自律承诺书。</w:t>
      </w:r>
    </w:p>
    <w:p w14:paraId="4F5FE470">
      <w:pPr>
        <w:pStyle w:val="35"/>
        <w:spacing w:line="360" w:lineRule="auto"/>
        <w:ind w:firstLine="482" w:firstLineChars="200"/>
        <w:rPr>
          <w:rFonts w:hint="eastAsia" w:ascii="仿宋" w:hAnsi="仿宋" w:eastAsia="仿宋" w:cs="仿宋"/>
          <w:b/>
          <w:color w:val="000000" w:themeColor="text1"/>
          <w:sz w:val="24"/>
          <w:u w:val="single"/>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11.</w:t>
      </w:r>
      <w:r>
        <w:rPr>
          <w:rFonts w:hint="eastAsia" w:ascii="仿宋" w:hAnsi="仿宋" w:eastAsia="仿宋" w:cs="仿宋"/>
          <w:b/>
          <w:color w:val="000000" w:themeColor="text1"/>
          <w:kern w:val="0"/>
          <w:sz w:val="24"/>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报价文件：</w:t>
      </w:r>
    </w:p>
    <w:p w14:paraId="320DEF96">
      <w:pPr>
        <w:pStyle w:val="35"/>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11.</w:t>
      </w:r>
      <w:r>
        <w:rPr>
          <w:rFonts w:hint="eastAsia"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开标一览表（报价表）</w:t>
      </w:r>
      <w:r>
        <w:rPr>
          <w:rFonts w:hint="eastAsia" w:ascii="仿宋" w:hAnsi="仿宋" w:eastAsia="仿宋" w:cs="仿宋"/>
          <w:color w:val="000000" w:themeColor="text1"/>
          <w:sz w:val="24"/>
          <w14:textFill>
            <w14:solidFill>
              <w14:schemeClr w14:val="tx1"/>
            </w14:solidFill>
          </w14:textFill>
        </w:rPr>
        <w:t>；</w:t>
      </w:r>
    </w:p>
    <w:p w14:paraId="655EA877">
      <w:pPr>
        <w:pStyle w:val="35"/>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投标文件含有采购人不能接受的附加条件的，投标无效；</w:t>
      </w:r>
    </w:p>
    <w:p w14:paraId="3C1C6408">
      <w:pPr>
        <w:pStyle w:val="35"/>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投标人提供虚假材料投标的，投标无效。</w:t>
      </w:r>
    </w:p>
    <w:p w14:paraId="24290BD5">
      <w:pPr>
        <w:pStyle w:val="35"/>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bookmarkStart w:id="32" w:name="_Toc91899887"/>
      <w:r>
        <w:rPr>
          <w:rFonts w:hint="eastAsia" w:ascii="仿宋" w:hAnsi="仿宋" w:eastAsia="仿宋" w:cs="仿宋"/>
          <w:b/>
          <w:color w:val="000000" w:themeColor="text1"/>
          <w:sz w:val="24"/>
          <w:szCs w:val="24"/>
          <w14:textFill>
            <w14:solidFill>
              <w14:schemeClr w14:val="tx1"/>
            </w14:solidFill>
          </w14:textFill>
        </w:rPr>
        <w:t>12</w:t>
      </w:r>
      <w:r>
        <w:rPr>
          <w:rFonts w:hint="eastAsia" w:ascii="仿宋" w:hAnsi="仿宋" w:eastAsia="仿宋" w:cs="仿宋"/>
          <w:b/>
          <w:color w:val="000000" w:themeColor="text1"/>
          <w:kern w:val="0"/>
          <w:sz w:val="24"/>
          <w:szCs w:val="24"/>
          <w:lang w:val="zh-CN"/>
          <w14:textFill>
            <w14:solidFill>
              <w14:schemeClr w14:val="tx1"/>
            </w14:solidFill>
          </w14:textFill>
        </w:rPr>
        <w:t xml:space="preserve">. </w:t>
      </w:r>
      <w:r>
        <w:rPr>
          <w:rFonts w:hint="eastAsia" w:ascii="仿宋" w:hAnsi="仿宋" w:eastAsia="仿宋" w:cs="仿宋"/>
          <w:b/>
          <w:color w:val="000000" w:themeColor="text1"/>
          <w:sz w:val="24"/>
          <w:szCs w:val="24"/>
          <w14:textFill>
            <w14:solidFill>
              <w14:schemeClr w14:val="tx1"/>
            </w14:solidFill>
          </w14:textFill>
        </w:rPr>
        <w:t>投标文件的编制</w:t>
      </w:r>
    </w:p>
    <w:p w14:paraId="2A772AAC">
      <w:pPr>
        <w:pStyle w:val="35"/>
        <w:spacing w:line="360" w:lineRule="auto"/>
        <w:ind w:firstLine="480"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12.1</w:t>
      </w:r>
      <w:r>
        <w:rPr>
          <w:rFonts w:hint="eastAsia" w:ascii="仿宋" w:hAnsi="仿宋" w:eastAsia="仿宋" w:cs="仿宋"/>
          <w:color w:val="000000" w:themeColor="text1"/>
          <w:sz w:val="24"/>
          <w:szCs w:val="24"/>
          <w14:textFill>
            <w14:solidFill>
              <w14:schemeClr w14:val="tx1"/>
            </w14:solidFill>
          </w14:textFill>
        </w:rPr>
        <w:t>投标</w:t>
      </w:r>
      <w:r>
        <w:rPr>
          <w:rFonts w:hint="eastAsia" w:ascii="仿宋" w:hAnsi="仿宋" w:eastAsia="仿宋" w:cs="仿宋"/>
          <w:color w:val="000000" w:themeColor="text1"/>
          <w:kern w:val="0"/>
          <w:sz w:val="24"/>
          <w:lang w:val="zh-CN"/>
          <w14:textFill>
            <w14:solidFill>
              <w14:schemeClr w14:val="tx1"/>
            </w14:solidFill>
          </w14:textFill>
        </w:rPr>
        <w:t>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5E12170">
      <w:pPr>
        <w:pStyle w:val="35"/>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12.2</w:t>
      </w:r>
      <w:r>
        <w:rPr>
          <w:rFonts w:hint="eastAsia" w:ascii="仿宋" w:hAnsi="仿宋" w:eastAsia="仿宋" w:cs="仿宋"/>
          <w:color w:val="000000" w:themeColor="text1"/>
          <w:sz w:val="24"/>
          <w:szCs w:val="24"/>
          <w14:textFill>
            <w14:solidFill>
              <w14:schemeClr w14:val="tx1"/>
            </w14:solidFill>
          </w14:textFill>
        </w:rPr>
        <w:t>投标人</w:t>
      </w:r>
      <w:r>
        <w:rPr>
          <w:rFonts w:hint="eastAsia" w:ascii="仿宋" w:hAnsi="仿宋" w:eastAsia="仿宋" w:cs="仿宋"/>
          <w:color w:val="000000" w:themeColor="text1"/>
          <w:kern w:val="0"/>
          <w:sz w:val="24"/>
          <w:lang w:val="zh-CN"/>
          <w14:textFill>
            <w14:solidFill>
              <w14:schemeClr w14:val="tx1"/>
            </w14:solidFill>
          </w14:textFill>
        </w:rPr>
        <w:t>进行电子投标应安装客户端软件—“政采云电子交易客户端”，并按照招标文件和电子交易平台的要求编制并加密投标文件。投标人未按规定加密的投标文件，电子交易平台将拒收并提示。</w:t>
      </w:r>
    </w:p>
    <w:p w14:paraId="2DBFC17E">
      <w:pPr>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bookmarkEnd w:id="32"/>
    <w:p w14:paraId="0C971D33">
      <w:pPr>
        <w:pStyle w:val="35"/>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13.投标文件的签署、盖章</w:t>
      </w:r>
    </w:p>
    <w:p w14:paraId="43EECA4D">
      <w:pPr>
        <w:pStyle w:val="149"/>
        <w:snapToGrid w:val="0"/>
        <w:spacing w:before="0"/>
        <w:ind w:firstLine="48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13.1投标文件按照招标文件第六部分格式要</w:t>
      </w:r>
      <w:r>
        <w:rPr>
          <w:rFonts w:hint="eastAsia" w:ascii="仿宋" w:hAnsi="仿宋" w:eastAsia="仿宋" w:cs="仿宋"/>
          <w:color w:val="000000" w:themeColor="text1"/>
          <w14:textFill>
            <w14:solidFill>
              <w14:schemeClr w14:val="tx1"/>
            </w14:solidFill>
          </w14:textFill>
        </w:rPr>
        <w:t>求进行签署、盖章。</w:t>
      </w:r>
      <w:r>
        <w:rPr>
          <w:rFonts w:hint="eastAsia" w:ascii="仿宋" w:hAnsi="仿宋" w:eastAsia="仿宋" w:cs="仿宋"/>
          <w:b/>
          <w:color w:val="000000" w:themeColor="text1"/>
          <w14:textFill>
            <w14:solidFill>
              <w14:schemeClr w14:val="tx1"/>
            </w14:solidFill>
          </w14:textFill>
        </w:rPr>
        <w:t>▲投标人的投标文件未按照招标文件要求签署、盖章的，其投标无效</w:t>
      </w:r>
      <w:r>
        <w:rPr>
          <w:rFonts w:hint="eastAsia" w:ascii="仿宋" w:hAnsi="仿宋" w:eastAsia="仿宋" w:cs="仿宋"/>
          <w:color w:val="000000" w:themeColor="text1"/>
          <w:szCs w:val="24"/>
          <w14:textFill>
            <w14:solidFill>
              <w14:schemeClr w14:val="tx1"/>
            </w14:solidFill>
          </w14:textFill>
        </w:rPr>
        <w:t>。</w:t>
      </w:r>
    </w:p>
    <w:p w14:paraId="059098CE">
      <w:pPr>
        <w:pStyle w:val="149"/>
        <w:snapToGrid w:val="0"/>
        <w:spacing w:before="0"/>
        <w:ind w:firstLine="48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699E7107">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13.3招标文件对投标文件签署、盖章的要求适用于电子签名。</w:t>
      </w:r>
    </w:p>
    <w:p w14:paraId="2CB5C4D5">
      <w:pPr>
        <w:pStyle w:val="35"/>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14. 投标文件的提交、补充、修改、撤回</w:t>
      </w:r>
    </w:p>
    <w:p w14:paraId="6E3CEB8D">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FD94868">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42EEE63D">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7146C7D7">
      <w:pPr>
        <w:pStyle w:val="149"/>
        <w:spacing w:before="0"/>
        <w:ind w:firstLine="482"/>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15.备份投标文件</w:t>
      </w:r>
    </w:p>
    <w:p w14:paraId="1F088D57">
      <w:pPr>
        <w:pStyle w:val="149"/>
        <w:spacing w:before="0"/>
        <w:ind w:firstLine="48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15.1投标人在电子交易平台传输递交投标文件后，还可以在投标截止时间前直接提交或者以邮政快递方式递交备份投标文件1份，</w:t>
      </w:r>
      <w:r>
        <w:rPr>
          <w:rFonts w:hint="eastAsia" w:ascii="仿宋" w:hAnsi="仿宋" w:eastAsia="仿宋" w:cs="仿宋"/>
          <w:b/>
          <w:color w:val="000000" w:themeColor="text1"/>
          <w:szCs w:val="24"/>
          <w14:textFill>
            <w14:solidFill>
              <w14:schemeClr w14:val="tx1"/>
            </w14:solidFill>
          </w14:textFill>
        </w:rPr>
        <w:t>但采购人、采购代理机构不强制或变相强制投标人提交备份投标文件。</w:t>
      </w:r>
    </w:p>
    <w:p w14:paraId="368FE8A0">
      <w:pPr>
        <w:pStyle w:val="35"/>
        <w:spacing w:line="360" w:lineRule="auto"/>
        <w:ind w:firstLine="480"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15.2备份投标文件须在“政采云投标客户端”制作生成，并储存在介质存储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cs="仿宋"/>
          <w:b/>
          <w:color w:val="000000" w:themeColor="text1"/>
          <w:sz w:val="24"/>
          <w14:textFill>
            <w14:solidFill>
              <w14:schemeClr w14:val="tx1"/>
            </w14:solidFill>
          </w14:textFill>
        </w:rPr>
        <w:t>不符合上述制作、</w:t>
      </w:r>
      <w:r>
        <w:rPr>
          <w:rFonts w:hint="eastAsia" w:ascii="仿宋" w:hAnsi="仿宋" w:eastAsia="仿宋" w:cs="仿宋"/>
          <w:b/>
          <w:color w:val="000000" w:themeColor="text1"/>
          <w:sz w:val="24"/>
          <w:szCs w:val="24"/>
          <w14:textFill>
            <w14:solidFill>
              <w14:schemeClr w14:val="tx1"/>
            </w14:solidFill>
          </w14:textFill>
        </w:rPr>
        <w:t>存储、密封规定的备份投标文件将被视为无效或者被拒绝接收。</w:t>
      </w:r>
    </w:p>
    <w:p w14:paraId="71852805">
      <w:pPr>
        <w:pStyle w:val="35"/>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15.3直接提交备份投标文件的，投标人应于投标截止时间前在</w:t>
      </w:r>
      <w:r>
        <w:rPr>
          <w:rFonts w:hint="eastAsia" w:ascii="仿宋" w:hAnsi="仿宋" w:eastAsia="仿宋" w:cs="仿宋"/>
          <w:b/>
          <w:color w:val="000000" w:themeColor="text1"/>
          <w:sz w:val="24"/>
          <w:szCs w:val="24"/>
          <w14:textFill>
            <w14:solidFill>
              <w14:schemeClr w14:val="tx1"/>
            </w14:solidFill>
          </w14:textFill>
        </w:rPr>
        <w:t>第二部分投标人须知前附表</w:t>
      </w:r>
      <w:r>
        <w:rPr>
          <w:rFonts w:hint="eastAsia" w:ascii="仿宋" w:hAnsi="仿宋" w:eastAsia="仿宋" w:cs="仿宋"/>
          <w:color w:val="000000" w:themeColor="text1"/>
          <w:sz w:val="24"/>
          <w:szCs w:val="24"/>
          <w14:textFill>
            <w14:solidFill>
              <w14:schemeClr w14:val="tx1"/>
            </w14:solidFill>
          </w14:textFill>
        </w:rPr>
        <w:t>中载明的地点将备份投标文件提交给采购代理机构，采购代理机构将拒绝接受逾期送达的备份投标文件。</w:t>
      </w:r>
    </w:p>
    <w:p w14:paraId="408771B3">
      <w:pPr>
        <w:pStyle w:val="26"/>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舟山市普陀区东港街道昌正街169号东港商务中心6号楼406室政府采购中心，联系电话：0580-</w:t>
      </w:r>
      <w:r>
        <w:rPr>
          <w:rFonts w:hint="eastAsia" w:ascii="仿宋" w:hAnsi="仿宋" w:eastAsia="仿宋" w:cs="仿宋"/>
          <w:color w:val="000000" w:themeColor="text1"/>
          <w:lang w:val="en-US" w:eastAsia="zh-CN"/>
          <w14:textFill>
            <w14:solidFill>
              <w14:schemeClr w14:val="tx1"/>
            </w14:solidFill>
          </w14:textFill>
        </w:rPr>
        <w:t>3019213</w:t>
      </w:r>
      <w:r>
        <w:rPr>
          <w:rFonts w:hint="eastAsia" w:ascii="仿宋" w:hAnsi="仿宋" w:eastAsia="仿宋" w:cs="仿宋"/>
          <w:color w:val="000000" w:themeColor="text1"/>
          <w14:textFill>
            <w14:solidFill>
              <w14:schemeClr w14:val="tx1"/>
            </w14:solidFill>
          </w14:textFill>
        </w:rPr>
        <w:t>。采购代理机构将拒绝接受逾期送达的备份投标文件。邮寄过程中，电子备份投标文件发生泄露、遗失、损坏或延期送达等情况的，由投标人自行负责。</w:t>
      </w:r>
    </w:p>
    <w:p w14:paraId="3EF2126F">
      <w:pPr>
        <w:pStyle w:val="26"/>
        <w:spacing w:line="360" w:lineRule="auto"/>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15.5投标人仅提交备份投标文件，没有在电子交易平台传输递交投标文件的，投标无效。</w:t>
      </w:r>
      <w:bookmarkEnd w:id="28"/>
      <w:bookmarkEnd w:id="29"/>
    </w:p>
    <w:p w14:paraId="7470E2DB">
      <w:pPr>
        <w:pStyle w:val="26"/>
        <w:spacing w:line="360" w:lineRule="auto"/>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16.投标文件的无效处理</w:t>
      </w:r>
    </w:p>
    <w:p w14:paraId="00B7D84D">
      <w:pPr>
        <w:pStyle w:val="26"/>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有招标文件第四部分</w:t>
      </w:r>
      <w:r>
        <w:rPr>
          <w:rFonts w:hint="eastAsia" w:ascii="仿宋" w:hAnsi="仿宋" w:eastAsia="仿宋" w:cs="仿宋"/>
          <w:color w:val="000000" w:themeColor="text1"/>
          <w14:textFill>
            <w14:solidFill>
              <w14:schemeClr w14:val="tx1"/>
            </w14:solidFill>
          </w14:textFill>
        </w:rPr>
        <w:t>第4.2项规定</w:t>
      </w:r>
      <w:r>
        <w:rPr>
          <w:rFonts w:hint="eastAsia" w:ascii="仿宋" w:hAnsi="仿宋" w:eastAsia="仿宋" w:cs="仿宋"/>
          <w:color w:val="000000" w:themeColor="text1"/>
          <w:szCs w:val="21"/>
          <w14:textFill>
            <w14:solidFill>
              <w14:schemeClr w14:val="tx1"/>
            </w14:solidFill>
          </w14:textFill>
        </w:rPr>
        <w:t>的情形之一的，投标无效：</w:t>
      </w:r>
    </w:p>
    <w:p w14:paraId="1919AEC0">
      <w:pPr>
        <w:pStyle w:val="26"/>
        <w:spacing w:line="360" w:lineRule="auto"/>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17.</w:t>
      </w:r>
      <w:r>
        <w:rPr>
          <w:rFonts w:hint="eastAsia" w:ascii="仿宋" w:hAnsi="仿宋" w:eastAsia="仿宋" w:cs="仿宋"/>
          <w:b/>
          <w:color w:val="000000" w:themeColor="text1"/>
          <w:szCs w:val="21"/>
          <w14:textFill>
            <w14:solidFill>
              <w14:schemeClr w14:val="tx1"/>
            </w14:solidFill>
          </w14:textFill>
        </w:rPr>
        <w:t>投标</w:t>
      </w:r>
      <w:r>
        <w:rPr>
          <w:rFonts w:hint="eastAsia" w:ascii="仿宋" w:hAnsi="仿宋" w:eastAsia="仿宋" w:cs="仿宋"/>
          <w:b/>
          <w:color w:val="000000" w:themeColor="text1"/>
          <w14:textFill>
            <w14:solidFill>
              <w14:schemeClr w14:val="tx1"/>
            </w14:solidFill>
          </w14:textFill>
        </w:rPr>
        <w:t>有效期</w:t>
      </w:r>
    </w:p>
    <w:p w14:paraId="6EFCC5FF">
      <w:pPr>
        <w:pStyle w:val="26"/>
        <w:spacing w:line="360" w:lineRule="auto"/>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0"/>
          <w14:textFill>
            <w14:solidFill>
              <w14:schemeClr w14:val="tx1"/>
            </w14:solidFill>
          </w14:textFill>
        </w:rPr>
        <w:t>17.1投标有效期为从提交投标文件的截止之日起</w:t>
      </w:r>
      <w:r>
        <w:rPr>
          <w:rFonts w:hint="eastAsia" w:ascii="仿宋" w:hAnsi="仿宋" w:eastAsia="仿宋" w:cs="仿宋"/>
          <w:color w:val="000000" w:themeColor="text1"/>
          <w14:textFill>
            <w14:solidFill>
              <w14:schemeClr w14:val="tx1"/>
            </w14:solidFill>
          </w14:textFill>
        </w:rPr>
        <w:t>90</w:t>
      </w:r>
      <w:r>
        <w:rPr>
          <w:rFonts w:hint="eastAsia" w:ascii="仿宋" w:hAnsi="仿宋" w:eastAsia="仿宋" w:cs="仿宋"/>
          <w:color w:val="000000" w:themeColor="text1"/>
          <w:szCs w:val="20"/>
          <w14:textFill>
            <w14:solidFill>
              <w14:schemeClr w14:val="tx1"/>
            </w14:solidFill>
          </w14:textFill>
        </w:rPr>
        <w:t>天。▲</w:t>
      </w:r>
      <w:r>
        <w:rPr>
          <w:rFonts w:hint="eastAsia" w:ascii="仿宋" w:hAnsi="仿宋" w:eastAsia="仿宋" w:cs="仿宋"/>
          <w:b/>
          <w:color w:val="000000" w:themeColor="text1"/>
          <w:szCs w:val="20"/>
          <w14:textFill>
            <w14:solidFill>
              <w14:schemeClr w14:val="tx1"/>
            </w14:solidFill>
          </w14:textFill>
        </w:rPr>
        <w:t>投标人的投标文件中承</w:t>
      </w:r>
      <w:r>
        <w:rPr>
          <w:rFonts w:hint="eastAsia" w:ascii="仿宋" w:hAnsi="仿宋" w:eastAsia="仿宋" w:cs="仿宋"/>
          <w:b/>
          <w:color w:val="000000" w:themeColor="text1"/>
          <w:szCs w:val="21"/>
          <w14:textFill>
            <w14:solidFill>
              <w14:schemeClr w14:val="tx1"/>
            </w14:solidFill>
          </w14:textFill>
        </w:rPr>
        <w:t>诺的投标有效期少于招标文件中载明的投标有效期的，投标无效。</w:t>
      </w:r>
    </w:p>
    <w:p w14:paraId="30DBEB39">
      <w:pPr>
        <w:pStyle w:val="149"/>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17.2投标文件合格投递后，自投标截止日期起，在投标有效期内有效。</w:t>
      </w:r>
    </w:p>
    <w:p w14:paraId="00330078">
      <w:pPr>
        <w:pStyle w:val="149"/>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2C010F0E">
      <w:pPr>
        <w:pStyle w:val="149"/>
        <w:spacing w:before="0"/>
        <w:ind w:firstLine="643"/>
        <w:rPr>
          <w:rFonts w:hint="eastAsia" w:ascii="仿宋" w:hAnsi="仿宋" w:eastAsia="仿宋" w:cs="仿宋"/>
          <w:b/>
          <w:color w:val="000000" w:themeColor="text1"/>
          <w:sz w:val="32"/>
          <w14:textFill>
            <w14:solidFill>
              <w14:schemeClr w14:val="tx1"/>
            </w14:solidFill>
          </w14:textFill>
        </w:rPr>
      </w:pPr>
      <w:bookmarkStart w:id="33" w:name="_Toc91899897"/>
    </w:p>
    <w:p w14:paraId="113B0205">
      <w:pPr>
        <w:pStyle w:val="149"/>
        <w:spacing w:before="0"/>
        <w:ind w:firstLine="1928" w:firstLineChars="600"/>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四、开标</w:t>
      </w:r>
      <w:bookmarkEnd w:id="33"/>
      <w:r>
        <w:rPr>
          <w:rFonts w:hint="eastAsia" w:ascii="仿宋" w:hAnsi="仿宋" w:eastAsia="仿宋" w:cs="仿宋"/>
          <w:b/>
          <w:color w:val="000000" w:themeColor="text1"/>
          <w:sz w:val="32"/>
          <w14:textFill>
            <w14:solidFill>
              <w14:schemeClr w14:val="tx1"/>
            </w14:solidFill>
          </w14:textFill>
        </w:rPr>
        <w:t>、资格审查与信用信息查询</w:t>
      </w:r>
    </w:p>
    <w:p w14:paraId="76F901FB">
      <w:pPr>
        <w:pStyle w:val="26"/>
        <w:spacing w:line="360" w:lineRule="auto"/>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18.开标</w:t>
      </w:r>
    </w:p>
    <w:p w14:paraId="47992D18">
      <w:pPr>
        <w:pStyle w:val="504"/>
        <w:spacing w:before="0" w:line="360" w:lineRule="auto"/>
        <w:ind w:left="0" w:firstLine="480" w:firstLineChars="200"/>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18.1采购</w:t>
      </w:r>
      <w:r>
        <w:rPr>
          <w:rFonts w:hint="eastAsia" w:ascii="仿宋" w:hAnsi="仿宋" w:eastAsia="仿宋" w:cs="仿宋"/>
          <w:color w:val="000000" w:themeColor="text1"/>
          <w:sz w:val="24"/>
          <w:szCs w:val="24"/>
          <w14:textFill>
            <w14:solidFill>
              <w14:schemeClr w14:val="tx1"/>
            </w14:solidFill>
          </w14:textFill>
        </w:rPr>
        <w:t>代理</w:t>
      </w:r>
      <w:r>
        <w:rPr>
          <w:rFonts w:hint="eastAsia" w:ascii="仿宋" w:hAnsi="仿宋" w:eastAsia="仿宋" w:cs="仿宋"/>
          <w:color w:val="000000" w:themeColor="text1"/>
          <w:sz w:val="24"/>
          <w14:textFill>
            <w14:solidFill>
              <w14:schemeClr w14:val="tx1"/>
            </w14:solidFill>
          </w14:textFill>
        </w:rPr>
        <w:t>机构按照招标文件规定的时间通过电子交易平台组织开标，所有投标人均应当准时在线参加。</w:t>
      </w:r>
    </w:p>
    <w:p w14:paraId="06D5F404">
      <w:pPr>
        <w:pStyle w:val="504"/>
        <w:spacing w:before="0" w:line="360" w:lineRule="auto"/>
        <w:ind w:left="0" w:firstLine="240" w:firstLineChars="100"/>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18.2开标时，电子交易平台按开标时间自动提取所有投标文件。采购</w:t>
      </w:r>
      <w:r>
        <w:rPr>
          <w:rFonts w:hint="eastAsia" w:ascii="仿宋" w:hAnsi="仿宋" w:eastAsia="仿宋" w:cs="仿宋"/>
          <w:color w:val="000000" w:themeColor="text1"/>
          <w:sz w:val="24"/>
          <w:szCs w:val="24"/>
          <w14:textFill>
            <w14:solidFill>
              <w14:schemeClr w14:val="tx1"/>
            </w14:solidFill>
          </w14:textFill>
        </w:rPr>
        <w:t>代理</w:t>
      </w:r>
      <w:r>
        <w:rPr>
          <w:rFonts w:hint="eastAsia" w:ascii="仿宋" w:hAnsi="仿宋" w:eastAsia="仿宋" w:cs="仿宋"/>
          <w:color w:val="000000" w:themeColor="text1"/>
          <w:sz w:val="24"/>
          <w14:textFill>
            <w14:solidFill>
              <w14:schemeClr w14:val="tx1"/>
            </w14:solidFill>
          </w14:textFill>
        </w:rPr>
        <w:t>机构依托电子交易平台发起开始解密指令，投标人按照平台提示和招标文件的规定在半小时内完成在线解密。</w:t>
      </w:r>
    </w:p>
    <w:p w14:paraId="59C36828">
      <w:pPr>
        <w:pStyle w:val="504"/>
        <w:spacing w:before="0" w:line="360" w:lineRule="auto"/>
        <w:ind w:left="0" w:firstLine="480" w:firstLineChars="200"/>
        <w:contextualSpacing/>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18.3</w:t>
      </w:r>
      <w:r>
        <w:rPr>
          <w:rFonts w:hint="eastAsia" w:ascii="仿宋" w:hAnsi="仿宋" w:eastAsia="仿宋" w:cs="仿宋"/>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7BC595BB">
      <w:pPr>
        <w:pStyle w:val="504"/>
        <w:spacing w:before="0" w:line="360" w:lineRule="auto"/>
        <w:ind w:left="0" w:firstLine="482" w:firstLineChars="200"/>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19、资格审查</w:t>
      </w:r>
    </w:p>
    <w:p w14:paraId="37847E37">
      <w:pPr>
        <w:pStyle w:val="26"/>
        <w:spacing w:line="360" w:lineRule="auto"/>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19</w:t>
      </w:r>
      <w:r>
        <w:rPr>
          <w:rFonts w:hint="eastAsia" w:ascii="仿宋" w:hAnsi="仿宋" w:eastAsia="仿宋" w:cs="仿宋"/>
          <w:color w:val="000000" w:themeColor="text1"/>
          <w:kern w:val="0"/>
          <w14:textFill>
            <w14:solidFill>
              <w14:schemeClr w14:val="tx1"/>
            </w14:solidFill>
          </w14:textFill>
        </w:rPr>
        <w:t>.1开标后，</w:t>
      </w:r>
      <w:r>
        <w:rPr>
          <w:rFonts w:hint="eastAsia" w:ascii="仿宋" w:hAnsi="仿宋" w:eastAsia="仿宋" w:cs="仿宋"/>
          <w:color w:val="000000" w:themeColor="text1"/>
          <w14:textFill>
            <w14:solidFill>
              <w14:schemeClr w14:val="tx1"/>
            </w14:solidFill>
          </w14:textFill>
        </w:rPr>
        <w:t>采购人或采购机构将依法对投标人的资格进行审查。</w:t>
      </w:r>
    </w:p>
    <w:p w14:paraId="69432221">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19.2</w:t>
      </w:r>
      <w:r>
        <w:rPr>
          <w:rFonts w:hint="eastAsia" w:ascii="仿宋" w:hAnsi="仿宋" w:eastAsia="仿宋" w:cs="仿宋"/>
          <w:color w:val="000000" w:themeColor="text1"/>
          <w:sz w:val="24"/>
          <w14:textFill>
            <w14:solidFill>
              <w14:schemeClr w14:val="tx1"/>
            </w14:solidFill>
          </w14:textFill>
        </w:rPr>
        <w:t>采购人依据法律法规和招标文件的规定，对投标人的基本资格条件、特定资格条件进行审查。</w:t>
      </w:r>
    </w:p>
    <w:p w14:paraId="60347789">
      <w:pPr>
        <w:pStyle w:val="149"/>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19.3投标人未按照招标文件要求提供与</w:t>
      </w:r>
      <w:r>
        <w:rPr>
          <w:rFonts w:hint="eastAsia" w:ascii="仿宋" w:hAnsi="仿宋" w:eastAsia="仿宋" w:cs="仿宋"/>
          <w:color w:val="000000" w:themeColor="text1"/>
          <w14:textFill>
            <w14:solidFill>
              <w14:schemeClr w14:val="tx1"/>
            </w14:solidFill>
          </w14:textFill>
        </w:rPr>
        <w:t>基本资格条件、特定资格条件相应的</w:t>
      </w:r>
      <w:r>
        <w:rPr>
          <w:rFonts w:hint="eastAsia" w:ascii="仿宋" w:hAnsi="仿宋" w:eastAsia="仿宋" w:cs="仿宋"/>
          <w:color w:val="000000" w:themeColor="text1"/>
          <w:kern w:val="0"/>
          <w:szCs w:val="24"/>
          <w14:textFill>
            <w14:solidFill>
              <w14:schemeClr w14:val="tx1"/>
            </w14:solidFill>
          </w14:textFill>
        </w:rPr>
        <w:t>有效资格证明材料的，视为</w:t>
      </w:r>
      <w:r>
        <w:rPr>
          <w:rFonts w:hint="eastAsia" w:ascii="仿宋" w:hAnsi="仿宋" w:eastAsia="仿宋" w:cs="仿宋"/>
          <w:color w:val="000000" w:themeColor="text1"/>
          <w14:textFill>
            <w14:solidFill>
              <w14:schemeClr w14:val="tx1"/>
            </w14:solidFill>
          </w14:textFill>
        </w:rPr>
        <w:t>投标人不具备招标文件中规定的资格要求，其投标无效。</w:t>
      </w:r>
    </w:p>
    <w:p w14:paraId="2A585586">
      <w:pPr>
        <w:pStyle w:val="149"/>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w:t>
      </w:r>
      <w:r>
        <w:rPr>
          <w:rFonts w:hint="eastAsia" w:ascii="仿宋" w:hAnsi="仿宋" w:eastAsia="仿宋" w:cs="仿宋"/>
          <w:color w:val="000000" w:themeColor="text1"/>
          <w14:textFill>
            <w14:solidFill>
              <w14:schemeClr w14:val="tx1"/>
            </w14:solidFill>
          </w14:textFill>
        </w:rPr>
        <w:t>4对未通过资格审查的投标人，采购人或采购代理机构告知其未通过的原因。</w:t>
      </w:r>
    </w:p>
    <w:p w14:paraId="72C00440">
      <w:pPr>
        <w:pStyle w:val="149"/>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w:t>
      </w:r>
      <w:r>
        <w:rPr>
          <w:rFonts w:hint="eastAsia" w:ascii="仿宋" w:hAnsi="仿宋" w:eastAsia="仿宋" w:cs="仿宋"/>
          <w:color w:val="000000" w:themeColor="text1"/>
          <w14:textFill>
            <w14:solidFill>
              <w14:schemeClr w14:val="tx1"/>
            </w14:solidFill>
          </w14:textFill>
        </w:rPr>
        <w:t>5合格投标人不足3家的，不再评标。</w:t>
      </w:r>
    </w:p>
    <w:p w14:paraId="4A3E7863">
      <w:pPr>
        <w:pStyle w:val="149"/>
        <w:spacing w:before="0"/>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20、信用信息查询</w:t>
      </w:r>
    </w:p>
    <w:p w14:paraId="5F614949">
      <w:pPr>
        <w:pStyle w:val="149"/>
        <w:spacing w:before="0"/>
        <w:ind w:firstLine="495" w:firstLineChars="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20.1信用信息查询渠道及截止时间：采购代理机构将通过“信用中国”网站(www.creditchina.gov.cn)、中国政府采购网(www.ccgp.gov.cn)渠道查询投标人投标截止时间当天的信用记录。</w:t>
      </w:r>
    </w:p>
    <w:p w14:paraId="36CB4AC0">
      <w:pPr>
        <w:pStyle w:val="149"/>
        <w:spacing w:before="0"/>
        <w:ind w:firstLine="495" w:firstLineChars="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14:paraId="574FF79A">
      <w:pPr>
        <w:pStyle w:val="149"/>
        <w:spacing w:before="0"/>
        <w:ind w:firstLine="495" w:firstLineChars="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20.3信用信息的使用规则：经查询列入失信被执行人名单、重大税收违法失信主体、政府采购严重违法失信行为记录名单、参加政府采购活动前三年内在经营活动中有重大违法记录的投标人将被拒绝参与政府采购活动。</w:t>
      </w:r>
    </w:p>
    <w:p w14:paraId="553CD140">
      <w:pPr>
        <w:pStyle w:val="149"/>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themeColor="text1"/>
          <w14:textFill>
            <w14:solidFill>
              <w14:schemeClr w14:val="tx1"/>
            </w14:solidFill>
          </w14:textFill>
        </w:rPr>
        <w:t>。</w:t>
      </w:r>
    </w:p>
    <w:p w14:paraId="75CBCF4A">
      <w:pPr>
        <w:pStyle w:val="149"/>
        <w:spacing w:before="0"/>
        <w:ind w:firstLine="0" w:firstLineChars="0"/>
        <w:rPr>
          <w:rFonts w:hint="eastAsia" w:ascii="仿宋" w:hAnsi="仿宋" w:eastAsia="仿宋" w:cs="仿宋"/>
          <w:color w:val="000000" w:themeColor="text1"/>
          <w:kern w:val="0"/>
          <w:szCs w:val="24"/>
          <w14:textFill>
            <w14:solidFill>
              <w14:schemeClr w14:val="tx1"/>
            </w14:solidFill>
          </w14:textFill>
        </w:rPr>
      </w:pPr>
    </w:p>
    <w:p w14:paraId="0E93BE30">
      <w:pPr>
        <w:snapToGrid w:val="0"/>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bookmarkStart w:id="34" w:name="_Hlt75236101"/>
      <w:bookmarkEnd w:id="34"/>
      <w:bookmarkStart w:id="35" w:name="_Toc91899902"/>
      <w:r>
        <w:rPr>
          <w:rFonts w:hint="eastAsia" w:ascii="仿宋" w:hAnsi="仿宋" w:eastAsia="仿宋" w:cs="仿宋"/>
          <w:b/>
          <w:color w:val="000000" w:themeColor="text1"/>
          <w:sz w:val="36"/>
          <w:szCs w:val="36"/>
          <w14:textFill>
            <w14:solidFill>
              <w14:schemeClr w14:val="tx1"/>
            </w14:solidFill>
          </w14:textFill>
        </w:rPr>
        <w:t>五、评标</w:t>
      </w:r>
      <w:bookmarkEnd w:id="35"/>
    </w:p>
    <w:p w14:paraId="5860B49E">
      <w:pPr>
        <w:pStyle w:val="149"/>
        <w:spacing w:before="0"/>
        <w:ind w:firstLine="482"/>
        <w:rPr>
          <w:rFonts w:hint="eastAsia" w:ascii="仿宋" w:hAnsi="仿宋" w:eastAsia="仿宋" w:cs="仿宋"/>
          <w:b/>
          <w:color w:val="000000" w:themeColor="text1"/>
          <w14:textFill>
            <w14:solidFill>
              <w14:schemeClr w14:val="tx1"/>
            </w14:solidFill>
          </w14:textFill>
        </w:rPr>
      </w:pPr>
      <w:bookmarkStart w:id="36" w:name="_Toc91899903"/>
      <w:r>
        <w:rPr>
          <w:rFonts w:hint="eastAsia" w:ascii="仿宋" w:hAnsi="仿宋" w:eastAsia="仿宋" w:cs="仿宋"/>
          <w:b/>
          <w:bCs w:val="0"/>
          <w:color w:val="000000" w:themeColor="text1"/>
          <w14:textFill>
            <w14:solidFill>
              <w14:schemeClr w14:val="tx1"/>
            </w14:solidFill>
          </w14:textFill>
        </w:rPr>
        <w:t>21</w:t>
      </w:r>
      <w:r>
        <w:rPr>
          <w:rFonts w:hint="eastAsia" w:ascii="仿宋" w:hAnsi="仿宋" w:eastAsia="仿宋" w:cs="仿宋"/>
          <w:b w:val="0"/>
          <w:bCs/>
          <w:color w:val="000000" w:themeColor="text1"/>
          <w14:textFill>
            <w14:solidFill>
              <w14:schemeClr w14:val="tx1"/>
            </w14:solidFill>
          </w14:textFill>
        </w:rPr>
        <w:t>.</w:t>
      </w:r>
      <w:r>
        <w:rPr>
          <w:rFonts w:hint="eastAsia" w:ascii="仿宋" w:hAnsi="仿宋" w:eastAsia="仿宋" w:cs="仿宋"/>
          <w:color w:val="000000" w:themeColor="text1"/>
          <w:szCs w:val="24"/>
          <w14:textFill>
            <w14:solidFill>
              <w14:schemeClr w14:val="tx1"/>
            </w14:solidFill>
          </w14:textFill>
        </w:rPr>
        <w:t>评标</w:t>
      </w:r>
      <w:r>
        <w:rPr>
          <w:rFonts w:hint="eastAsia" w:ascii="仿宋" w:hAnsi="仿宋" w:eastAsia="仿宋" w:cs="仿宋"/>
          <w:color w:val="000000" w:themeColor="text1"/>
          <w14:textFill>
            <w14:solidFill>
              <w14:schemeClr w14:val="tx1"/>
            </w14:solidFill>
          </w14:textFill>
        </w:rPr>
        <w:t>委员会将根据招标文件和有关规定，履行评标工作职责，并按照评标办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000000" w:themeColor="text1"/>
          <w14:textFill>
            <w14:solidFill>
              <w14:schemeClr w14:val="tx1"/>
            </w14:solidFill>
          </w14:textFill>
        </w:rPr>
        <w:t>详见招标文件第四部分“评标办法”</w:t>
      </w:r>
    </w:p>
    <w:p w14:paraId="45DA77B5">
      <w:pPr>
        <w:spacing w:line="360" w:lineRule="auto"/>
        <w:rPr>
          <w:rFonts w:hint="eastAsia" w:ascii="仿宋" w:hAnsi="仿宋" w:eastAsia="仿宋" w:cs="仿宋"/>
          <w:b/>
          <w:color w:val="000000" w:themeColor="text1"/>
          <w:sz w:val="24"/>
          <w14:textFill>
            <w14:solidFill>
              <w14:schemeClr w14:val="tx1"/>
            </w14:solidFill>
          </w14:textFill>
        </w:rPr>
      </w:pPr>
    </w:p>
    <w:p w14:paraId="5164C557">
      <w:pPr>
        <w:snapToGrid w:val="0"/>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六、定标</w:t>
      </w:r>
    </w:p>
    <w:p w14:paraId="5DEB7860">
      <w:pPr>
        <w:pStyle w:val="149"/>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22. 确定</w:t>
      </w:r>
      <w:r>
        <w:rPr>
          <w:rFonts w:hint="eastAsia" w:ascii="仿宋" w:hAnsi="仿宋" w:eastAsia="仿宋" w:cs="仿宋"/>
          <w:b/>
          <w:color w:val="000000" w:themeColor="text1"/>
          <w:szCs w:val="24"/>
          <w14:textFill>
            <w14:solidFill>
              <w14:schemeClr w14:val="tx1"/>
            </w14:solidFill>
          </w14:textFill>
        </w:rPr>
        <w:t>中标</w:t>
      </w:r>
      <w:r>
        <w:rPr>
          <w:rFonts w:hint="eastAsia" w:ascii="仿宋" w:hAnsi="仿宋" w:eastAsia="仿宋" w:cs="仿宋"/>
          <w:b/>
          <w:color w:val="000000" w:themeColor="text1"/>
          <w14:textFill>
            <w14:solidFill>
              <w14:schemeClr w14:val="tx1"/>
            </w14:solidFill>
          </w14:textFill>
        </w:rPr>
        <w:t>供应商</w:t>
      </w:r>
    </w:p>
    <w:p w14:paraId="453EC174">
      <w:pPr>
        <w:pStyle w:val="149"/>
        <w:snapToGrid w:val="0"/>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采购人将自收到评审报告之日起5个工作日内通过电子交易平台在评审报告推荐的中标候选人中按顺序确定中标供应商。</w:t>
      </w:r>
    </w:p>
    <w:p w14:paraId="0F979BDC">
      <w:pPr>
        <w:pStyle w:val="149"/>
        <w:spacing w:before="0"/>
        <w:ind w:firstLine="482"/>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23. 中标通知与中标结果公告</w:t>
      </w:r>
    </w:p>
    <w:p w14:paraId="32EC94CA">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411FCF3A">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23.2中标结果公告内容包括采购人及其委托的采购代理机构的名称、地址、联系方式，项目名称和项目编号，中标人名称、地址和中标金额、评审专家抽取规则、开标情况、资格审查情况、符合性审查情况、专家评分情况，主要中标标的的名称、规格型号、数量、单价、服务要求，开标记录、未中标情况说明、中标公告期限以及评审专家名单、评分汇总及明细。</w:t>
      </w:r>
    </w:p>
    <w:p w14:paraId="700D3F9A">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23.3公告期限为1个工作日。</w:t>
      </w:r>
    </w:p>
    <w:p w14:paraId="6B9637D6">
      <w:pPr>
        <w:snapToGrid w:val="0"/>
        <w:spacing w:line="360" w:lineRule="auto"/>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p>
    <w:p w14:paraId="31F8D0AE">
      <w:pPr>
        <w:snapToGrid w:val="0"/>
        <w:spacing w:line="360" w:lineRule="auto"/>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七、合同授予</w:t>
      </w:r>
    </w:p>
    <w:p w14:paraId="0B69E4AC">
      <w:pPr>
        <w:pStyle w:val="149"/>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 xml:space="preserve">24. </w:t>
      </w:r>
      <w:r>
        <w:rPr>
          <w:rFonts w:hint="eastAsia" w:ascii="仿宋" w:hAnsi="仿宋" w:eastAsia="仿宋" w:cs="仿宋"/>
          <w:color w:val="000000" w:themeColor="text1"/>
          <w14:textFill>
            <w14:solidFill>
              <w14:schemeClr w14:val="tx1"/>
            </w14:solidFill>
          </w14:textFill>
        </w:rPr>
        <w:t>合同主要条款详见第五部分拟签订的合同文本。</w:t>
      </w:r>
    </w:p>
    <w:p w14:paraId="5539305E">
      <w:pPr>
        <w:pStyle w:val="149"/>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25. 合同的签订</w:t>
      </w:r>
    </w:p>
    <w:p w14:paraId="383874C0">
      <w:pPr>
        <w:pStyle w:val="149"/>
        <w:snapToGrid w:val="0"/>
        <w:spacing w:before="0"/>
        <w:ind w:firstLine="48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lang w:val="zh-CN"/>
          <w14:textFill>
            <w14:solidFill>
              <w14:schemeClr w14:val="tx1"/>
            </w14:solidFill>
          </w14:textFill>
        </w:rPr>
        <w:t>25.1采购人与中标人应当通过电子交易平台在中标通知书发出之日起三十日内，按照招标文件确定的事项签订政府采购合同，并在合同签订之日起2个工作日内依法发布合同公告。</w:t>
      </w:r>
    </w:p>
    <w:p w14:paraId="0016CBCD">
      <w:pPr>
        <w:pStyle w:val="149"/>
        <w:snapToGrid w:val="0"/>
        <w:spacing w:before="0"/>
        <w:ind w:firstLine="48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2F0821B1">
      <w:pPr>
        <w:pStyle w:val="149"/>
        <w:snapToGrid w:val="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25.3中标供应商拒绝与采购人签订合同的，采购人可以按照评审报告推荐的中标或者成交候选人名单排序，确定下一候选人为中标供应商，也可以重新开展政府采购活动。</w:t>
      </w:r>
    </w:p>
    <w:p w14:paraId="4885EFFE">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25.4采购合同由采购人与中标供应商根据招标文件、投标文件等内容通过政府采购电子交易平台在线签订，自动备案。</w:t>
      </w:r>
    </w:p>
    <w:p w14:paraId="054E31E2">
      <w:pPr>
        <w:pStyle w:val="149"/>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 xml:space="preserve">26. </w:t>
      </w:r>
      <w:r>
        <w:rPr>
          <w:rFonts w:hint="eastAsia" w:ascii="仿宋" w:hAnsi="仿宋" w:eastAsia="仿宋" w:cs="仿宋"/>
          <w:b/>
          <w:color w:val="000000" w:themeColor="text1"/>
          <w:szCs w:val="24"/>
          <w14:textFill>
            <w14:solidFill>
              <w14:schemeClr w14:val="tx1"/>
            </w14:solidFill>
          </w14:textFill>
        </w:rPr>
        <w:t>履约</w:t>
      </w:r>
      <w:r>
        <w:rPr>
          <w:rFonts w:hint="eastAsia" w:ascii="仿宋" w:hAnsi="仿宋" w:eastAsia="仿宋" w:cs="仿宋"/>
          <w:b/>
          <w:color w:val="000000" w:themeColor="text1"/>
          <w14:textFill>
            <w14:solidFill>
              <w14:schemeClr w14:val="tx1"/>
            </w14:solidFill>
          </w14:textFill>
        </w:rPr>
        <w:t>保证金</w:t>
      </w:r>
    </w:p>
    <w:p w14:paraId="7960B231">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14:paraId="3DBDB8A8">
      <w:pPr>
        <w:snapToGrid w:val="0"/>
        <w:spacing w:line="360" w:lineRule="auto"/>
        <w:ind w:firstLine="3357" w:firstLineChars="1045"/>
        <w:rPr>
          <w:rFonts w:hint="eastAsia" w:ascii="仿宋" w:hAnsi="仿宋" w:eastAsia="仿宋" w:cs="仿宋"/>
          <w:b/>
          <w:color w:val="000000" w:themeColor="text1"/>
          <w:sz w:val="32"/>
          <w14:textFill>
            <w14:solidFill>
              <w14:schemeClr w14:val="tx1"/>
            </w14:solidFill>
          </w14:textFill>
        </w:rPr>
      </w:pPr>
    </w:p>
    <w:p w14:paraId="70A25351">
      <w:pPr>
        <w:snapToGrid w:val="0"/>
        <w:spacing w:line="360" w:lineRule="auto"/>
        <w:ind w:firstLine="3357" w:firstLineChars="1045"/>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八、电子交易活动的中止</w:t>
      </w:r>
    </w:p>
    <w:p w14:paraId="49CF3A5F">
      <w:pPr>
        <w:pStyle w:val="149"/>
        <w:spacing w:before="0"/>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w:t>
      </w:r>
      <w:r>
        <w:rPr>
          <w:rFonts w:hint="eastAsia" w:ascii="仿宋" w:hAnsi="仿宋" w:eastAsia="仿宋" w:cs="仿宋"/>
          <w:b/>
          <w:color w:val="000000" w:themeColor="text1"/>
          <w:szCs w:val="24"/>
          <w14:textFill>
            <w14:solidFill>
              <w14:schemeClr w14:val="tx1"/>
            </w14:solidFill>
          </w14:textFill>
        </w:rPr>
        <w:t>7. 电子交易活动的中止。</w:t>
      </w:r>
      <w:r>
        <w:rPr>
          <w:rFonts w:hint="eastAsia" w:ascii="仿宋" w:hAnsi="仿宋" w:eastAsia="仿宋" w:cs="仿宋"/>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14:paraId="351AD86B">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27.1电子交易平台发生故障而无法登录访问的；</w:t>
      </w:r>
    </w:p>
    <w:p w14:paraId="6C629AE8">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27.2电子交易平台应用或数据库出现错误，不能进行正常操作的；</w:t>
      </w:r>
    </w:p>
    <w:p w14:paraId="33BC1228">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27.3电子交易平台发现严重安全漏洞，有潜在泄密危险的；</w:t>
      </w:r>
    </w:p>
    <w:p w14:paraId="51998B3F">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27.4病毒发作导致不能进行正常操作的；</w:t>
      </w:r>
    </w:p>
    <w:p w14:paraId="32991E5E">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27.5其他无法保证电子交易的公平、公正和安全的情况。</w:t>
      </w:r>
    </w:p>
    <w:p w14:paraId="2A5521D9">
      <w:pPr>
        <w:pStyle w:val="149"/>
        <w:spacing w:before="0"/>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28</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6C0560D9">
      <w:pPr>
        <w:tabs>
          <w:tab w:val="left" w:pos="0"/>
        </w:tabs>
        <w:spacing w:line="360" w:lineRule="auto"/>
        <w:ind w:firstLine="480"/>
        <w:rPr>
          <w:rFonts w:hint="eastAsia" w:ascii="仿宋" w:hAnsi="仿宋" w:eastAsia="仿宋" w:cs="仿宋"/>
          <w:color w:val="000000" w:themeColor="text1"/>
          <w:sz w:val="24"/>
          <w14:textFill>
            <w14:solidFill>
              <w14:schemeClr w14:val="tx1"/>
            </w14:solidFill>
          </w14:textFill>
        </w:rPr>
      </w:pPr>
    </w:p>
    <w:p w14:paraId="64848918">
      <w:pPr>
        <w:widowControl/>
        <w:jc w:val="left"/>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br w:type="page"/>
      </w:r>
    </w:p>
    <w:p w14:paraId="5DC76777">
      <w:pPr>
        <w:snapToGrid w:val="0"/>
        <w:spacing w:line="360" w:lineRule="auto"/>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九、验收</w:t>
      </w:r>
    </w:p>
    <w:p w14:paraId="4C39CD1E">
      <w:pPr>
        <w:pStyle w:val="149"/>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29.验收</w:t>
      </w:r>
    </w:p>
    <w:p w14:paraId="3F90CF35">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3E76DB">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14:paraId="4B960D5E">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CDC5312">
      <w:pPr>
        <w:tabs>
          <w:tab w:val="left" w:pos="0"/>
        </w:tabs>
        <w:spacing w:line="360" w:lineRule="auto"/>
        <w:ind w:firstLine="480"/>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6"/>
    <w:p w14:paraId="3AB46968">
      <w:pPr>
        <w:spacing w:line="360" w:lineRule="auto"/>
        <w:jc w:val="center"/>
        <w:outlineLvl w:val="0"/>
        <w:rPr>
          <w:rFonts w:hint="eastAsia" w:ascii="仿宋" w:hAnsi="仿宋" w:eastAsia="仿宋" w:cs="仿宋"/>
          <w:color w:val="000000" w:themeColor="text1"/>
          <w14:textFill>
            <w14:solidFill>
              <w14:schemeClr w14:val="tx1"/>
            </w14:solidFill>
          </w14:textFill>
        </w:rPr>
        <w:sectPr>
          <w:footerReference r:id="rId5" w:type="first"/>
          <w:footerReference r:id="rId3" w:type="default"/>
          <w:footerReference r:id="rId4" w:type="even"/>
          <w:pgSz w:w="11906" w:h="16838"/>
          <w:pgMar w:top="777" w:right="1418" w:bottom="471" w:left="1418" w:header="851" w:footer="992" w:gutter="0"/>
          <w:pgNumType w:start="0"/>
          <w:cols w:space="720" w:num="1"/>
          <w:titlePg/>
          <w:docGrid w:linePitch="312" w:charSpace="0"/>
        </w:sectPr>
      </w:pPr>
    </w:p>
    <w:bookmarkEnd w:id="11"/>
    <w:bookmarkEnd w:id="12"/>
    <w:p w14:paraId="163F188F">
      <w:pPr>
        <w:spacing w:line="360" w:lineRule="auto"/>
        <w:jc w:val="center"/>
        <w:outlineLvl w:val="0"/>
        <w:rPr>
          <w:rFonts w:hint="eastAsia" w:ascii="仿宋" w:hAnsi="仿宋" w:eastAsia="仿宋" w:cs="仿宋"/>
          <w:bCs/>
          <w:color w:val="000000" w:themeColor="text1"/>
          <w:sz w:val="32"/>
          <w14:textFill>
            <w14:solidFill>
              <w14:schemeClr w14:val="tx1"/>
            </w14:solidFill>
          </w14:textFill>
        </w:rPr>
      </w:pPr>
      <w:bookmarkStart w:id="37" w:name="第四部分"/>
      <w:bookmarkStart w:id="38" w:name="_Toc302396120"/>
      <w:bookmarkStart w:id="39" w:name="_Toc4460"/>
      <w:r>
        <w:rPr>
          <w:rFonts w:hint="eastAsia" w:ascii="仿宋" w:hAnsi="仿宋" w:eastAsia="仿宋" w:cs="仿宋"/>
          <w:b/>
          <w:color w:val="000000" w:themeColor="text1"/>
          <w:sz w:val="36"/>
          <w:szCs w:val="36"/>
          <w14:textFill>
            <w14:solidFill>
              <w14:schemeClr w14:val="tx1"/>
            </w14:solidFill>
          </w14:textFill>
        </w:rPr>
        <w:t>第三部分  采购需求</w:t>
      </w:r>
    </w:p>
    <w:p w14:paraId="59C3C002">
      <w:pPr>
        <w:spacing w:line="360" w:lineRule="auto"/>
        <w:ind w:firstLine="422" w:firstLineChars="200"/>
        <w:jc w:val="both"/>
        <w:rPr>
          <w:rFonts w:hint="eastAsia" w:ascii="仿宋" w:hAnsi="仿宋" w:eastAsia="仿宋" w:cs="仿宋"/>
          <w:b/>
          <w:color w:val="000000" w:themeColor="text1"/>
          <w:kern w:val="0"/>
          <w:szCs w:val="21"/>
          <w14:textFill>
            <w14:solidFill>
              <w14:schemeClr w14:val="tx1"/>
            </w14:solidFill>
          </w14:textFill>
        </w:rPr>
      </w:pPr>
      <w:r>
        <w:rPr>
          <w:rFonts w:hint="eastAsia" w:ascii="仿宋" w:hAnsi="仿宋" w:eastAsia="仿宋" w:cs="仿宋"/>
          <w:b/>
          <w:color w:val="000000" w:themeColor="text1"/>
          <w:kern w:val="0"/>
          <w:szCs w:val="21"/>
          <w14:textFill>
            <w14:solidFill>
              <w14:schemeClr w14:val="tx1"/>
            </w14:solidFill>
          </w14:textFill>
        </w:rPr>
        <w:t>一、概况</w:t>
      </w:r>
    </w:p>
    <w:p w14:paraId="2F9F212E">
      <w:pPr>
        <w:spacing w:line="360" w:lineRule="auto"/>
        <w:ind w:firstLine="420" w:firstLineChars="200"/>
        <w:jc w:val="both"/>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舟山市六横综合服务中心位于舟山市普陀区六横镇三八路237号口岸查验大楼，大楼六层共计16041.36</w:t>
      </w: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本次物业管理采购包括综合服务中心区域一层半计4010.34</w:t>
      </w: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及大楼部分公共区域和周边广场设施</w:t>
      </w: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主要以办公用房为主。</w:t>
      </w:r>
    </w:p>
    <w:p w14:paraId="5DBDC267">
      <w:pPr>
        <w:spacing w:line="360" w:lineRule="auto"/>
        <w:ind w:firstLine="422" w:firstLineChars="200"/>
        <w:jc w:val="both"/>
        <w:rPr>
          <w:rFonts w:hint="eastAsia" w:ascii="仿宋" w:hAnsi="仿宋" w:eastAsia="仿宋" w:cs="仿宋"/>
          <w:b/>
          <w:color w:val="000000" w:themeColor="text1"/>
          <w:kern w:val="0"/>
          <w:szCs w:val="21"/>
          <w:lang w:val="en-US" w:eastAsia="zh-CN"/>
          <w14:textFill>
            <w14:solidFill>
              <w14:schemeClr w14:val="tx1"/>
            </w14:solidFill>
          </w14:textFill>
        </w:rPr>
      </w:pPr>
      <w:r>
        <w:rPr>
          <w:rFonts w:hint="eastAsia" w:ascii="仿宋" w:hAnsi="仿宋" w:eastAsia="仿宋" w:cs="仿宋"/>
          <w:b/>
          <w:color w:val="000000" w:themeColor="text1"/>
          <w:kern w:val="0"/>
          <w:szCs w:val="21"/>
          <w14:textFill>
            <w14:solidFill>
              <w14:schemeClr w14:val="tx1"/>
            </w14:solidFill>
          </w14:textFill>
        </w:rPr>
        <w:t>二、物业管理服务范围</w:t>
      </w:r>
    </w:p>
    <w:p w14:paraId="64180D82">
      <w:pPr>
        <w:spacing w:line="360" w:lineRule="auto"/>
        <w:ind w:firstLine="420" w:firstLineChars="200"/>
        <w:jc w:val="both"/>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物业管理服务</w:t>
      </w:r>
      <w:r>
        <w:rPr>
          <w:rFonts w:hint="eastAsia" w:ascii="仿宋" w:hAnsi="仿宋" w:eastAsia="仿宋" w:cs="仿宋"/>
          <w:strike w:val="0"/>
          <w:dstrike w:val="0"/>
          <w:color w:val="000000" w:themeColor="text1"/>
          <w:kern w:val="0"/>
          <w:szCs w:val="21"/>
          <w:lang w:val="en-US" w:eastAsia="zh-CN"/>
          <w14:textFill>
            <w14:solidFill>
              <w14:schemeClr w14:val="tx1"/>
            </w14:solidFill>
          </w14:textFill>
        </w:rPr>
        <w:t>由综合服务中心</w:t>
      </w:r>
      <w:r>
        <w:rPr>
          <w:rFonts w:hint="eastAsia" w:ascii="仿宋" w:hAnsi="仿宋" w:eastAsia="仿宋" w:cs="仿宋"/>
          <w:color w:val="000000" w:themeColor="text1"/>
          <w:kern w:val="0"/>
          <w:szCs w:val="21"/>
          <w:lang w:val="en-US" w:eastAsia="zh-CN"/>
          <w14:textFill>
            <w14:solidFill>
              <w14:schemeClr w14:val="tx1"/>
            </w14:solidFill>
          </w14:textFill>
        </w:rPr>
        <w:t>负责考核，物业项目经理进行统筹调配。</w:t>
      </w:r>
      <w:r>
        <w:rPr>
          <w:rFonts w:hint="eastAsia" w:ascii="仿宋" w:hAnsi="仿宋" w:eastAsia="仿宋" w:cs="仿宋"/>
          <w:color w:val="000000" w:themeColor="text1"/>
          <w:kern w:val="0"/>
          <w:szCs w:val="21"/>
          <w14:textFill>
            <w14:solidFill>
              <w14:schemeClr w14:val="tx1"/>
            </w14:solidFill>
          </w14:textFill>
        </w:rPr>
        <w:t>根据</w:t>
      </w:r>
      <w:r>
        <w:rPr>
          <w:rFonts w:hint="eastAsia" w:ascii="仿宋" w:hAnsi="仿宋" w:eastAsia="仿宋" w:cs="仿宋"/>
          <w:color w:val="000000" w:themeColor="text1"/>
          <w:kern w:val="0"/>
          <w:szCs w:val="21"/>
          <w:lang w:val="en-US" w:eastAsia="zh-CN"/>
          <w14:textFill>
            <w14:solidFill>
              <w14:schemeClr w14:val="tx1"/>
            </w14:solidFill>
          </w14:textFill>
        </w:rPr>
        <w:t>中心大楼</w:t>
      </w:r>
      <w:r>
        <w:rPr>
          <w:rFonts w:hint="eastAsia" w:ascii="仿宋" w:hAnsi="仿宋" w:eastAsia="仿宋" w:cs="仿宋"/>
          <w:color w:val="000000" w:themeColor="text1"/>
          <w:kern w:val="0"/>
          <w:szCs w:val="21"/>
          <w14:textFill>
            <w14:solidFill>
              <w14:schemeClr w14:val="tx1"/>
            </w14:solidFill>
          </w14:textFill>
        </w:rPr>
        <w:t>的总体设施与服务功能，对物业管理</w:t>
      </w:r>
      <w:r>
        <w:rPr>
          <w:rFonts w:hint="eastAsia" w:ascii="仿宋" w:hAnsi="仿宋" w:eastAsia="仿宋" w:cs="仿宋"/>
          <w:color w:val="000000" w:themeColor="text1"/>
          <w:kern w:val="0"/>
          <w:szCs w:val="21"/>
          <w:lang w:val="en-US" w:eastAsia="zh-CN"/>
          <w14:textFill>
            <w14:solidFill>
              <w14:schemeClr w14:val="tx1"/>
            </w14:solidFill>
          </w14:textFill>
        </w:rPr>
        <w:t>服务</w:t>
      </w:r>
      <w:r>
        <w:rPr>
          <w:rFonts w:hint="eastAsia" w:ascii="仿宋" w:hAnsi="仿宋" w:eastAsia="仿宋" w:cs="仿宋"/>
          <w:color w:val="000000" w:themeColor="text1"/>
          <w:kern w:val="0"/>
          <w:szCs w:val="21"/>
          <w14:textFill>
            <w14:solidFill>
              <w14:schemeClr w14:val="tx1"/>
            </w14:solidFill>
          </w14:textFill>
        </w:rPr>
        <w:t>的要求范围主要有以下几方面：</w:t>
      </w:r>
    </w:p>
    <w:p w14:paraId="6CAA19B1">
      <w:pPr>
        <w:spacing w:line="360" w:lineRule="auto"/>
        <w:ind w:firstLine="422" w:firstLineChars="200"/>
        <w:jc w:val="both"/>
        <w:rPr>
          <w:rFonts w:hint="eastAsia" w:ascii="仿宋" w:hAnsi="仿宋" w:eastAsia="仿宋" w:cs="仿宋"/>
          <w:b/>
          <w:color w:val="000000" w:themeColor="text1"/>
          <w:kern w:val="0"/>
          <w:szCs w:val="21"/>
          <w:lang w:val="en-US" w:eastAsia="zh-CN"/>
          <w14:textFill>
            <w14:solidFill>
              <w14:schemeClr w14:val="tx1"/>
            </w14:solidFill>
          </w14:textFill>
        </w:rPr>
      </w:pPr>
      <w:r>
        <w:rPr>
          <w:rFonts w:hint="eastAsia" w:ascii="仿宋" w:hAnsi="仿宋" w:eastAsia="仿宋" w:cs="仿宋"/>
          <w:b/>
          <w:color w:val="000000" w:themeColor="text1"/>
          <w:kern w:val="0"/>
          <w:szCs w:val="21"/>
          <w14:textFill>
            <w14:solidFill>
              <w14:schemeClr w14:val="tx1"/>
            </w14:solidFill>
          </w14:textFill>
        </w:rPr>
        <w:t>1、卫生保洁</w:t>
      </w:r>
      <w:r>
        <w:rPr>
          <w:rFonts w:hint="eastAsia" w:ascii="仿宋" w:hAnsi="仿宋" w:eastAsia="仿宋" w:cs="仿宋"/>
          <w:b/>
          <w:color w:val="000000" w:themeColor="text1"/>
          <w:kern w:val="0"/>
          <w:szCs w:val="21"/>
          <w:lang w:val="en-US" w:eastAsia="zh-CN"/>
          <w14:textFill>
            <w14:solidFill>
              <w14:schemeClr w14:val="tx1"/>
            </w14:solidFill>
          </w14:textFill>
        </w:rPr>
        <w:t>服务</w:t>
      </w:r>
    </w:p>
    <w:p w14:paraId="5FAECC5C">
      <w:pPr>
        <w:spacing w:line="360" w:lineRule="auto"/>
        <w:ind w:firstLine="420" w:firstLineChars="200"/>
        <w:jc w:val="both"/>
        <w:rPr>
          <w:rFonts w:hint="eastAsia" w:ascii="仿宋" w:hAnsi="仿宋" w:eastAsia="仿宋" w:cs="仿宋"/>
          <w:b w:val="0"/>
          <w:bCs/>
          <w:color w:val="000000" w:themeColor="text1"/>
          <w:kern w:val="0"/>
          <w:szCs w:val="21"/>
          <w:lang w:val="en-US" w:eastAsia="zh-CN"/>
          <w14:textFill>
            <w14:solidFill>
              <w14:schemeClr w14:val="tx1"/>
            </w14:solidFill>
          </w14:textFill>
        </w:rPr>
      </w:pPr>
      <w:r>
        <w:rPr>
          <w:rFonts w:hint="eastAsia" w:ascii="仿宋" w:hAnsi="仿宋" w:eastAsia="仿宋" w:cs="仿宋"/>
          <w:b w:val="0"/>
          <w:bCs/>
          <w:color w:val="000000" w:themeColor="text1"/>
          <w:kern w:val="0"/>
          <w:szCs w:val="21"/>
          <w:lang w:val="en-US" w:eastAsia="zh-CN"/>
          <w14:textFill>
            <w14:solidFill>
              <w14:schemeClr w14:val="tx1"/>
            </w14:solidFill>
          </w14:textFill>
        </w:rPr>
        <w:t>做好中心公共区域和特定区域的卫生保洁工作，保证大楼和周边的卫生环境干净整洁。</w:t>
      </w:r>
    </w:p>
    <w:p w14:paraId="06259D3D">
      <w:pPr>
        <w:spacing w:line="360" w:lineRule="auto"/>
        <w:ind w:firstLine="422" w:firstLineChars="200"/>
        <w:jc w:val="both"/>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b/>
          <w:color w:val="000000" w:themeColor="text1"/>
          <w:kern w:val="0"/>
          <w:szCs w:val="21"/>
          <w14:textFill>
            <w14:solidFill>
              <w14:schemeClr w14:val="tx1"/>
            </w14:solidFill>
          </w14:textFill>
        </w:rPr>
        <w:t>（1）公共区域保洁：</w:t>
      </w:r>
      <w:r>
        <w:rPr>
          <w:rFonts w:hint="eastAsia" w:ascii="仿宋" w:hAnsi="仿宋" w:eastAsia="仿宋" w:cs="仿宋"/>
          <w:color w:val="000000" w:themeColor="text1"/>
          <w:kern w:val="0"/>
          <w:szCs w:val="21"/>
          <w14:textFill>
            <w14:solidFill>
              <w14:schemeClr w14:val="tx1"/>
            </w14:solidFill>
          </w14:textFill>
        </w:rPr>
        <w:t>公共部位含大厅、走廊、过道、楼梯、天台与室内屋顶、外墙（一层），地下车库、大楼室外及周边的</w:t>
      </w:r>
      <w:r>
        <w:rPr>
          <w:rFonts w:hint="eastAsia" w:ascii="仿宋" w:hAnsi="仿宋" w:eastAsia="仿宋" w:cs="仿宋"/>
          <w:color w:val="000000" w:themeColor="text1"/>
          <w:kern w:val="0"/>
          <w:szCs w:val="21"/>
          <w:lang w:val="en-US" w:eastAsia="zh-CN"/>
          <w14:textFill>
            <w14:solidFill>
              <w14:schemeClr w14:val="tx1"/>
            </w14:solidFill>
          </w14:textFill>
        </w:rPr>
        <w:t>市民广场</w:t>
      </w:r>
      <w:r>
        <w:rPr>
          <w:rFonts w:hint="eastAsia" w:ascii="仿宋" w:hAnsi="仿宋" w:eastAsia="仿宋" w:cs="仿宋"/>
          <w:color w:val="000000" w:themeColor="text1"/>
          <w:kern w:val="0"/>
          <w:szCs w:val="21"/>
          <w14:textFill>
            <w14:solidFill>
              <w14:schemeClr w14:val="tx1"/>
            </w14:solidFill>
          </w14:textFill>
        </w:rPr>
        <w:t>、景观灯具、公共绿化以及其他公共区域的清扫保洁，办公和生活垃圾的收集</w:t>
      </w: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卫生防疫有害生物防治等。</w:t>
      </w:r>
    </w:p>
    <w:p w14:paraId="07C4FBF6">
      <w:pPr>
        <w:spacing w:line="360" w:lineRule="auto"/>
        <w:ind w:firstLine="420" w:firstLineChars="200"/>
        <w:jc w:val="both"/>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各楼层的垃圾或果壳箱应保持箱内无污染, 箱体无污渍；公共部位、楼梯、走廊的地面保持整洁，无随意堆放垃圾和杂物，窗、门干净、明亮，垃圾日产日清并做好垃圾分类工作；电梯厢内外做到无尘、无指纹；</w:t>
      </w:r>
      <w:r>
        <w:rPr>
          <w:rFonts w:hint="eastAsia" w:ascii="仿宋" w:hAnsi="仿宋" w:eastAsia="仿宋" w:cs="仿宋"/>
          <w:color w:val="000000" w:themeColor="text1"/>
          <w:kern w:val="0"/>
          <w:szCs w:val="21"/>
          <w:lang w:val="en-US" w:eastAsia="zh-CN"/>
          <w14:textFill>
            <w14:solidFill>
              <w14:schemeClr w14:val="tx1"/>
            </w14:solidFill>
          </w14:textFill>
        </w:rPr>
        <w:t>定期对大厅、楼道、电梯等公共区域进行消毒保洁服务；对大楼外墙和玻璃进行一年一次清洗服务；</w:t>
      </w:r>
      <w:r>
        <w:rPr>
          <w:rFonts w:hint="eastAsia" w:ascii="仿宋" w:hAnsi="仿宋" w:eastAsia="仿宋" w:cs="仿宋"/>
          <w:color w:val="auto"/>
          <w:kern w:val="0"/>
          <w:szCs w:val="21"/>
          <w:lang w:val="en-US" w:eastAsia="zh-CN"/>
        </w:rPr>
        <w:t>对鱼池进行一年四次清洗服务。</w:t>
      </w:r>
    </w:p>
    <w:p w14:paraId="449632DD">
      <w:pPr>
        <w:spacing w:line="360" w:lineRule="auto"/>
        <w:ind w:firstLine="422" w:firstLineChars="200"/>
        <w:jc w:val="both"/>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b/>
          <w:color w:val="000000" w:themeColor="text1"/>
          <w:kern w:val="0"/>
          <w:szCs w:val="21"/>
          <w14:textFill>
            <w14:solidFill>
              <w14:schemeClr w14:val="tx1"/>
            </w14:solidFill>
          </w14:textFill>
        </w:rPr>
        <w:t>（2）特定区域保洁：</w:t>
      </w:r>
      <w:r>
        <w:rPr>
          <w:rFonts w:hint="eastAsia" w:ascii="仿宋" w:hAnsi="仿宋" w:eastAsia="仿宋" w:cs="仿宋"/>
          <w:color w:val="000000" w:themeColor="text1"/>
          <w:kern w:val="0"/>
          <w:szCs w:val="21"/>
          <w14:textFill>
            <w14:solidFill>
              <w14:schemeClr w14:val="tx1"/>
            </w14:solidFill>
          </w14:textFill>
        </w:rPr>
        <w:t>公共卫生间、机房、会议室、</w:t>
      </w:r>
      <w:r>
        <w:rPr>
          <w:rFonts w:hint="eastAsia" w:ascii="仿宋" w:hAnsi="仿宋" w:eastAsia="仿宋" w:cs="仿宋"/>
          <w:color w:val="000000" w:themeColor="text1"/>
          <w:kern w:val="0"/>
          <w:szCs w:val="21"/>
          <w:lang w:val="en-US" w:eastAsia="zh-CN"/>
          <w14:textFill>
            <w14:solidFill>
              <w14:schemeClr w14:val="tx1"/>
            </w14:solidFill>
          </w14:textFill>
        </w:rPr>
        <w:t>谈心谈话</w:t>
      </w:r>
      <w:r>
        <w:rPr>
          <w:rFonts w:hint="eastAsia" w:ascii="仿宋" w:hAnsi="仿宋" w:eastAsia="仿宋" w:cs="仿宋"/>
          <w:color w:val="000000" w:themeColor="text1"/>
          <w:kern w:val="0"/>
          <w:szCs w:val="21"/>
          <w14:textFill>
            <w14:solidFill>
              <w14:schemeClr w14:val="tx1"/>
            </w14:solidFill>
          </w14:textFill>
        </w:rPr>
        <w:t>室</w:t>
      </w:r>
      <w:r>
        <w:rPr>
          <w:rFonts w:hint="eastAsia" w:ascii="仿宋" w:hAnsi="仿宋" w:eastAsia="仿宋" w:cs="仿宋"/>
          <w:color w:val="000000" w:themeColor="text1"/>
          <w:kern w:val="0"/>
          <w:szCs w:val="21"/>
          <w:lang w:eastAsia="zh-CN"/>
          <w14:textFill>
            <w14:solidFill>
              <w14:schemeClr w14:val="tx1"/>
            </w14:solidFill>
          </w14:textFill>
        </w:rPr>
        <w:t>、开评标室</w:t>
      </w:r>
      <w:r>
        <w:rPr>
          <w:rFonts w:hint="eastAsia" w:ascii="仿宋" w:hAnsi="仿宋" w:eastAsia="仿宋" w:cs="仿宋"/>
          <w:color w:val="000000" w:themeColor="text1"/>
          <w:kern w:val="0"/>
          <w:szCs w:val="21"/>
          <w14:textFill>
            <w14:solidFill>
              <w14:schemeClr w14:val="tx1"/>
            </w14:solidFill>
          </w14:textFill>
        </w:rPr>
        <w:t>及业主指定的特定区域的保洁。</w:t>
      </w:r>
    </w:p>
    <w:p w14:paraId="45CD8C90">
      <w:pPr>
        <w:spacing w:line="360" w:lineRule="auto"/>
        <w:ind w:firstLine="422" w:firstLineChars="200"/>
        <w:jc w:val="both"/>
        <w:rPr>
          <w:rFonts w:hint="eastAsia" w:ascii="仿宋" w:hAnsi="仿宋" w:eastAsia="仿宋" w:cs="仿宋"/>
          <w:b/>
          <w:color w:val="000000" w:themeColor="text1"/>
          <w:kern w:val="0"/>
          <w:szCs w:val="21"/>
          <w:lang w:val="en-US" w:eastAsia="zh-CN"/>
          <w14:textFill>
            <w14:solidFill>
              <w14:schemeClr w14:val="tx1"/>
            </w14:solidFill>
          </w14:textFill>
        </w:rPr>
      </w:pPr>
      <w:r>
        <w:rPr>
          <w:rFonts w:hint="eastAsia" w:ascii="仿宋" w:hAnsi="仿宋" w:eastAsia="仿宋" w:cs="仿宋"/>
          <w:b/>
          <w:color w:val="000000" w:themeColor="text1"/>
          <w:kern w:val="0"/>
          <w:szCs w:val="21"/>
          <w14:textFill>
            <w14:solidFill>
              <w14:schemeClr w14:val="tx1"/>
            </w14:solidFill>
          </w14:textFill>
        </w:rPr>
        <w:t>2、</w:t>
      </w:r>
      <w:r>
        <w:rPr>
          <w:rFonts w:hint="eastAsia" w:ascii="仿宋" w:hAnsi="仿宋" w:eastAsia="仿宋" w:cs="仿宋"/>
          <w:b/>
          <w:color w:val="000000" w:themeColor="text1"/>
          <w:kern w:val="0"/>
          <w:szCs w:val="21"/>
          <w:lang w:val="en-US" w:eastAsia="zh-CN"/>
          <w14:textFill>
            <w14:solidFill>
              <w14:schemeClr w14:val="tx1"/>
            </w14:solidFill>
          </w14:textFill>
        </w:rPr>
        <w:t>秩序维护和安保服务</w:t>
      </w:r>
    </w:p>
    <w:p w14:paraId="091AC5A9">
      <w:pPr>
        <w:spacing w:line="360" w:lineRule="auto"/>
        <w:ind w:firstLine="420" w:firstLineChars="200"/>
        <w:jc w:val="both"/>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做好中心的大厅管理、车辆管理、消防管理、监控巡逻等秩序维护和安保工作，协助业主和公安机关做好各类事故和应急情况的处理工作。安保人员要统一制服，严格按照岗位职责，文明执勤、规范言行。</w:t>
      </w:r>
    </w:p>
    <w:p w14:paraId="4DACE1A5">
      <w:pPr>
        <w:spacing w:line="360" w:lineRule="auto"/>
        <w:ind w:firstLine="422" w:firstLineChars="200"/>
        <w:jc w:val="both"/>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b/>
          <w:color w:val="000000" w:themeColor="text1"/>
          <w:kern w:val="0"/>
          <w:szCs w:val="21"/>
          <w14:textFill>
            <w14:solidFill>
              <w14:schemeClr w14:val="tx1"/>
            </w14:solidFill>
          </w14:textFill>
        </w:rPr>
        <w:t>（1）大厅</w:t>
      </w:r>
      <w:r>
        <w:rPr>
          <w:rFonts w:hint="eastAsia" w:ascii="仿宋" w:hAnsi="仿宋" w:eastAsia="仿宋" w:cs="仿宋"/>
          <w:b/>
          <w:color w:val="000000" w:themeColor="text1"/>
          <w:kern w:val="0"/>
          <w:szCs w:val="21"/>
          <w:lang w:val="en-US" w:eastAsia="zh-CN"/>
          <w14:textFill>
            <w14:solidFill>
              <w14:schemeClr w14:val="tx1"/>
            </w14:solidFill>
          </w14:textFill>
        </w:rPr>
        <w:t>管理</w:t>
      </w:r>
      <w:r>
        <w:rPr>
          <w:rFonts w:hint="eastAsia" w:ascii="仿宋" w:hAnsi="仿宋" w:eastAsia="仿宋" w:cs="仿宋"/>
          <w:b/>
          <w:color w:val="000000" w:themeColor="text1"/>
          <w:kern w:val="0"/>
          <w:szCs w:val="21"/>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对进入大厅的外来人员进行管理，按要求做好必要时的登记等工作和查验有效证件。</w:t>
      </w:r>
    </w:p>
    <w:p w14:paraId="6BD39243">
      <w:pPr>
        <w:spacing w:line="360" w:lineRule="auto"/>
        <w:ind w:firstLine="422" w:firstLineChars="200"/>
        <w:jc w:val="both"/>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b/>
          <w:color w:val="000000" w:themeColor="text1"/>
          <w:kern w:val="0"/>
          <w:szCs w:val="21"/>
          <w14:textFill>
            <w14:solidFill>
              <w14:schemeClr w14:val="tx1"/>
            </w14:solidFill>
          </w14:textFill>
        </w:rPr>
        <w:t>（2）车辆管理：</w:t>
      </w:r>
      <w:r>
        <w:rPr>
          <w:rFonts w:hint="eastAsia" w:ascii="仿宋" w:hAnsi="仿宋" w:eastAsia="仿宋" w:cs="仿宋"/>
          <w:b w:val="0"/>
          <w:bCs/>
          <w:color w:val="000000" w:themeColor="text1"/>
          <w:kern w:val="0"/>
          <w:szCs w:val="21"/>
          <w:lang w:val="en-US" w:eastAsia="zh-CN"/>
          <w14:textFill>
            <w14:solidFill>
              <w14:schemeClr w14:val="tx1"/>
            </w14:solidFill>
          </w14:textFill>
        </w:rPr>
        <w:t>引导进出大楼区域的车辆有序通行，</w:t>
      </w:r>
      <w:r>
        <w:rPr>
          <w:rFonts w:hint="eastAsia" w:ascii="仿宋" w:hAnsi="仿宋" w:eastAsia="仿宋" w:cs="仿宋"/>
          <w:color w:val="000000" w:themeColor="text1"/>
          <w:kern w:val="0"/>
          <w:szCs w:val="21"/>
          <w14:textFill>
            <w14:solidFill>
              <w14:schemeClr w14:val="tx1"/>
            </w14:solidFill>
          </w14:textFill>
        </w:rPr>
        <w:t>按规定位置</w:t>
      </w:r>
      <w:r>
        <w:rPr>
          <w:rFonts w:hint="eastAsia" w:ascii="仿宋" w:hAnsi="仿宋" w:eastAsia="仿宋" w:cs="仿宋"/>
          <w:color w:val="000000" w:themeColor="text1"/>
          <w:kern w:val="0"/>
          <w:szCs w:val="21"/>
          <w:lang w:val="en-US" w:eastAsia="zh-CN"/>
          <w14:textFill>
            <w14:solidFill>
              <w14:schemeClr w14:val="tx1"/>
            </w14:solidFill>
          </w14:textFill>
        </w:rPr>
        <w:t>有序</w:t>
      </w:r>
      <w:r>
        <w:rPr>
          <w:rFonts w:hint="eastAsia" w:ascii="仿宋" w:hAnsi="仿宋" w:eastAsia="仿宋" w:cs="仿宋"/>
          <w:color w:val="000000" w:themeColor="text1"/>
          <w:kern w:val="0"/>
          <w:szCs w:val="21"/>
          <w14:textFill>
            <w14:solidFill>
              <w14:schemeClr w14:val="tx1"/>
            </w14:solidFill>
          </w14:textFill>
        </w:rPr>
        <w:t>停放。</w:t>
      </w:r>
    </w:p>
    <w:p w14:paraId="7B3F34B8">
      <w:pPr>
        <w:spacing w:line="360" w:lineRule="auto"/>
        <w:ind w:firstLine="422" w:firstLineChars="200"/>
        <w:jc w:val="both"/>
        <w:rPr>
          <w:rFonts w:hint="eastAsia" w:ascii="仿宋" w:hAnsi="仿宋" w:eastAsia="仿宋" w:cs="仿宋"/>
          <w:b w:val="0"/>
          <w:bCs w:val="0"/>
          <w:color w:val="000000" w:themeColor="text1"/>
          <w:kern w:val="0"/>
          <w:szCs w:val="21"/>
          <w:lang w:val="en-US" w:eastAsia="zh-CN"/>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w:t>
      </w:r>
      <w:r>
        <w:rPr>
          <w:rFonts w:hint="eastAsia" w:ascii="仿宋" w:hAnsi="仿宋" w:eastAsia="仿宋" w:cs="仿宋"/>
          <w:b/>
          <w:bCs/>
          <w:color w:val="000000" w:themeColor="text1"/>
          <w:kern w:val="0"/>
          <w:szCs w:val="21"/>
          <w:lang w:val="en-US" w:eastAsia="zh-CN"/>
          <w14:textFill>
            <w14:solidFill>
              <w14:schemeClr w14:val="tx1"/>
            </w14:solidFill>
          </w14:textFill>
        </w:rPr>
        <w:t>3</w:t>
      </w:r>
      <w:r>
        <w:rPr>
          <w:rFonts w:hint="eastAsia" w:ascii="仿宋" w:hAnsi="仿宋" w:eastAsia="仿宋" w:cs="仿宋"/>
          <w:b/>
          <w:bCs/>
          <w:color w:val="000000" w:themeColor="text1"/>
          <w:kern w:val="0"/>
          <w:szCs w:val="21"/>
          <w14:textFill>
            <w14:solidFill>
              <w14:schemeClr w14:val="tx1"/>
            </w14:solidFill>
          </w14:textFill>
        </w:rPr>
        <w:t>）监控、巡逻管理：</w:t>
      </w:r>
      <w:r>
        <w:rPr>
          <w:rFonts w:hint="eastAsia" w:ascii="仿宋" w:hAnsi="仿宋" w:eastAsia="仿宋" w:cs="仿宋"/>
          <w:b w:val="0"/>
          <w:bCs w:val="0"/>
          <w:color w:val="000000" w:themeColor="text1"/>
          <w:kern w:val="0"/>
          <w:szCs w:val="21"/>
          <w:lang w:val="en-US" w:eastAsia="zh-CN"/>
          <w14:textFill>
            <w14:solidFill>
              <w14:schemeClr w14:val="tx1"/>
            </w14:solidFill>
          </w14:textFill>
        </w:rPr>
        <w:t>在中心大楼、地下车库和周边广场等区域范围内定期定时巡视巡逻，加强对闲杂人等和嫌疑人员的检查和防范。</w:t>
      </w:r>
    </w:p>
    <w:p w14:paraId="2AA7FD7F">
      <w:pPr>
        <w:spacing w:line="360" w:lineRule="auto"/>
        <w:ind w:firstLine="422" w:firstLineChars="200"/>
        <w:jc w:val="both"/>
        <w:rPr>
          <w:rFonts w:hint="eastAsia" w:ascii="仿宋" w:hAnsi="仿宋" w:eastAsia="仿宋" w:cs="仿宋"/>
          <w:b w:val="0"/>
          <w:bCs w:val="0"/>
          <w:color w:val="000000" w:themeColor="text1"/>
          <w:kern w:val="0"/>
          <w:szCs w:val="21"/>
          <w:lang w:val="en-US" w:eastAsia="zh-CN"/>
          <w14:textFill>
            <w14:solidFill>
              <w14:schemeClr w14:val="tx1"/>
            </w14:solidFill>
          </w14:textFill>
        </w:rPr>
      </w:pPr>
      <w:r>
        <w:rPr>
          <w:rFonts w:hint="eastAsia" w:ascii="仿宋" w:hAnsi="仿宋" w:eastAsia="仿宋" w:cs="仿宋"/>
          <w:b/>
          <w:bCs/>
          <w:color w:val="000000" w:themeColor="text1"/>
          <w:kern w:val="0"/>
          <w:szCs w:val="21"/>
          <w:lang w:val="en-US" w:eastAsia="zh-CN"/>
          <w14:textFill>
            <w14:solidFill>
              <w14:schemeClr w14:val="tx1"/>
            </w14:solidFill>
          </w14:textFill>
        </w:rPr>
        <w:t>（4）消防管理：</w:t>
      </w:r>
      <w:r>
        <w:rPr>
          <w:rFonts w:hint="eastAsia" w:ascii="仿宋" w:hAnsi="仿宋" w:eastAsia="仿宋" w:cs="仿宋"/>
          <w:b w:val="0"/>
          <w:bCs w:val="0"/>
          <w:color w:val="000000" w:themeColor="text1"/>
          <w:kern w:val="0"/>
          <w:szCs w:val="21"/>
          <w:lang w:val="en-US" w:eastAsia="zh-CN"/>
          <w14:textFill>
            <w14:solidFill>
              <w14:schemeClr w14:val="tx1"/>
            </w14:solidFill>
          </w14:textFill>
        </w:rPr>
        <w:t>对大楼内消防栓、水带、灭火器进行定期检查，确保消防通道保持畅通，消防器材完好，安保人员要熟练掌握基本消防知识和消防器械操作要领。</w:t>
      </w:r>
    </w:p>
    <w:p w14:paraId="5863031D">
      <w:pPr>
        <w:spacing w:line="360" w:lineRule="auto"/>
        <w:ind w:firstLine="422" w:firstLineChars="200"/>
        <w:jc w:val="both"/>
        <w:rPr>
          <w:rFonts w:hint="eastAsia" w:ascii="仿宋" w:hAnsi="仿宋" w:eastAsia="仿宋" w:cs="仿宋"/>
          <w:b w:val="0"/>
          <w:bCs w:val="0"/>
          <w:color w:val="000000" w:themeColor="text1"/>
          <w:kern w:val="0"/>
          <w:szCs w:val="21"/>
          <w:lang w:val="en-US" w:eastAsia="zh-CN"/>
          <w14:textFill>
            <w14:solidFill>
              <w14:schemeClr w14:val="tx1"/>
            </w14:solidFill>
          </w14:textFill>
        </w:rPr>
      </w:pPr>
      <w:r>
        <w:rPr>
          <w:rFonts w:hint="eastAsia" w:ascii="仿宋" w:hAnsi="仿宋" w:eastAsia="仿宋" w:cs="仿宋"/>
          <w:b/>
          <w:bCs/>
          <w:color w:val="000000" w:themeColor="text1"/>
          <w:kern w:val="0"/>
          <w:szCs w:val="21"/>
          <w:lang w:val="en-US" w:eastAsia="zh-CN"/>
          <w14:textFill>
            <w14:solidFill>
              <w14:schemeClr w14:val="tx1"/>
            </w14:solidFill>
          </w14:textFill>
        </w:rPr>
        <w:t>（5）应急处理：</w:t>
      </w:r>
      <w:r>
        <w:rPr>
          <w:rFonts w:hint="eastAsia" w:ascii="仿宋" w:hAnsi="仿宋" w:eastAsia="仿宋" w:cs="仿宋"/>
          <w:b w:val="0"/>
          <w:bCs w:val="0"/>
          <w:color w:val="000000" w:themeColor="text1"/>
          <w:kern w:val="0"/>
          <w:szCs w:val="21"/>
          <w:lang w:val="en-US" w:eastAsia="zh-CN"/>
          <w14:textFill>
            <w14:solidFill>
              <w14:schemeClr w14:val="tx1"/>
            </w14:solidFill>
          </w14:textFill>
        </w:rPr>
        <w:t>协助公安机关查获、处理违法案件，发生各类事故和紧急事件时要及时报告业主和有关部门，并协助采取相应措施，要有相应的应急预案。</w:t>
      </w:r>
    </w:p>
    <w:p w14:paraId="73E002EB">
      <w:pPr>
        <w:spacing w:line="360" w:lineRule="auto"/>
        <w:ind w:firstLine="422" w:firstLineChars="200"/>
        <w:jc w:val="both"/>
        <w:rPr>
          <w:rFonts w:hint="eastAsia" w:ascii="仿宋" w:hAnsi="仿宋" w:eastAsia="仿宋" w:cs="仿宋"/>
          <w:b w:val="0"/>
          <w:bCs w:val="0"/>
          <w:color w:val="000000" w:themeColor="text1"/>
          <w:kern w:val="0"/>
          <w:szCs w:val="21"/>
          <w:lang w:val="en-US" w:eastAsia="zh-CN"/>
          <w14:textFill>
            <w14:solidFill>
              <w14:schemeClr w14:val="tx1"/>
            </w14:solidFill>
          </w14:textFill>
        </w:rPr>
      </w:pPr>
      <w:r>
        <w:rPr>
          <w:rFonts w:hint="eastAsia" w:ascii="仿宋" w:hAnsi="仿宋" w:eastAsia="仿宋" w:cs="仿宋"/>
          <w:b/>
          <w:bCs/>
          <w:color w:val="000000" w:themeColor="text1"/>
          <w:kern w:val="0"/>
          <w:szCs w:val="21"/>
          <w:lang w:val="en-US" w:eastAsia="zh-CN"/>
          <w14:textFill>
            <w14:solidFill>
              <w14:schemeClr w14:val="tx1"/>
            </w14:solidFill>
          </w14:textFill>
        </w:rPr>
        <w:t>（6）设备维护：</w:t>
      </w:r>
      <w:r>
        <w:rPr>
          <w:rFonts w:hint="eastAsia" w:ascii="仿宋" w:hAnsi="仿宋" w:eastAsia="仿宋" w:cs="仿宋"/>
          <w:b w:val="0"/>
          <w:bCs w:val="0"/>
          <w:color w:val="000000" w:themeColor="text1"/>
          <w:kern w:val="0"/>
          <w:szCs w:val="21"/>
          <w:lang w:val="en-US" w:eastAsia="zh-CN"/>
          <w14:textFill>
            <w14:solidFill>
              <w14:schemeClr w14:val="tx1"/>
            </w14:solidFill>
          </w14:textFill>
        </w:rPr>
        <w:t>确保大楼的监控、消防、照明、配电、空调、机房等设施设备运行良好，无破旧破损，应急设施能随时启用，发现问题后能及时向业主报告处理。</w:t>
      </w:r>
    </w:p>
    <w:p w14:paraId="528BF1AC">
      <w:pPr>
        <w:spacing w:line="360" w:lineRule="auto"/>
        <w:ind w:firstLine="420"/>
        <w:rPr>
          <w:rFonts w:hint="default" w:ascii="仿宋" w:hAnsi="仿宋" w:eastAsia="仿宋" w:cs="仿宋"/>
          <w:b/>
          <w:bCs/>
          <w:color w:val="000000" w:themeColor="text1"/>
          <w:kern w:val="0"/>
          <w:szCs w:val="21"/>
          <w:lang w:val="en-US" w:eastAsia="zh-CN"/>
          <w14:textFill>
            <w14:solidFill>
              <w14:schemeClr w14:val="tx1"/>
            </w14:solidFill>
          </w14:textFill>
        </w:rPr>
      </w:pPr>
      <w:r>
        <w:rPr>
          <w:rFonts w:hint="eastAsia" w:ascii="仿宋" w:hAnsi="仿宋" w:eastAsia="仿宋" w:cs="仿宋"/>
          <w:b/>
          <w:bCs/>
          <w:color w:val="000000" w:themeColor="text1"/>
          <w:kern w:val="0"/>
          <w:szCs w:val="21"/>
          <w:lang w:val="en-US" w:eastAsia="zh-CN"/>
          <w14:textFill>
            <w14:solidFill>
              <w14:schemeClr w14:val="tx1"/>
            </w14:solidFill>
          </w14:textFill>
        </w:rPr>
        <w:t>3、设施设备维护维修管理服务</w:t>
      </w:r>
    </w:p>
    <w:p w14:paraId="785E50C6">
      <w:pPr>
        <w:spacing w:line="360" w:lineRule="auto"/>
        <w:ind w:firstLine="420"/>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b/>
          <w:bCs/>
          <w:color w:val="000000" w:themeColor="text1"/>
          <w:kern w:val="0"/>
          <w:szCs w:val="21"/>
          <w:lang w:val="en-US" w:eastAsia="zh-CN"/>
          <w14:textFill>
            <w14:solidFill>
              <w14:schemeClr w14:val="tx1"/>
            </w14:solidFill>
          </w14:textFill>
        </w:rPr>
        <w:t>（1）公共设施的维修维护服务：</w:t>
      </w:r>
      <w:r>
        <w:rPr>
          <w:rFonts w:hint="eastAsia" w:ascii="仿宋" w:hAnsi="仿宋" w:eastAsia="仿宋" w:cs="仿宋"/>
          <w:color w:val="000000" w:themeColor="text1"/>
          <w:kern w:val="0"/>
          <w:szCs w:val="21"/>
          <w:lang w:val="en-US" w:eastAsia="zh-CN"/>
          <w14:textFill>
            <w14:solidFill>
              <w14:schemeClr w14:val="tx1"/>
            </w14:solidFill>
          </w14:textFill>
        </w:rPr>
        <w:t>包括办公楼内给排水系统、供电系统、弱电系统、空调系统、其他设施设备维护服务。对办公楼给排水系统的日常管理和保养维护。</w:t>
      </w:r>
    </w:p>
    <w:p w14:paraId="5A256547">
      <w:pPr>
        <w:spacing w:line="360" w:lineRule="auto"/>
        <w:ind w:firstLine="420"/>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b/>
          <w:bCs/>
          <w:color w:val="000000" w:themeColor="text1"/>
          <w:kern w:val="0"/>
          <w:szCs w:val="21"/>
          <w:lang w:val="en-US" w:eastAsia="zh-CN"/>
          <w14:textFill>
            <w14:solidFill>
              <w14:schemeClr w14:val="tx1"/>
            </w14:solidFill>
          </w14:textFill>
        </w:rPr>
        <w:t>（2）房屋日常养护维修服务：</w:t>
      </w:r>
      <w:r>
        <w:rPr>
          <w:rFonts w:hint="eastAsia" w:ascii="仿宋" w:hAnsi="仿宋" w:eastAsia="仿宋" w:cs="仿宋"/>
          <w:color w:val="000000" w:themeColor="text1"/>
          <w:kern w:val="0"/>
          <w:szCs w:val="21"/>
          <w:lang w:val="en-US" w:eastAsia="zh-CN"/>
          <w14:textFill>
            <w14:solidFill>
              <w14:schemeClr w14:val="tx1"/>
            </w14:solidFill>
          </w14:textFill>
        </w:rPr>
        <w:t>包括房屋屋面、地面、墙台面、门窗、楼梯的零星维修，道路路面日常养护维修，水电日常维修等。</w:t>
      </w:r>
    </w:p>
    <w:p w14:paraId="58C79152">
      <w:pPr>
        <w:pStyle w:val="2"/>
        <w:ind w:firstLine="422" w:firstLineChars="200"/>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b/>
          <w:bCs/>
          <w:snapToGrid/>
          <w:color w:val="000000" w:themeColor="text1"/>
          <w:kern w:val="0"/>
          <w:sz w:val="21"/>
          <w:szCs w:val="21"/>
          <w:lang w:val="en-US" w:eastAsia="zh-CN" w:bidi="ar-SA"/>
          <w14:textFill>
            <w14:solidFill>
              <w14:schemeClr w14:val="tx1"/>
            </w14:solidFill>
          </w14:textFill>
        </w:rPr>
        <w:t>4、壁花养护服务</w:t>
      </w:r>
    </w:p>
    <w:p w14:paraId="51952C35">
      <w:pPr>
        <w:pStyle w:val="2"/>
        <w:ind w:firstLine="420" w:firstLineChars="200"/>
        <w:rPr>
          <w:rFonts w:hint="default" w:ascii="仿宋" w:hAnsi="仿宋" w:eastAsia="仿宋" w:cs="仿宋"/>
          <w:snapToGrid/>
          <w:color w:val="000000" w:themeColor="text1"/>
          <w:kern w:val="0"/>
          <w:sz w:val="21"/>
          <w:szCs w:val="21"/>
          <w:lang w:val="en-US" w:eastAsia="zh-CN" w:bidi="ar-SA"/>
          <w14:textFill>
            <w14:solidFill>
              <w14:schemeClr w14:val="tx1"/>
            </w14:solidFill>
          </w14:textFill>
        </w:rPr>
      </w:pPr>
      <w:r>
        <w:rPr>
          <w:rFonts w:hint="eastAsia" w:ascii="仿宋" w:hAnsi="仿宋" w:eastAsia="仿宋" w:cs="仿宋"/>
          <w:snapToGrid/>
          <w:color w:val="000000" w:themeColor="text1"/>
          <w:kern w:val="0"/>
          <w:sz w:val="21"/>
          <w:szCs w:val="21"/>
          <w:lang w:val="en-US" w:eastAsia="zh-CN" w:bidi="ar-SA"/>
          <w14:textFill>
            <w14:solidFill>
              <w14:schemeClr w14:val="tx1"/>
            </w14:solidFill>
          </w14:textFill>
        </w:rPr>
        <w:t>对大厅内壁花进行养护，包括定期浇水与施肥、修剪与整形、病虫害防治、换土与移栽等。</w:t>
      </w:r>
    </w:p>
    <w:p w14:paraId="56E6C334">
      <w:pPr>
        <w:spacing w:line="360" w:lineRule="auto"/>
        <w:ind w:firstLine="422" w:firstLineChars="200"/>
        <w:jc w:val="both"/>
        <w:rPr>
          <w:rFonts w:hint="eastAsia" w:ascii="仿宋" w:hAnsi="仿宋" w:eastAsia="仿宋" w:cs="仿宋"/>
          <w:b/>
          <w:color w:val="000000" w:themeColor="text1"/>
          <w:kern w:val="0"/>
          <w:szCs w:val="21"/>
          <w14:textFill>
            <w14:solidFill>
              <w14:schemeClr w14:val="tx1"/>
            </w14:solidFill>
          </w14:textFill>
        </w:rPr>
      </w:pPr>
      <w:r>
        <w:rPr>
          <w:rFonts w:hint="eastAsia" w:ascii="仿宋" w:hAnsi="仿宋" w:eastAsia="仿宋" w:cs="仿宋"/>
          <w:b/>
          <w:color w:val="000000" w:themeColor="text1"/>
          <w:kern w:val="0"/>
          <w:szCs w:val="21"/>
          <w:lang w:val="en-US" w:eastAsia="zh-CN"/>
          <w14:textFill>
            <w14:solidFill>
              <w14:schemeClr w14:val="tx1"/>
            </w14:solidFill>
          </w14:textFill>
        </w:rPr>
        <w:t>5</w:t>
      </w:r>
      <w:r>
        <w:rPr>
          <w:rFonts w:hint="eastAsia" w:ascii="仿宋" w:hAnsi="仿宋" w:eastAsia="仿宋" w:cs="仿宋"/>
          <w:b/>
          <w:color w:val="000000" w:themeColor="text1"/>
          <w:kern w:val="0"/>
          <w:szCs w:val="21"/>
          <w14:textFill>
            <w14:solidFill>
              <w14:schemeClr w14:val="tx1"/>
            </w14:solidFill>
          </w14:textFill>
        </w:rPr>
        <w:t>、综合</w:t>
      </w:r>
      <w:r>
        <w:rPr>
          <w:rFonts w:hint="eastAsia" w:ascii="仿宋" w:hAnsi="仿宋" w:eastAsia="仿宋" w:cs="仿宋"/>
          <w:b/>
          <w:color w:val="000000" w:themeColor="text1"/>
          <w:kern w:val="0"/>
          <w:szCs w:val="21"/>
          <w:lang w:val="en-US" w:eastAsia="zh-CN"/>
          <w14:textFill>
            <w14:solidFill>
              <w14:schemeClr w14:val="tx1"/>
            </w14:solidFill>
          </w14:textFill>
        </w:rPr>
        <w:t>类</w:t>
      </w:r>
      <w:r>
        <w:rPr>
          <w:rFonts w:hint="eastAsia" w:ascii="仿宋" w:hAnsi="仿宋" w:eastAsia="仿宋" w:cs="仿宋"/>
          <w:b/>
          <w:color w:val="000000" w:themeColor="text1"/>
          <w:kern w:val="0"/>
          <w:szCs w:val="21"/>
          <w14:textFill>
            <w14:solidFill>
              <w14:schemeClr w14:val="tx1"/>
            </w14:solidFill>
          </w14:textFill>
        </w:rPr>
        <w:t>服务</w:t>
      </w:r>
    </w:p>
    <w:p w14:paraId="70E5FDC0">
      <w:pPr>
        <w:spacing w:line="360" w:lineRule="auto"/>
        <w:ind w:firstLine="420" w:firstLineChars="200"/>
        <w:jc w:val="both"/>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按照统一的标准和制度履行综合类服务。</w:t>
      </w:r>
    </w:p>
    <w:p w14:paraId="530F7BB9">
      <w:pPr>
        <w:spacing w:line="360" w:lineRule="auto"/>
        <w:ind w:firstLine="420" w:firstLineChars="200"/>
        <w:jc w:val="both"/>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（1）所有物业人员要按规定全员培训后上岗，精神面貌良好，工作认真负责。</w:t>
      </w:r>
    </w:p>
    <w:p w14:paraId="6CB33B0A">
      <w:pPr>
        <w:spacing w:line="360" w:lineRule="auto"/>
        <w:ind w:firstLine="420" w:firstLineChars="200"/>
        <w:jc w:val="both"/>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2</w:t>
      </w: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物业管理部门要按照质量管理认证体系标准制定完善的人员管理、档案管理、质量管理等制度。</w:t>
      </w:r>
    </w:p>
    <w:p w14:paraId="033CD5CB">
      <w:pPr>
        <w:spacing w:line="360" w:lineRule="auto"/>
        <w:ind w:firstLine="420" w:firstLineChars="200"/>
        <w:jc w:val="both"/>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（3）物业人员应统一着装，行为规范、语言文明、主动热情服务。</w:t>
      </w:r>
    </w:p>
    <w:p w14:paraId="13F985B5">
      <w:pPr>
        <w:spacing w:line="360" w:lineRule="auto"/>
        <w:ind w:firstLine="420" w:firstLineChars="200"/>
        <w:jc w:val="both"/>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（4）相关工作履行情况应具有完善的台账记录。</w:t>
      </w:r>
    </w:p>
    <w:p w14:paraId="2CACE124">
      <w:pPr>
        <w:spacing w:line="360" w:lineRule="auto"/>
        <w:ind w:firstLine="420" w:firstLineChars="200"/>
        <w:jc w:val="both"/>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（5）能协助做好快递报刊分送、问询对外联系、大厅秩序维护、防台防汛防疫相关工作和其他业主要求的综合类服务。</w:t>
      </w:r>
    </w:p>
    <w:p w14:paraId="7F280925">
      <w:pPr>
        <w:spacing w:line="360" w:lineRule="auto"/>
        <w:ind w:firstLine="422" w:firstLineChars="200"/>
        <w:jc w:val="both"/>
        <w:rPr>
          <w:rFonts w:hint="eastAsia" w:ascii="仿宋" w:hAnsi="仿宋" w:eastAsia="仿宋" w:cs="仿宋"/>
          <w:b/>
          <w:color w:val="000000" w:themeColor="text1"/>
          <w:kern w:val="0"/>
          <w:szCs w:val="21"/>
          <w14:textFill>
            <w14:solidFill>
              <w14:schemeClr w14:val="tx1"/>
            </w14:solidFill>
          </w14:textFill>
        </w:rPr>
      </w:pPr>
    </w:p>
    <w:p w14:paraId="00EF30D1">
      <w:pPr>
        <w:spacing w:line="360" w:lineRule="auto"/>
        <w:ind w:firstLine="422" w:firstLineChars="200"/>
        <w:jc w:val="both"/>
        <w:rPr>
          <w:rFonts w:hint="eastAsia" w:ascii="仿宋" w:hAnsi="仿宋" w:eastAsia="仿宋" w:cs="仿宋"/>
          <w:b/>
          <w:color w:val="000000" w:themeColor="text1"/>
          <w:kern w:val="0"/>
          <w:szCs w:val="21"/>
          <w14:textFill>
            <w14:solidFill>
              <w14:schemeClr w14:val="tx1"/>
            </w14:solidFill>
          </w14:textFill>
        </w:rPr>
      </w:pPr>
      <w:r>
        <w:rPr>
          <w:rFonts w:hint="eastAsia" w:ascii="仿宋" w:hAnsi="仿宋" w:eastAsia="仿宋" w:cs="仿宋"/>
          <w:b/>
          <w:color w:val="000000" w:themeColor="text1"/>
          <w:kern w:val="0"/>
          <w:szCs w:val="21"/>
          <w14:textFill>
            <w14:solidFill>
              <w14:schemeClr w14:val="tx1"/>
            </w14:solidFill>
          </w14:textFill>
        </w:rPr>
        <w:t>三、物业管理服务主要标准</w:t>
      </w:r>
      <w:r>
        <w:rPr>
          <w:rFonts w:hint="eastAsia" w:ascii="仿宋" w:hAnsi="仿宋" w:eastAsia="仿宋" w:cs="仿宋"/>
          <w:b/>
          <w:color w:val="000000" w:themeColor="text1"/>
          <w:kern w:val="0"/>
          <w:szCs w:val="21"/>
          <w:lang w:val="en-US" w:eastAsia="zh-CN"/>
          <w14:textFill>
            <w14:solidFill>
              <w14:schemeClr w14:val="tx1"/>
            </w14:solidFill>
          </w14:textFill>
        </w:rPr>
        <w:t>和</w:t>
      </w:r>
      <w:r>
        <w:rPr>
          <w:rFonts w:hint="eastAsia" w:ascii="仿宋" w:hAnsi="仿宋" w:eastAsia="仿宋" w:cs="仿宋"/>
          <w:b/>
          <w:color w:val="000000" w:themeColor="text1"/>
          <w:kern w:val="0"/>
          <w:szCs w:val="21"/>
          <w14:textFill>
            <w14:solidFill>
              <w14:schemeClr w14:val="tx1"/>
            </w14:solidFill>
          </w14:textFill>
        </w:rPr>
        <w:t>要求</w:t>
      </w:r>
    </w:p>
    <w:p w14:paraId="251A2B7D">
      <w:pPr>
        <w:spacing w:line="360" w:lineRule="auto"/>
        <w:ind w:firstLine="422" w:firstLineChars="200"/>
        <w:jc w:val="both"/>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b/>
          <w:color w:val="000000" w:themeColor="text1"/>
          <w:kern w:val="0"/>
          <w:szCs w:val="21"/>
          <w14:textFill>
            <w14:solidFill>
              <w14:schemeClr w14:val="tx1"/>
            </w14:solidFill>
          </w14:textFill>
        </w:rPr>
        <w:t>（一）卫生保洁</w:t>
      </w:r>
      <w:r>
        <w:rPr>
          <w:rFonts w:hint="eastAsia" w:ascii="仿宋" w:hAnsi="仿宋" w:eastAsia="仿宋" w:cs="仿宋"/>
          <w:b/>
          <w:color w:val="000000" w:themeColor="text1"/>
          <w:kern w:val="0"/>
          <w:szCs w:val="21"/>
          <w:lang w:val="en-US" w:eastAsia="zh-CN"/>
          <w14:textFill>
            <w14:solidFill>
              <w14:schemeClr w14:val="tx1"/>
            </w14:solidFill>
          </w14:textFill>
        </w:rPr>
        <w:t>服务</w:t>
      </w:r>
    </w:p>
    <w:p w14:paraId="0F532E2B">
      <w:pPr>
        <w:spacing w:line="360" w:lineRule="auto"/>
        <w:ind w:firstLine="422" w:firstLineChars="200"/>
        <w:jc w:val="both"/>
        <w:rPr>
          <w:rFonts w:hint="eastAsia" w:ascii="仿宋" w:hAnsi="仿宋" w:eastAsia="仿宋" w:cs="仿宋"/>
          <w:b/>
          <w:color w:val="000000" w:themeColor="text1"/>
          <w:kern w:val="0"/>
          <w:szCs w:val="21"/>
          <w14:textFill>
            <w14:solidFill>
              <w14:schemeClr w14:val="tx1"/>
            </w14:solidFill>
          </w14:textFill>
        </w:rPr>
      </w:pPr>
      <w:r>
        <w:rPr>
          <w:rFonts w:hint="eastAsia" w:ascii="仿宋" w:hAnsi="仿宋" w:eastAsia="仿宋" w:cs="仿宋"/>
          <w:b/>
          <w:color w:val="000000" w:themeColor="text1"/>
          <w:kern w:val="0"/>
          <w:szCs w:val="21"/>
          <w:lang w:val="en-US" w:eastAsia="zh-CN"/>
          <w14:textFill>
            <w14:solidFill>
              <w14:schemeClr w14:val="tx1"/>
            </w14:solidFill>
          </w14:textFill>
        </w:rPr>
        <w:t>1、</w:t>
      </w:r>
      <w:r>
        <w:rPr>
          <w:rFonts w:hint="eastAsia" w:ascii="仿宋" w:hAnsi="仿宋" w:eastAsia="仿宋" w:cs="仿宋"/>
          <w:b/>
          <w:color w:val="000000" w:themeColor="text1"/>
          <w:kern w:val="0"/>
          <w:szCs w:val="21"/>
          <w14:textFill>
            <w14:solidFill>
              <w14:schemeClr w14:val="tx1"/>
            </w14:solidFill>
          </w14:textFill>
        </w:rPr>
        <w:t>保洁服务与服务范围</w:t>
      </w:r>
    </w:p>
    <w:p w14:paraId="0A6E9C86">
      <w:pPr>
        <w:spacing w:line="360" w:lineRule="auto"/>
        <w:ind w:firstLine="420" w:firstLineChars="200"/>
        <w:jc w:val="both"/>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1）</w:t>
      </w:r>
      <w:r>
        <w:rPr>
          <w:rFonts w:hint="eastAsia" w:ascii="仿宋" w:hAnsi="仿宋" w:eastAsia="仿宋" w:cs="仿宋"/>
          <w:color w:val="000000" w:themeColor="text1"/>
          <w:kern w:val="0"/>
          <w:szCs w:val="21"/>
          <w14:textFill>
            <w14:solidFill>
              <w14:schemeClr w14:val="tx1"/>
            </w14:solidFill>
          </w14:textFill>
        </w:rPr>
        <w:t>楼内公共部位：包括</w:t>
      </w:r>
      <w:r>
        <w:rPr>
          <w:rFonts w:hint="eastAsia" w:ascii="仿宋" w:hAnsi="仿宋" w:eastAsia="仿宋" w:cs="仿宋"/>
          <w:color w:val="000000" w:themeColor="text1"/>
          <w:kern w:val="0"/>
          <w:szCs w:val="21"/>
          <w:lang w:val="en-US" w:eastAsia="zh-CN"/>
          <w14:textFill>
            <w14:solidFill>
              <w14:schemeClr w14:val="tx1"/>
            </w14:solidFill>
          </w14:textFill>
        </w:rPr>
        <w:t>大厅公共区域</w:t>
      </w:r>
      <w:r>
        <w:rPr>
          <w:rFonts w:hint="eastAsia" w:ascii="仿宋" w:hAnsi="仿宋" w:eastAsia="仿宋" w:cs="仿宋"/>
          <w:color w:val="000000" w:themeColor="text1"/>
          <w:kern w:val="0"/>
          <w:szCs w:val="21"/>
          <w14:textFill>
            <w14:solidFill>
              <w14:schemeClr w14:val="tx1"/>
            </w14:solidFill>
          </w14:textFill>
        </w:rPr>
        <w:t>、电梯、走廊、楼梯、楼道、厕所、</w:t>
      </w:r>
      <w:r>
        <w:rPr>
          <w:rFonts w:hint="eastAsia" w:ascii="仿宋" w:hAnsi="仿宋" w:eastAsia="仿宋" w:cs="仿宋"/>
          <w:color w:val="000000" w:themeColor="text1"/>
          <w:kern w:val="0"/>
          <w:szCs w:val="21"/>
          <w:lang w:val="en-US" w:eastAsia="zh-CN"/>
          <w14:textFill>
            <w14:solidFill>
              <w14:schemeClr w14:val="tx1"/>
            </w14:solidFill>
          </w14:textFill>
        </w:rPr>
        <w:t>墙面、</w:t>
      </w:r>
      <w:r>
        <w:rPr>
          <w:rFonts w:hint="eastAsia" w:ascii="仿宋" w:hAnsi="仿宋" w:eastAsia="仿宋" w:cs="仿宋"/>
          <w:color w:val="000000" w:themeColor="text1"/>
          <w:kern w:val="0"/>
          <w:szCs w:val="21"/>
          <w14:textFill>
            <w14:solidFill>
              <w14:schemeClr w14:val="tx1"/>
            </w14:solidFill>
          </w14:textFill>
        </w:rPr>
        <w:t>灯具、茶水间、垃圾桶、花盆、庭院、天台</w:t>
      </w:r>
      <w:r>
        <w:rPr>
          <w:rFonts w:hint="eastAsia" w:ascii="仿宋" w:hAnsi="仿宋" w:eastAsia="仿宋" w:cs="仿宋"/>
          <w:color w:val="000000" w:themeColor="text1"/>
          <w:kern w:val="0"/>
          <w:szCs w:val="21"/>
          <w:lang w:val="en-US" w:eastAsia="zh-CN"/>
          <w14:textFill>
            <w14:solidFill>
              <w14:schemeClr w14:val="tx1"/>
            </w14:solidFill>
          </w14:textFill>
        </w:rPr>
        <w:t>和</w:t>
      </w:r>
      <w:r>
        <w:rPr>
          <w:rFonts w:hint="eastAsia" w:ascii="仿宋" w:hAnsi="仿宋" w:eastAsia="仿宋" w:cs="仿宋"/>
          <w:color w:val="000000" w:themeColor="text1"/>
          <w:kern w:val="0"/>
          <w:szCs w:val="21"/>
          <w14:textFill>
            <w14:solidFill>
              <w14:schemeClr w14:val="tx1"/>
            </w14:solidFill>
          </w14:textFill>
        </w:rPr>
        <w:t>地下停车库等。</w:t>
      </w:r>
    </w:p>
    <w:p w14:paraId="46A974F7">
      <w:pPr>
        <w:spacing w:line="360" w:lineRule="auto"/>
        <w:ind w:firstLine="420" w:firstLineChars="200"/>
        <w:jc w:val="both"/>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2）大楼外墙面</w:t>
      </w: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大楼周边</w:t>
      </w:r>
      <w:r>
        <w:rPr>
          <w:rFonts w:hint="eastAsia" w:ascii="仿宋" w:hAnsi="仿宋" w:eastAsia="仿宋" w:cs="仿宋"/>
          <w:color w:val="000000" w:themeColor="text1"/>
          <w:kern w:val="0"/>
          <w:szCs w:val="21"/>
          <w:lang w:val="en-US" w:eastAsia="zh-CN"/>
          <w14:textFill>
            <w14:solidFill>
              <w14:schemeClr w14:val="tx1"/>
            </w14:solidFill>
          </w14:textFill>
        </w:rPr>
        <w:t>市民广场、绿化带、停车场等区域。</w:t>
      </w:r>
    </w:p>
    <w:p w14:paraId="6BD5F59D">
      <w:pPr>
        <w:spacing w:line="360" w:lineRule="auto"/>
        <w:ind w:firstLine="420" w:firstLineChars="200"/>
        <w:jc w:val="both"/>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3）</w:t>
      </w:r>
      <w:r>
        <w:rPr>
          <w:rFonts w:hint="eastAsia" w:ascii="仿宋" w:hAnsi="仿宋" w:eastAsia="仿宋" w:cs="仿宋"/>
          <w:color w:val="000000" w:themeColor="text1"/>
          <w:kern w:val="0"/>
          <w:szCs w:val="21"/>
          <w14:textFill>
            <w14:solidFill>
              <w14:schemeClr w14:val="tx1"/>
            </w14:solidFill>
          </w14:textFill>
        </w:rPr>
        <w:t>物业管理区域内垃圾的分类及清运工作</w:t>
      </w: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业主交办的其它临时性保洁服务项目。</w:t>
      </w:r>
    </w:p>
    <w:p w14:paraId="4651180A">
      <w:pPr>
        <w:spacing w:line="360" w:lineRule="auto"/>
        <w:ind w:firstLine="422" w:firstLineChars="200"/>
        <w:jc w:val="both"/>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b/>
          <w:color w:val="000000" w:themeColor="text1"/>
          <w:kern w:val="0"/>
          <w:szCs w:val="21"/>
          <w:lang w:val="en-US" w:eastAsia="zh-CN"/>
          <w14:textFill>
            <w14:solidFill>
              <w14:schemeClr w14:val="tx1"/>
            </w14:solidFill>
          </w14:textFill>
        </w:rPr>
        <w:t>2、</w:t>
      </w:r>
      <w:r>
        <w:rPr>
          <w:rFonts w:hint="eastAsia" w:ascii="仿宋" w:hAnsi="仿宋" w:eastAsia="仿宋" w:cs="仿宋"/>
          <w:b/>
          <w:color w:val="000000" w:themeColor="text1"/>
          <w:kern w:val="0"/>
          <w:szCs w:val="21"/>
          <w14:textFill>
            <w14:solidFill>
              <w14:schemeClr w14:val="tx1"/>
            </w14:solidFill>
          </w14:textFill>
        </w:rPr>
        <w:t>保洁管理服务标准与要求</w:t>
      </w:r>
    </w:p>
    <w:p w14:paraId="03E6D141">
      <w:pPr>
        <w:spacing w:line="360" w:lineRule="auto"/>
        <w:ind w:firstLine="420" w:firstLineChars="200"/>
        <w:jc w:val="both"/>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1）公共区域随时清扫，保持空气清新、室内外整洁。</w:t>
      </w:r>
    </w:p>
    <w:p w14:paraId="1B63FACD">
      <w:pPr>
        <w:spacing w:line="360" w:lineRule="auto"/>
        <w:ind w:firstLine="420" w:firstLineChars="200"/>
        <w:jc w:val="both"/>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2）洗手间、卫生间随时清扫，保持洁具、墙面、地面、玻璃等设施清洁、无异味、无积水，擦手纸和卫生纸足量保障，并每日进行消毒。</w:t>
      </w:r>
    </w:p>
    <w:p w14:paraId="56F9FC22">
      <w:pPr>
        <w:spacing w:line="360" w:lineRule="auto"/>
        <w:ind w:firstLine="420" w:firstLineChars="200"/>
        <w:jc w:val="both"/>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3）走廊、楼梯随时清扫，保持地面、墙壁、顶棚整洁，无杂物堆放、无污渍挂尘，灯罩内清洁光亮，走道四角和踢脚线干净卫生。</w:t>
      </w:r>
    </w:p>
    <w:p w14:paraId="0B328F3E">
      <w:pPr>
        <w:spacing w:line="360" w:lineRule="auto"/>
        <w:ind w:firstLine="420" w:firstLineChars="200"/>
        <w:jc w:val="both"/>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4）大厅地面和其他墙面、窗台、栏杆、座椅、灯座，玻璃门、框等保持干净、光亮。</w:t>
      </w:r>
    </w:p>
    <w:p w14:paraId="57220E5F">
      <w:pPr>
        <w:spacing w:line="360" w:lineRule="auto"/>
        <w:ind w:firstLine="420" w:firstLineChars="200"/>
        <w:jc w:val="both"/>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5）垃圾桶按标识摆放整齐，按规定套垃圾袋并进行垃圾分类，无异味并及时清理。</w:t>
      </w:r>
    </w:p>
    <w:p w14:paraId="12A5FC4E">
      <w:pPr>
        <w:spacing w:line="360" w:lineRule="auto"/>
        <w:ind w:firstLine="420" w:firstLineChars="200"/>
        <w:jc w:val="both"/>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6）楼内墙面及走道设施、门、门框、通风口保持干净整洁。</w:t>
      </w:r>
    </w:p>
    <w:p w14:paraId="5C9B1E2A">
      <w:pPr>
        <w:spacing w:line="360" w:lineRule="auto"/>
        <w:ind w:firstLine="420" w:firstLineChars="200"/>
        <w:jc w:val="both"/>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7）市民广场及周边绿化带、停车场定期打扫，确保干净清洁无垃圾。</w:t>
      </w:r>
    </w:p>
    <w:p w14:paraId="15BE2778">
      <w:pPr>
        <w:spacing w:line="360" w:lineRule="auto"/>
        <w:ind w:firstLine="420" w:firstLineChars="200"/>
        <w:jc w:val="both"/>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8）完成单位会议室、开标室、评标室、监控室、谈心谈话室、主要领导办公室的每日清洁工作。</w:t>
      </w:r>
    </w:p>
    <w:p w14:paraId="6064A207">
      <w:pPr>
        <w:spacing w:line="360" w:lineRule="auto"/>
        <w:ind w:firstLine="420" w:firstLineChars="200"/>
        <w:jc w:val="both"/>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9）用户有服务要求时应在10-15分钟内进行响应并立即开展清洁工作。</w:t>
      </w:r>
    </w:p>
    <w:p w14:paraId="6545F47C">
      <w:pPr>
        <w:spacing w:line="360" w:lineRule="auto"/>
        <w:ind w:firstLine="420" w:firstLineChars="200"/>
        <w:jc w:val="both"/>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10）保洁区域实行全天8小时保洁制，保证垃圾日产日清并分类投放，卫生设置齐全。</w:t>
      </w:r>
    </w:p>
    <w:p w14:paraId="257A317C">
      <w:pPr>
        <w:spacing w:line="360" w:lineRule="auto"/>
        <w:ind w:firstLine="420" w:firstLineChars="200"/>
        <w:jc w:val="both"/>
        <w:rPr>
          <w:rFonts w:hint="eastAsia" w:ascii="仿宋" w:hAnsi="仿宋" w:eastAsia="仿宋" w:cs="仿宋"/>
          <w:strike w:val="0"/>
          <w:dstrike w:val="0"/>
          <w:color w:val="000000" w:themeColor="text1"/>
          <w:kern w:val="0"/>
          <w:szCs w:val="21"/>
          <w:lang w:eastAsia="zh-CN"/>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11）</w:t>
      </w:r>
      <w:r>
        <w:rPr>
          <w:rFonts w:hint="eastAsia" w:ascii="仿宋" w:hAnsi="仿宋" w:eastAsia="仿宋" w:cs="仿宋"/>
          <w:strike w:val="0"/>
          <w:dstrike w:val="0"/>
          <w:color w:val="000000" w:themeColor="text1"/>
          <w:kern w:val="0"/>
          <w:szCs w:val="21"/>
          <w14:textFill>
            <w14:solidFill>
              <w14:schemeClr w14:val="tx1"/>
            </w14:solidFill>
          </w14:textFill>
        </w:rPr>
        <w:t>做好大楼</w:t>
      </w:r>
      <w:r>
        <w:rPr>
          <w:rFonts w:hint="eastAsia" w:ascii="仿宋" w:hAnsi="仿宋" w:eastAsia="仿宋" w:cs="仿宋"/>
          <w:strike w:val="0"/>
          <w:dstrike w:val="0"/>
          <w:color w:val="000000" w:themeColor="text1"/>
          <w:kern w:val="0"/>
          <w:szCs w:val="21"/>
          <w:lang w:val="en-US" w:eastAsia="zh-CN"/>
          <w14:textFill>
            <w14:solidFill>
              <w14:schemeClr w14:val="tx1"/>
            </w14:solidFill>
          </w14:textFill>
        </w:rPr>
        <w:t>一年一次</w:t>
      </w:r>
      <w:r>
        <w:rPr>
          <w:rFonts w:hint="eastAsia" w:ascii="仿宋" w:hAnsi="仿宋" w:eastAsia="仿宋" w:cs="仿宋"/>
          <w:strike w:val="0"/>
          <w:dstrike w:val="0"/>
          <w:color w:val="000000" w:themeColor="text1"/>
          <w:kern w:val="0"/>
          <w:szCs w:val="21"/>
          <w14:textFill>
            <w14:solidFill>
              <w14:schemeClr w14:val="tx1"/>
            </w14:solidFill>
          </w14:textFill>
        </w:rPr>
        <w:t>外墙</w:t>
      </w:r>
      <w:r>
        <w:rPr>
          <w:rFonts w:hint="eastAsia" w:ascii="仿宋" w:hAnsi="仿宋" w:eastAsia="仿宋" w:cs="仿宋"/>
          <w:strike w:val="0"/>
          <w:dstrike w:val="0"/>
          <w:color w:val="000000" w:themeColor="text1"/>
          <w:kern w:val="0"/>
          <w:szCs w:val="21"/>
          <w:lang w:val="en-US" w:eastAsia="zh-CN"/>
          <w14:textFill>
            <w14:solidFill>
              <w14:schemeClr w14:val="tx1"/>
            </w14:solidFill>
          </w14:textFill>
        </w:rPr>
        <w:t>和玻璃</w:t>
      </w:r>
      <w:r>
        <w:rPr>
          <w:rFonts w:hint="eastAsia" w:ascii="仿宋" w:hAnsi="仿宋" w:eastAsia="仿宋" w:cs="仿宋"/>
          <w:strike w:val="0"/>
          <w:dstrike w:val="0"/>
          <w:color w:val="000000" w:themeColor="text1"/>
          <w:kern w:val="0"/>
          <w:szCs w:val="21"/>
          <w14:textFill>
            <w14:solidFill>
              <w14:schemeClr w14:val="tx1"/>
            </w14:solidFill>
          </w14:textFill>
        </w:rPr>
        <w:t>清洗工作，具体清洗时间以业主单位确认为准</w:t>
      </w:r>
      <w:r>
        <w:rPr>
          <w:rFonts w:hint="eastAsia" w:ascii="仿宋" w:hAnsi="仿宋" w:eastAsia="仿宋" w:cs="仿宋"/>
          <w:strike w:val="0"/>
          <w:dstrike w:val="0"/>
          <w:color w:val="000000" w:themeColor="text1"/>
          <w:kern w:val="0"/>
          <w:szCs w:val="21"/>
          <w:lang w:eastAsia="zh-CN"/>
          <w14:textFill>
            <w14:solidFill>
              <w14:schemeClr w14:val="tx1"/>
            </w14:solidFill>
          </w14:textFill>
        </w:rPr>
        <w:t>。</w:t>
      </w:r>
    </w:p>
    <w:p w14:paraId="28457DD7">
      <w:pPr>
        <w:spacing w:line="360" w:lineRule="auto"/>
        <w:ind w:firstLine="420"/>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12）</w:t>
      </w:r>
      <w:r>
        <w:rPr>
          <w:rFonts w:hint="eastAsia" w:ascii="仿宋" w:hAnsi="仿宋" w:eastAsia="仿宋" w:cs="仿宋"/>
          <w:strike w:val="0"/>
          <w:dstrike w:val="0"/>
          <w:color w:val="000000" w:themeColor="text1"/>
          <w:kern w:val="0"/>
          <w:szCs w:val="21"/>
          <w:lang w:val="en-US" w:eastAsia="zh-CN"/>
          <w14:textFill>
            <w14:solidFill>
              <w14:schemeClr w14:val="tx1"/>
            </w14:solidFill>
          </w14:textFill>
        </w:rPr>
        <w:t>做好一年四次鱼池清洗工作，具体</w:t>
      </w:r>
      <w:r>
        <w:rPr>
          <w:rFonts w:hint="eastAsia" w:ascii="仿宋" w:hAnsi="仿宋" w:eastAsia="仿宋" w:cs="仿宋"/>
          <w:strike w:val="0"/>
          <w:dstrike w:val="0"/>
          <w:color w:val="000000" w:themeColor="text1"/>
          <w:kern w:val="0"/>
          <w:szCs w:val="21"/>
          <w14:textFill>
            <w14:solidFill>
              <w14:schemeClr w14:val="tx1"/>
            </w14:solidFill>
          </w14:textFill>
        </w:rPr>
        <w:t>清洗时间以业主单位确认为准</w:t>
      </w:r>
      <w:r>
        <w:rPr>
          <w:rFonts w:hint="eastAsia" w:ascii="仿宋" w:hAnsi="仿宋" w:eastAsia="仿宋" w:cs="仿宋"/>
          <w:strike w:val="0"/>
          <w:dstrike w:val="0"/>
          <w:color w:val="000000" w:themeColor="text1"/>
          <w:kern w:val="0"/>
          <w:szCs w:val="21"/>
          <w:lang w:eastAsia="zh-CN"/>
          <w14:textFill>
            <w14:solidFill>
              <w14:schemeClr w14:val="tx1"/>
            </w14:solidFill>
          </w14:textFill>
        </w:rPr>
        <w:t>。</w:t>
      </w:r>
    </w:p>
    <w:p w14:paraId="2B90935D">
      <w:pPr>
        <w:spacing w:line="360" w:lineRule="auto"/>
        <w:ind w:firstLine="422" w:firstLineChars="200"/>
        <w:jc w:val="both"/>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b/>
          <w:color w:val="000000" w:themeColor="text1"/>
          <w:kern w:val="0"/>
          <w:szCs w:val="21"/>
          <w14:textFill>
            <w14:solidFill>
              <w14:schemeClr w14:val="tx1"/>
            </w14:solidFill>
          </w14:textFill>
        </w:rPr>
        <w:t>（</w:t>
      </w:r>
      <w:r>
        <w:rPr>
          <w:rFonts w:hint="eastAsia" w:ascii="仿宋" w:hAnsi="仿宋" w:eastAsia="仿宋" w:cs="仿宋"/>
          <w:b/>
          <w:color w:val="000000" w:themeColor="text1"/>
          <w:kern w:val="0"/>
          <w:szCs w:val="21"/>
          <w:lang w:eastAsia="zh-CN"/>
          <w14:textFill>
            <w14:solidFill>
              <w14:schemeClr w14:val="tx1"/>
            </w14:solidFill>
          </w14:textFill>
        </w:rPr>
        <w:t>二</w:t>
      </w:r>
      <w:r>
        <w:rPr>
          <w:rFonts w:hint="eastAsia" w:ascii="仿宋" w:hAnsi="仿宋" w:eastAsia="仿宋" w:cs="仿宋"/>
          <w:b/>
          <w:color w:val="000000" w:themeColor="text1"/>
          <w:kern w:val="0"/>
          <w:szCs w:val="21"/>
          <w14:textFill>
            <w14:solidFill>
              <w14:schemeClr w14:val="tx1"/>
            </w14:solidFill>
          </w14:textFill>
        </w:rPr>
        <w:t>）</w:t>
      </w:r>
      <w:r>
        <w:rPr>
          <w:rFonts w:hint="eastAsia" w:ascii="仿宋" w:hAnsi="仿宋" w:eastAsia="仿宋" w:cs="仿宋"/>
          <w:b/>
          <w:color w:val="000000" w:themeColor="text1"/>
          <w:kern w:val="0"/>
          <w:szCs w:val="21"/>
          <w:lang w:val="en-US" w:eastAsia="zh-CN"/>
          <w14:textFill>
            <w14:solidFill>
              <w14:schemeClr w14:val="tx1"/>
            </w14:solidFill>
          </w14:textFill>
        </w:rPr>
        <w:t>秩序维护和安保服务</w:t>
      </w:r>
    </w:p>
    <w:p w14:paraId="29C7B3CA">
      <w:pPr>
        <w:spacing w:line="360" w:lineRule="auto"/>
        <w:ind w:firstLine="422" w:firstLineChars="200"/>
        <w:jc w:val="both"/>
        <w:rPr>
          <w:rFonts w:hint="eastAsia" w:ascii="仿宋" w:hAnsi="仿宋" w:eastAsia="仿宋" w:cs="仿宋"/>
          <w:b/>
          <w:color w:val="000000" w:themeColor="text1"/>
          <w:kern w:val="0"/>
          <w:szCs w:val="21"/>
          <w14:textFill>
            <w14:solidFill>
              <w14:schemeClr w14:val="tx1"/>
            </w14:solidFill>
          </w14:textFill>
        </w:rPr>
      </w:pPr>
      <w:r>
        <w:rPr>
          <w:rFonts w:hint="eastAsia" w:ascii="仿宋" w:hAnsi="仿宋" w:eastAsia="仿宋" w:cs="仿宋"/>
          <w:b/>
          <w:color w:val="000000" w:themeColor="text1"/>
          <w:kern w:val="0"/>
          <w:szCs w:val="21"/>
          <w:lang w:val="en-US" w:eastAsia="zh-CN"/>
          <w14:textFill>
            <w14:solidFill>
              <w14:schemeClr w14:val="tx1"/>
            </w14:solidFill>
          </w14:textFill>
        </w:rPr>
        <w:t>1、</w:t>
      </w:r>
      <w:r>
        <w:rPr>
          <w:rFonts w:hint="eastAsia" w:ascii="仿宋" w:hAnsi="仿宋" w:eastAsia="仿宋" w:cs="仿宋"/>
          <w:b/>
          <w:color w:val="000000" w:themeColor="text1"/>
          <w:kern w:val="0"/>
          <w:szCs w:val="21"/>
          <w14:textFill>
            <w14:solidFill>
              <w14:schemeClr w14:val="tx1"/>
            </w14:solidFill>
          </w14:textFill>
        </w:rPr>
        <w:t>秩序维护</w:t>
      </w:r>
      <w:r>
        <w:rPr>
          <w:rFonts w:hint="eastAsia" w:ascii="仿宋" w:hAnsi="仿宋" w:eastAsia="仿宋" w:cs="仿宋"/>
          <w:b/>
          <w:color w:val="000000" w:themeColor="text1"/>
          <w:kern w:val="0"/>
          <w:szCs w:val="21"/>
          <w:lang w:val="en-US" w:eastAsia="zh-CN"/>
          <w14:textFill>
            <w14:solidFill>
              <w14:schemeClr w14:val="tx1"/>
            </w14:solidFill>
          </w14:textFill>
        </w:rPr>
        <w:t>和安保</w:t>
      </w:r>
      <w:r>
        <w:rPr>
          <w:rFonts w:hint="eastAsia" w:ascii="仿宋" w:hAnsi="仿宋" w:eastAsia="仿宋" w:cs="仿宋"/>
          <w:b/>
          <w:color w:val="000000" w:themeColor="text1"/>
          <w:kern w:val="0"/>
          <w:szCs w:val="21"/>
          <w14:textFill>
            <w14:solidFill>
              <w14:schemeClr w14:val="tx1"/>
            </w14:solidFill>
          </w14:textFill>
        </w:rPr>
        <w:t>人员服务要求</w:t>
      </w:r>
    </w:p>
    <w:p w14:paraId="0FD2F243">
      <w:pPr>
        <w:spacing w:line="360" w:lineRule="auto"/>
        <w:ind w:firstLine="420" w:firstLineChars="200"/>
        <w:jc w:val="both"/>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1）</w:t>
      </w:r>
      <w:r>
        <w:rPr>
          <w:rFonts w:hint="eastAsia" w:ascii="仿宋" w:hAnsi="仿宋" w:eastAsia="仿宋" w:cs="仿宋"/>
          <w:color w:val="000000" w:themeColor="text1"/>
          <w:kern w:val="0"/>
          <w:szCs w:val="21"/>
          <w14:textFill>
            <w14:solidFill>
              <w14:schemeClr w14:val="tx1"/>
            </w14:solidFill>
          </w14:textFill>
        </w:rPr>
        <w:t>大厅管理：</w:t>
      </w:r>
      <w:r>
        <w:rPr>
          <w:rFonts w:hint="eastAsia" w:ascii="仿宋" w:hAnsi="仿宋" w:eastAsia="仿宋" w:cs="仿宋"/>
          <w:color w:val="000000" w:themeColor="text1"/>
          <w:kern w:val="0"/>
          <w:szCs w:val="21"/>
          <w:lang w:val="en-US" w:eastAsia="zh-CN"/>
          <w14:textFill>
            <w14:solidFill>
              <w14:schemeClr w14:val="tx1"/>
            </w14:solidFill>
          </w14:textFill>
        </w:rPr>
        <w:t>大楼</w:t>
      </w:r>
      <w:r>
        <w:rPr>
          <w:rFonts w:hint="eastAsia" w:ascii="仿宋" w:hAnsi="仿宋" w:eastAsia="仿宋" w:cs="仿宋"/>
          <w:color w:val="000000" w:themeColor="text1"/>
          <w:kern w:val="0"/>
          <w:szCs w:val="21"/>
          <w14:textFill>
            <w14:solidFill>
              <w14:schemeClr w14:val="tx1"/>
            </w14:solidFill>
          </w14:textFill>
        </w:rPr>
        <w:t>须24小时值班，不允许有脱岗现象</w:t>
      </w: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对外来人员实行登记，必要时要检验有效证件</w:t>
      </w: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大厅开放期间做好必要时的登记，</w:t>
      </w:r>
      <w:r>
        <w:rPr>
          <w:rFonts w:hint="eastAsia" w:ascii="仿宋" w:hAnsi="仿宋" w:eastAsia="仿宋" w:cs="仿宋"/>
          <w:color w:val="000000" w:themeColor="text1"/>
          <w:kern w:val="0"/>
          <w:szCs w:val="21"/>
          <w14:textFill>
            <w14:solidFill>
              <w14:schemeClr w14:val="tx1"/>
            </w14:solidFill>
          </w14:textFill>
        </w:rPr>
        <w:t>对来访人员要有善于处置</w:t>
      </w:r>
      <w:r>
        <w:rPr>
          <w:rFonts w:hint="eastAsia" w:ascii="仿宋" w:hAnsi="仿宋" w:eastAsia="仿宋" w:cs="仿宋"/>
          <w:color w:val="000000" w:themeColor="text1"/>
          <w:kern w:val="0"/>
          <w:szCs w:val="21"/>
          <w:lang w:val="en-US" w:eastAsia="zh-CN"/>
          <w14:textFill>
            <w14:solidFill>
              <w14:schemeClr w14:val="tx1"/>
            </w14:solidFill>
          </w14:textFill>
        </w:rPr>
        <w:t>的</w:t>
      </w:r>
      <w:r>
        <w:rPr>
          <w:rFonts w:hint="eastAsia" w:ascii="仿宋" w:hAnsi="仿宋" w:eastAsia="仿宋" w:cs="仿宋"/>
          <w:color w:val="000000" w:themeColor="text1"/>
          <w:kern w:val="0"/>
          <w:szCs w:val="21"/>
          <w14:textFill>
            <w14:solidFill>
              <w14:schemeClr w14:val="tx1"/>
            </w14:solidFill>
          </w14:textFill>
        </w:rPr>
        <w:t>能力</w:t>
      </w: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保安人员</w:t>
      </w:r>
      <w:r>
        <w:rPr>
          <w:rFonts w:hint="eastAsia" w:ascii="仿宋" w:hAnsi="仿宋" w:eastAsia="仿宋" w:cs="仿宋"/>
          <w:color w:val="000000" w:themeColor="text1"/>
          <w:kern w:val="0"/>
          <w:szCs w:val="21"/>
          <w:lang w:val="en-US" w:eastAsia="zh-CN"/>
          <w14:textFill>
            <w14:solidFill>
              <w14:schemeClr w14:val="tx1"/>
            </w14:solidFill>
          </w14:textFill>
        </w:rPr>
        <w:t>着</w:t>
      </w:r>
      <w:r>
        <w:rPr>
          <w:rFonts w:hint="eastAsia" w:ascii="仿宋" w:hAnsi="仿宋" w:eastAsia="仿宋" w:cs="仿宋"/>
          <w:color w:val="000000" w:themeColor="text1"/>
          <w:kern w:val="0"/>
          <w:szCs w:val="21"/>
          <w14:textFill>
            <w14:solidFill>
              <w14:schemeClr w14:val="tx1"/>
            </w14:solidFill>
          </w14:textFill>
        </w:rPr>
        <w:t>统一制服，配置保安所需基本器材，严格按照岗位职责，文明执勤</w:t>
      </w: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言行规范。</w:t>
      </w:r>
    </w:p>
    <w:p w14:paraId="2E110E79">
      <w:pPr>
        <w:spacing w:line="360" w:lineRule="auto"/>
        <w:ind w:firstLine="420" w:firstLineChars="200"/>
        <w:jc w:val="both"/>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2）</w:t>
      </w:r>
      <w:r>
        <w:rPr>
          <w:rFonts w:hint="eastAsia" w:ascii="仿宋" w:hAnsi="仿宋" w:eastAsia="仿宋" w:cs="仿宋"/>
          <w:color w:val="000000" w:themeColor="text1"/>
          <w:kern w:val="0"/>
          <w:szCs w:val="21"/>
          <w14:textFill>
            <w14:solidFill>
              <w14:schemeClr w14:val="tx1"/>
            </w14:solidFill>
          </w14:textFill>
        </w:rPr>
        <w:t>安全管理：</w:t>
      </w:r>
      <w:r>
        <w:rPr>
          <w:rFonts w:hint="eastAsia" w:ascii="仿宋" w:hAnsi="仿宋" w:eastAsia="仿宋" w:cs="仿宋"/>
          <w:color w:val="000000" w:themeColor="text1"/>
          <w:kern w:val="0"/>
          <w:szCs w:val="21"/>
          <w:lang w:val="en-US" w:eastAsia="zh-CN"/>
          <w14:textFill>
            <w14:solidFill>
              <w14:schemeClr w14:val="tx1"/>
            </w14:solidFill>
          </w14:textFill>
        </w:rPr>
        <w:t>保护大楼和办公室内</w:t>
      </w:r>
      <w:r>
        <w:rPr>
          <w:rFonts w:hint="eastAsia" w:ascii="仿宋" w:hAnsi="仿宋" w:eastAsia="仿宋" w:cs="仿宋"/>
          <w:color w:val="000000" w:themeColor="text1"/>
          <w:kern w:val="0"/>
          <w:szCs w:val="21"/>
          <w14:textFill>
            <w14:solidFill>
              <w14:schemeClr w14:val="tx1"/>
            </w14:solidFill>
          </w14:textFill>
        </w:rPr>
        <w:t>的设施、财产安全，做好各类案件的防范和应急处理，协助公安机关查破、处理各类违法案件。</w:t>
      </w:r>
    </w:p>
    <w:p w14:paraId="6A42EEB0">
      <w:pPr>
        <w:spacing w:line="360" w:lineRule="auto"/>
        <w:ind w:firstLine="420" w:firstLineChars="200"/>
        <w:jc w:val="both"/>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3）</w:t>
      </w:r>
      <w:r>
        <w:rPr>
          <w:rFonts w:hint="eastAsia" w:ascii="仿宋" w:hAnsi="仿宋" w:eastAsia="仿宋" w:cs="仿宋"/>
          <w:color w:val="000000" w:themeColor="text1"/>
          <w:kern w:val="0"/>
          <w:szCs w:val="21"/>
          <w14:textFill>
            <w14:solidFill>
              <w14:schemeClr w14:val="tx1"/>
            </w14:solidFill>
          </w14:textFill>
        </w:rPr>
        <w:t>车辆管理（地面、地下车库）：车辆按规定位置停放，停放有序，做好引导。</w:t>
      </w:r>
    </w:p>
    <w:p w14:paraId="78E0C47E">
      <w:pPr>
        <w:spacing w:line="360" w:lineRule="auto"/>
        <w:ind w:firstLine="420" w:firstLineChars="200"/>
        <w:jc w:val="both"/>
        <w:rPr>
          <w:rFonts w:hint="default"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4）</w:t>
      </w:r>
      <w:r>
        <w:rPr>
          <w:rFonts w:hint="eastAsia" w:ascii="仿宋" w:hAnsi="仿宋" w:eastAsia="仿宋" w:cs="仿宋"/>
          <w:color w:val="000000" w:themeColor="text1"/>
          <w:kern w:val="0"/>
          <w:szCs w:val="21"/>
          <w14:textFill>
            <w14:solidFill>
              <w14:schemeClr w14:val="tx1"/>
            </w14:solidFill>
          </w14:textFill>
        </w:rPr>
        <w:t>消防管理：对消防器材进行定期检查，消防通道保持畅通，保安人员熟练掌握消控设施、消防器材的</w:t>
      </w:r>
      <w:r>
        <w:rPr>
          <w:rFonts w:hint="eastAsia" w:ascii="仿宋" w:hAnsi="仿宋" w:eastAsia="仿宋" w:cs="仿宋"/>
          <w:color w:val="000000" w:themeColor="text1"/>
          <w:kern w:val="0"/>
          <w:szCs w:val="21"/>
          <w:lang w:val="en-US" w:eastAsia="zh-CN"/>
          <w14:textFill>
            <w14:solidFill>
              <w14:schemeClr w14:val="tx1"/>
            </w14:solidFill>
          </w14:textFill>
        </w:rPr>
        <w:t>基本</w:t>
      </w:r>
      <w:r>
        <w:rPr>
          <w:rFonts w:hint="eastAsia" w:ascii="仿宋" w:hAnsi="仿宋" w:eastAsia="仿宋" w:cs="仿宋"/>
          <w:color w:val="000000" w:themeColor="text1"/>
          <w:kern w:val="0"/>
          <w:szCs w:val="21"/>
          <w14:textFill>
            <w14:solidFill>
              <w14:schemeClr w14:val="tx1"/>
            </w14:solidFill>
          </w14:textFill>
        </w:rPr>
        <w:t>操作知识和要领</w:t>
      </w: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消控室实行24小时值班制度。</w:t>
      </w:r>
    </w:p>
    <w:p w14:paraId="1B53D6EA">
      <w:pPr>
        <w:spacing w:line="360" w:lineRule="auto"/>
        <w:ind w:firstLine="420" w:firstLineChars="200"/>
        <w:jc w:val="both"/>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5）</w:t>
      </w:r>
      <w:r>
        <w:rPr>
          <w:rFonts w:hint="eastAsia" w:ascii="仿宋" w:hAnsi="仿宋" w:eastAsia="仿宋" w:cs="仿宋"/>
          <w:color w:val="000000" w:themeColor="text1"/>
          <w:kern w:val="0"/>
          <w:szCs w:val="21"/>
          <w14:textFill>
            <w14:solidFill>
              <w14:schemeClr w14:val="tx1"/>
            </w14:solidFill>
          </w14:textFill>
        </w:rPr>
        <w:t>监控、巡逻管理：实行24小时监控与巡逻，发现问题能及时处置，并做好</w:t>
      </w:r>
      <w:r>
        <w:rPr>
          <w:rFonts w:hint="eastAsia" w:ascii="仿宋" w:hAnsi="仿宋" w:eastAsia="仿宋" w:cs="仿宋"/>
          <w:color w:val="000000" w:themeColor="text1"/>
          <w:kern w:val="0"/>
          <w:szCs w:val="21"/>
          <w:lang w:val="en-US" w:eastAsia="zh-CN"/>
          <w14:textFill>
            <w14:solidFill>
              <w14:schemeClr w14:val="tx1"/>
            </w14:solidFill>
          </w14:textFill>
        </w:rPr>
        <w:t>发生紧急情况时的</w:t>
      </w:r>
      <w:r>
        <w:rPr>
          <w:rFonts w:hint="eastAsia" w:ascii="仿宋" w:hAnsi="仿宋" w:eastAsia="仿宋" w:cs="仿宋"/>
          <w:color w:val="000000" w:themeColor="text1"/>
          <w:kern w:val="0"/>
          <w:szCs w:val="21"/>
          <w14:textFill>
            <w14:solidFill>
              <w14:schemeClr w14:val="tx1"/>
            </w14:solidFill>
          </w14:textFill>
        </w:rPr>
        <w:t>监控记录和交接班手续。</w:t>
      </w:r>
    </w:p>
    <w:p w14:paraId="36E51B50">
      <w:pPr>
        <w:spacing w:line="360" w:lineRule="auto"/>
        <w:ind w:firstLine="422" w:firstLineChars="200"/>
        <w:jc w:val="both"/>
        <w:rPr>
          <w:rFonts w:hint="eastAsia" w:ascii="仿宋" w:hAnsi="仿宋" w:eastAsia="仿宋" w:cs="仿宋"/>
          <w:b/>
          <w:color w:val="000000" w:themeColor="text1"/>
          <w:kern w:val="0"/>
          <w:szCs w:val="21"/>
          <w14:textFill>
            <w14:solidFill>
              <w14:schemeClr w14:val="tx1"/>
            </w14:solidFill>
          </w14:textFill>
        </w:rPr>
      </w:pPr>
      <w:r>
        <w:rPr>
          <w:rFonts w:hint="eastAsia" w:ascii="仿宋" w:hAnsi="仿宋" w:eastAsia="仿宋" w:cs="仿宋"/>
          <w:b/>
          <w:color w:val="000000" w:themeColor="text1"/>
          <w:kern w:val="0"/>
          <w:szCs w:val="21"/>
          <w:lang w:val="en-US" w:eastAsia="zh-CN"/>
          <w14:textFill>
            <w14:solidFill>
              <w14:schemeClr w14:val="tx1"/>
            </w14:solidFill>
          </w14:textFill>
        </w:rPr>
        <w:t>2、</w:t>
      </w:r>
      <w:r>
        <w:rPr>
          <w:rFonts w:hint="eastAsia" w:ascii="仿宋" w:hAnsi="仿宋" w:eastAsia="仿宋" w:cs="仿宋"/>
          <w:b/>
          <w:color w:val="000000" w:themeColor="text1"/>
          <w:kern w:val="0"/>
          <w:szCs w:val="21"/>
          <w14:textFill>
            <w14:solidFill>
              <w14:schemeClr w14:val="tx1"/>
            </w14:solidFill>
          </w14:textFill>
        </w:rPr>
        <w:t>秩序维护</w:t>
      </w:r>
      <w:r>
        <w:rPr>
          <w:rFonts w:hint="eastAsia" w:ascii="仿宋" w:hAnsi="仿宋" w:eastAsia="仿宋" w:cs="仿宋"/>
          <w:b/>
          <w:color w:val="000000" w:themeColor="text1"/>
          <w:kern w:val="0"/>
          <w:szCs w:val="21"/>
          <w:lang w:val="en-US" w:eastAsia="zh-CN"/>
          <w14:textFill>
            <w14:solidFill>
              <w14:schemeClr w14:val="tx1"/>
            </w14:solidFill>
          </w14:textFill>
        </w:rPr>
        <w:t>和安保</w:t>
      </w:r>
      <w:r>
        <w:rPr>
          <w:rFonts w:hint="eastAsia" w:ascii="仿宋" w:hAnsi="仿宋" w:eastAsia="仿宋" w:cs="仿宋"/>
          <w:b/>
          <w:color w:val="000000" w:themeColor="text1"/>
          <w:kern w:val="0"/>
          <w:szCs w:val="21"/>
          <w14:textFill>
            <w14:solidFill>
              <w14:schemeClr w14:val="tx1"/>
            </w14:solidFill>
          </w14:textFill>
        </w:rPr>
        <w:t>人员服务标准</w:t>
      </w:r>
    </w:p>
    <w:p w14:paraId="1878CF94">
      <w:pPr>
        <w:spacing w:line="360" w:lineRule="auto"/>
        <w:ind w:firstLine="420" w:firstLineChars="200"/>
        <w:jc w:val="both"/>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1）</w:t>
      </w:r>
      <w:r>
        <w:rPr>
          <w:rFonts w:hint="eastAsia" w:ascii="仿宋" w:hAnsi="仿宋" w:eastAsia="仿宋" w:cs="仿宋"/>
          <w:color w:val="000000" w:themeColor="text1"/>
          <w:kern w:val="0"/>
          <w:szCs w:val="21"/>
          <w14:textFill>
            <w14:solidFill>
              <w14:schemeClr w14:val="tx1"/>
            </w14:solidFill>
          </w14:textFill>
        </w:rPr>
        <w:t>主楼实行全天24小时保卫服务，大门开闭时间根据作息时间规定进行，严禁拾荒、摊贩、乞丐、推销等闲杂人员进入大楼。</w:t>
      </w:r>
    </w:p>
    <w:p w14:paraId="72E463AA">
      <w:pPr>
        <w:spacing w:line="360" w:lineRule="auto"/>
        <w:ind w:firstLine="420" w:firstLineChars="200"/>
        <w:jc w:val="both"/>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2）</w:t>
      </w:r>
      <w:r>
        <w:rPr>
          <w:rFonts w:hint="eastAsia" w:ascii="仿宋" w:hAnsi="仿宋" w:eastAsia="仿宋" w:cs="仿宋"/>
          <w:color w:val="000000" w:themeColor="text1"/>
          <w:kern w:val="0"/>
          <w:szCs w:val="21"/>
          <w14:textFill>
            <w14:solidFill>
              <w14:schemeClr w14:val="tx1"/>
            </w14:solidFill>
          </w14:textFill>
        </w:rPr>
        <w:t>在人群出入集中的时段，应</w:t>
      </w:r>
      <w:r>
        <w:rPr>
          <w:rFonts w:hint="eastAsia" w:ascii="仿宋" w:hAnsi="仿宋" w:eastAsia="仿宋" w:cs="仿宋"/>
          <w:color w:val="000000" w:themeColor="text1"/>
          <w:kern w:val="0"/>
          <w:szCs w:val="21"/>
          <w:lang w:val="en-US" w:eastAsia="zh-CN"/>
          <w14:textFill>
            <w14:solidFill>
              <w14:schemeClr w14:val="tx1"/>
            </w14:solidFill>
          </w14:textFill>
        </w:rPr>
        <w:t>做好</w:t>
      </w:r>
      <w:r>
        <w:rPr>
          <w:rFonts w:hint="eastAsia" w:ascii="仿宋" w:hAnsi="仿宋" w:eastAsia="仿宋" w:cs="仿宋"/>
          <w:color w:val="000000" w:themeColor="text1"/>
          <w:kern w:val="0"/>
          <w:szCs w:val="21"/>
          <w14:textFill>
            <w14:solidFill>
              <w14:schemeClr w14:val="tx1"/>
            </w14:solidFill>
          </w14:textFill>
        </w:rPr>
        <w:t>人群流动</w:t>
      </w:r>
      <w:r>
        <w:rPr>
          <w:rFonts w:hint="eastAsia" w:ascii="仿宋" w:hAnsi="仿宋" w:eastAsia="仿宋" w:cs="仿宋"/>
          <w:color w:val="000000" w:themeColor="text1"/>
          <w:kern w:val="0"/>
          <w:szCs w:val="21"/>
          <w:lang w:val="en-US" w:eastAsia="zh-CN"/>
          <w14:textFill>
            <w14:solidFill>
              <w14:schemeClr w14:val="tx1"/>
            </w14:solidFill>
          </w14:textFill>
        </w:rPr>
        <w:t>的防疫相关管理和</w:t>
      </w:r>
      <w:r>
        <w:rPr>
          <w:rFonts w:hint="eastAsia" w:ascii="仿宋" w:hAnsi="仿宋" w:eastAsia="仿宋" w:cs="仿宋"/>
          <w:color w:val="000000" w:themeColor="text1"/>
          <w:kern w:val="0"/>
          <w:szCs w:val="21"/>
          <w14:textFill>
            <w14:solidFill>
              <w14:schemeClr w14:val="tx1"/>
            </w14:solidFill>
          </w14:textFill>
        </w:rPr>
        <w:t>秩序管理，防止</w:t>
      </w:r>
      <w:r>
        <w:rPr>
          <w:rFonts w:hint="eastAsia" w:ascii="仿宋" w:hAnsi="仿宋" w:eastAsia="仿宋" w:cs="仿宋"/>
          <w:color w:val="000000" w:themeColor="text1"/>
          <w:kern w:val="0"/>
          <w:szCs w:val="21"/>
          <w:lang w:val="en-US" w:eastAsia="zh-CN"/>
          <w14:textFill>
            <w14:solidFill>
              <w14:schemeClr w14:val="tx1"/>
            </w14:solidFill>
          </w14:textFill>
        </w:rPr>
        <w:t>意外事故发生</w:t>
      </w:r>
      <w:r>
        <w:rPr>
          <w:rFonts w:hint="eastAsia" w:ascii="仿宋" w:hAnsi="仿宋" w:eastAsia="仿宋" w:cs="仿宋"/>
          <w:color w:val="000000" w:themeColor="text1"/>
          <w:kern w:val="0"/>
          <w:szCs w:val="21"/>
          <w14:textFill>
            <w14:solidFill>
              <w14:schemeClr w14:val="tx1"/>
            </w14:solidFill>
          </w14:textFill>
        </w:rPr>
        <w:t>。</w:t>
      </w:r>
    </w:p>
    <w:p w14:paraId="6FE36A64">
      <w:pPr>
        <w:spacing w:line="360" w:lineRule="auto"/>
        <w:ind w:firstLine="420" w:firstLineChars="200"/>
        <w:jc w:val="both"/>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3）</w:t>
      </w:r>
      <w:r>
        <w:rPr>
          <w:rFonts w:hint="eastAsia" w:ascii="仿宋" w:hAnsi="仿宋" w:eastAsia="仿宋" w:cs="仿宋"/>
          <w:color w:val="000000" w:themeColor="text1"/>
          <w:kern w:val="0"/>
          <w:szCs w:val="21"/>
          <w14:textFill>
            <w14:solidFill>
              <w14:schemeClr w14:val="tx1"/>
            </w14:solidFill>
          </w14:textFill>
        </w:rPr>
        <w:t>上下班时间应端正立姿</w:t>
      </w: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门口迎送</w:t>
      </w: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保持良好工作精神状态</w:t>
      </w:r>
      <w:r>
        <w:rPr>
          <w:rFonts w:hint="eastAsia" w:ascii="仿宋" w:hAnsi="仿宋" w:eastAsia="仿宋" w:cs="仿宋"/>
          <w:color w:val="000000" w:themeColor="text1"/>
          <w:kern w:val="0"/>
          <w:szCs w:val="21"/>
          <w14:textFill>
            <w14:solidFill>
              <w14:schemeClr w14:val="tx1"/>
            </w14:solidFill>
          </w14:textFill>
        </w:rPr>
        <w:t>。</w:t>
      </w:r>
    </w:p>
    <w:p w14:paraId="0A4636D0">
      <w:pPr>
        <w:spacing w:line="360" w:lineRule="auto"/>
        <w:ind w:firstLine="420" w:firstLineChars="200"/>
        <w:jc w:val="both"/>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4）</w:t>
      </w:r>
      <w:r>
        <w:rPr>
          <w:rFonts w:hint="eastAsia" w:ascii="仿宋" w:hAnsi="仿宋" w:eastAsia="仿宋" w:cs="仿宋"/>
          <w:color w:val="000000" w:themeColor="text1"/>
          <w:kern w:val="0"/>
          <w:szCs w:val="21"/>
          <w14:textFill>
            <w14:solidFill>
              <w14:schemeClr w14:val="tx1"/>
            </w14:solidFill>
          </w14:textFill>
        </w:rPr>
        <w:t>认真做好防失、防盗工作。保安人员熟练掌握消防知识和操作要领，发现问题及时纠正</w:t>
      </w:r>
      <w:r>
        <w:rPr>
          <w:rFonts w:hint="eastAsia" w:ascii="仿宋" w:hAnsi="仿宋" w:eastAsia="仿宋" w:cs="仿宋"/>
          <w:color w:val="000000" w:themeColor="text1"/>
          <w:kern w:val="0"/>
          <w:szCs w:val="21"/>
          <w:lang w:val="en-US" w:eastAsia="zh-CN"/>
          <w14:textFill>
            <w14:solidFill>
              <w14:schemeClr w14:val="tx1"/>
            </w14:solidFill>
          </w14:textFill>
        </w:rPr>
        <w:t>汇报</w:t>
      </w:r>
      <w:r>
        <w:rPr>
          <w:rFonts w:hint="eastAsia" w:ascii="仿宋" w:hAnsi="仿宋" w:eastAsia="仿宋" w:cs="仿宋"/>
          <w:color w:val="000000" w:themeColor="text1"/>
          <w:kern w:val="0"/>
          <w:szCs w:val="21"/>
          <w14:textFill>
            <w14:solidFill>
              <w14:schemeClr w14:val="tx1"/>
            </w14:solidFill>
          </w14:textFill>
        </w:rPr>
        <w:t>，确保大楼安全。</w:t>
      </w:r>
    </w:p>
    <w:p w14:paraId="7374F6F6">
      <w:pPr>
        <w:spacing w:line="360" w:lineRule="auto"/>
        <w:ind w:firstLine="420" w:firstLineChars="200"/>
        <w:jc w:val="both"/>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5）</w:t>
      </w:r>
      <w:r>
        <w:rPr>
          <w:rFonts w:hint="eastAsia" w:ascii="仿宋" w:hAnsi="仿宋" w:eastAsia="仿宋" w:cs="仿宋"/>
          <w:b w:val="0"/>
          <w:bCs/>
          <w:color w:val="000000" w:themeColor="text1"/>
          <w:kern w:val="0"/>
          <w:szCs w:val="21"/>
          <w14:textFill>
            <w14:solidFill>
              <w14:schemeClr w14:val="tx1"/>
            </w14:solidFill>
          </w14:textFill>
        </w:rPr>
        <w:t>大楼内</w:t>
      </w:r>
      <w:r>
        <w:rPr>
          <w:rFonts w:hint="eastAsia" w:ascii="仿宋" w:hAnsi="仿宋" w:eastAsia="仿宋" w:cs="仿宋"/>
          <w:color w:val="000000" w:themeColor="text1"/>
          <w:kern w:val="0"/>
          <w:szCs w:val="21"/>
          <w14:textFill>
            <w14:solidFill>
              <w14:schemeClr w14:val="tx1"/>
            </w14:solidFill>
          </w14:textFill>
        </w:rPr>
        <w:t>实行24小时不间断保卫巡逻服务。</w:t>
      </w:r>
    </w:p>
    <w:p w14:paraId="0E37A63C">
      <w:pPr>
        <w:spacing w:line="360" w:lineRule="auto"/>
        <w:ind w:firstLine="420" w:firstLineChars="200"/>
        <w:jc w:val="both"/>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6）</w:t>
      </w:r>
      <w:r>
        <w:rPr>
          <w:rFonts w:hint="eastAsia" w:ascii="仿宋" w:hAnsi="仿宋" w:eastAsia="仿宋" w:cs="仿宋"/>
          <w:color w:val="000000" w:themeColor="text1"/>
          <w:kern w:val="0"/>
          <w:szCs w:val="21"/>
          <w14:textFill>
            <w14:solidFill>
              <w14:schemeClr w14:val="tx1"/>
            </w14:solidFill>
          </w14:textFill>
        </w:rPr>
        <w:t>严密巡查大楼内的保卫防范动态、道路畅通及车辆停放状况、各类消防设备（设施）完好状况、公共区域的环境卫生状况及周界报警系统状况，发现异常情况及时向相关部门反映，并做好记录。</w:t>
      </w:r>
    </w:p>
    <w:p w14:paraId="63455DB2">
      <w:pPr>
        <w:spacing w:line="360" w:lineRule="auto"/>
        <w:ind w:firstLine="420" w:firstLineChars="200"/>
        <w:jc w:val="both"/>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7）</w:t>
      </w:r>
      <w:r>
        <w:rPr>
          <w:rFonts w:hint="eastAsia" w:ascii="仿宋" w:hAnsi="仿宋" w:eastAsia="仿宋" w:cs="仿宋"/>
          <w:color w:val="000000" w:themeColor="text1"/>
          <w:kern w:val="0"/>
          <w:szCs w:val="21"/>
          <w14:textFill>
            <w14:solidFill>
              <w14:schemeClr w14:val="tx1"/>
            </w14:solidFill>
          </w14:textFill>
        </w:rPr>
        <w:t>夜间巡视，应携带应急电筒等必备器材，保持高度警惕，加强自我保护意识，并对灯具等的损坏情况做好记录，及时报修。</w:t>
      </w:r>
    </w:p>
    <w:p w14:paraId="1E9E45F8">
      <w:pPr>
        <w:spacing w:line="360" w:lineRule="auto"/>
        <w:ind w:firstLine="420" w:firstLineChars="200"/>
        <w:jc w:val="both"/>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8）应制定紧急情况下的</w:t>
      </w:r>
      <w:r>
        <w:rPr>
          <w:rFonts w:hint="eastAsia" w:ascii="仿宋" w:hAnsi="仿宋" w:eastAsia="仿宋" w:cs="仿宋"/>
          <w:color w:val="000000" w:themeColor="text1"/>
          <w:kern w:val="0"/>
          <w:szCs w:val="21"/>
          <w14:textFill>
            <w14:solidFill>
              <w14:schemeClr w14:val="tx1"/>
            </w14:solidFill>
          </w14:textFill>
        </w:rPr>
        <w:t>应急预案</w:t>
      </w: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在面对抗台、防疫等重大任务时要参与到位</w:t>
      </w:r>
      <w:r>
        <w:rPr>
          <w:rFonts w:hint="eastAsia" w:ascii="仿宋" w:hAnsi="仿宋" w:eastAsia="仿宋" w:cs="仿宋"/>
          <w:color w:val="000000" w:themeColor="text1"/>
          <w:kern w:val="0"/>
          <w:szCs w:val="21"/>
          <w14:textFill>
            <w14:solidFill>
              <w14:schemeClr w14:val="tx1"/>
            </w14:solidFill>
          </w14:textFill>
        </w:rPr>
        <w:t>。</w:t>
      </w:r>
    </w:p>
    <w:p w14:paraId="2E5495B1">
      <w:pPr>
        <w:spacing w:line="360" w:lineRule="auto"/>
        <w:ind w:firstLine="420" w:firstLineChars="200"/>
        <w:jc w:val="both"/>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9）</w:t>
      </w:r>
      <w:r>
        <w:rPr>
          <w:rFonts w:hint="eastAsia" w:ascii="仿宋" w:hAnsi="仿宋" w:eastAsia="仿宋" w:cs="仿宋"/>
          <w:color w:val="000000" w:themeColor="text1"/>
          <w:kern w:val="0"/>
          <w:szCs w:val="21"/>
          <w14:textFill>
            <w14:solidFill>
              <w14:schemeClr w14:val="tx1"/>
            </w14:solidFill>
          </w14:textFill>
        </w:rPr>
        <w:t>确保</w:t>
      </w:r>
      <w:r>
        <w:rPr>
          <w:rFonts w:hint="eastAsia" w:ascii="仿宋" w:hAnsi="仿宋" w:eastAsia="仿宋" w:cs="仿宋"/>
          <w:color w:val="000000" w:themeColor="text1"/>
          <w:kern w:val="0"/>
          <w:szCs w:val="21"/>
          <w:lang w:val="en-US" w:eastAsia="zh-CN"/>
          <w14:textFill>
            <w14:solidFill>
              <w14:schemeClr w14:val="tx1"/>
            </w14:solidFill>
          </w14:textFill>
        </w:rPr>
        <w:t>市民广场</w:t>
      </w:r>
      <w:r>
        <w:rPr>
          <w:rFonts w:hint="eastAsia" w:ascii="仿宋" w:hAnsi="仿宋" w:eastAsia="仿宋" w:cs="仿宋"/>
          <w:color w:val="000000" w:themeColor="text1"/>
          <w:kern w:val="0"/>
          <w:szCs w:val="21"/>
          <w14:textFill>
            <w14:solidFill>
              <w14:schemeClr w14:val="tx1"/>
            </w14:solidFill>
          </w14:textFill>
        </w:rPr>
        <w:t>车辆行驶畅通、安全</w:t>
      </w: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大楼内外</w:t>
      </w:r>
      <w:r>
        <w:rPr>
          <w:rFonts w:hint="eastAsia" w:ascii="仿宋" w:hAnsi="仿宋" w:eastAsia="仿宋" w:cs="仿宋"/>
          <w:color w:val="000000" w:themeColor="text1"/>
          <w:kern w:val="0"/>
          <w:szCs w:val="21"/>
          <w14:textFill>
            <w14:solidFill>
              <w14:schemeClr w14:val="tx1"/>
            </w14:solidFill>
          </w14:textFill>
        </w:rPr>
        <w:t>无违规停车现象</w:t>
      </w: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对外来车辆应予以引导，并指挥车辆按规定车位停放。</w:t>
      </w:r>
    </w:p>
    <w:p w14:paraId="2DD1E8E9">
      <w:pPr>
        <w:spacing w:line="360" w:lineRule="auto"/>
        <w:ind w:right="0" w:rightChars="0" w:firstLine="422" w:firstLineChars="200"/>
        <w:rPr>
          <w:rFonts w:hint="eastAsia" w:ascii="仿宋" w:hAnsi="仿宋" w:eastAsia="仿宋" w:cs="仿宋"/>
          <w:b/>
          <w:bCs/>
          <w:color w:val="000000" w:themeColor="text1"/>
          <w:kern w:val="0"/>
          <w:szCs w:val="21"/>
          <w14:textFill>
            <w14:solidFill>
              <w14:schemeClr w14:val="tx1"/>
            </w14:solidFill>
          </w14:textFill>
        </w:rPr>
      </w:pPr>
      <w:r>
        <w:rPr>
          <w:rFonts w:hint="eastAsia" w:ascii="仿宋" w:hAnsi="仿宋" w:eastAsia="仿宋" w:cs="仿宋"/>
          <w:b/>
          <w:color w:val="000000" w:themeColor="text1"/>
          <w:kern w:val="0"/>
          <w:szCs w:val="21"/>
          <w14:textFill>
            <w14:solidFill>
              <w14:schemeClr w14:val="tx1"/>
            </w14:solidFill>
          </w14:textFill>
        </w:rPr>
        <w:t>（</w:t>
      </w:r>
      <w:r>
        <w:rPr>
          <w:rFonts w:hint="eastAsia" w:ascii="仿宋" w:hAnsi="仿宋" w:eastAsia="仿宋" w:cs="仿宋"/>
          <w:b/>
          <w:color w:val="000000" w:themeColor="text1"/>
          <w:kern w:val="0"/>
          <w:szCs w:val="21"/>
          <w:lang w:eastAsia="zh-CN"/>
          <w14:textFill>
            <w14:solidFill>
              <w14:schemeClr w14:val="tx1"/>
            </w14:solidFill>
          </w14:textFill>
        </w:rPr>
        <w:t>三</w:t>
      </w:r>
      <w:r>
        <w:rPr>
          <w:rFonts w:hint="eastAsia" w:ascii="仿宋" w:hAnsi="仿宋" w:eastAsia="仿宋" w:cs="仿宋"/>
          <w:b/>
          <w:color w:val="000000" w:themeColor="text1"/>
          <w:kern w:val="0"/>
          <w:szCs w:val="21"/>
          <w14:textFill>
            <w14:solidFill>
              <w14:schemeClr w14:val="tx1"/>
            </w14:solidFill>
          </w14:textFill>
        </w:rPr>
        <w:t>）</w:t>
      </w:r>
      <w:r>
        <w:rPr>
          <w:rFonts w:hint="eastAsia" w:ascii="仿宋" w:hAnsi="仿宋" w:eastAsia="仿宋" w:cs="仿宋"/>
          <w:b/>
          <w:bCs/>
          <w:color w:val="000000" w:themeColor="text1"/>
          <w:kern w:val="0"/>
          <w:szCs w:val="21"/>
          <w:lang w:val="en-US" w:eastAsia="zh-CN"/>
          <w14:textFill>
            <w14:solidFill>
              <w14:schemeClr w14:val="tx1"/>
            </w14:solidFill>
          </w14:textFill>
        </w:rPr>
        <w:t>设施设备维护维修管理服务</w:t>
      </w:r>
    </w:p>
    <w:p w14:paraId="1A7FC75D">
      <w:pPr>
        <w:spacing w:line="360" w:lineRule="auto"/>
        <w:ind w:firstLine="422" w:firstLineChars="200"/>
        <w:rPr>
          <w:rFonts w:hint="eastAsia" w:ascii="仿宋" w:hAnsi="仿宋" w:eastAsia="仿宋" w:cs="仿宋"/>
          <w:b w:val="0"/>
          <w:bCs/>
          <w:color w:val="000000" w:themeColor="text1"/>
          <w:kern w:val="0"/>
          <w:szCs w:val="21"/>
          <w14:textFill>
            <w14:solidFill>
              <w14:schemeClr w14:val="tx1"/>
            </w14:solidFill>
          </w14:textFill>
        </w:rPr>
      </w:pPr>
      <w:r>
        <w:rPr>
          <w:rFonts w:hint="eastAsia" w:ascii="仿宋" w:hAnsi="仿宋" w:eastAsia="仿宋" w:cs="仿宋"/>
          <w:b/>
          <w:bCs/>
          <w:color w:val="000000" w:themeColor="text1"/>
          <w:kern w:val="0"/>
          <w:szCs w:val="21"/>
          <w:lang w:val="en-US" w:eastAsia="zh-CN"/>
          <w14:textFill>
            <w14:solidFill>
              <w14:schemeClr w14:val="tx1"/>
            </w14:solidFill>
          </w14:textFill>
        </w:rPr>
        <w:t>1、</w:t>
      </w:r>
      <w:r>
        <w:rPr>
          <w:rFonts w:hint="eastAsia" w:ascii="仿宋" w:hAnsi="仿宋" w:eastAsia="仿宋" w:cs="仿宋"/>
          <w:b/>
          <w:bCs/>
          <w:color w:val="000000" w:themeColor="text1"/>
          <w:kern w:val="0"/>
          <w:szCs w:val="21"/>
          <w14:textFill>
            <w14:solidFill>
              <w14:schemeClr w14:val="tx1"/>
            </w14:solidFill>
          </w14:textFill>
        </w:rPr>
        <w:t>设施设备维护管理服务要求</w:t>
      </w:r>
    </w:p>
    <w:p w14:paraId="249FBA61">
      <w:pPr>
        <w:spacing w:line="360" w:lineRule="auto"/>
        <w:ind w:firstLine="420" w:firstLineChars="200"/>
        <w:rPr>
          <w:rFonts w:hint="eastAsia" w:ascii="仿宋" w:hAnsi="仿宋" w:eastAsia="仿宋" w:cs="仿宋"/>
          <w:b w:val="0"/>
          <w:bCs/>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w:t>
      </w:r>
      <w:r>
        <w:rPr>
          <w:rFonts w:hint="eastAsia" w:ascii="仿宋" w:hAnsi="仿宋" w:eastAsia="仿宋" w:cs="仿宋"/>
          <w:color w:val="000000" w:themeColor="text1"/>
          <w:kern w:val="0"/>
          <w:szCs w:val="21"/>
          <w:highlight w:val="none"/>
          <w:lang w:val="en-US" w:eastAsia="zh-CN"/>
          <w14:textFill>
            <w14:solidFill>
              <w14:schemeClr w14:val="tx1"/>
            </w14:solidFill>
          </w14:textFill>
        </w:rPr>
        <w:t>1）</w:t>
      </w:r>
      <w:r>
        <w:rPr>
          <w:rFonts w:hint="eastAsia" w:ascii="仿宋" w:hAnsi="仿宋" w:eastAsia="仿宋" w:cs="仿宋"/>
          <w:b w:val="0"/>
          <w:bCs/>
          <w:color w:val="000000" w:themeColor="text1"/>
          <w:kern w:val="0"/>
          <w:szCs w:val="21"/>
          <w:highlight w:val="none"/>
          <w14:textFill>
            <w14:solidFill>
              <w14:schemeClr w14:val="tx1"/>
            </w14:solidFill>
          </w14:textFill>
        </w:rPr>
        <w:t>建立健全设备物业管理制度，明确各种岗位工作标准，并制定具体措施和考核办法。</w:t>
      </w:r>
    </w:p>
    <w:p w14:paraId="64EB55EE">
      <w:pPr>
        <w:spacing w:line="360" w:lineRule="auto"/>
        <w:ind w:firstLine="420" w:firstLineChars="200"/>
        <w:rPr>
          <w:rFonts w:hint="eastAsia" w:ascii="仿宋" w:hAnsi="仿宋" w:eastAsia="仿宋" w:cs="仿宋"/>
          <w:b w:val="0"/>
          <w:bCs/>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w:t>
      </w:r>
      <w:r>
        <w:rPr>
          <w:rFonts w:hint="eastAsia" w:ascii="仿宋" w:hAnsi="仿宋" w:eastAsia="仿宋" w:cs="仿宋"/>
          <w:color w:val="000000" w:themeColor="text1"/>
          <w:kern w:val="0"/>
          <w:szCs w:val="21"/>
          <w:highlight w:val="none"/>
          <w:lang w:val="en-US" w:eastAsia="zh-CN"/>
          <w14:textFill>
            <w14:solidFill>
              <w14:schemeClr w14:val="tx1"/>
            </w14:solidFill>
          </w14:textFill>
        </w:rPr>
        <w:t>2）</w:t>
      </w:r>
      <w:r>
        <w:rPr>
          <w:rFonts w:hint="eastAsia" w:ascii="仿宋" w:hAnsi="仿宋" w:eastAsia="仿宋" w:cs="仿宋"/>
          <w:b w:val="0"/>
          <w:bCs/>
          <w:color w:val="000000" w:themeColor="text1"/>
          <w:kern w:val="0"/>
          <w:szCs w:val="21"/>
          <w:highlight w:val="none"/>
          <w14:textFill>
            <w14:solidFill>
              <w14:schemeClr w14:val="tx1"/>
            </w14:solidFill>
          </w14:textFill>
        </w:rPr>
        <w:t>有投诉和服务要求时，应在一个工作日内电话或书面或上门回复采购人处理进展情况。</w:t>
      </w:r>
    </w:p>
    <w:p w14:paraId="377451E7">
      <w:pPr>
        <w:spacing w:line="360" w:lineRule="auto"/>
        <w:ind w:firstLine="420" w:firstLineChars="200"/>
        <w:rPr>
          <w:rFonts w:hint="eastAsia" w:ascii="仿宋" w:hAnsi="仿宋" w:eastAsia="仿宋" w:cs="仿宋"/>
          <w:b w:val="0"/>
          <w:bCs/>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3）</w:t>
      </w:r>
      <w:r>
        <w:rPr>
          <w:rFonts w:hint="eastAsia" w:ascii="仿宋" w:hAnsi="仿宋" w:eastAsia="仿宋" w:cs="仿宋"/>
          <w:b w:val="0"/>
          <w:bCs/>
          <w:color w:val="000000" w:themeColor="text1"/>
          <w:kern w:val="0"/>
          <w:szCs w:val="21"/>
          <w14:textFill>
            <w14:solidFill>
              <w14:schemeClr w14:val="tx1"/>
            </w14:solidFill>
          </w14:textFill>
        </w:rPr>
        <w:t>在设备管理过程中，不得擅自更改原系统设备在使用、控制或性能上的各项技术指标和要求，确需更改或进行技术改造须经采购人同意。</w:t>
      </w:r>
    </w:p>
    <w:p w14:paraId="7004830C">
      <w:pPr>
        <w:spacing w:line="360" w:lineRule="auto"/>
        <w:ind w:firstLine="420" w:firstLineChars="200"/>
        <w:rPr>
          <w:rFonts w:hint="eastAsia" w:ascii="仿宋" w:hAnsi="仿宋" w:eastAsia="仿宋" w:cs="仿宋"/>
          <w:b w:val="0"/>
          <w:bCs/>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4）</w:t>
      </w:r>
      <w:r>
        <w:rPr>
          <w:rFonts w:hint="eastAsia" w:ascii="仿宋" w:hAnsi="仿宋" w:eastAsia="仿宋" w:cs="仿宋"/>
          <w:b w:val="0"/>
          <w:bCs/>
          <w:color w:val="000000" w:themeColor="text1"/>
          <w:kern w:val="0"/>
          <w:szCs w:val="21"/>
          <w14:textFill>
            <w14:solidFill>
              <w14:schemeClr w14:val="tx1"/>
            </w14:solidFill>
          </w14:textFill>
        </w:rPr>
        <w:t>负责与专业维保单位等第三方的联系及现场管理工作，记录专业维保单位服务情况，并向采购人提出合理化建议。</w:t>
      </w:r>
    </w:p>
    <w:p w14:paraId="35D55506">
      <w:pPr>
        <w:spacing w:line="360" w:lineRule="auto"/>
        <w:ind w:right="0" w:rightChars="0" w:firstLine="420" w:firstLineChars="200"/>
        <w:rPr>
          <w:rFonts w:hint="eastAsia" w:ascii="仿宋" w:hAnsi="仿宋" w:eastAsia="仿宋" w:cs="仿宋"/>
          <w:b w:val="0"/>
          <w:bCs/>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5）</w:t>
      </w:r>
      <w:r>
        <w:rPr>
          <w:rFonts w:hint="eastAsia" w:ascii="仿宋" w:hAnsi="仿宋" w:eastAsia="仿宋" w:cs="仿宋"/>
          <w:b w:val="0"/>
          <w:bCs/>
          <w:color w:val="000000" w:themeColor="text1"/>
          <w:kern w:val="0"/>
          <w:szCs w:val="21"/>
          <w14:textFill>
            <w14:solidFill>
              <w14:schemeClr w14:val="tx1"/>
            </w14:solidFill>
          </w14:textFill>
        </w:rPr>
        <w:t>及时落实采购人要求的其它合理服务事项。</w:t>
      </w:r>
    </w:p>
    <w:p w14:paraId="2AF17D49">
      <w:pPr>
        <w:spacing w:line="360" w:lineRule="auto"/>
        <w:ind w:firstLine="422" w:firstLineChars="200"/>
        <w:rPr>
          <w:rFonts w:hint="eastAsia" w:ascii="仿宋" w:hAnsi="仿宋" w:eastAsia="仿宋" w:cs="仿宋"/>
          <w:b/>
          <w:bCs w:val="0"/>
          <w:color w:val="000000" w:themeColor="text1"/>
          <w:kern w:val="0"/>
          <w:szCs w:val="21"/>
          <w14:textFill>
            <w14:solidFill>
              <w14:schemeClr w14:val="tx1"/>
            </w14:solidFill>
          </w14:textFill>
        </w:rPr>
      </w:pPr>
      <w:r>
        <w:rPr>
          <w:rFonts w:hint="eastAsia" w:ascii="仿宋" w:hAnsi="仿宋" w:eastAsia="仿宋" w:cs="仿宋"/>
          <w:b/>
          <w:bCs w:val="0"/>
          <w:color w:val="000000" w:themeColor="text1"/>
          <w:kern w:val="0"/>
          <w:szCs w:val="21"/>
          <w:lang w:val="en-US" w:eastAsia="zh-CN"/>
          <w14:textFill>
            <w14:solidFill>
              <w14:schemeClr w14:val="tx1"/>
            </w14:solidFill>
          </w14:textFill>
        </w:rPr>
        <w:t>2、</w:t>
      </w:r>
      <w:r>
        <w:rPr>
          <w:rFonts w:hint="eastAsia" w:ascii="仿宋" w:hAnsi="仿宋" w:eastAsia="仿宋" w:cs="仿宋"/>
          <w:b/>
          <w:bCs w:val="0"/>
          <w:color w:val="000000" w:themeColor="text1"/>
          <w:kern w:val="0"/>
          <w:szCs w:val="21"/>
          <w14:textFill>
            <w14:solidFill>
              <w14:schemeClr w14:val="tx1"/>
            </w14:solidFill>
          </w14:textFill>
        </w:rPr>
        <w:t>设施设备维护管理服务质量标准</w:t>
      </w:r>
    </w:p>
    <w:p w14:paraId="4DDC8439">
      <w:pPr>
        <w:spacing w:line="360" w:lineRule="auto"/>
        <w:ind w:firstLine="420" w:firstLineChars="200"/>
        <w:rPr>
          <w:rFonts w:hint="eastAsia" w:ascii="仿宋" w:hAnsi="仿宋" w:eastAsia="仿宋" w:cs="仿宋"/>
          <w:b w:val="0"/>
          <w:bCs/>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1）</w:t>
      </w:r>
      <w:r>
        <w:rPr>
          <w:rFonts w:hint="eastAsia" w:ascii="仿宋" w:hAnsi="仿宋" w:eastAsia="仿宋" w:cs="仿宋"/>
          <w:b w:val="0"/>
          <w:bCs/>
          <w:color w:val="000000" w:themeColor="text1"/>
          <w:kern w:val="0"/>
          <w:szCs w:val="21"/>
          <w14:textFill>
            <w14:solidFill>
              <w14:schemeClr w14:val="tx1"/>
            </w14:solidFill>
          </w14:textFill>
        </w:rPr>
        <w:t>给排水系统管理：定期对办公楼给排水系统开展日常管理和保养维护，定期检查，保障排水系统畅通，各种管道阀门完好，仪表显示正常，无跑、冒、滴、漏现象。</w:t>
      </w:r>
    </w:p>
    <w:p w14:paraId="52FD69AE">
      <w:pPr>
        <w:spacing w:line="360" w:lineRule="auto"/>
        <w:ind w:firstLine="420" w:firstLineChars="200"/>
        <w:rPr>
          <w:rFonts w:hint="eastAsia" w:ascii="仿宋" w:hAnsi="仿宋" w:eastAsia="仿宋" w:cs="仿宋"/>
          <w:b w:val="0"/>
          <w:bCs/>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2）</w:t>
      </w:r>
      <w:r>
        <w:rPr>
          <w:rFonts w:hint="eastAsia" w:ascii="仿宋" w:hAnsi="仿宋" w:eastAsia="仿宋" w:cs="仿宋"/>
          <w:b w:val="0"/>
          <w:bCs/>
          <w:color w:val="000000" w:themeColor="text1"/>
          <w:kern w:val="0"/>
          <w:szCs w:val="21"/>
          <w14:textFill>
            <w14:solidFill>
              <w14:schemeClr w14:val="tx1"/>
            </w14:solidFill>
          </w14:textFill>
        </w:rPr>
        <w:t>供电系统管理：严格遵守高配供电室相关管理规章和操作规程，定期对变配电设备进行检查、维护和清洁，并做好记录，确保电柜操作运行正常， 各计量检测表计显示正常；应急供电系统运行正常；积极开展节能管理工作。</w:t>
      </w:r>
    </w:p>
    <w:p w14:paraId="2D89BF8F">
      <w:pPr>
        <w:spacing w:line="360" w:lineRule="auto"/>
        <w:ind w:firstLine="420" w:firstLineChars="200"/>
        <w:rPr>
          <w:rFonts w:hint="eastAsia" w:ascii="仿宋" w:hAnsi="仿宋" w:eastAsia="仿宋" w:cs="仿宋"/>
          <w:b w:val="0"/>
          <w:bCs/>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3）</w:t>
      </w:r>
      <w:r>
        <w:rPr>
          <w:rFonts w:hint="eastAsia" w:ascii="仿宋" w:hAnsi="仿宋" w:eastAsia="仿宋" w:cs="仿宋"/>
          <w:b w:val="0"/>
          <w:bCs/>
          <w:color w:val="000000" w:themeColor="text1"/>
          <w:kern w:val="0"/>
          <w:szCs w:val="21"/>
          <w14:textFill>
            <w14:solidFill>
              <w14:schemeClr w14:val="tx1"/>
            </w14:solidFill>
          </w14:textFill>
        </w:rPr>
        <w:t>弱电系统管理：严格遵守弱电设备相关管理规章和操作规程，严格执行用电安全规范，确保用电安全；按规定标准工作时间排除故障（原则上不超过24小时），保证各弱电系统正常工作，有记录并按规定期限保存。</w:t>
      </w:r>
    </w:p>
    <w:p w14:paraId="5A58F5DC">
      <w:pPr>
        <w:spacing w:line="360" w:lineRule="auto"/>
        <w:ind w:firstLine="420" w:firstLineChars="200"/>
        <w:rPr>
          <w:rFonts w:hint="eastAsia" w:ascii="仿宋" w:hAnsi="仿宋" w:eastAsia="仿宋" w:cs="仿宋"/>
          <w:b w:val="0"/>
          <w:bCs/>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4）</w:t>
      </w:r>
      <w:r>
        <w:rPr>
          <w:rFonts w:hint="eastAsia" w:ascii="仿宋" w:hAnsi="仿宋" w:eastAsia="仿宋" w:cs="仿宋"/>
          <w:b w:val="0"/>
          <w:bCs/>
          <w:color w:val="000000" w:themeColor="text1"/>
          <w:kern w:val="0"/>
          <w:szCs w:val="21"/>
          <w14:textFill>
            <w14:solidFill>
              <w14:schemeClr w14:val="tx1"/>
            </w14:solidFill>
          </w14:textFill>
        </w:rPr>
        <w:t>房屋日常养护管理：做好办公楼的日常巡查和小型维修工作，及时完成零星维修任务，确保房屋完好。办公楼区域房屋屋面、地面、墙台面、门窗、楼梯的日常维修。</w:t>
      </w:r>
    </w:p>
    <w:p w14:paraId="0087EC48">
      <w:pPr>
        <w:pStyle w:val="2"/>
        <w:ind w:firstLine="422" w:firstLineChars="200"/>
        <w:rPr>
          <w:rFonts w:hint="eastAsia" w:ascii="仿宋" w:hAnsi="仿宋" w:eastAsia="仿宋" w:cs="仿宋"/>
          <w:b/>
          <w:snapToGrid/>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snapToGrid/>
          <w:color w:val="000000" w:themeColor="text1"/>
          <w:kern w:val="0"/>
          <w:sz w:val="21"/>
          <w:szCs w:val="21"/>
          <w:lang w:val="en-US" w:eastAsia="zh-CN" w:bidi="ar-SA"/>
          <w14:textFill>
            <w14:solidFill>
              <w14:schemeClr w14:val="tx1"/>
            </w14:solidFill>
          </w14:textFill>
        </w:rPr>
        <w:t>（四）壁花养护服务</w:t>
      </w:r>
    </w:p>
    <w:p w14:paraId="25E0C819">
      <w:pPr>
        <w:spacing w:line="360" w:lineRule="auto"/>
        <w:ind w:firstLine="422" w:firstLineChars="200"/>
        <w:rPr>
          <w:rFonts w:hint="eastAsia" w:ascii="仿宋" w:hAnsi="仿宋" w:eastAsia="仿宋" w:cs="仿宋"/>
          <w:b/>
          <w:bCs/>
          <w:color w:val="000000" w:themeColor="text1"/>
          <w:kern w:val="0"/>
          <w:szCs w:val="21"/>
          <w:lang w:val="en-US" w:eastAsia="zh-CN"/>
          <w14:textFill>
            <w14:solidFill>
              <w14:schemeClr w14:val="tx1"/>
            </w14:solidFill>
          </w14:textFill>
        </w:rPr>
      </w:pPr>
      <w:r>
        <w:rPr>
          <w:rFonts w:hint="eastAsia" w:ascii="仿宋" w:hAnsi="仿宋" w:eastAsia="仿宋" w:cs="仿宋"/>
          <w:b/>
          <w:bCs/>
          <w:color w:val="000000" w:themeColor="text1"/>
          <w:kern w:val="0"/>
          <w:szCs w:val="21"/>
          <w:lang w:val="en-US" w:eastAsia="zh-CN"/>
          <w14:textFill>
            <w14:solidFill>
              <w14:schemeClr w14:val="tx1"/>
            </w14:solidFill>
          </w14:textFill>
        </w:rPr>
        <w:t>1、</w:t>
      </w:r>
      <w:r>
        <w:rPr>
          <w:rFonts w:hint="eastAsia" w:ascii="仿宋" w:hAnsi="仿宋" w:eastAsia="仿宋" w:cs="仿宋"/>
          <w:b/>
          <w:snapToGrid/>
          <w:color w:val="000000" w:themeColor="text1"/>
          <w:kern w:val="0"/>
          <w:sz w:val="21"/>
          <w:szCs w:val="21"/>
          <w:lang w:val="en-US" w:eastAsia="zh-CN" w:bidi="ar-SA"/>
          <w14:textFill>
            <w14:solidFill>
              <w14:schemeClr w14:val="tx1"/>
            </w14:solidFill>
          </w14:textFill>
        </w:rPr>
        <w:t>壁花养护</w:t>
      </w:r>
      <w:r>
        <w:rPr>
          <w:rFonts w:hint="eastAsia" w:ascii="仿宋" w:hAnsi="仿宋" w:eastAsia="仿宋" w:cs="仿宋"/>
          <w:b/>
          <w:bCs/>
          <w:color w:val="000000" w:themeColor="text1"/>
          <w:kern w:val="0"/>
          <w:szCs w:val="21"/>
          <w:lang w:val="en-US" w:eastAsia="zh-CN"/>
          <w14:textFill>
            <w14:solidFill>
              <w14:schemeClr w14:val="tx1"/>
            </w14:solidFill>
          </w14:textFill>
        </w:rPr>
        <w:t>服务要求</w:t>
      </w:r>
    </w:p>
    <w:p w14:paraId="505EE686">
      <w:pPr>
        <w:spacing w:line="360" w:lineRule="auto"/>
        <w:ind w:firstLine="420" w:firstLineChars="200"/>
        <w:rPr>
          <w:rFonts w:hint="eastAsia" w:ascii="仿宋" w:hAnsi="仿宋" w:eastAsia="仿宋" w:cs="仿宋"/>
          <w:b w:val="0"/>
          <w:bCs/>
          <w:color w:val="000000" w:themeColor="text1"/>
          <w:kern w:val="0"/>
          <w:szCs w:val="21"/>
          <w:lang w:val="en-US" w:eastAsia="zh-CN"/>
          <w14:textFill>
            <w14:solidFill>
              <w14:schemeClr w14:val="tx1"/>
            </w14:solidFill>
          </w14:textFill>
        </w:rPr>
      </w:pPr>
      <w:r>
        <w:rPr>
          <w:rFonts w:hint="eastAsia" w:ascii="仿宋" w:hAnsi="仿宋" w:eastAsia="仿宋" w:cs="仿宋"/>
          <w:b w:val="0"/>
          <w:bCs/>
          <w:color w:val="000000" w:themeColor="text1"/>
          <w:kern w:val="0"/>
          <w:szCs w:val="21"/>
          <w:lang w:val="en-US" w:eastAsia="zh-CN"/>
          <w14:textFill>
            <w14:solidFill>
              <w14:schemeClr w14:val="tx1"/>
            </w14:solidFill>
          </w14:textFill>
        </w:rPr>
        <w:t>（1）定期浇水与施肥：根据壁花的品种和生长周期，科学的浇水与施肥。</w:t>
      </w:r>
    </w:p>
    <w:p w14:paraId="7E64D858">
      <w:pPr>
        <w:spacing w:line="360" w:lineRule="auto"/>
        <w:ind w:firstLine="420" w:firstLineChars="200"/>
        <w:rPr>
          <w:rFonts w:hint="eastAsia" w:ascii="仿宋" w:hAnsi="仿宋" w:eastAsia="仿宋" w:cs="仿宋"/>
          <w:b w:val="0"/>
          <w:bCs/>
          <w:color w:val="000000" w:themeColor="text1"/>
          <w:kern w:val="0"/>
          <w:szCs w:val="21"/>
          <w:lang w:val="en-US" w:eastAsia="zh-CN"/>
          <w14:textFill>
            <w14:solidFill>
              <w14:schemeClr w14:val="tx1"/>
            </w14:solidFill>
          </w14:textFill>
        </w:rPr>
      </w:pPr>
      <w:r>
        <w:rPr>
          <w:rFonts w:hint="eastAsia" w:ascii="仿宋" w:hAnsi="仿宋" w:eastAsia="仿宋" w:cs="仿宋"/>
          <w:b w:val="0"/>
          <w:bCs/>
          <w:color w:val="000000" w:themeColor="text1"/>
          <w:kern w:val="0"/>
          <w:szCs w:val="21"/>
          <w:lang w:val="en-US" w:eastAsia="zh-CN"/>
          <w14:textFill>
            <w14:solidFill>
              <w14:schemeClr w14:val="tx1"/>
            </w14:solidFill>
          </w14:textFill>
        </w:rPr>
        <w:t>（2）修剪与整形：定期对壁花进行修剪，去除枯黄、病虫害的枝叶，保持其美观的形态。</w:t>
      </w:r>
    </w:p>
    <w:p w14:paraId="0DB41BAA">
      <w:pPr>
        <w:spacing w:line="360" w:lineRule="auto"/>
        <w:ind w:firstLine="420" w:firstLineChars="200"/>
        <w:rPr>
          <w:rFonts w:hint="eastAsia" w:ascii="仿宋" w:hAnsi="仿宋" w:eastAsia="仿宋" w:cs="仿宋"/>
          <w:b w:val="0"/>
          <w:bCs/>
          <w:color w:val="000000" w:themeColor="text1"/>
          <w:kern w:val="0"/>
          <w:szCs w:val="21"/>
          <w:lang w:val="en-US" w:eastAsia="zh-CN"/>
          <w14:textFill>
            <w14:solidFill>
              <w14:schemeClr w14:val="tx1"/>
            </w14:solidFill>
          </w14:textFill>
        </w:rPr>
      </w:pPr>
      <w:r>
        <w:rPr>
          <w:rFonts w:hint="eastAsia" w:ascii="仿宋" w:hAnsi="仿宋" w:eastAsia="仿宋" w:cs="仿宋"/>
          <w:b w:val="0"/>
          <w:bCs/>
          <w:color w:val="000000" w:themeColor="text1"/>
          <w:kern w:val="0"/>
          <w:szCs w:val="21"/>
          <w:lang w:val="en-US" w:eastAsia="zh-CN"/>
          <w14:textFill>
            <w14:solidFill>
              <w14:schemeClr w14:val="tx1"/>
            </w14:solidFill>
          </w14:textFill>
        </w:rPr>
        <w:t>（3）病虫害防治：定期检查壁花的生长状况，及时发现并处理病虫害问题。</w:t>
      </w:r>
    </w:p>
    <w:p w14:paraId="5B880EEA">
      <w:pPr>
        <w:spacing w:line="360" w:lineRule="auto"/>
        <w:ind w:firstLine="420" w:firstLineChars="200"/>
        <w:rPr>
          <w:rFonts w:hint="eastAsia" w:ascii="仿宋" w:hAnsi="仿宋" w:eastAsia="仿宋" w:cs="仿宋"/>
          <w:b w:val="0"/>
          <w:bCs/>
          <w:color w:val="000000" w:themeColor="text1"/>
          <w:kern w:val="0"/>
          <w:szCs w:val="21"/>
          <w:lang w:val="en-US" w:eastAsia="zh-CN"/>
          <w14:textFill>
            <w14:solidFill>
              <w14:schemeClr w14:val="tx1"/>
            </w14:solidFill>
          </w14:textFill>
        </w:rPr>
      </w:pPr>
      <w:r>
        <w:rPr>
          <w:rFonts w:hint="eastAsia" w:ascii="仿宋" w:hAnsi="仿宋" w:eastAsia="仿宋" w:cs="仿宋"/>
          <w:b w:val="0"/>
          <w:bCs/>
          <w:color w:val="000000" w:themeColor="text1"/>
          <w:kern w:val="0"/>
          <w:szCs w:val="21"/>
          <w:lang w:val="en-US" w:eastAsia="zh-CN"/>
          <w14:textFill>
            <w14:solidFill>
              <w14:schemeClr w14:val="tx1"/>
            </w14:solidFill>
          </w14:textFill>
        </w:rPr>
        <w:t>（4）换土与移栽：根据壁花的生长情况和土壤质量，定期为其更换新的土壤，以保持土壤的肥力和透气性。</w:t>
      </w:r>
    </w:p>
    <w:p w14:paraId="2AF4506B">
      <w:pPr>
        <w:pStyle w:val="2"/>
        <w:ind w:firstLine="422" w:firstLineChars="200"/>
        <w:rPr>
          <w:rFonts w:hint="eastAsia" w:ascii="仿宋" w:hAnsi="仿宋" w:eastAsia="仿宋" w:cs="仿宋"/>
          <w:b/>
          <w:bCs/>
          <w:snapToGrid/>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bCs/>
          <w:snapToGrid/>
          <w:color w:val="000000" w:themeColor="text1"/>
          <w:kern w:val="0"/>
          <w:sz w:val="21"/>
          <w:szCs w:val="21"/>
          <w:lang w:val="en-US" w:eastAsia="zh-CN" w:bidi="ar-SA"/>
          <w14:textFill>
            <w14:solidFill>
              <w14:schemeClr w14:val="tx1"/>
            </w14:solidFill>
          </w14:textFill>
        </w:rPr>
        <w:t>2、壁花养护服务质量标准</w:t>
      </w:r>
    </w:p>
    <w:p w14:paraId="6627E545">
      <w:pPr>
        <w:pStyle w:val="2"/>
        <w:ind w:firstLine="420" w:firstLineChars="200"/>
        <w:rPr>
          <w:rFonts w:hint="default" w:ascii="仿宋" w:hAnsi="仿宋" w:eastAsia="仿宋" w:cs="仿宋"/>
          <w:b/>
          <w:bCs/>
          <w:snapToGrid/>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snapToGrid/>
          <w:color w:val="000000" w:themeColor="text1"/>
          <w:kern w:val="0"/>
          <w:sz w:val="21"/>
          <w:szCs w:val="21"/>
          <w:lang w:val="en-US" w:eastAsia="zh-CN" w:bidi="ar-SA"/>
          <w14:textFill>
            <w14:solidFill>
              <w14:schemeClr w14:val="tx1"/>
            </w14:solidFill>
          </w14:textFill>
        </w:rPr>
        <w:t>保持壁花叶片鲜绿、花朵鲜艳无枯萎，盆土湿润适宜，无过量积水或干旱现象，及时有效处理病虫害。</w:t>
      </w:r>
    </w:p>
    <w:p w14:paraId="3137690B">
      <w:pPr>
        <w:spacing w:line="360" w:lineRule="auto"/>
        <w:ind w:firstLine="422" w:firstLineChars="200"/>
        <w:jc w:val="both"/>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b/>
          <w:color w:val="000000" w:themeColor="text1"/>
          <w:kern w:val="0"/>
          <w:szCs w:val="21"/>
          <w:lang w:val="en-US" w:eastAsia="zh-CN"/>
          <w14:textFill>
            <w14:solidFill>
              <w14:schemeClr w14:val="tx1"/>
            </w14:solidFill>
          </w14:textFill>
        </w:rPr>
        <w:t>四、人员配置需求</w:t>
      </w:r>
    </w:p>
    <w:p w14:paraId="506BE9E3">
      <w:pPr>
        <w:spacing w:line="360" w:lineRule="auto"/>
        <w:ind w:firstLine="420" w:firstLineChars="200"/>
        <w:jc w:val="both"/>
        <w:rPr>
          <w:rFonts w:hint="eastAsia" w:ascii="仿宋" w:hAnsi="仿宋" w:eastAsia="仿宋" w:cs="仿宋"/>
          <w:b/>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物业管理单位应保持员工队伍相对稳定，调动人员须经业主单位同意。按投标文件承诺配备的员工，不得擅自减少。若发现减少且无正当理由，业主单位有权要求乙方立刻补足规定人数，并在季度考核中扣除乙方相应的人均管理服务费。全体物业服务人员（包括物业经理）应当按照中心大厅日常工作时间到岗出勤，保安人员可合理安排轮岗确保24小时监控。当业主有紧急安排时，物业经理和保安队长应保持24小时的随时响应。</w:t>
      </w:r>
    </w:p>
    <w:p w14:paraId="3EAC1C06">
      <w:pPr>
        <w:spacing w:line="360" w:lineRule="auto"/>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物业服务人员配置</w:t>
      </w:r>
      <w:r>
        <w:rPr>
          <w:rFonts w:hint="eastAsia" w:ascii="仿宋" w:hAnsi="仿宋" w:eastAsia="仿宋" w:cs="仿宋"/>
          <w:b/>
          <w:color w:val="000000" w:themeColor="text1"/>
          <w:szCs w:val="21"/>
          <w:lang w:val="en-US" w:eastAsia="zh-CN"/>
          <w14:textFill>
            <w14:solidFill>
              <w14:schemeClr w14:val="tx1"/>
            </w14:solidFill>
          </w14:textFill>
        </w:rPr>
        <w:t>需求</w:t>
      </w:r>
      <w:r>
        <w:rPr>
          <w:rFonts w:hint="eastAsia" w:ascii="仿宋" w:hAnsi="仿宋" w:eastAsia="仿宋" w:cs="仿宋"/>
          <w:b/>
          <w:color w:val="000000" w:themeColor="text1"/>
          <w:szCs w:val="21"/>
          <w14:textFill>
            <w14:solidFill>
              <w14:schemeClr w14:val="tx1"/>
            </w14:solidFill>
          </w14:textFill>
        </w:rPr>
        <w:t>表</w:t>
      </w:r>
    </w:p>
    <w:tbl>
      <w:tblPr>
        <w:tblStyle w:val="64"/>
        <w:tblW w:w="92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2"/>
        <w:gridCol w:w="1189"/>
        <w:gridCol w:w="2612"/>
        <w:gridCol w:w="814"/>
        <w:gridCol w:w="3956"/>
      </w:tblGrid>
      <w:tr w14:paraId="0D5DF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682" w:type="dxa"/>
            <w:noWrap w:val="0"/>
            <w:vAlign w:val="center"/>
          </w:tcPr>
          <w:p w14:paraId="5735F834">
            <w:pPr>
              <w:spacing w:line="360" w:lineRule="auto"/>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序号</w:t>
            </w:r>
          </w:p>
        </w:tc>
        <w:tc>
          <w:tcPr>
            <w:tcW w:w="1189" w:type="dxa"/>
            <w:noWrap w:val="0"/>
            <w:vAlign w:val="center"/>
          </w:tcPr>
          <w:p w14:paraId="5753449C">
            <w:pPr>
              <w:spacing w:line="360" w:lineRule="auto"/>
              <w:jc w:val="center"/>
              <w:rPr>
                <w:rFonts w:hint="eastAsia"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val="en-US" w:eastAsia="zh-CN"/>
                <w14:textFill>
                  <w14:solidFill>
                    <w14:schemeClr w14:val="tx1"/>
                  </w14:solidFill>
                </w14:textFill>
              </w:rPr>
              <w:t>岗位</w:t>
            </w:r>
          </w:p>
        </w:tc>
        <w:tc>
          <w:tcPr>
            <w:tcW w:w="2612" w:type="dxa"/>
            <w:noWrap w:val="0"/>
            <w:vAlign w:val="center"/>
          </w:tcPr>
          <w:p w14:paraId="4A84EC70">
            <w:pPr>
              <w:spacing w:line="360" w:lineRule="auto"/>
              <w:jc w:val="center"/>
              <w:rPr>
                <w:rFonts w:hint="eastAsia" w:ascii="仿宋" w:hAnsi="仿宋" w:eastAsia="仿宋" w:cs="仿宋"/>
                <w:b/>
                <w:color w:val="000000" w:themeColor="text1"/>
                <w:szCs w:val="21"/>
                <w:lang w:val="en-US" w:eastAsia="zh-CN"/>
                <w14:textFill>
                  <w14:solidFill>
                    <w14:schemeClr w14:val="tx1"/>
                  </w14:solidFill>
                </w14:textFill>
              </w:rPr>
            </w:pPr>
            <w:r>
              <w:rPr>
                <w:rFonts w:hint="eastAsia" w:ascii="仿宋" w:hAnsi="仿宋" w:eastAsia="仿宋" w:cs="仿宋"/>
                <w:b/>
                <w:color w:val="000000" w:themeColor="text1"/>
                <w:szCs w:val="21"/>
                <w:lang w:val="en-US" w:eastAsia="zh-CN"/>
                <w14:textFill>
                  <w14:solidFill>
                    <w14:schemeClr w14:val="tx1"/>
                  </w14:solidFill>
                </w14:textFill>
              </w:rPr>
              <w:t>职责</w:t>
            </w:r>
          </w:p>
        </w:tc>
        <w:tc>
          <w:tcPr>
            <w:tcW w:w="814" w:type="dxa"/>
            <w:noWrap w:val="0"/>
            <w:vAlign w:val="center"/>
          </w:tcPr>
          <w:p w14:paraId="068DB6E8">
            <w:pPr>
              <w:spacing w:line="360" w:lineRule="auto"/>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人数</w:t>
            </w:r>
          </w:p>
        </w:tc>
        <w:tc>
          <w:tcPr>
            <w:tcW w:w="3956" w:type="dxa"/>
            <w:noWrap w:val="0"/>
            <w:vAlign w:val="center"/>
          </w:tcPr>
          <w:p w14:paraId="5079E474">
            <w:pPr>
              <w:spacing w:line="360" w:lineRule="auto"/>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需求</w:t>
            </w:r>
          </w:p>
        </w:tc>
      </w:tr>
      <w:tr w14:paraId="6EAC0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4" w:hRule="exact"/>
          <w:jc w:val="center"/>
        </w:trPr>
        <w:tc>
          <w:tcPr>
            <w:tcW w:w="682" w:type="dxa"/>
            <w:noWrap w:val="0"/>
            <w:vAlign w:val="center"/>
          </w:tcPr>
          <w:p w14:paraId="42EC2092">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1189" w:type="dxa"/>
            <w:noWrap w:val="0"/>
            <w:vAlign w:val="center"/>
          </w:tcPr>
          <w:p w14:paraId="4B9AAE51">
            <w:pPr>
              <w:spacing w:line="360" w:lineRule="auto"/>
              <w:jc w:val="both"/>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物业经理</w:t>
            </w:r>
          </w:p>
        </w:tc>
        <w:tc>
          <w:tcPr>
            <w:tcW w:w="2612" w:type="dxa"/>
            <w:noWrap w:val="0"/>
            <w:vAlign w:val="center"/>
          </w:tcPr>
          <w:p w14:paraId="6A2D0F11">
            <w:pPr>
              <w:spacing w:line="360" w:lineRule="auto"/>
              <w:jc w:val="both"/>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统筹物业所有人员履行相关职责</w:t>
            </w:r>
          </w:p>
        </w:tc>
        <w:tc>
          <w:tcPr>
            <w:tcW w:w="814" w:type="dxa"/>
            <w:noWrap w:val="0"/>
            <w:vAlign w:val="center"/>
          </w:tcPr>
          <w:p w14:paraId="2BA2D858">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3956" w:type="dxa"/>
            <w:noWrap w:val="0"/>
            <w:vAlign w:val="center"/>
          </w:tcPr>
          <w:p w14:paraId="6A1BF5A7">
            <w:pPr>
              <w:spacing w:line="360" w:lineRule="auto"/>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男性60</w:t>
            </w:r>
            <w:r>
              <w:rPr>
                <w:rFonts w:hint="eastAsia" w:ascii="仿宋" w:hAnsi="仿宋" w:eastAsia="仿宋" w:cs="仿宋"/>
                <w:color w:val="000000" w:themeColor="text1"/>
                <w:szCs w:val="21"/>
                <w14:textFill>
                  <w14:solidFill>
                    <w14:schemeClr w14:val="tx1"/>
                  </w14:solidFill>
                </w14:textFill>
              </w:rPr>
              <w:t>周岁</w:t>
            </w:r>
            <w:r>
              <w:rPr>
                <w:rFonts w:hint="eastAsia" w:ascii="仿宋" w:hAnsi="仿宋" w:eastAsia="仿宋" w:cs="仿宋"/>
                <w:color w:val="000000" w:themeColor="text1"/>
                <w:szCs w:val="21"/>
                <w:lang w:val="en-US" w:eastAsia="zh-CN"/>
                <w14:textFill>
                  <w14:solidFill>
                    <w14:schemeClr w14:val="tx1"/>
                  </w14:solidFill>
                </w14:textFill>
              </w:rPr>
              <w:t>及</w:t>
            </w:r>
            <w:r>
              <w:rPr>
                <w:rFonts w:hint="eastAsia" w:ascii="仿宋" w:hAnsi="仿宋" w:eastAsia="仿宋" w:cs="仿宋"/>
                <w:color w:val="000000" w:themeColor="text1"/>
                <w:szCs w:val="21"/>
                <w14:textFill>
                  <w14:solidFill>
                    <w14:schemeClr w14:val="tx1"/>
                  </w14:solidFill>
                </w14:textFill>
              </w:rPr>
              <w:t>以下</w:t>
            </w:r>
            <w:r>
              <w:rPr>
                <w:rFonts w:hint="eastAsia" w:ascii="仿宋" w:hAnsi="仿宋" w:eastAsia="仿宋" w:cs="仿宋"/>
                <w:color w:val="000000" w:themeColor="text1"/>
                <w:szCs w:val="21"/>
                <w:lang w:val="en-US" w:eastAsia="zh-CN"/>
                <w14:textFill>
                  <w14:solidFill>
                    <w14:schemeClr w14:val="tx1"/>
                  </w14:solidFill>
                </w14:textFill>
              </w:rPr>
              <w:t>或女性55周岁及以下，</w:t>
            </w:r>
            <w:r>
              <w:rPr>
                <w:rFonts w:hint="eastAsia" w:ascii="仿宋" w:hAnsi="仿宋" w:eastAsia="仿宋" w:cs="仿宋"/>
                <w:color w:val="000000" w:themeColor="text1"/>
                <w:szCs w:val="21"/>
                <w14:textFill>
                  <w14:solidFill>
                    <w14:schemeClr w14:val="tx1"/>
                  </w14:solidFill>
                </w14:textFill>
              </w:rPr>
              <w:t>具有5年及以上物业管理经验，需大专及以上学历。</w:t>
            </w:r>
          </w:p>
        </w:tc>
      </w:tr>
      <w:tr w14:paraId="340D3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jc w:val="center"/>
        </w:trPr>
        <w:tc>
          <w:tcPr>
            <w:tcW w:w="682" w:type="dxa"/>
            <w:vMerge w:val="restart"/>
            <w:tcBorders>
              <w:right w:val="single" w:color="auto" w:sz="4" w:space="0"/>
            </w:tcBorders>
            <w:noWrap w:val="0"/>
            <w:vAlign w:val="center"/>
          </w:tcPr>
          <w:p w14:paraId="4AFED5F6">
            <w:pPr>
              <w:spacing w:line="360" w:lineRule="auto"/>
              <w:jc w:val="center"/>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w:t>
            </w:r>
          </w:p>
        </w:tc>
        <w:tc>
          <w:tcPr>
            <w:tcW w:w="1189" w:type="dxa"/>
            <w:tcBorders>
              <w:left w:val="single" w:color="auto" w:sz="4" w:space="0"/>
            </w:tcBorders>
            <w:noWrap w:val="0"/>
            <w:vAlign w:val="center"/>
          </w:tcPr>
          <w:p w14:paraId="72B2C412">
            <w:pPr>
              <w:spacing w:line="360" w:lineRule="auto"/>
              <w:jc w:val="both"/>
              <w:rPr>
                <w:rFonts w:hint="eastAsia" w:ascii="仿宋" w:hAnsi="仿宋" w:eastAsia="仿宋" w:cs="仿宋"/>
                <w:color w:val="000000" w:themeColor="text1"/>
                <w:szCs w:val="21"/>
                <w:highlight w:val="yellow"/>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保安队长</w:t>
            </w:r>
          </w:p>
        </w:tc>
        <w:tc>
          <w:tcPr>
            <w:tcW w:w="2612" w:type="dxa"/>
            <w:noWrap w:val="0"/>
            <w:vAlign w:val="center"/>
          </w:tcPr>
          <w:p w14:paraId="76968FBE">
            <w:pPr>
              <w:spacing w:line="360" w:lineRule="auto"/>
              <w:jc w:val="both"/>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负责统筹管理所有安保人员开展秩序维护和安保工作</w:t>
            </w:r>
          </w:p>
        </w:tc>
        <w:tc>
          <w:tcPr>
            <w:tcW w:w="814" w:type="dxa"/>
            <w:noWrap w:val="0"/>
            <w:vAlign w:val="center"/>
          </w:tcPr>
          <w:p w14:paraId="0F6B2E31">
            <w:pPr>
              <w:spacing w:line="360" w:lineRule="auto"/>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w:t>
            </w:r>
          </w:p>
        </w:tc>
        <w:tc>
          <w:tcPr>
            <w:tcW w:w="3956" w:type="dxa"/>
            <w:noWrap w:val="0"/>
            <w:vAlign w:val="center"/>
          </w:tcPr>
          <w:p w14:paraId="70493107">
            <w:pPr>
              <w:spacing w:line="360" w:lineRule="auto"/>
              <w:jc w:val="both"/>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男性，</w:t>
            </w:r>
            <w:r>
              <w:rPr>
                <w:rFonts w:hint="eastAsia" w:ascii="仿宋" w:hAnsi="仿宋" w:eastAsia="仿宋" w:cs="仿宋"/>
                <w:color w:val="000000" w:themeColor="text1"/>
                <w:szCs w:val="21"/>
                <w:lang w:val="en-US" w:eastAsia="zh-CN"/>
                <w14:textFill>
                  <w14:solidFill>
                    <w14:schemeClr w14:val="tx1"/>
                  </w14:solidFill>
                </w14:textFill>
              </w:rPr>
              <w:t>60</w:t>
            </w:r>
            <w:r>
              <w:rPr>
                <w:rFonts w:hint="eastAsia" w:ascii="仿宋" w:hAnsi="仿宋" w:eastAsia="仿宋" w:cs="仿宋"/>
                <w:color w:val="000000" w:themeColor="text1"/>
                <w:szCs w:val="21"/>
                <w14:textFill>
                  <w14:solidFill>
                    <w14:schemeClr w14:val="tx1"/>
                  </w14:solidFill>
                </w14:textFill>
              </w:rPr>
              <w:t>周岁及以下</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身体健康，形象端正</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有较强责任心和管理、协调能力</w:t>
            </w:r>
            <w:r>
              <w:rPr>
                <w:rFonts w:hint="eastAsia" w:ascii="仿宋" w:hAnsi="仿宋" w:eastAsia="仿宋" w:cs="仿宋"/>
                <w:color w:val="000000" w:themeColor="text1"/>
                <w:szCs w:val="21"/>
                <w:lang w:eastAsia="zh-CN"/>
                <w14:textFill>
                  <w14:solidFill>
                    <w14:schemeClr w14:val="tx1"/>
                  </w14:solidFill>
                </w14:textFill>
              </w:rPr>
              <w:t>。</w:t>
            </w:r>
          </w:p>
        </w:tc>
      </w:tr>
      <w:tr w14:paraId="4F69A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jc w:val="center"/>
        </w:trPr>
        <w:tc>
          <w:tcPr>
            <w:tcW w:w="682" w:type="dxa"/>
            <w:vMerge w:val="continue"/>
            <w:tcBorders>
              <w:right w:val="single" w:color="auto" w:sz="4" w:space="0"/>
            </w:tcBorders>
            <w:noWrap w:val="0"/>
            <w:vAlign w:val="center"/>
          </w:tcPr>
          <w:p w14:paraId="641F956C">
            <w:pPr>
              <w:spacing w:line="360" w:lineRule="auto"/>
              <w:jc w:val="center"/>
              <w:rPr>
                <w:rFonts w:hint="eastAsia" w:ascii="仿宋" w:hAnsi="仿宋" w:eastAsia="仿宋" w:cs="仿宋"/>
                <w:color w:val="000000" w:themeColor="text1"/>
                <w:lang w:val="en-US" w:eastAsia="zh-CN"/>
                <w14:textFill>
                  <w14:solidFill>
                    <w14:schemeClr w14:val="tx1"/>
                  </w14:solidFill>
                </w14:textFill>
              </w:rPr>
            </w:pPr>
          </w:p>
        </w:tc>
        <w:tc>
          <w:tcPr>
            <w:tcW w:w="1189" w:type="dxa"/>
            <w:tcBorders>
              <w:left w:val="single" w:color="auto" w:sz="4" w:space="0"/>
            </w:tcBorders>
            <w:noWrap w:val="0"/>
            <w:vAlign w:val="center"/>
          </w:tcPr>
          <w:p w14:paraId="31F64D0E">
            <w:pPr>
              <w:spacing w:line="360" w:lineRule="auto"/>
              <w:jc w:val="both"/>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保安队员</w:t>
            </w:r>
          </w:p>
        </w:tc>
        <w:tc>
          <w:tcPr>
            <w:tcW w:w="2612" w:type="dxa"/>
            <w:noWrap w:val="0"/>
            <w:vAlign w:val="center"/>
          </w:tcPr>
          <w:p w14:paraId="4150C991">
            <w:pPr>
              <w:spacing w:line="360" w:lineRule="auto"/>
              <w:jc w:val="both"/>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秩序维护和安保工作</w:t>
            </w:r>
          </w:p>
        </w:tc>
        <w:tc>
          <w:tcPr>
            <w:tcW w:w="814" w:type="dxa"/>
            <w:noWrap w:val="0"/>
            <w:vAlign w:val="center"/>
          </w:tcPr>
          <w:p w14:paraId="5578C26A">
            <w:pPr>
              <w:spacing w:line="360" w:lineRule="auto"/>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w:t>
            </w:r>
          </w:p>
        </w:tc>
        <w:tc>
          <w:tcPr>
            <w:tcW w:w="3956" w:type="dxa"/>
            <w:noWrap w:val="0"/>
            <w:vAlign w:val="center"/>
          </w:tcPr>
          <w:p w14:paraId="72693A48">
            <w:pPr>
              <w:spacing w:line="360" w:lineRule="auto"/>
              <w:jc w:val="both"/>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男性</w:t>
            </w:r>
            <w:r>
              <w:rPr>
                <w:rFonts w:hint="eastAsia" w:ascii="仿宋" w:hAnsi="仿宋" w:eastAsia="仿宋" w:cs="仿宋"/>
                <w:color w:val="000000" w:themeColor="text1"/>
                <w:szCs w:val="21"/>
                <w:lang w:val="en-US" w:eastAsia="zh-CN"/>
                <w14:textFill>
                  <w14:solidFill>
                    <w14:schemeClr w14:val="tx1"/>
                  </w14:solidFill>
                </w14:textFill>
              </w:rPr>
              <w:t>3人</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65</w:t>
            </w:r>
            <w:r>
              <w:rPr>
                <w:rFonts w:hint="eastAsia" w:ascii="仿宋" w:hAnsi="仿宋" w:eastAsia="仿宋" w:cs="仿宋"/>
                <w:color w:val="000000" w:themeColor="text1"/>
                <w:szCs w:val="21"/>
                <w14:textFill>
                  <w14:solidFill>
                    <w14:schemeClr w14:val="tx1"/>
                  </w14:solidFill>
                </w14:textFill>
              </w:rPr>
              <w:t>周岁及以下</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身体健康，形象端正</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大厅管理保安1人为女性，55周岁及以下</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懂得基本电脑、平板等操作。</w:t>
            </w:r>
          </w:p>
        </w:tc>
      </w:tr>
      <w:tr w14:paraId="7CDAD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jc w:val="center"/>
        </w:trPr>
        <w:tc>
          <w:tcPr>
            <w:tcW w:w="682" w:type="dxa"/>
            <w:tcBorders>
              <w:right w:val="single" w:color="auto" w:sz="4" w:space="0"/>
            </w:tcBorders>
            <w:noWrap w:val="0"/>
            <w:vAlign w:val="center"/>
          </w:tcPr>
          <w:p w14:paraId="3877BC9F">
            <w:pPr>
              <w:spacing w:line="360" w:lineRule="auto"/>
              <w:jc w:val="center"/>
              <w:rPr>
                <w:rFonts w:hint="eastAsia" w:ascii="仿宋" w:hAnsi="仿宋" w:eastAsia="仿宋" w:cs="仿宋"/>
                <w:color w:val="auto"/>
                <w:lang w:val="en-US" w:eastAsia="zh-CN"/>
              </w:rPr>
            </w:pPr>
            <w:r>
              <w:rPr>
                <w:rFonts w:hint="eastAsia" w:ascii="仿宋" w:hAnsi="仿宋" w:eastAsia="仿宋" w:cs="仿宋"/>
                <w:color w:val="auto"/>
                <w:sz w:val="24"/>
                <w:szCs w:val="24"/>
                <w:lang w:val="en-US" w:eastAsia="zh-CN"/>
              </w:rPr>
              <w:t>3</w:t>
            </w:r>
          </w:p>
        </w:tc>
        <w:tc>
          <w:tcPr>
            <w:tcW w:w="1189" w:type="dxa"/>
            <w:tcBorders>
              <w:left w:val="single" w:color="auto" w:sz="4" w:space="0"/>
            </w:tcBorders>
            <w:noWrap w:val="0"/>
            <w:vAlign w:val="center"/>
          </w:tcPr>
          <w:p w14:paraId="4773175C">
            <w:pPr>
              <w:spacing w:line="360" w:lineRule="auto"/>
              <w:jc w:val="both"/>
              <w:rPr>
                <w:rFonts w:hint="eastAsia" w:ascii="仿宋" w:hAnsi="仿宋" w:eastAsia="仿宋" w:cs="仿宋"/>
                <w:color w:val="auto"/>
                <w:lang w:val="en-US" w:eastAsia="zh-CN"/>
              </w:rPr>
            </w:pPr>
            <w:r>
              <w:rPr>
                <w:rFonts w:hint="eastAsia" w:ascii="仿宋" w:hAnsi="仿宋" w:eastAsia="仿宋" w:cs="仿宋"/>
                <w:color w:val="auto"/>
                <w:sz w:val="21"/>
                <w:szCs w:val="22"/>
                <w:lang w:val="en-US" w:eastAsia="zh-CN"/>
              </w:rPr>
              <w:t>工程人员</w:t>
            </w:r>
          </w:p>
        </w:tc>
        <w:tc>
          <w:tcPr>
            <w:tcW w:w="2612" w:type="dxa"/>
            <w:noWrap w:val="0"/>
            <w:vAlign w:val="center"/>
          </w:tcPr>
          <w:p w14:paraId="34515738">
            <w:pPr>
              <w:spacing w:line="360" w:lineRule="auto"/>
              <w:jc w:val="both"/>
              <w:rPr>
                <w:rFonts w:hint="eastAsia" w:ascii="仿宋" w:hAnsi="仿宋" w:eastAsia="仿宋" w:cs="仿宋"/>
                <w:color w:val="auto"/>
                <w:szCs w:val="22"/>
                <w:lang w:val="en-US" w:eastAsia="zh-CN"/>
              </w:rPr>
            </w:pPr>
            <w:r>
              <w:rPr>
                <w:rFonts w:hint="eastAsia" w:ascii="仿宋" w:hAnsi="仿宋" w:eastAsia="仿宋" w:cs="仿宋"/>
                <w:color w:val="auto"/>
                <w:sz w:val="21"/>
                <w:szCs w:val="22"/>
                <w:lang w:val="en-US" w:eastAsia="zh-CN"/>
              </w:rPr>
              <w:t>负责项目零星维修</w:t>
            </w:r>
          </w:p>
        </w:tc>
        <w:tc>
          <w:tcPr>
            <w:tcW w:w="814" w:type="dxa"/>
            <w:noWrap w:val="0"/>
            <w:vAlign w:val="center"/>
          </w:tcPr>
          <w:p w14:paraId="30A25FDA">
            <w:pPr>
              <w:spacing w:line="360" w:lineRule="auto"/>
              <w:jc w:val="center"/>
              <w:rPr>
                <w:rFonts w:hint="eastAsia" w:ascii="仿宋" w:hAnsi="仿宋" w:eastAsia="仿宋" w:cs="仿宋"/>
                <w:color w:val="auto"/>
                <w:szCs w:val="22"/>
                <w:lang w:val="en-US" w:eastAsia="zh-CN"/>
              </w:rPr>
            </w:pPr>
            <w:r>
              <w:rPr>
                <w:rFonts w:hint="eastAsia" w:ascii="仿宋" w:hAnsi="仿宋" w:eastAsia="仿宋" w:cs="仿宋"/>
                <w:color w:val="auto"/>
                <w:sz w:val="21"/>
                <w:szCs w:val="22"/>
                <w:lang w:val="en-US" w:eastAsia="zh-CN"/>
              </w:rPr>
              <w:t>0.5</w:t>
            </w:r>
          </w:p>
        </w:tc>
        <w:tc>
          <w:tcPr>
            <w:tcW w:w="3956" w:type="dxa"/>
            <w:noWrap w:val="0"/>
            <w:vAlign w:val="center"/>
          </w:tcPr>
          <w:p w14:paraId="40B1DAC9">
            <w:pPr>
              <w:spacing w:line="360" w:lineRule="auto"/>
              <w:jc w:val="both"/>
              <w:rPr>
                <w:rFonts w:hint="eastAsia" w:ascii="仿宋" w:hAnsi="仿宋" w:eastAsia="仿宋" w:cs="仿宋"/>
                <w:color w:val="auto"/>
                <w:szCs w:val="22"/>
              </w:rPr>
            </w:pPr>
            <w:r>
              <w:rPr>
                <w:rFonts w:hint="eastAsia" w:ascii="仿宋" w:hAnsi="仿宋" w:eastAsia="仿宋" w:cs="仿宋"/>
                <w:color w:val="auto"/>
                <w:sz w:val="21"/>
                <w:szCs w:val="22"/>
                <w:lang w:val="en-US" w:eastAsia="zh-CN"/>
              </w:rPr>
              <w:t>男性，60周岁以下，</w:t>
            </w:r>
            <w:r>
              <w:rPr>
                <w:rFonts w:hint="eastAsia" w:ascii="仿宋" w:hAnsi="仿宋" w:eastAsia="仿宋" w:cs="仿宋"/>
                <w:color w:val="auto"/>
                <w:sz w:val="21"/>
                <w:szCs w:val="22"/>
                <w:highlight w:val="none"/>
                <w:lang w:val="en-US" w:eastAsia="zh-CN"/>
              </w:rPr>
              <w:t>持高低压电工作业操作证。</w:t>
            </w:r>
          </w:p>
        </w:tc>
      </w:tr>
      <w:tr w14:paraId="7A4EA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1" w:hRule="atLeast"/>
          <w:jc w:val="center"/>
        </w:trPr>
        <w:tc>
          <w:tcPr>
            <w:tcW w:w="682" w:type="dxa"/>
            <w:noWrap w:val="0"/>
            <w:vAlign w:val="center"/>
          </w:tcPr>
          <w:p w14:paraId="28B57B25">
            <w:pPr>
              <w:spacing w:line="360" w:lineRule="auto"/>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w:t>
            </w:r>
          </w:p>
        </w:tc>
        <w:tc>
          <w:tcPr>
            <w:tcW w:w="1189" w:type="dxa"/>
            <w:noWrap w:val="0"/>
            <w:vAlign w:val="center"/>
          </w:tcPr>
          <w:p w14:paraId="0293561A">
            <w:pPr>
              <w:spacing w:line="360" w:lineRule="auto"/>
              <w:jc w:val="both"/>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保洁人员</w:t>
            </w:r>
          </w:p>
        </w:tc>
        <w:tc>
          <w:tcPr>
            <w:tcW w:w="2612" w:type="dxa"/>
            <w:noWrap w:val="0"/>
            <w:vAlign w:val="center"/>
          </w:tcPr>
          <w:p w14:paraId="6DDD73D1">
            <w:pPr>
              <w:spacing w:line="360" w:lineRule="auto"/>
              <w:jc w:val="both"/>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大楼及大楼周边、大厅、中心</w:t>
            </w:r>
            <w:r>
              <w:rPr>
                <w:rFonts w:hint="eastAsia" w:ascii="仿宋" w:hAnsi="仿宋" w:eastAsia="仿宋" w:cs="仿宋"/>
                <w:b w:val="0"/>
                <w:bCs/>
                <w:color w:val="000000" w:themeColor="text1"/>
                <w:kern w:val="0"/>
                <w:szCs w:val="21"/>
                <w14:textFill>
                  <w14:solidFill>
                    <w14:schemeClr w14:val="tx1"/>
                  </w14:solidFill>
                </w14:textFill>
              </w:rPr>
              <w:t>卫生保洁</w:t>
            </w:r>
            <w:r>
              <w:rPr>
                <w:rFonts w:hint="eastAsia" w:ascii="仿宋" w:hAnsi="仿宋" w:eastAsia="仿宋" w:cs="仿宋"/>
                <w:b w:val="0"/>
                <w:bCs/>
                <w:color w:val="000000" w:themeColor="text1"/>
                <w:kern w:val="0"/>
                <w:szCs w:val="21"/>
                <w:lang w:val="en-US" w:eastAsia="zh-CN"/>
                <w14:textFill>
                  <w14:solidFill>
                    <w14:schemeClr w14:val="tx1"/>
                  </w14:solidFill>
                </w14:textFill>
              </w:rPr>
              <w:t>工作</w:t>
            </w:r>
          </w:p>
        </w:tc>
        <w:tc>
          <w:tcPr>
            <w:tcW w:w="814" w:type="dxa"/>
            <w:noWrap w:val="0"/>
            <w:vAlign w:val="center"/>
          </w:tcPr>
          <w:p w14:paraId="6BCB7DC3">
            <w:pPr>
              <w:spacing w:line="360" w:lineRule="auto"/>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w:t>
            </w:r>
          </w:p>
        </w:tc>
        <w:tc>
          <w:tcPr>
            <w:tcW w:w="3956" w:type="dxa"/>
            <w:noWrap w:val="0"/>
            <w:vAlign w:val="center"/>
          </w:tcPr>
          <w:p w14:paraId="40EF1580">
            <w:pPr>
              <w:spacing w:line="360" w:lineRule="auto"/>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女性，</w:t>
            </w:r>
            <w:r>
              <w:rPr>
                <w:rFonts w:hint="eastAsia" w:ascii="仿宋" w:hAnsi="仿宋" w:eastAsia="仿宋" w:cs="仿宋"/>
                <w:color w:val="000000" w:themeColor="text1"/>
                <w:szCs w:val="21"/>
                <w:lang w:val="en-US" w:eastAsia="zh-CN"/>
                <w14:textFill>
                  <w14:solidFill>
                    <w14:schemeClr w14:val="tx1"/>
                  </w14:solidFill>
                </w14:textFill>
              </w:rPr>
              <w:t>55</w:t>
            </w:r>
            <w:r>
              <w:rPr>
                <w:rFonts w:hint="eastAsia" w:ascii="仿宋" w:hAnsi="仿宋" w:eastAsia="仿宋" w:cs="仿宋"/>
                <w:color w:val="000000" w:themeColor="text1"/>
                <w:szCs w:val="21"/>
                <w14:textFill>
                  <w14:solidFill>
                    <w14:schemeClr w14:val="tx1"/>
                  </w14:solidFill>
                </w14:textFill>
              </w:rPr>
              <w:t>周岁及以下，身体健康、形象端正、吃苦耐劳。</w:t>
            </w:r>
          </w:p>
        </w:tc>
      </w:tr>
      <w:tr w14:paraId="64795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1" w:hRule="atLeast"/>
          <w:jc w:val="center"/>
        </w:trPr>
        <w:tc>
          <w:tcPr>
            <w:tcW w:w="682" w:type="dxa"/>
            <w:noWrap w:val="0"/>
            <w:vAlign w:val="center"/>
          </w:tcPr>
          <w:p w14:paraId="0E94CD72">
            <w:pPr>
              <w:spacing w:line="360" w:lineRule="auto"/>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w:t>
            </w:r>
          </w:p>
        </w:tc>
        <w:tc>
          <w:tcPr>
            <w:tcW w:w="8571" w:type="dxa"/>
            <w:gridSpan w:val="4"/>
            <w:noWrap w:val="0"/>
            <w:vAlign w:val="center"/>
          </w:tcPr>
          <w:p w14:paraId="09456D9E">
            <w:pPr>
              <w:spacing w:line="360" w:lineRule="auto"/>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val="0"/>
                <w:bCs/>
                <w:color w:val="000000" w:themeColor="text1"/>
                <w:szCs w:val="21"/>
                <w14:textFill>
                  <w14:solidFill>
                    <w14:schemeClr w14:val="tx1"/>
                  </w14:solidFill>
                </w14:textFill>
              </w:rPr>
              <w:t>▲注：</w:t>
            </w:r>
            <w:r>
              <w:rPr>
                <w:rFonts w:hint="eastAsia" w:ascii="仿宋" w:hAnsi="仿宋" w:eastAsia="仿宋" w:cs="仿宋"/>
                <w:b w:val="0"/>
                <w:bCs/>
                <w:color w:val="000000" w:themeColor="text1"/>
                <w:szCs w:val="21"/>
                <w:lang w:val="en-US" w:eastAsia="zh-CN"/>
                <w14:textFill>
                  <w14:solidFill>
                    <w14:schemeClr w14:val="tx1"/>
                  </w14:solidFill>
                </w14:textFill>
              </w:rPr>
              <w:t>1.全体物业人员应当持有健康证。保安</w:t>
            </w:r>
            <w:r>
              <w:rPr>
                <w:rFonts w:hint="eastAsia" w:ascii="仿宋" w:hAnsi="仿宋" w:eastAsia="仿宋" w:cs="仿宋"/>
                <w:b w:val="0"/>
                <w:bCs/>
                <w:color w:val="000000" w:themeColor="text1"/>
                <w:szCs w:val="21"/>
                <w14:textFill>
                  <w14:solidFill>
                    <w14:schemeClr w14:val="tx1"/>
                  </w14:solidFill>
                </w14:textFill>
              </w:rPr>
              <w:t>人员（包括</w:t>
            </w:r>
            <w:r>
              <w:rPr>
                <w:rFonts w:hint="eastAsia" w:ascii="仿宋" w:hAnsi="仿宋" w:eastAsia="仿宋" w:cs="仿宋"/>
                <w:b w:val="0"/>
                <w:bCs/>
                <w:color w:val="000000" w:themeColor="text1"/>
                <w:szCs w:val="21"/>
                <w:lang w:val="en-US" w:eastAsia="zh-CN"/>
                <w14:textFill>
                  <w14:solidFill>
                    <w14:schemeClr w14:val="tx1"/>
                  </w14:solidFill>
                </w14:textFill>
              </w:rPr>
              <w:t>保安</w:t>
            </w:r>
            <w:r>
              <w:rPr>
                <w:rFonts w:hint="eastAsia" w:ascii="仿宋" w:hAnsi="仿宋" w:eastAsia="仿宋" w:cs="仿宋"/>
                <w:b w:val="0"/>
                <w:bCs/>
                <w:color w:val="000000" w:themeColor="text1"/>
                <w:szCs w:val="21"/>
                <w14:textFill>
                  <w14:solidFill>
                    <w14:schemeClr w14:val="tx1"/>
                  </w14:solidFill>
                </w14:textFill>
              </w:rPr>
              <w:t>队长）须全部持有保安员证</w:t>
            </w:r>
            <w:r>
              <w:rPr>
                <w:rFonts w:hint="eastAsia" w:ascii="仿宋" w:hAnsi="仿宋" w:eastAsia="仿宋" w:cs="仿宋"/>
                <w:b w:val="0"/>
                <w:bCs/>
                <w:color w:val="000000" w:themeColor="text1"/>
                <w:szCs w:val="21"/>
                <w:lang w:eastAsia="zh-CN"/>
                <w14:textFill>
                  <w14:solidFill>
                    <w14:schemeClr w14:val="tx1"/>
                  </w14:solidFill>
                </w14:textFill>
              </w:rPr>
              <w:t>，</w:t>
            </w:r>
            <w:r>
              <w:rPr>
                <w:rFonts w:hint="eastAsia" w:ascii="仿宋" w:hAnsi="仿宋" w:eastAsia="仿宋" w:cs="仿宋"/>
                <w:b w:val="0"/>
                <w:bCs/>
                <w:color w:val="000000" w:themeColor="text1"/>
                <w:szCs w:val="21"/>
                <w:lang w:val="en-US" w:eastAsia="zh-CN"/>
                <w14:textFill>
                  <w14:solidFill>
                    <w14:schemeClr w14:val="tx1"/>
                  </w14:solidFill>
                </w14:textFill>
              </w:rPr>
              <w:t>至少两人需持有消防设施操作员或《建（构）筑物消防员》证书。</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工程人员须</w:t>
            </w:r>
            <w:r>
              <w:rPr>
                <w:rFonts w:hint="eastAsia" w:ascii="仿宋" w:hAnsi="仿宋" w:eastAsia="仿宋" w:cs="仿宋"/>
                <w:color w:val="auto"/>
                <w:sz w:val="21"/>
                <w:szCs w:val="22"/>
                <w:highlight w:val="none"/>
                <w:lang w:val="en-US" w:eastAsia="zh-CN"/>
              </w:rPr>
              <w:t>持高低压电工作业操作证</w:t>
            </w:r>
            <w:r>
              <w:rPr>
                <w:rFonts w:hint="eastAsia" w:ascii="仿宋" w:hAnsi="仿宋" w:eastAsia="仿宋" w:cs="仿宋"/>
                <w:b w:val="0"/>
                <w:bCs/>
                <w:color w:val="000000" w:themeColor="text1"/>
                <w:szCs w:val="21"/>
                <w:highlight w:val="none"/>
                <w14:textFill>
                  <w14:solidFill>
                    <w14:schemeClr w14:val="tx1"/>
                  </w14:solidFill>
                </w14:textFill>
              </w:rPr>
              <w:t>。</w:t>
            </w:r>
          </w:p>
        </w:tc>
      </w:tr>
    </w:tbl>
    <w:p w14:paraId="0C180F48">
      <w:pPr>
        <w:spacing w:line="360" w:lineRule="auto"/>
        <w:ind w:firstLine="420" w:firstLineChars="200"/>
        <w:jc w:val="both"/>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1、“▲”系指实质性要求条款。若有一项“▲”的指标未响应或不满足，则视为无效标。</w:t>
      </w:r>
    </w:p>
    <w:p w14:paraId="04AB0316">
      <w:pPr>
        <w:spacing w:line="360" w:lineRule="auto"/>
        <w:ind w:firstLine="420" w:firstLineChars="200"/>
        <w:jc w:val="both"/>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2、以上人员配置为基本要求，投标人可根据实际配置自行增设人员。</w:t>
      </w:r>
      <w:r>
        <w:rPr>
          <w:rFonts w:hint="eastAsia" w:ascii="仿宋" w:hAnsi="仿宋" w:eastAsia="仿宋" w:cs="仿宋"/>
          <w:color w:val="000000" w:themeColor="text1"/>
          <w:kern w:val="0"/>
          <w:szCs w:val="21"/>
          <w:lang w:val="en-US" w:eastAsia="zh-CN"/>
          <w14:textFill>
            <w14:solidFill>
              <w14:schemeClr w14:val="tx1"/>
            </w14:solidFill>
          </w14:textFill>
        </w:rPr>
        <w:t>除保洁人员外</w:t>
      </w:r>
      <w:r>
        <w:rPr>
          <w:rFonts w:hint="eastAsia" w:ascii="仿宋" w:hAnsi="仿宋" w:eastAsia="仿宋" w:cs="仿宋"/>
          <w:color w:val="000000" w:themeColor="text1"/>
          <w:kern w:val="0"/>
          <w:szCs w:val="21"/>
          <w14:textFill>
            <w14:solidFill>
              <w14:schemeClr w14:val="tx1"/>
            </w14:solidFill>
          </w14:textFill>
        </w:rPr>
        <w:t>须为投标人在职员工，须提供在本单位近3个月内任意一个月的社保证明。人员配置及岗位调动需经业主单位确认。</w:t>
      </w:r>
    </w:p>
    <w:p w14:paraId="24DD5CF5">
      <w:pPr>
        <w:spacing w:line="360" w:lineRule="auto"/>
        <w:ind w:firstLine="420" w:firstLineChars="200"/>
        <w:jc w:val="both"/>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具体人员数量配置根据采购人实际情况而定。本项目的需求发生变化时，中标单位需按照业主单位要求提前通知增减服务人员，增减费用即为各工种物业服务人员的中标综合单价，投标单位的报价文件需要包括投标年度总价及各工种综合单价两部分</w:t>
      </w:r>
      <w:bookmarkStart w:id="55" w:name="_GoBack"/>
      <w:bookmarkEnd w:id="55"/>
      <w:r>
        <w:rPr>
          <w:rFonts w:hint="eastAsia" w:ascii="仿宋" w:hAnsi="仿宋" w:eastAsia="仿宋" w:cs="仿宋"/>
          <w:color w:val="000000" w:themeColor="text1"/>
          <w:kern w:val="0"/>
          <w:szCs w:val="21"/>
          <w14:textFill>
            <w14:solidFill>
              <w14:schemeClr w14:val="tx1"/>
            </w14:solidFill>
          </w14:textFill>
        </w:rPr>
        <w:t>内容。</w:t>
      </w:r>
    </w:p>
    <w:p w14:paraId="107A3726">
      <w:pPr>
        <w:spacing w:line="360" w:lineRule="auto"/>
        <w:ind w:firstLine="422" w:firstLineChars="200"/>
        <w:jc w:val="both"/>
        <w:rPr>
          <w:rFonts w:hint="eastAsia" w:ascii="仿宋" w:hAnsi="仿宋" w:eastAsia="仿宋" w:cs="仿宋"/>
          <w:b/>
          <w:bCs/>
          <w:color w:val="000000" w:themeColor="text1"/>
          <w:kern w:val="0"/>
          <w:szCs w:val="21"/>
          <w14:textFill>
            <w14:solidFill>
              <w14:schemeClr w14:val="tx1"/>
            </w14:solidFill>
          </w14:textFill>
        </w:rPr>
      </w:pPr>
      <w:r>
        <w:rPr>
          <w:rFonts w:hint="eastAsia" w:ascii="仿宋" w:hAnsi="仿宋" w:eastAsia="仿宋" w:cs="仿宋"/>
          <w:b/>
          <w:bCs/>
          <w:color w:val="000000" w:themeColor="text1"/>
          <w:kern w:val="0"/>
          <w:szCs w:val="21"/>
          <w:lang w:val="en-US" w:eastAsia="zh-CN"/>
          <w14:textFill>
            <w14:solidFill>
              <w14:schemeClr w14:val="tx1"/>
            </w14:solidFill>
          </w14:textFill>
        </w:rPr>
        <w:t>4</w:t>
      </w:r>
      <w:r>
        <w:rPr>
          <w:rFonts w:hint="eastAsia" w:ascii="仿宋" w:hAnsi="仿宋" w:eastAsia="仿宋" w:cs="仿宋"/>
          <w:b/>
          <w:bCs/>
          <w:color w:val="000000" w:themeColor="text1"/>
          <w:kern w:val="0"/>
          <w:szCs w:val="21"/>
          <w:lang w:eastAsia="zh-CN"/>
          <w14:textFill>
            <w14:solidFill>
              <w14:schemeClr w14:val="tx1"/>
            </w14:solidFill>
          </w14:textFill>
        </w:rPr>
        <w:t>、</w:t>
      </w:r>
      <w:r>
        <w:rPr>
          <w:rFonts w:hint="eastAsia" w:ascii="仿宋" w:hAnsi="仿宋" w:eastAsia="仿宋" w:cs="仿宋"/>
          <w:b/>
          <w:bCs/>
          <w:color w:val="000000" w:themeColor="text1"/>
          <w:kern w:val="0"/>
          <w:szCs w:val="21"/>
          <w14:textFill>
            <w14:solidFill>
              <w14:schemeClr w14:val="tx1"/>
            </w14:solidFill>
          </w14:textFill>
        </w:rPr>
        <w:t>检查与管理</w:t>
      </w:r>
    </w:p>
    <w:p w14:paraId="2AAB960D">
      <w:pPr>
        <w:spacing w:line="360" w:lineRule="auto"/>
        <w:ind w:firstLine="420" w:firstLineChars="200"/>
        <w:jc w:val="both"/>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1、所有物管人员必须统一着装，仪表端正、保持良好的精神面貌。</w:t>
      </w:r>
    </w:p>
    <w:p w14:paraId="4F8C0852">
      <w:pPr>
        <w:spacing w:line="360" w:lineRule="auto"/>
        <w:ind w:firstLine="420" w:firstLineChars="200"/>
        <w:jc w:val="both"/>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2、投标人必须根据招标文件提供各项管理标准、岗位职责及工作程序、自查表格和服务承诺；必须遵守本业主单位各项制度和管理规定，并服从业主的管理。</w:t>
      </w:r>
    </w:p>
    <w:p w14:paraId="3149C3F5">
      <w:pPr>
        <w:spacing w:line="360" w:lineRule="auto"/>
        <w:ind w:firstLine="420" w:firstLineChars="200"/>
        <w:jc w:val="both"/>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w:t>
      </w:r>
      <w:r>
        <w:rPr>
          <w:rFonts w:hint="eastAsia" w:ascii="仿宋" w:hAnsi="仿宋" w:eastAsia="仿宋" w:cs="仿宋"/>
          <w:color w:val="000000" w:themeColor="text1"/>
          <w:kern w:val="0"/>
          <w:szCs w:val="21"/>
          <w:lang w:val="en-US" w:eastAsia="zh-CN"/>
          <w14:textFill>
            <w14:solidFill>
              <w14:schemeClr w14:val="tx1"/>
            </w14:solidFill>
          </w14:textFill>
        </w:rPr>
        <w:t>由中心综合科牵头</w:t>
      </w:r>
      <w:r>
        <w:rPr>
          <w:rFonts w:hint="eastAsia" w:ascii="仿宋" w:hAnsi="仿宋" w:eastAsia="仿宋" w:cs="仿宋"/>
          <w:color w:val="000000" w:themeColor="text1"/>
          <w:kern w:val="0"/>
          <w:szCs w:val="21"/>
          <w14:textFill>
            <w14:solidFill>
              <w14:schemeClr w14:val="tx1"/>
            </w14:solidFill>
          </w14:textFill>
        </w:rPr>
        <w:t>行使</w:t>
      </w:r>
      <w:r>
        <w:rPr>
          <w:rFonts w:hint="eastAsia" w:ascii="仿宋" w:hAnsi="仿宋" w:eastAsia="仿宋" w:cs="仿宋"/>
          <w:color w:val="000000" w:themeColor="text1"/>
          <w:kern w:val="0"/>
          <w:szCs w:val="21"/>
          <w:lang w:val="en-US" w:eastAsia="zh-CN"/>
          <w14:textFill>
            <w14:solidFill>
              <w14:schemeClr w14:val="tx1"/>
            </w14:solidFill>
          </w14:textFill>
        </w:rPr>
        <w:t>综合服务中心区域</w:t>
      </w:r>
      <w:r>
        <w:rPr>
          <w:rFonts w:hint="eastAsia" w:ascii="仿宋" w:hAnsi="仿宋" w:eastAsia="仿宋" w:cs="仿宋"/>
          <w:color w:val="000000" w:themeColor="text1"/>
          <w:kern w:val="0"/>
          <w:szCs w:val="21"/>
          <w14:textFill>
            <w14:solidFill>
              <w14:schemeClr w14:val="tx1"/>
            </w14:solidFill>
          </w14:textFill>
        </w:rPr>
        <w:t>日常的管理检查</w:t>
      </w:r>
      <w:r>
        <w:rPr>
          <w:rFonts w:hint="eastAsia" w:ascii="仿宋" w:hAnsi="仿宋" w:eastAsia="仿宋" w:cs="仿宋"/>
          <w:color w:val="000000" w:themeColor="text1"/>
          <w:kern w:val="0"/>
          <w:szCs w:val="21"/>
          <w:lang w:val="en-US" w:eastAsia="zh-CN"/>
          <w14:textFill>
            <w14:solidFill>
              <w14:schemeClr w14:val="tx1"/>
            </w14:solidFill>
          </w14:textFill>
        </w:rPr>
        <w:t>，物业管理人员</w:t>
      </w:r>
      <w:r>
        <w:rPr>
          <w:rFonts w:hint="eastAsia" w:ascii="仿宋" w:hAnsi="仿宋" w:eastAsia="仿宋" w:cs="仿宋"/>
          <w:color w:val="000000" w:themeColor="text1"/>
          <w:kern w:val="0"/>
          <w:szCs w:val="21"/>
          <w14:textFill>
            <w14:solidFill>
              <w14:schemeClr w14:val="tx1"/>
            </w14:solidFill>
          </w14:textFill>
        </w:rPr>
        <w:t>必须接受</w:t>
      </w:r>
      <w:r>
        <w:rPr>
          <w:rFonts w:hint="eastAsia" w:ascii="仿宋" w:hAnsi="仿宋" w:eastAsia="仿宋" w:cs="仿宋"/>
          <w:color w:val="000000" w:themeColor="text1"/>
          <w:kern w:val="0"/>
          <w:szCs w:val="21"/>
          <w:lang w:val="en-US" w:eastAsia="zh-CN"/>
          <w14:textFill>
            <w14:solidFill>
              <w14:schemeClr w14:val="tx1"/>
            </w14:solidFill>
          </w14:textFill>
        </w:rPr>
        <w:t>相应</w:t>
      </w:r>
      <w:r>
        <w:rPr>
          <w:rFonts w:hint="eastAsia" w:ascii="仿宋" w:hAnsi="仿宋" w:eastAsia="仿宋" w:cs="仿宋"/>
          <w:color w:val="000000" w:themeColor="text1"/>
          <w:kern w:val="0"/>
          <w:szCs w:val="21"/>
          <w14:textFill>
            <w14:solidFill>
              <w14:schemeClr w14:val="tx1"/>
            </w14:solidFill>
          </w14:textFill>
        </w:rPr>
        <w:t>的管理。</w:t>
      </w:r>
    </w:p>
    <w:p w14:paraId="3A77067C">
      <w:pPr>
        <w:spacing w:line="360" w:lineRule="auto"/>
        <w:ind w:firstLine="420" w:firstLineChars="200"/>
        <w:jc w:val="both"/>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4、检查结果定期通过书面形式送交物业管理处。轻微差错限期进行整改，严重差错将与管理费用挂钩。</w:t>
      </w:r>
    </w:p>
    <w:p w14:paraId="3FE812E7">
      <w:pPr>
        <w:spacing w:line="360" w:lineRule="auto"/>
        <w:ind w:firstLine="420" w:firstLineChars="200"/>
        <w:jc w:val="both"/>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5、接受业主监督：定期向业主公开服务收支情况、工作情况、工作规划，自觉接受业主监督。</w:t>
      </w:r>
    </w:p>
    <w:p w14:paraId="16272555">
      <w:pPr>
        <w:spacing w:line="360" w:lineRule="auto"/>
        <w:ind w:firstLine="420" w:firstLineChars="200"/>
        <w:jc w:val="both"/>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6、根据业主单位的检查及考核结果，按合同条款进行付款。</w:t>
      </w:r>
    </w:p>
    <w:p w14:paraId="339D12AA">
      <w:pPr>
        <w:spacing w:line="360" w:lineRule="auto"/>
        <w:ind w:firstLine="422" w:firstLineChars="200"/>
        <w:jc w:val="both"/>
        <w:rPr>
          <w:rFonts w:hint="eastAsia" w:ascii="仿宋" w:hAnsi="仿宋" w:eastAsia="仿宋" w:cs="仿宋"/>
          <w:b/>
          <w:color w:val="000000" w:themeColor="text1"/>
          <w:kern w:val="0"/>
          <w:szCs w:val="21"/>
          <w14:textFill>
            <w14:solidFill>
              <w14:schemeClr w14:val="tx1"/>
            </w14:solidFill>
          </w14:textFill>
        </w:rPr>
      </w:pPr>
    </w:p>
    <w:p w14:paraId="2BBE8244">
      <w:pPr>
        <w:spacing w:line="360" w:lineRule="auto"/>
        <w:ind w:firstLine="422" w:firstLineChars="200"/>
        <w:jc w:val="both"/>
        <w:rPr>
          <w:rFonts w:hint="eastAsia" w:ascii="仿宋" w:hAnsi="仿宋" w:eastAsia="仿宋" w:cs="仿宋"/>
          <w:b/>
          <w:color w:val="000000" w:themeColor="text1"/>
          <w:kern w:val="0"/>
          <w:szCs w:val="21"/>
          <w14:textFill>
            <w14:solidFill>
              <w14:schemeClr w14:val="tx1"/>
            </w14:solidFill>
          </w14:textFill>
        </w:rPr>
      </w:pPr>
      <w:r>
        <w:rPr>
          <w:rFonts w:hint="eastAsia" w:ascii="仿宋" w:hAnsi="仿宋" w:eastAsia="仿宋" w:cs="仿宋"/>
          <w:b/>
          <w:color w:val="000000" w:themeColor="text1"/>
          <w:kern w:val="0"/>
          <w:szCs w:val="21"/>
          <w14:textFill>
            <w14:solidFill>
              <w14:schemeClr w14:val="tx1"/>
            </w14:solidFill>
          </w14:textFill>
        </w:rPr>
        <w:t xml:space="preserve">四、物业考核和处理  </w:t>
      </w:r>
    </w:p>
    <w:p w14:paraId="64695166">
      <w:pPr>
        <w:spacing w:line="360" w:lineRule="auto"/>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物业管理服务考核办法</w:t>
      </w:r>
    </w:p>
    <w:p w14:paraId="0070E2EC">
      <w:pPr>
        <w:spacing w:line="360" w:lineRule="auto"/>
        <w:ind w:firstLine="420" w:firstLineChars="200"/>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为加强对物业管理服务的监管，提高物业管理服务的整体水平，形成高效有序的运行机制，切实保障物业管理服务品质，特制订本考核办法。</w:t>
      </w:r>
    </w:p>
    <w:p w14:paraId="7A0C5C19">
      <w:pPr>
        <w:spacing w:line="360" w:lineRule="auto"/>
        <w:ind w:firstLine="420" w:firstLineChars="200"/>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一、业主单位将按本办法组织相关成员对物业管理服务的质量进行检查考核。</w:t>
      </w:r>
    </w:p>
    <w:p w14:paraId="67EE39CA">
      <w:pPr>
        <w:spacing w:line="360" w:lineRule="auto"/>
        <w:ind w:firstLine="420" w:firstLineChars="200"/>
        <w:jc w:val="both"/>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二、考核标准：按照国家、省市有关公共场所卫生标准执行。</w:t>
      </w:r>
    </w:p>
    <w:p w14:paraId="67A68592">
      <w:pPr>
        <w:spacing w:line="360" w:lineRule="auto"/>
        <w:ind w:firstLine="420" w:firstLineChars="200"/>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三、考核形式和方法：</w:t>
      </w:r>
    </w:p>
    <w:p w14:paraId="55FCB0B5">
      <w:pPr>
        <w:spacing w:line="360" w:lineRule="auto"/>
        <w:ind w:firstLine="420" w:firstLineChars="200"/>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一）</w:t>
      </w:r>
      <w:r>
        <w:rPr>
          <w:rFonts w:hint="eastAsia" w:ascii="仿宋" w:hAnsi="仿宋" w:eastAsia="仿宋" w:cs="仿宋"/>
          <w:color w:val="000000" w:themeColor="text1"/>
          <w:szCs w:val="21"/>
          <w14:textFill>
            <w14:solidFill>
              <w14:schemeClr w14:val="tx1"/>
            </w14:solidFill>
          </w14:textFill>
        </w:rPr>
        <w:t>1、每</w:t>
      </w:r>
      <w:r>
        <w:rPr>
          <w:rFonts w:hint="eastAsia" w:ascii="仿宋" w:hAnsi="仿宋" w:eastAsia="仿宋" w:cs="仿宋"/>
          <w:color w:val="000000" w:themeColor="text1"/>
          <w:szCs w:val="21"/>
          <w:lang w:val="en-US" w:eastAsia="zh-CN"/>
          <w14:textFill>
            <w14:solidFill>
              <w14:schemeClr w14:val="tx1"/>
            </w14:solidFill>
          </w14:textFill>
        </w:rPr>
        <w:t>季度</w:t>
      </w:r>
      <w:r>
        <w:rPr>
          <w:rFonts w:hint="eastAsia" w:ascii="仿宋" w:hAnsi="仿宋" w:eastAsia="仿宋" w:cs="仿宋"/>
          <w:color w:val="000000" w:themeColor="text1"/>
          <w:szCs w:val="21"/>
          <w14:textFill>
            <w14:solidFill>
              <w14:schemeClr w14:val="tx1"/>
            </w14:solidFill>
          </w14:textFill>
        </w:rPr>
        <w:t>不定期全面检查一次（权重为</w:t>
      </w:r>
      <w:r>
        <w:rPr>
          <w:rFonts w:hint="eastAsia" w:ascii="仿宋" w:hAnsi="仿宋" w:eastAsia="仿宋" w:cs="仿宋"/>
          <w:color w:val="000000" w:themeColor="text1"/>
          <w:szCs w:val="21"/>
          <w:lang w:val="en-US" w:eastAsia="zh-CN"/>
          <w14:textFill>
            <w14:solidFill>
              <w14:schemeClr w14:val="tx1"/>
            </w14:solidFill>
          </w14:textFill>
        </w:rPr>
        <w:t>6</w:t>
      </w:r>
      <w:r>
        <w:rPr>
          <w:rFonts w:hint="eastAsia" w:ascii="仿宋" w:hAnsi="仿宋" w:eastAsia="仿宋" w:cs="仿宋"/>
          <w:color w:val="000000" w:themeColor="text1"/>
          <w:szCs w:val="21"/>
          <w14:textFill>
            <w14:solidFill>
              <w14:schemeClr w14:val="tx1"/>
            </w14:solidFill>
          </w14:textFill>
        </w:rPr>
        <w:t>0%）；2、日常随机抽查（权重为40%）；</w:t>
      </w:r>
      <w:r>
        <w:rPr>
          <w:rFonts w:hint="eastAsia" w:ascii="仿宋" w:hAnsi="仿宋" w:eastAsia="仿宋" w:cs="仿宋"/>
          <w:color w:val="000000" w:themeColor="text1"/>
          <w:szCs w:val="21"/>
          <w:lang w:val="en-US" w:eastAsia="zh-CN"/>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、检查方式：对物业管理服务进行日常巡査和全面检查，</w:t>
      </w:r>
      <w:r>
        <w:rPr>
          <w:rFonts w:hint="eastAsia" w:ascii="仿宋" w:hAnsi="仿宋" w:eastAsia="仿宋" w:cs="仿宋"/>
          <w:color w:val="000000" w:themeColor="text1"/>
          <w:szCs w:val="21"/>
          <w:lang w:val="en-US" w:eastAsia="zh-CN"/>
          <w14:textFill>
            <w14:solidFill>
              <w14:schemeClr w14:val="tx1"/>
            </w14:solidFill>
          </w14:textFill>
        </w:rPr>
        <w:t>按照</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物业管理考核评分表</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打分并结合业主单位对物业服务的意见建议</w:t>
      </w:r>
      <w:r>
        <w:rPr>
          <w:rFonts w:hint="eastAsia" w:ascii="仿宋" w:hAnsi="仿宋" w:eastAsia="仿宋" w:cs="仿宋"/>
          <w:color w:val="000000" w:themeColor="text1"/>
          <w:szCs w:val="21"/>
          <w14:textFill>
            <w14:solidFill>
              <w14:schemeClr w14:val="tx1"/>
            </w14:solidFill>
          </w14:textFill>
        </w:rPr>
        <w:t>。</w:t>
      </w:r>
    </w:p>
    <w:p w14:paraId="2FC4731E">
      <w:pPr>
        <w:spacing w:line="360" w:lineRule="auto"/>
        <w:ind w:firstLine="420" w:firstLineChars="200"/>
        <w:jc w:val="both"/>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w:t>
      </w:r>
      <w:r>
        <w:rPr>
          <w:rFonts w:hint="eastAsia" w:ascii="仿宋" w:hAnsi="仿宋" w:eastAsia="仿宋" w:cs="仿宋"/>
          <w:color w:val="000000" w:themeColor="text1"/>
          <w:kern w:val="0"/>
          <w:szCs w:val="21"/>
          <w14:textFill>
            <w14:solidFill>
              <w14:schemeClr w14:val="tx1"/>
            </w14:solidFill>
          </w14:textFill>
        </w:rPr>
        <w:t>建立保洁质量三查制度。1、员工自查：每个员工根据有关作业规程，对自己负责分管区域的保洁项目进行自查，及时发现问题、解决问题，并做好记录。2、</w:t>
      </w:r>
      <w:r>
        <w:rPr>
          <w:rFonts w:hint="eastAsia" w:ascii="仿宋" w:hAnsi="仿宋" w:eastAsia="仿宋" w:cs="仿宋"/>
          <w:color w:val="000000" w:themeColor="text1"/>
          <w:kern w:val="0"/>
          <w:szCs w:val="21"/>
          <w:lang w:val="en-US" w:eastAsia="zh-CN"/>
          <w14:textFill>
            <w14:solidFill>
              <w14:schemeClr w14:val="tx1"/>
            </w14:solidFill>
          </w14:textFill>
        </w:rPr>
        <w:t>经理</w:t>
      </w:r>
      <w:r>
        <w:rPr>
          <w:rFonts w:hint="eastAsia" w:ascii="仿宋" w:hAnsi="仿宋" w:eastAsia="仿宋" w:cs="仿宋"/>
          <w:color w:val="000000" w:themeColor="text1"/>
          <w:kern w:val="0"/>
          <w:szCs w:val="21"/>
          <w14:textFill>
            <w14:solidFill>
              <w14:schemeClr w14:val="tx1"/>
            </w14:solidFill>
          </w14:textFill>
        </w:rPr>
        <w:t>抽查：</w:t>
      </w:r>
      <w:r>
        <w:rPr>
          <w:rFonts w:hint="eastAsia" w:ascii="仿宋" w:hAnsi="仿宋" w:eastAsia="仿宋" w:cs="仿宋"/>
          <w:color w:val="000000" w:themeColor="text1"/>
          <w:kern w:val="0"/>
          <w:szCs w:val="21"/>
          <w:lang w:val="en-US" w:eastAsia="zh-CN"/>
          <w14:textFill>
            <w14:solidFill>
              <w14:schemeClr w14:val="tx1"/>
            </w14:solidFill>
          </w14:textFill>
        </w:rPr>
        <w:t>项目经理</w:t>
      </w:r>
      <w:r>
        <w:rPr>
          <w:rFonts w:hint="eastAsia" w:ascii="仿宋" w:hAnsi="仿宋" w:eastAsia="仿宋" w:cs="仿宋"/>
          <w:color w:val="000000" w:themeColor="text1"/>
          <w:kern w:val="0"/>
          <w:szCs w:val="21"/>
          <w14:textFill>
            <w14:solidFill>
              <w14:schemeClr w14:val="tx1"/>
            </w14:solidFill>
          </w14:textFill>
        </w:rPr>
        <w:t>应每日对管理区域内所有保洁部位进行检查，每天不少于</w:t>
      </w:r>
      <w:r>
        <w:rPr>
          <w:rFonts w:hint="eastAsia" w:ascii="仿宋" w:hAnsi="仿宋" w:eastAsia="仿宋" w:cs="仿宋"/>
          <w:color w:val="000000" w:themeColor="text1"/>
          <w:kern w:val="0"/>
          <w:szCs w:val="21"/>
          <w:lang w:val="en-US" w:eastAsia="zh-CN"/>
          <w14:textFill>
            <w14:solidFill>
              <w14:schemeClr w14:val="tx1"/>
            </w14:solidFill>
          </w14:textFill>
        </w:rPr>
        <w:t>一</w:t>
      </w:r>
      <w:r>
        <w:rPr>
          <w:rFonts w:hint="eastAsia" w:ascii="仿宋" w:hAnsi="仿宋" w:eastAsia="仿宋" w:cs="仿宋"/>
          <w:color w:val="000000" w:themeColor="text1"/>
          <w:kern w:val="0"/>
          <w:szCs w:val="21"/>
          <w14:textFill>
            <w14:solidFill>
              <w14:schemeClr w14:val="tx1"/>
            </w14:solidFill>
          </w14:textFill>
        </w:rPr>
        <w:t>次。3、</w:t>
      </w:r>
      <w:r>
        <w:rPr>
          <w:rFonts w:hint="eastAsia" w:ascii="仿宋" w:hAnsi="仿宋" w:eastAsia="仿宋" w:cs="仿宋"/>
          <w:color w:val="000000" w:themeColor="text1"/>
          <w:kern w:val="0"/>
          <w:szCs w:val="21"/>
          <w:lang w:val="en-US" w:eastAsia="zh-CN"/>
          <w14:textFill>
            <w14:solidFill>
              <w14:schemeClr w14:val="tx1"/>
            </w14:solidFill>
          </w14:textFill>
        </w:rPr>
        <w:t>业主单位</w:t>
      </w:r>
      <w:r>
        <w:rPr>
          <w:rFonts w:hint="eastAsia" w:ascii="仿宋" w:hAnsi="仿宋" w:eastAsia="仿宋" w:cs="仿宋"/>
          <w:color w:val="000000" w:themeColor="text1"/>
          <w:kern w:val="0"/>
          <w:szCs w:val="21"/>
          <w14:textFill>
            <w14:solidFill>
              <w14:schemeClr w14:val="tx1"/>
            </w14:solidFill>
          </w14:textFill>
        </w:rPr>
        <w:t>抽查：</w:t>
      </w:r>
      <w:r>
        <w:rPr>
          <w:rFonts w:hint="eastAsia" w:ascii="仿宋" w:hAnsi="仿宋" w:eastAsia="仿宋" w:cs="仿宋"/>
          <w:color w:val="000000" w:themeColor="text1"/>
          <w:kern w:val="0"/>
          <w:szCs w:val="21"/>
          <w:lang w:val="en-US" w:eastAsia="zh-CN"/>
          <w14:textFill>
            <w14:solidFill>
              <w14:schemeClr w14:val="tx1"/>
            </w14:solidFill>
          </w14:textFill>
        </w:rPr>
        <w:t>业主单位（或在物业管理人员陪同下）</w:t>
      </w:r>
      <w:r>
        <w:rPr>
          <w:rFonts w:hint="eastAsia" w:ascii="仿宋" w:hAnsi="仿宋" w:eastAsia="仿宋" w:cs="仿宋"/>
          <w:color w:val="000000" w:themeColor="text1"/>
          <w:kern w:val="0"/>
          <w:szCs w:val="21"/>
          <w14:textFill>
            <w14:solidFill>
              <w14:schemeClr w14:val="tx1"/>
            </w14:solidFill>
          </w14:textFill>
        </w:rPr>
        <w:t>对所管区域</w:t>
      </w:r>
      <w:r>
        <w:rPr>
          <w:rFonts w:hint="eastAsia" w:ascii="仿宋" w:hAnsi="仿宋" w:eastAsia="仿宋" w:cs="仿宋"/>
          <w:color w:val="000000" w:themeColor="text1"/>
          <w:kern w:val="0"/>
          <w:szCs w:val="21"/>
          <w:lang w:val="en-US" w:eastAsia="zh-CN"/>
          <w14:textFill>
            <w14:solidFill>
              <w14:schemeClr w14:val="tx1"/>
            </w14:solidFill>
          </w14:textFill>
        </w:rPr>
        <w:t>随机时间</w:t>
      </w:r>
      <w:r>
        <w:rPr>
          <w:rFonts w:hint="eastAsia" w:ascii="仿宋" w:hAnsi="仿宋" w:eastAsia="仿宋" w:cs="仿宋"/>
          <w:color w:val="000000" w:themeColor="text1"/>
          <w:kern w:val="0"/>
          <w:szCs w:val="21"/>
          <w14:textFill>
            <w14:solidFill>
              <w14:schemeClr w14:val="tx1"/>
            </w14:solidFill>
          </w14:textFill>
        </w:rPr>
        <w:t>进行抽查，并做好记录。</w:t>
      </w:r>
    </w:p>
    <w:p w14:paraId="2B4BA945">
      <w:pPr>
        <w:spacing w:line="360" w:lineRule="auto"/>
        <w:ind w:firstLine="420" w:firstLineChars="200"/>
        <w:jc w:val="both"/>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四、建立用户投诉和服务要求：</w:t>
      </w:r>
      <w:r>
        <w:rPr>
          <w:rFonts w:hint="eastAsia" w:ascii="仿宋" w:hAnsi="仿宋" w:eastAsia="仿宋" w:cs="仿宋"/>
          <w:color w:val="000000" w:themeColor="text1"/>
          <w:kern w:val="0"/>
          <w:szCs w:val="21"/>
          <w:lang w:val="en-US" w:eastAsia="zh-CN"/>
          <w14:textFill>
            <w14:solidFill>
              <w14:schemeClr w14:val="tx1"/>
            </w14:solidFill>
          </w14:textFill>
        </w:rPr>
        <w:t>业主产生服务需求的，应在</w:t>
      </w:r>
      <w:r>
        <w:rPr>
          <w:rFonts w:hint="eastAsia" w:ascii="仿宋" w:hAnsi="仿宋" w:eastAsia="仿宋" w:cs="仿宋"/>
          <w:color w:val="000000" w:themeColor="text1"/>
          <w:kern w:val="0"/>
          <w:szCs w:val="21"/>
          <w14:textFill>
            <w14:solidFill>
              <w14:schemeClr w14:val="tx1"/>
            </w14:solidFill>
          </w14:textFill>
        </w:rPr>
        <w:t>10—15分钟时间内</w:t>
      </w:r>
      <w:r>
        <w:rPr>
          <w:rFonts w:hint="eastAsia" w:ascii="仿宋" w:hAnsi="仿宋" w:eastAsia="仿宋" w:cs="仿宋"/>
          <w:color w:val="000000" w:themeColor="text1"/>
          <w:kern w:val="0"/>
          <w:szCs w:val="21"/>
          <w:lang w:val="en-US" w:eastAsia="zh-CN"/>
          <w14:textFill>
            <w14:solidFill>
              <w14:schemeClr w14:val="tx1"/>
            </w14:solidFill>
          </w14:textFill>
        </w:rPr>
        <w:t>相应，并立即开展相关工作。</w:t>
      </w:r>
    </w:p>
    <w:p w14:paraId="3E5FC7D0">
      <w:pPr>
        <w:spacing w:line="360" w:lineRule="auto"/>
        <w:ind w:firstLine="420" w:firstLineChars="200"/>
        <w:jc w:val="both"/>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五、全体员工在管理服务期间，必须仪容整洁、仪表端正、礼仪规范，做到文明礼貌，热情周到。</w:t>
      </w:r>
    </w:p>
    <w:p w14:paraId="227A1CAF">
      <w:pPr>
        <w:widowControl/>
        <w:spacing w:line="360" w:lineRule="auto"/>
        <w:ind w:firstLine="420" w:firstLineChars="200"/>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六、对因物业管理不当造成火灾、交通事故、重大刑事案件等实行一票否决制，即业主单位可单方面解除《物业管理服务合同》，并追究物业公司的责任，同时由此造成的损失由物业管理单位赔偿。</w:t>
      </w:r>
    </w:p>
    <w:p w14:paraId="1FA8D1D4">
      <w:pPr>
        <w:widowControl/>
        <w:spacing w:line="360" w:lineRule="auto"/>
        <w:ind w:firstLine="420" w:firstLineChars="200"/>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七、季度考核总分为100分。考核分在90分（含）以上的，支付全额季度物业服务费用；考核分在80（含）</w:t>
      </w:r>
      <w:r>
        <w:rPr>
          <w:rFonts w:hint="eastAsia" w:ascii="仿宋" w:hAnsi="仿宋" w:eastAsia="仿宋" w:cs="仿宋"/>
          <w:color w:val="000000" w:themeColor="text1"/>
          <w:szCs w:val="21"/>
          <w:lang w:val="en-US"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89分的，支付90%的季度物业服务费用；考核分在80分以下的，支付80%的季度物业服务费用，如年度内季度考核两次在80分以下的为不合格，招标单位可随时终止合同。如发生由物业服务单位责任引起的严重安全责任事故，扣除50%季度物业服务费，解除合同，如造成甲方损失的，承担相应责任及赔偿。</w:t>
      </w:r>
    </w:p>
    <w:p w14:paraId="067C03D0">
      <w:pPr>
        <w:widowControl/>
        <w:spacing w:line="360" w:lineRule="auto"/>
        <w:ind w:firstLine="420" w:firstLineChars="200"/>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八</w:t>
      </w:r>
      <w:r>
        <w:rPr>
          <w:rFonts w:hint="eastAsia" w:ascii="仿宋" w:hAnsi="仿宋" w:eastAsia="仿宋" w:cs="仿宋"/>
          <w:color w:val="000000" w:themeColor="text1"/>
          <w:szCs w:val="21"/>
          <w14:textFill>
            <w14:solidFill>
              <w14:schemeClr w14:val="tx1"/>
            </w14:solidFill>
          </w14:textFill>
        </w:rPr>
        <w:t>、考核检查中发现的问题，业主单位向物业公司发出整改通知单限期整改。如果物业公司在限期内未能整改到位或同一问题连续两次被限期整改，业主单位可</w:t>
      </w:r>
      <w:r>
        <w:rPr>
          <w:rFonts w:hint="eastAsia" w:ascii="仿宋" w:hAnsi="仿宋" w:eastAsia="仿宋" w:cs="仿宋"/>
          <w:color w:val="000000" w:themeColor="text1"/>
          <w:szCs w:val="21"/>
          <w:lang w:val="en-US" w:eastAsia="zh-CN"/>
          <w14:textFill>
            <w14:solidFill>
              <w14:schemeClr w14:val="tx1"/>
            </w14:solidFill>
          </w14:textFill>
        </w:rPr>
        <w:t>视情况</w:t>
      </w:r>
      <w:r>
        <w:rPr>
          <w:rFonts w:hint="eastAsia" w:ascii="仿宋" w:hAnsi="仿宋" w:eastAsia="仿宋" w:cs="仿宋"/>
          <w:color w:val="000000" w:themeColor="text1"/>
          <w:szCs w:val="21"/>
          <w14:textFill>
            <w14:solidFill>
              <w14:schemeClr w14:val="tx1"/>
            </w14:solidFill>
          </w14:textFill>
        </w:rPr>
        <w:t>对物业公司进行处罚，每次处罚金额为季度物业服务费用的1</w:t>
      </w:r>
      <w:r>
        <w:rPr>
          <w:rFonts w:hint="eastAsia" w:ascii="仿宋" w:hAnsi="仿宋" w:eastAsia="仿宋" w:cs="仿宋"/>
          <w:color w:val="000000" w:themeColor="text1"/>
          <w:szCs w:val="21"/>
          <w:lang w:val="en-US" w:eastAsia="zh-CN"/>
          <w14:textFill>
            <w14:solidFill>
              <w14:schemeClr w14:val="tx1"/>
            </w14:solidFill>
          </w14:textFill>
        </w:rPr>
        <w:t>-5</w:t>
      </w:r>
      <w:r>
        <w:rPr>
          <w:rFonts w:hint="eastAsia" w:ascii="仿宋" w:hAnsi="仿宋" w:eastAsia="仿宋" w:cs="仿宋"/>
          <w:color w:val="000000" w:themeColor="text1"/>
          <w:szCs w:val="21"/>
          <w14:textFill>
            <w14:solidFill>
              <w14:schemeClr w14:val="tx1"/>
            </w14:solidFill>
          </w14:textFill>
        </w:rPr>
        <w:t>%。</w:t>
      </w:r>
    </w:p>
    <w:p w14:paraId="3E150679">
      <w:pPr>
        <w:widowControl/>
        <w:spacing w:line="360" w:lineRule="auto"/>
        <w:ind w:firstLine="420" w:firstLineChars="200"/>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九</w:t>
      </w:r>
      <w:r>
        <w:rPr>
          <w:rFonts w:hint="eastAsia" w:ascii="仿宋" w:hAnsi="仿宋" w:eastAsia="仿宋" w:cs="仿宋"/>
          <w:color w:val="000000" w:themeColor="text1"/>
          <w:szCs w:val="21"/>
          <w14:textFill>
            <w14:solidFill>
              <w14:schemeClr w14:val="tx1"/>
            </w14:solidFill>
          </w14:textFill>
        </w:rPr>
        <w:t>、检查考核中如发现有本考核标准中未涉及的违规行为，由双方考核人员根据实际情况协商处理。</w:t>
      </w:r>
    </w:p>
    <w:p w14:paraId="5DFF3EC2">
      <w:pPr>
        <w:widowControl/>
        <w:spacing w:line="360" w:lineRule="auto"/>
        <w:ind w:firstLine="420" w:firstLineChars="200"/>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十、本考核办法自与物业管理服务公司签订《物业管理服务合同》之日起实施。</w:t>
      </w:r>
    </w:p>
    <w:p w14:paraId="0D6CC1FF">
      <w:pPr>
        <w:spacing w:line="360" w:lineRule="auto"/>
        <w:ind w:firstLine="422" w:firstLineChars="200"/>
        <w:jc w:val="both"/>
        <w:rPr>
          <w:rFonts w:hint="eastAsia" w:ascii="仿宋" w:hAnsi="仿宋" w:eastAsia="仿宋" w:cs="仿宋"/>
          <w:b/>
          <w:color w:val="000000" w:themeColor="text1"/>
          <w:kern w:val="0"/>
          <w:szCs w:val="21"/>
          <w:lang w:val="en-US" w:eastAsia="zh-CN"/>
          <w14:textFill>
            <w14:solidFill>
              <w14:schemeClr w14:val="tx1"/>
            </w14:solidFill>
          </w14:textFill>
        </w:rPr>
      </w:pPr>
      <w:r>
        <w:rPr>
          <w:rFonts w:hint="eastAsia" w:ascii="仿宋" w:hAnsi="仿宋" w:eastAsia="仿宋" w:cs="仿宋"/>
          <w:b/>
          <w:color w:val="000000" w:themeColor="text1"/>
          <w:kern w:val="0"/>
          <w:szCs w:val="21"/>
          <w:lang w:val="en-US" w:eastAsia="zh-CN"/>
          <w14:textFill>
            <w14:solidFill>
              <w14:schemeClr w14:val="tx1"/>
            </w14:solidFill>
          </w14:textFill>
        </w:rPr>
        <w:t>五</w:t>
      </w:r>
      <w:r>
        <w:rPr>
          <w:rFonts w:hint="eastAsia" w:ascii="仿宋" w:hAnsi="仿宋" w:eastAsia="仿宋" w:cs="仿宋"/>
          <w:b/>
          <w:color w:val="000000" w:themeColor="text1"/>
          <w:kern w:val="0"/>
          <w:szCs w:val="21"/>
          <w14:textFill>
            <w14:solidFill>
              <w14:schemeClr w14:val="tx1"/>
            </w14:solidFill>
          </w14:textFill>
        </w:rPr>
        <w:t>、</w:t>
      </w:r>
      <w:r>
        <w:rPr>
          <w:rFonts w:hint="eastAsia" w:ascii="仿宋" w:hAnsi="仿宋" w:eastAsia="仿宋" w:cs="仿宋"/>
          <w:b/>
          <w:color w:val="000000" w:themeColor="text1"/>
          <w:kern w:val="0"/>
          <w:szCs w:val="21"/>
          <w:lang w:val="en-US" w:eastAsia="zh-CN"/>
          <w14:textFill>
            <w14:solidFill>
              <w14:schemeClr w14:val="tx1"/>
            </w14:solidFill>
          </w14:textFill>
        </w:rPr>
        <w:t>服务期限和付款办法</w:t>
      </w:r>
    </w:p>
    <w:p w14:paraId="55155D69">
      <w:pPr>
        <w:spacing w:line="360" w:lineRule="auto"/>
        <w:ind w:firstLine="422" w:firstLineChars="200"/>
        <w:jc w:val="both"/>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b/>
          <w:color w:val="000000" w:themeColor="text1"/>
          <w:kern w:val="0"/>
          <w:szCs w:val="21"/>
          <w14:textFill>
            <w14:solidFill>
              <w14:schemeClr w14:val="tx1"/>
            </w14:solidFill>
          </w14:textFill>
        </w:rPr>
        <w:t>1、</w:t>
      </w:r>
      <w:r>
        <w:rPr>
          <w:rFonts w:hint="eastAsia" w:ascii="仿宋" w:hAnsi="仿宋" w:eastAsia="仿宋" w:cs="仿宋"/>
          <w:b/>
          <w:color w:val="000000" w:themeColor="text1"/>
          <w:kern w:val="0"/>
          <w:szCs w:val="21"/>
          <w:lang w:val="en-US" w:eastAsia="zh-CN"/>
          <w14:textFill>
            <w14:solidFill>
              <w14:schemeClr w14:val="tx1"/>
            </w14:solidFill>
          </w14:textFill>
        </w:rPr>
        <w:t>服务期限</w:t>
      </w:r>
    </w:p>
    <w:p w14:paraId="4596D324">
      <w:pPr>
        <w:widowControl/>
        <w:spacing w:line="360" w:lineRule="auto"/>
        <w:ind w:firstLine="420" w:firstLineChars="200"/>
        <w:jc w:val="both"/>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本次物业管理服务的服务期限自2025年3月1日至2026年2月28日，</w:t>
      </w:r>
      <w:r>
        <w:rPr>
          <w:rFonts w:hint="eastAsia" w:ascii="仿宋" w:hAnsi="仿宋" w:eastAsia="仿宋" w:cs="仿宋"/>
          <w:color w:val="000000" w:themeColor="text1"/>
          <w:szCs w:val="21"/>
          <w14:textFill>
            <w14:solidFill>
              <w14:schemeClr w14:val="tx1"/>
            </w14:solidFill>
          </w14:textFill>
        </w:rPr>
        <w:t>合同年限为一年</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合同一年一签</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经采购人同意并在采购人年度预算能够保障的前提下，</w:t>
      </w:r>
      <w:r>
        <w:rPr>
          <w:rFonts w:hint="eastAsia" w:ascii="仿宋" w:hAnsi="仿宋" w:eastAsia="仿宋" w:cs="仿宋"/>
          <w:color w:val="000000" w:themeColor="text1"/>
          <w:szCs w:val="21"/>
          <w:highlight w:val="none"/>
          <w:lang w:eastAsia="zh-CN"/>
          <w14:textFill>
            <w14:solidFill>
              <w14:schemeClr w14:val="tx1"/>
            </w14:solidFill>
          </w14:textFill>
        </w:rPr>
        <w:t>可</w:t>
      </w:r>
      <w:r>
        <w:rPr>
          <w:rFonts w:hint="eastAsia" w:ascii="仿宋" w:hAnsi="仿宋" w:eastAsia="仿宋" w:cs="仿宋"/>
          <w:color w:val="000000" w:themeColor="text1"/>
          <w:szCs w:val="21"/>
          <w:highlight w:val="none"/>
          <w14:textFill>
            <w14:solidFill>
              <w14:schemeClr w14:val="tx1"/>
            </w14:solidFill>
          </w14:textFill>
        </w:rPr>
        <w:t>续签下一年度合同，最</w:t>
      </w:r>
      <w:r>
        <w:rPr>
          <w:rFonts w:hint="eastAsia" w:ascii="仿宋" w:hAnsi="仿宋" w:eastAsia="仿宋" w:cs="仿宋"/>
          <w:color w:val="000000" w:themeColor="text1"/>
          <w:szCs w:val="21"/>
          <w:highlight w:val="none"/>
          <w:lang w:val="en-US" w:eastAsia="zh-CN"/>
          <w14:textFill>
            <w14:solidFill>
              <w14:schemeClr w14:val="tx1"/>
            </w14:solidFill>
          </w14:textFill>
        </w:rPr>
        <w:t>多续签2次。</w:t>
      </w:r>
    </w:p>
    <w:p w14:paraId="31481263">
      <w:pPr>
        <w:spacing w:line="360" w:lineRule="auto"/>
        <w:ind w:firstLine="422" w:firstLineChars="200"/>
        <w:jc w:val="both"/>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b/>
          <w:color w:val="000000" w:themeColor="text1"/>
          <w:kern w:val="0"/>
          <w:szCs w:val="21"/>
          <w:lang w:val="en-US" w:eastAsia="zh-CN"/>
          <w14:textFill>
            <w14:solidFill>
              <w14:schemeClr w14:val="tx1"/>
            </w14:solidFill>
          </w14:textFill>
        </w:rPr>
        <w:t>2</w:t>
      </w:r>
      <w:r>
        <w:rPr>
          <w:rFonts w:hint="eastAsia" w:ascii="仿宋" w:hAnsi="仿宋" w:eastAsia="仿宋" w:cs="仿宋"/>
          <w:b/>
          <w:color w:val="000000" w:themeColor="text1"/>
          <w:kern w:val="0"/>
          <w:szCs w:val="21"/>
          <w14:textFill>
            <w14:solidFill>
              <w14:schemeClr w14:val="tx1"/>
            </w14:solidFill>
          </w14:textFill>
        </w:rPr>
        <w:t>、</w:t>
      </w:r>
      <w:r>
        <w:rPr>
          <w:rFonts w:hint="eastAsia" w:ascii="仿宋" w:hAnsi="仿宋" w:eastAsia="仿宋" w:cs="仿宋"/>
          <w:b/>
          <w:color w:val="000000" w:themeColor="text1"/>
          <w:kern w:val="0"/>
          <w:szCs w:val="21"/>
          <w:lang w:val="en-US" w:eastAsia="zh-CN"/>
          <w14:textFill>
            <w14:solidFill>
              <w14:schemeClr w14:val="tx1"/>
            </w14:solidFill>
          </w14:textFill>
        </w:rPr>
        <w:t>付款办法</w:t>
      </w:r>
    </w:p>
    <w:p w14:paraId="5DF7BB1F">
      <w:pPr>
        <w:spacing w:line="360" w:lineRule="auto"/>
        <w:ind w:firstLine="420" w:firstLineChars="200"/>
        <w:jc w:val="both"/>
        <w:rPr>
          <w:rFonts w:hint="eastAsia"/>
          <w:color w:val="000000" w:themeColor="text1"/>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除去大楼外墙和玻璃清洗、</w:t>
      </w:r>
      <w:r>
        <w:rPr>
          <w:rFonts w:hint="eastAsia" w:ascii="仿宋" w:hAnsi="仿宋" w:eastAsia="仿宋" w:cs="仿宋"/>
          <w:color w:val="auto"/>
          <w:kern w:val="0"/>
          <w:szCs w:val="21"/>
          <w:lang w:val="en-US" w:eastAsia="zh-CN"/>
        </w:rPr>
        <w:t>鱼池清洗费用外，其余</w:t>
      </w:r>
      <w:r>
        <w:rPr>
          <w:rFonts w:hint="eastAsia" w:ascii="仿宋" w:hAnsi="仿宋" w:eastAsia="仿宋" w:cs="仿宋"/>
          <w:color w:val="000000" w:themeColor="text1"/>
          <w:kern w:val="0"/>
          <w:szCs w:val="21"/>
          <w:lang w:val="en-US" w:eastAsia="zh-CN"/>
          <w14:textFill>
            <w14:solidFill>
              <w14:schemeClr w14:val="tx1"/>
            </w14:solidFill>
          </w14:textFill>
        </w:rPr>
        <w:t>物业管理服务费用每三个月（一季度）按考核情况支付。大楼外墙和玻璃清洗、</w:t>
      </w:r>
      <w:r>
        <w:rPr>
          <w:rFonts w:hint="eastAsia" w:ascii="仿宋" w:hAnsi="仿宋" w:eastAsia="仿宋" w:cs="仿宋"/>
          <w:color w:val="auto"/>
          <w:kern w:val="0"/>
          <w:szCs w:val="21"/>
          <w:lang w:val="en-US" w:eastAsia="zh-CN"/>
        </w:rPr>
        <w:t>鱼池清洗费用根据实际清洗次数，按实结算。</w:t>
      </w:r>
    </w:p>
    <w:p w14:paraId="5C541C8A">
      <w:pPr>
        <w:spacing w:line="360" w:lineRule="auto"/>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物业管理考核评分表</w:t>
      </w:r>
    </w:p>
    <w:p w14:paraId="109BA9DD">
      <w:pPr>
        <w:spacing w:line="360" w:lineRule="auto"/>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考核</w:t>
      </w:r>
      <w:r>
        <w:rPr>
          <w:rFonts w:hint="eastAsia" w:ascii="仿宋" w:hAnsi="仿宋" w:eastAsia="仿宋" w:cs="仿宋"/>
          <w:color w:val="000000" w:themeColor="text1"/>
          <w:szCs w:val="21"/>
          <w14:textFill>
            <w14:solidFill>
              <w14:schemeClr w14:val="tx1"/>
            </w14:solidFill>
          </w14:textFill>
        </w:rPr>
        <w:t xml:space="preserve">部门：                                                                              </w:t>
      </w:r>
    </w:p>
    <w:p w14:paraId="20DD6D13">
      <w:pPr>
        <w:spacing w:line="360" w:lineRule="auto"/>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时间：</w:t>
      </w:r>
    </w:p>
    <w:tbl>
      <w:tblPr>
        <w:tblStyle w:val="64"/>
        <w:tblW w:w="95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8"/>
        <w:gridCol w:w="2168"/>
        <w:gridCol w:w="940"/>
        <w:gridCol w:w="2947"/>
        <w:gridCol w:w="1513"/>
        <w:gridCol w:w="846"/>
      </w:tblGrid>
      <w:tr w14:paraId="58AB5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6" w:hRule="atLeast"/>
          <w:jc w:val="center"/>
        </w:trPr>
        <w:tc>
          <w:tcPr>
            <w:tcW w:w="1148" w:type="dxa"/>
            <w:noWrap w:val="0"/>
            <w:vAlign w:val="center"/>
          </w:tcPr>
          <w:p w14:paraId="48FF66ED">
            <w:pPr>
              <w:spacing w:line="30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考核项目</w:t>
            </w:r>
          </w:p>
        </w:tc>
        <w:tc>
          <w:tcPr>
            <w:tcW w:w="2168" w:type="dxa"/>
            <w:noWrap w:val="0"/>
            <w:vAlign w:val="center"/>
          </w:tcPr>
          <w:p w14:paraId="5108CE05">
            <w:pPr>
              <w:spacing w:line="30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考核具体内容</w:t>
            </w:r>
          </w:p>
        </w:tc>
        <w:tc>
          <w:tcPr>
            <w:tcW w:w="940" w:type="dxa"/>
            <w:noWrap w:val="0"/>
            <w:vAlign w:val="center"/>
          </w:tcPr>
          <w:p w14:paraId="162422E6">
            <w:pPr>
              <w:spacing w:line="30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标准分</w:t>
            </w:r>
          </w:p>
        </w:tc>
        <w:tc>
          <w:tcPr>
            <w:tcW w:w="2947" w:type="dxa"/>
            <w:noWrap w:val="0"/>
            <w:vAlign w:val="center"/>
          </w:tcPr>
          <w:p w14:paraId="69002BC6">
            <w:pPr>
              <w:spacing w:line="30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评分细则</w:t>
            </w:r>
          </w:p>
        </w:tc>
        <w:tc>
          <w:tcPr>
            <w:tcW w:w="1513" w:type="dxa"/>
            <w:noWrap w:val="0"/>
            <w:vAlign w:val="center"/>
          </w:tcPr>
          <w:p w14:paraId="750A418E">
            <w:pPr>
              <w:spacing w:line="30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考核</w:t>
            </w:r>
          </w:p>
          <w:p w14:paraId="0C59812E">
            <w:pPr>
              <w:spacing w:line="30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办法</w:t>
            </w:r>
          </w:p>
        </w:tc>
        <w:tc>
          <w:tcPr>
            <w:tcW w:w="846" w:type="dxa"/>
            <w:noWrap w:val="0"/>
            <w:vAlign w:val="center"/>
          </w:tcPr>
          <w:p w14:paraId="54362542">
            <w:pPr>
              <w:spacing w:line="30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备注</w:t>
            </w:r>
          </w:p>
        </w:tc>
      </w:tr>
      <w:tr w14:paraId="0CE34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exact"/>
          <w:jc w:val="center"/>
        </w:trPr>
        <w:tc>
          <w:tcPr>
            <w:tcW w:w="1148" w:type="dxa"/>
            <w:vMerge w:val="restart"/>
            <w:noWrap w:val="0"/>
            <w:vAlign w:val="center"/>
          </w:tcPr>
          <w:p w14:paraId="50D74752">
            <w:pPr>
              <w:spacing w:line="30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w:t>
            </w:r>
          </w:p>
          <w:p w14:paraId="15236068">
            <w:pPr>
              <w:spacing w:line="30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秩序维护和安保</w:t>
            </w:r>
            <w:r>
              <w:rPr>
                <w:rFonts w:hint="eastAsia" w:ascii="仿宋" w:hAnsi="仿宋" w:eastAsia="仿宋" w:cs="仿宋"/>
                <w:color w:val="000000" w:themeColor="text1"/>
                <w:szCs w:val="21"/>
                <w14:textFill>
                  <w14:solidFill>
                    <w14:schemeClr w14:val="tx1"/>
                  </w14:solidFill>
                </w14:textFill>
              </w:rPr>
              <w:t>管理</w:t>
            </w:r>
            <w:r>
              <w:rPr>
                <w:rFonts w:hint="eastAsia" w:ascii="仿宋" w:hAnsi="仿宋" w:eastAsia="仿宋" w:cs="仿宋"/>
                <w:color w:val="000000" w:themeColor="text1"/>
                <w:szCs w:val="21"/>
                <w:lang w:val="en-US" w:eastAsia="zh-CN"/>
                <w14:textFill>
                  <w14:solidFill>
                    <w14:schemeClr w14:val="tx1"/>
                  </w14:solidFill>
                </w14:textFill>
              </w:rPr>
              <w:t>服务</w:t>
            </w:r>
          </w:p>
          <w:p w14:paraId="7D144603">
            <w:pPr>
              <w:spacing w:line="30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30</w:t>
            </w:r>
            <w:r>
              <w:rPr>
                <w:rFonts w:hint="eastAsia" w:ascii="仿宋" w:hAnsi="仿宋" w:eastAsia="仿宋" w:cs="仿宋"/>
                <w:color w:val="000000" w:themeColor="text1"/>
                <w:szCs w:val="21"/>
                <w14:textFill>
                  <w14:solidFill>
                    <w14:schemeClr w14:val="tx1"/>
                  </w14:solidFill>
                </w14:textFill>
              </w:rPr>
              <w:t>分）</w:t>
            </w:r>
          </w:p>
        </w:tc>
        <w:tc>
          <w:tcPr>
            <w:tcW w:w="2168" w:type="dxa"/>
            <w:noWrap w:val="0"/>
            <w:vAlign w:val="center"/>
          </w:tcPr>
          <w:p w14:paraId="6D8FE828">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1．安防与消防监控系统实行24小时保安值班，并</w:t>
            </w:r>
            <w:r>
              <w:rPr>
                <w:rFonts w:hint="eastAsia" w:ascii="仿宋" w:hAnsi="仿宋" w:eastAsia="仿宋" w:cs="仿宋"/>
                <w:color w:val="000000" w:themeColor="text1"/>
                <w:szCs w:val="21"/>
                <w:lang w:val="en-US" w:eastAsia="zh-CN"/>
                <w14:textFill>
                  <w14:solidFill>
                    <w14:schemeClr w14:val="tx1"/>
                  </w14:solidFill>
                </w14:textFill>
              </w:rPr>
              <w:t>认真</w:t>
            </w:r>
            <w:r>
              <w:rPr>
                <w:rFonts w:hint="eastAsia" w:ascii="仿宋" w:hAnsi="仿宋" w:eastAsia="仿宋" w:cs="仿宋"/>
                <w:color w:val="000000" w:themeColor="text1"/>
                <w:szCs w:val="21"/>
                <w14:textFill>
                  <w14:solidFill>
                    <w14:schemeClr w14:val="tx1"/>
                  </w14:solidFill>
                </w14:textFill>
              </w:rPr>
              <w:t xml:space="preserve">查看屏幕。 </w:t>
            </w:r>
          </w:p>
        </w:tc>
        <w:tc>
          <w:tcPr>
            <w:tcW w:w="940" w:type="dxa"/>
            <w:noWrap w:val="0"/>
            <w:vAlign w:val="center"/>
          </w:tcPr>
          <w:p w14:paraId="3B45B10A">
            <w:pPr>
              <w:spacing w:line="30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w:t>
            </w:r>
            <w:r>
              <w:rPr>
                <w:rFonts w:hint="eastAsia" w:ascii="仿宋" w:hAnsi="仿宋" w:eastAsia="仿宋" w:cs="仿宋"/>
                <w:color w:val="000000" w:themeColor="text1"/>
                <w:szCs w:val="21"/>
                <w14:textFill>
                  <w14:solidFill>
                    <w14:schemeClr w14:val="tx1"/>
                  </w14:solidFill>
                </w14:textFill>
              </w:rPr>
              <w:t>分</w:t>
            </w:r>
          </w:p>
        </w:tc>
        <w:tc>
          <w:tcPr>
            <w:tcW w:w="2947" w:type="dxa"/>
            <w:noWrap w:val="0"/>
            <w:vAlign w:val="center"/>
          </w:tcPr>
          <w:p w14:paraId="27352E26">
            <w:pPr>
              <w:spacing w:line="300" w:lineRule="exact"/>
              <w:jc w:val="both"/>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发现异常情况不及时汇报或瞒报相关部门扣</w:t>
            </w:r>
            <w:r>
              <w:rPr>
                <w:rFonts w:hint="eastAsia" w:ascii="仿宋" w:hAnsi="仿宋" w:eastAsia="仿宋" w:cs="仿宋"/>
                <w:color w:val="000000" w:themeColor="text1"/>
                <w:szCs w:val="21"/>
                <w:lang w:val="en-US" w:eastAsia="zh-CN"/>
                <w14:textFill>
                  <w14:solidFill>
                    <w14:schemeClr w14:val="tx1"/>
                  </w14:solidFill>
                </w14:textFill>
              </w:rPr>
              <w:t>5</w:t>
            </w:r>
            <w:r>
              <w:rPr>
                <w:rFonts w:hint="eastAsia" w:ascii="仿宋" w:hAnsi="仿宋" w:eastAsia="仿宋" w:cs="仿宋"/>
                <w:color w:val="000000" w:themeColor="text1"/>
                <w:szCs w:val="21"/>
                <w14:textFill>
                  <w14:solidFill>
                    <w14:schemeClr w14:val="tx1"/>
                  </w14:solidFill>
                </w14:textFill>
              </w:rPr>
              <w:t>分，当班人员睡觉或打瞌睡扣</w:t>
            </w:r>
            <w:r>
              <w:rPr>
                <w:rFonts w:hint="eastAsia" w:ascii="仿宋" w:hAnsi="仿宋" w:eastAsia="仿宋" w:cs="仿宋"/>
                <w:color w:val="000000" w:themeColor="text1"/>
                <w:szCs w:val="21"/>
                <w:lang w:val="en-US" w:eastAsia="zh-CN"/>
                <w14:textFill>
                  <w14:solidFill>
                    <w14:schemeClr w14:val="tx1"/>
                  </w14:solidFill>
                </w14:textFill>
              </w:rPr>
              <w:t>5</w:t>
            </w:r>
            <w:r>
              <w:rPr>
                <w:rFonts w:hint="eastAsia" w:ascii="仿宋" w:hAnsi="仿宋" w:eastAsia="仿宋" w:cs="仿宋"/>
                <w:color w:val="000000" w:themeColor="text1"/>
                <w:szCs w:val="21"/>
                <w14:textFill>
                  <w14:solidFill>
                    <w14:schemeClr w14:val="tx1"/>
                  </w14:solidFill>
                </w14:textFill>
              </w:rPr>
              <w:t>分，脱岗扣</w:t>
            </w:r>
            <w:r>
              <w:rPr>
                <w:rFonts w:hint="eastAsia" w:ascii="仿宋" w:hAnsi="仿宋" w:eastAsia="仿宋" w:cs="仿宋"/>
                <w:color w:val="000000" w:themeColor="text1"/>
                <w:szCs w:val="21"/>
                <w:lang w:val="en-US" w:eastAsia="zh-CN"/>
                <w14:textFill>
                  <w14:solidFill>
                    <w14:schemeClr w14:val="tx1"/>
                  </w14:solidFill>
                </w14:textFill>
              </w:rPr>
              <w:t>5</w:t>
            </w:r>
            <w:r>
              <w:rPr>
                <w:rFonts w:hint="eastAsia" w:ascii="仿宋" w:hAnsi="仿宋" w:eastAsia="仿宋" w:cs="仿宋"/>
                <w:color w:val="000000" w:themeColor="text1"/>
                <w:szCs w:val="21"/>
                <w14:textFill>
                  <w14:solidFill>
                    <w14:schemeClr w14:val="tx1"/>
                  </w14:solidFill>
                </w14:textFill>
              </w:rPr>
              <w:t>分</w:t>
            </w:r>
            <w:r>
              <w:rPr>
                <w:rFonts w:hint="eastAsia" w:ascii="仿宋" w:hAnsi="仿宋" w:eastAsia="仿宋" w:cs="仿宋"/>
                <w:color w:val="000000" w:themeColor="text1"/>
                <w:szCs w:val="21"/>
                <w:lang w:eastAsia="zh-CN"/>
                <w14:textFill>
                  <w14:solidFill>
                    <w14:schemeClr w14:val="tx1"/>
                  </w14:solidFill>
                </w14:textFill>
              </w:rPr>
              <w:t>。</w:t>
            </w:r>
          </w:p>
        </w:tc>
        <w:tc>
          <w:tcPr>
            <w:tcW w:w="1513" w:type="dxa"/>
            <w:noWrap w:val="0"/>
            <w:vAlign w:val="center"/>
          </w:tcPr>
          <w:p w14:paraId="725D636E">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看现场</w:t>
            </w:r>
          </w:p>
        </w:tc>
        <w:tc>
          <w:tcPr>
            <w:tcW w:w="846" w:type="dxa"/>
            <w:noWrap w:val="0"/>
            <w:vAlign w:val="top"/>
          </w:tcPr>
          <w:p w14:paraId="37CA447A">
            <w:pPr>
              <w:spacing w:line="300" w:lineRule="exact"/>
              <w:jc w:val="both"/>
              <w:rPr>
                <w:rFonts w:hint="eastAsia" w:ascii="仿宋" w:hAnsi="仿宋" w:eastAsia="仿宋" w:cs="仿宋"/>
                <w:color w:val="000000" w:themeColor="text1"/>
                <w:szCs w:val="21"/>
                <w14:textFill>
                  <w14:solidFill>
                    <w14:schemeClr w14:val="tx1"/>
                  </w14:solidFill>
                </w14:textFill>
              </w:rPr>
            </w:pPr>
          </w:p>
        </w:tc>
      </w:tr>
      <w:tr w14:paraId="6BBE6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exact"/>
          <w:jc w:val="center"/>
        </w:trPr>
        <w:tc>
          <w:tcPr>
            <w:tcW w:w="1148" w:type="dxa"/>
            <w:vMerge w:val="continue"/>
            <w:noWrap w:val="0"/>
            <w:vAlign w:val="top"/>
          </w:tcPr>
          <w:p w14:paraId="36790D6D">
            <w:pPr>
              <w:spacing w:line="300" w:lineRule="exact"/>
              <w:jc w:val="both"/>
              <w:rPr>
                <w:rFonts w:hint="eastAsia" w:ascii="仿宋" w:hAnsi="仿宋" w:eastAsia="仿宋" w:cs="仿宋"/>
                <w:color w:val="000000" w:themeColor="text1"/>
                <w:szCs w:val="21"/>
                <w14:textFill>
                  <w14:solidFill>
                    <w14:schemeClr w14:val="tx1"/>
                  </w14:solidFill>
                </w14:textFill>
              </w:rPr>
            </w:pPr>
          </w:p>
        </w:tc>
        <w:tc>
          <w:tcPr>
            <w:tcW w:w="2168" w:type="dxa"/>
            <w:noWrap w:val="0"/>
            <w:vAlign w:val="center"/>
          </w:tcPr>
          <w:p w14:paraId="7EBDCEE5">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2.发生违法违纪行为</w:t>
            </w:r>
          </w:p>
        </w:tc>
        <w:tc>
          <w:tcPr>
            <w:tcW w:w="940" w:type="dxa"/>
            <w:noWrap w:val="0"/>
            <w:vAlign w:val="center"/>
          </w:tcPr>
          <w:p w14:paraId="5257B10E">
            <w:pPr>
              <w:spacing w:line="30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5分</w:t>
            </w:r>
          </w:p>
        </w:tc>
        <w:tc>
          <w:tcPr>
            <w:tcW w:w="2947" w:type="dxa"/>
            <w:noWrap w:val="0"/>
            <w:vAlign w:val="center"/>
          </w:tcPr>
          <w:p w14:paraId="4CD57C6F">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发生违法</w:t>
            </w:r>
            <w:r>
              <w:rPr>
                <w:rFonts w:hint="eastAsia" w:ascii="仿宋" w:hAnsi="仿宋" w:eastAsia="仿宋" w:cs="仿宋"/>
                <w:color w:val="000000" w:themeColor="text1"/>
                <w:szCs w:val="21"/>
                <w:lang w:val="en-US" w:eastAsia="zh-CN"/>
                <w14:textFill>
                  <w14:solidFill>
                    <w14:schemeClr w14:val="tx1"/>
                  </w14:solidFill>
                </w14:textFill>
              </w:rPr>
              <w:t>违纪</w:t>
            </w:r>
            <w:r>
              <w:rPr>
                <w:rFonts w:hint="eastAsia" w:ascii="仿宋" w:hAnsi="仿宋" w:eastAsia="仿宋" w:cs="仿宋"/>
                <w:color w:val="000000" w:themeColor="text1"/>
                <w:szCs w:val="21"/>
                <w14:textFill>
                  <w14:solidFill>
                    <w14:schemeClr w14:val="tx1"/>
                  </w14:solidFill>
                </w14:textFill>
              </w:rPr>
              <w:t>行为的扣5分，未及时处置扣</w:t>
            </w:r>
            <w:r>
              <w:rPr>
                <w:rFonts w:hint="eastAsia" w:ascii="仿宋" w:hAnsi="仿宋" w:eastAsia="仿宋" w:cs="仿宋"/>
                <w:color w:val="000000" w:themeColor="text1"/>
                <w:szCs w:val="21"/>
                <w:lang w:val="en-US" w:eastAsia="zh-CN"/>
                <w14:textFill>
                  <w14:solidFill>
                    <w14:schemeClr w14:val="tx1"/>
                  </w14:solidFill>
                </w14:textFill>
              </w:rPr>
              <w:t>2</w:t>
            </w:r>
            <w:r>
              <w:rPr>
                <w:rFonts w:hint="eastAsia" w:ascii="仿宋" w:hAnsi="仿宋" w:eastAsia="仿宋" w:cs="仿宋"/>
                <w:color w:val="000000" w:themeColor="text1"/>
                <w:szCs w:val="21"/>
                <w14:textFill>
                  <w14:solidFill>
                    <w14:schemeClr w14:val="tx1"/>
                  </w14:solidFill>
                </w14:textFill>
              </w:rPr>
              <w:t>分，不汇报、隐瞒扣</w:t>
            </w:r>
            <w:r>
              <w:rPr>
                <w:rFonts w:hint="eastAsia" w:ascii="仿宋" w:hAnsi="仿宋" w:eastAsia="仿宋" w:cs="仿宋"/>
                <w:color w:val="000000" w:themeColor="text1"/>
                <w:szCs w:val="21"/>
                <w:lang w:val="en-US" w:eastAsia="zh-CN"/>
                <w14:textFill>
                  <w14:solidFill>
                    <w14:schemeClr w14:val="tx1"/>
                  </w14:solidFill>
                </w14:textFill>
              </w:rPr>
              <w:t>5</w:t>
            </w:r>
            <w:r>
              <w:rPr>
                <w:rFonts w:hint="eastAsia" w:ascii="仿宋" w:hAnsi="仿宋" w:eastAsia="仿宋" w:cs="仿宋"/>
                <w:color w:val="000000" w:themeColor="text1"/>
                <w:szCs w:val="21"/>
                <w14:textFill>
                  <w14:solidFill>
                    <w14:schemeClr w14:val="tx1"/>
                  </w14:solidFill>
                </w14:textFill>
              </w:rPr>
              <w:t>分。</w:t>
            </w:r>
          </w:p>
        </w:tc>
        <w:tc>
          <w:tcPr>
            <w:tcW w:w="1513" w:type="dxa"/>
            <w:noWrap w:val="0"/>
            <w:vAlign w:val="center"/>
          </w:tcPr>
          <w:p w14:paraId="48F02A27">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看现场</w:t>
            </w:r>
          </w:p>
        </w:tc>
        <w:tc>
          <w:tcPr>
            <w:tcW w:w="846" w:type="dxa"/>
            <w:noWrap w:val="0"/>
            <w:vAlign w:val="top"/>
          </w:tcPr>
          <w:p w14:paraId="0D774E46">
            <w:pPr>
              <w:spacing w:line="300" w:lineRule="exact"/>
              <w:jc w:val="both"/>
              <w:rPr>
                <w:rFonts w:hint="eastAsia" w:ascii="仿宋" w:hAnsi="仿宋" w:eastAsia="仿宋" w:cs="仿宋"/>
                <w:color w:val="000000" w:themeColor="text1"/>
                <w:szCs w:val="21"/>
                <w14:textFill>
                  <w14:solidFill>
                    <w14:schemeClr w14:val="tx1"/>
                  </w14:solidFill>
                </w14:textFill>
              </w:rPr>
            </w:pPr>
          </w:p>
        </w:tc>
      </w:tr>
      <w:tr w14:paraId="3BDB6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2" w:hRule="atLeast"/>
          <w:jc w:val="center"/>
        </w:trPr>
        <w:tc>
          <w:tcPr>
            <w:tcW w:w="1148" w:type="dxa"/>
            <w:vMerge w:val="continue"/>
            <w:noWrap w:val="0"/>
            <w:vAlign w:val="top"/>
          </w:tcPr>
          <w:p w14:paraId="112CBA02">
            <w:pPr>
              <w:spacing w:line="300" w:lineRule="exact"/>
              <w:jc w:val="both"/>
              <w:rPr>
                <w:rFonts w:hint="eastAsia" w:ascii="仿宋" w:hAnsi="仿宋" w:eastAsia="仿宋" w:cs="仿宋"/>
                <w:color w:val="000000" w:themeColor="text1"/>
                <w:szCs w:val="21"/>
                <w14:textFill>
                  <w14:solidFill>
                    <w14:schemeClr w14:val="tx1"/>
                  </w14:solidFill>
                </w14:textFill>
              </w:rPr>
            </w:pPr>
          </w:p>
        </w:tc>
        <w:tc>
          <w:tcPr>
            <w:tcW w:w="2168" w:type="dxa"/>
            <w:noWrap w:val="0"/>
            <w:vAlign w:val="center"/>
          </w:tcPr>
          <w:p w14:paraId="01736CB7">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3.消防安全管理</w:t>
            </w:r>
          </w:p>
        </w:tc>
        <w:tc>
          <w:tcPr>
            <w:tcW w:w="940" w:type="dxa"/>
            <w:noWrap w:val="0"/>
            <w:vAlign w:val="center"/>
          </w:tcPr>
          <w:p w14:paraId="6987A23B">
            <w:pPr>
              <w:spacing w:line="30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w:t>
            </w:r>
            <w:r>
              <w:rPr>
                <w:rFonts w:hint="eastAsia" w:ascii="仿宋" w:hAnsi="仿宋" w:eastAsia="仿宋" w:cs="仿宋"/>
                <w:color w:val="000000" w:themeColor="text1"/>
                <w:szCs w:val="21"/>
                <w14:textFill>
                  <w14:solidFill>
                    <w14:schemeClr w14:val="tx1"/>
                  </w14:solidFill>
                </w14:textFill>
              </w:rPr>
              <w:t>分</w:t>
            </w:r>
          </w:p>
        </w:tc>
        <w:tc>
          <w:tcPr>
            <w:tcW w:w="2947" w:type="dxa"/>
            <w:noWrap w:val="0"/>
            <w:vAlign w:val="center"/>
          </w:tcPr>
          <w:p w14:paraId="073FA9CB">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对公共区域消火栓箱、灭火器未定时检查扣2分，不会操作灭火器者扣1分。发现损坏过期未及时上报的扣1分。</w:t>
            </w:r>
          </w:p>
        </w:tc>
        <w:tc>
          <w:tcPr>
            <w:tcW w:w="1513" w:type="dxa"/>
            <w:noWrap w:val="0"/>
            <w:vAlign w:val="center"/>
          </w:tcPr>
          <w:p w14:paraId="60FE7168">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检查</w:t>
            </w:r>
          </w:p>
          <w:p w14:paraId="110C58AD">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及操作</w:t>
            </w:r>
          </w:p>
        </w:tc>
        <w:tc>
          <w:tcPr>
            <w:tcW w:w="846" w:type="dxa"/>
            <w:noWrap w:val="0"/>
            <w:vAlign w:val="center"/>
          </w:tcPr>
          <w:p w14:paraId="5F548ED7">
            <w:pPr>
              <w:spacing w:line="300" w:lineRule="exact"/>
              <w:jc w:val="both"/>
              <w:rPr>
                <w:rFonts w:hint="eastAsia" w:ascii="仿宋" w:hAnsi="仿宋" w:eastAsia="仿宋" w:cs="仿宋"/>
                <w:color w:val="000000" w:themeColor="text1"/>
                <w:szCs w:val="21"/>
                <w14:textFill>
                  <w14:solidFill>
                    <w14:schemeClr w14:val="tx1"/>
                  </w14:solidFill>
                </w14:textFill>
              </w:rPr>
            </w:pPr>
          </w:p>
        </w:tc>
      </w:tr>
      <w:tr w14:paraId="0A965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7" w:hRule="exact"/>
          <w:jc w:val="center"/>
        </w:trPr>
        <w:tc>
          <w:tcPr>
            <w:tcW w:w="1148" w:type="dxa"/>
            <w:vMerge w:val="continue"/>
            <w:noWrap w:val="0"/>
            <w:vAlign w:val="top"/>
          </w:tcPr>
          <w:p w14:paraId="2618241E">
            <w:pPr>
              <w:spacing w:line="300" w:lineRule="exact"/>
              <w:jc w:val="both"/>
              <w:rPr>
                <w:rFonts w:hint="eastAsia" w:ascii="仿宋" w:hAnsi="仿宋" w:eastAsia="仿宋" w:cs="仿宋"/>
                <w:color w:val="000000" w:themeColor="text1"/>
                <w:szCs w:val="21"/>
                <w14:textFill>
                  <w14:solidFill>
                    <w14:schemeClr w14:val="tx1"/>
                  </w14:solidFill>
                </w14:textFill>
              </w:rPr>
            </w:pPr>
          </w:p>
        </w:tc>
        <w:tc>
          <w:tcPr>
            <w:tcW w:w="2168" w:type="dxa"/>
            <w:noWrap w:val="0"/>
            <w:vAlign w:val="center"/>
          </w:tcPr>
          <w:p w14:paraId="789698BE">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r>
              <w:rPr>
                <w:rFonts w:hint="eastAsia" w:ascii="仿宋" w:hAnsi="仿宋" w:eastAsia="仿宋" w:cs="仿宋"/>
                <w:color w:val="000000" w:themeColor="text1"/>
                <w:szCs w:val="21"/>
                <w:lang w:val="en-US" w:eastAsia="zh-CN"/>
                <w14:textFill>
                  <w14:solidFill>
                    <w14:schemeClr w14:val="tx1"/>
                  </w14:solidFill>
                </w14:textFill>
              </w:rPr>
              <w:t>外来人员进入大厅管理</w:t>
            </w:r>
            <w:r>
              <w:rPr>
                <w:rFonts w:hint="eastAsia" w:ascii="仿宋" w:hAnsi="仿宋" w:eastAsia="仿宋" w:cs="仿宋"/>
                <w:color w:val="000000" w:themeColor="text1"/>
                <w:szCs w:val="21"/>
                <w14:textFill>
                  <w14:solidFill>
                    <w14:schemeClr w14:val="tx1"/>
                  </w14:solidFill>
                </w14:textFill>
              </w:rPr>
              <w:t>。</w:t>
            </w:r>
          </w:p>
        </w:tc>
        <w:tc>
          <w:tcPr>
            <w:tcW w:w="940" w:type="dxa"/>
            <w:noWrap w:val="0"/>
            <w:vAlign w:val="center"/>
          </w:tcPr>
          <w:p w14:paraId="5F2D460A">
            <w:pPr>
              <w:spacing w:line="30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w:t>
            </w:r>
            <w:r>
              <w:rPr>
                <w:rFonts w:hint="eastAsia" w:ascii="仿宋" w:hAnsi="仿宋" w:eastAsia="仿宋" w:cs="仿宋"/>
                <w:color w:val="000000" w:themeColor="text1"/>
                <w:szCs w:val="21"/>
                <w14:textFill>
                  <w14:solidFill>
                    <w14:schemeClr w14:val="tx1"/>
                  </w14:solidFill>
                </w14:textFill>
              </w:rPr>
              <w:t>分</w:t>
            </w:r>
          </w:p>
        </w:tc>
        <w:tc>
          <w:tcPr>
            <w:tcW w:w="2947" w:type="dxa"/>
            <w:noWrap w:val="0"/>
            <w:vAlign w:val="center"/>
          </w:tcPr>
          <w:p w14:paraId="5F7DDC90">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对</w:t>
            </w:r>
            <w:r>
              <w:rPr>
                <w:rFonts w:hint="eastAsia" w:ascii="仿宋" w:hAnsi="仿宋" w:eastAsia="仿宋" w:cs="仿宋"/>
                <w:color w:val="000000" w:themeColor="text1"/>
                <w:szCs w:val="21"/>
                <w:lang w:val="en-US" w:eastAsia="zh-CN"/>
                <w14:textFill>
                  <w14:solidFill>
                    <w14:schemeClr w14:val="tx1"/>
                  </w14:solidFill>
                </w14:textFill>
              </w:rPr>
              <w:t>大厅办事群众未进行有效引导、管理及必要登记的</w:t>
            </w:r>
            <w:r>
              <w:rPr>
                <w:rFonts w:hint="eastAsia" w:ascii="仿宋" w:hAnsi="仿宋" w:eastAsia="仿宋" w:cs="仿宋"/>
                <w:color w:val="000000" w:themeColor="text1"/>
                <w:szCs w:val="21"/>
                <w14:textFill>
                  <w14:solidFill>
                    <w14:schemeClr w14:val="tx1"/>
                  </w14:solidFill>
                </w14:textFill>
              </w:rPr>
              <w:t>，发现一次扣</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分。</w:t>
            </w:r>
          </w:p>
        </w:tc>
        <w:tc>
          <w:tcPr>
            <w:tcW w:w="1513" w:type="dxa"/>
            <w:noWrap w:val="0"/>
            <w:vAlign w:val="center"/>
          </w:tcPr>
          <w:p w14:paraId="4EAF6DFB">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看现场、管理部门核实、查录像资料</w:t>
            </w:r>
          </w:p>
        </w:tc>
        <w:tc>
          <w:tcPr>
            <w:tcW w:w="846" w:type="dxa"/>
            <w:noWrap w:val="0"/>
            <w:vAlign w:val="top"/>
          </w:tcPr>
          <w:p w14:paraId="7943B600">
            <w:pPr>
              <w:spacing w:line="300" w:lineRule="exact"/>
              <w:jc w:val="both"/>
              <w:rPr>
                <w:rFonts w:hint="eastAsia" w:ascii="仿宋" w:hAnsi="仿宋" w:eastAsia="仿宋" w:cs="仿宋"/>
                <w:color w:val="000000" w:themeColor="text1"/>
                <w:szCs w:val="21"/>
                <w14:textFill>
                  <w14:solidFill>
                    <w14:schemeClr w14:val="tx1"/>
                  </w14:solidFill>
                </w14:textFill>
              </w:rPr>
            </w:pPr>
          </w:p>
        </w:tc>
      </w:tr>
      <w:tr w14:paraId="79CDB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9" w:hRule="atLeast"/>
          <w:jc w:val="center"/>
        </w:trPr>
        <w:tc>
          <w:tcPr>
            <w:tcW w:w="1148" w:type="dxa"/>
            <w:vMerge w:val="continue"/>
            <w:noWrap w:val="0"/>
            <w:vAlign w:val="top"/>
          </w:tcPr>
          <w:p w14:paraId="360B6300">
            <w:pPr>
              <w:spacing w:line="300" w:lineRule="exact"/>
              <w:jc w:val="both"/>
              <w:rPr>
                <w:rFonts w:hint="eastAsia" w:ascii="仿宋" w:hAnsi="仿宋" w:eastAsia="仿宋" w:cs="仿宋"/>
                <w:color w:val="000000" w:themeColor="text1"/>
                <w:szCs w:val="21"/>
                <w14:textFill>
                  <w14:solidFill>
                    <w14:schemeClr w14:val="tx1"/>
                  </w14:solidFill>
                </w14:textFill>
              </w:rPr>
            </w:pPr>
          </w:p>
        </w:tc>
        <w:tc>
          <w:tcPr>
            <w:tcW w:w="2168" w:type="dxa"/>
            <w:noWrap w:val="0"/>
            <w:vAlign w:val="center"/>
          </w:tcPr>
          <w:p w14:paraId="37727C71">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5．严禁</w:t>
            </w:r>
            <w:r>
              <w:rPr>
                <w:rFonts w:hint="eastAsia" w:ascii="仿宋" w:hAnsi="仿宋" w:eastAsia="仿宋" w:cs="仿宋"/>
                <w:color w:val="000000" w:themeColor="text1"/>
                <w:szCs w:val="21"/>
                <w:lang w:val="en-US" w:eastAsia="zh-CN"/>
                <w14:textFill>
                  <w14:solidFill>
                    <w14:schemeClr w14:val="tx1"/>
                  </w14:solidFill>
                </w14:textFill>
              </w:rPr>
              <w:t>车辆违规停放</w:t>
            </w:r>
            <w:r>
              <w:rPr>
                <w:rFonts w:hint="eastAsia" w:ascii="仿宋" w:hAnsi="仿宋" w:eastAsia="仿宋" w:cs="仿宋"/>
                <w:color w:val="000000" w:themeColor="text1"/>
                <w:szCs w:val="21"/>
                <w14:textFill>
                  <w14:solidFill>
                    <w14:schemeClr w14:val="tx1"/>
                  </w14:solidFill>
                </w14:textFill>
              </w:rPr>
              <w:t>，严禁闲杂人员、小商小贩进入办公大楼。</w:t>
            </w:r>
          </w:p>
        </w:tc>
        <w:tc>
          <w:tcPr>
            <w:tcW w:w="940" w:type="dxa"/>
            <w:noWrap w:val="0"/>
            <w:vAlign w:val="center"/>
          </w:tcPr>
          <w:p w14:paraId="76F7C937">
            <w:pPr>
              <w:spacing w:line="30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w:t>
            </w:r>
            <w:r>
              <w:rPr>
                <w:rFonts w:hint="eastAsia" w:ascii="仿宋" w:hAnsi="仿宋" w:eastAsia="仿宋" w:cs="仿宋"/>
                <w:color w:val="000000" w:themeColor="text1"/>
                <w:szCs w:val="21"/>
                <w14:textFill>
                  <w14:solidFill>
                    <w14:schemeClr w14:val="tx1"/>
                  </w14:solidFill>
                </w14:textFill>
              </w:rPr>
              <w:t>分</w:t>
            </w:r>
          </w:p>
        </w:tc>
        <w:tc>
          <w:tcPr>
            <w:tcW w:w="2947" w:type="dxa"/>
            <w:noWrap w:val="0"/>
            <w:vAlign w:val="center"/>
          </w:tcPr>
          <w:p w14:paraId="538A3701">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车辆</w:t>
            </w:r>
            <w:r>
              <w:rPr>
                <w:rFonts w:hint="eastAsia" w:ascii="仿宋" w:hAnsi="仿宋" w:eastAsia="仿宋" w:cs="仿宋"/>
                <w:color w:val="000000" w:themeColor="text1"/>
                <w:szCs w:val="21"/>
                <w:lang w:val="en-US" w:eastAsia="zh-CN"/>
                <w14:textFill>
                  <w14:solidFill>
                    <w14:schemeClr w14:val="tx1"/>
                  </w14:solidFill>
                </w14:textFill>
              </w:rPr>
              <w:t>未停放指定位置</w:t>
            </w:r>
            <w:r>
              <w:rPr>
                <w:rFonts w:hint="eastAsia" w:ascii="仿宋" w:hAnsi="仿宋" w:eastAsia="仿宋" w:cs="仿宋"/>
                <w:color w:val="000000" w:themeColor="text1"/>
                <w:szCs w:val="21"/>
                <w14:textFill>
                  <w14:solidFill>
                    <w14:schemeClr w14:val="tx1"/>
                  </w14:solidFill>
                </w14:textFill>
              </w:rPr>
              <w:t>，有一辆扣</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分，闲杂人员、小商小贩进入办公大楼，发现一次扣</w:t>
            </w:r>
            <w:r>
              <w:rPr>
                <w:rFonts w:hint="eastAsia" w:ascii="仿宋" w:hAnsi="仿宋" w:eastAsia="仿宋" w:cs="仿宋"/>
                <w:color w:val="000000" w:themeColor="text1"/>
                <w:szCs w:val="21"/>
                <w:lang w:val="en-US" w:eastAsia="zh-CN"/>
                <w14:textFill>
                  <w14:solidFill>
                    <w14:schemeClr w14:val="tx1"/>
                  </w14:solidFill>
                </w14:textFill>
              </w:rPr>
              <w:t>2</w:t>
            </w:r>
            <w:r>
              <w:rPr>
                <w:rFonts w:hint="eastAsia" w:ascii="仿宋" w:hAnsi="仿宋" w:eastAsia="仿宋" w:cs="仿宋"/>
                <w:color w:val="000000" w:themeColor="text1"/>
                <w:szCs w:val="21"/>
                <w14:textFill>
                  <w14:solidFill>
                    <w14:schemeClr w14:val="tx1"/>
                  </w14:solidFill>
                </w14:textFill>
              </w:rPr>
              <w:t>分。</w:t>
            </w:r>
          </w:p>
        </w:tc>
        <w:tc>
          <w:tcPr>
            <w:tcW w:w="1513" w:type="dxa"/>
            <w:noWrap w:val="0"/>
            <w:vAlign w:val="center"/>
          </w:tcPr>
          <w:p w14:paraId="2CAC265D">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听反映、抽查</w:t>
            </w:r>
          </w:p>
        </w:tc>
        <w:tc>
          <w:tcPr>
            <w:tcW w:w="846" w:type="dxa"/>
            <w:noWrap w:val="0"/>
            <w:vAlign w:val="top"/>
          </w:tcPr>
          <w:p w14:paraId="54F14CA3">
            <w:pPr>
              <w:spacing w:line="300" w:lineRule="exact"/>
              <w:jc w:val="both"/>
              <w:rPr>
                <w:rFonts w:hint="eastAsia" w:ascii="仿宋" w:hAnsi="仿宋" w:eastAsia="仿宋" w:cs="仿宋"/>
                <w:color w:val="000000" w:themeColor="text1"/>
                <w:szCs w:val="21"/>
                <w14:textFill>
                  <w14:solidFill>
                    <w14:schemeClr w14:val="tx1"/>
                  </w14:solidFill>
                </w14:textFill>
              </w:rPr>
            </w:pPr>
          </w:p>
        </w:tc>
      </w:tr>
      <w:tr w14:paraId="47639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exact"/>
          <w:jc w:val="center"/>
        </w:trPr>
        <w:tc>
          <w:tcPr>
            <w:tcW w:w="1148" w:type="dxa"/>
            <w:vMerge w:val="continue"/>
            <w:noWrap w:val="0"/>
            <w:vAlign w:val="center"/>
          </w:tcPr>
          <w:p w14:paraId="3880C2FE">
            <w:pPr>
              <w:spacing w:line="300" w:lineRule="exact"/>
              <w:jc w:val="both"/>
              <w:rPr>
                <w:rFonts w:hint="eastAsia" w:ascii="仿宋" w:hAnsi="仿宋" w:eastAsia="仿宋" w:cs="仿宋"/>
                <w:color w:val="000000" w:themeColor="text1"/>
                <w:szCs w:val="21"/>
                <w14:textFill>
                  <w14:solidFill>
                    <w14:schemeClr w14:val="tx1"/>
                  </w14:solidFill>
                </w14:textFill>
              </w:rPr>
            </w:pPr>
          </w:p>
        </w:tc>
        <w:tc>
          <w:tcPr>
            <w:tcW w:w="2168" w:type="dxa"/>
            <w:noWrap w:val="0"/>
            <w:vAlign w:val="center"/>
          </w:tcPr>
          <w:p w14:paraId="42B285DB">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6.保安巡逻规范正常</w:t>
            </w:r>
          </w:p>
        </w:tc>
        <w:tc>
          <w:tcPr>
            <w:tcW w:w="940" w:type="dxa"/>
            <w:noWrap w:val="0"/>
            <w:vAlign w:val="center"/>
          </w:tcPr>
          <w:p w14:paraId="054AA2FF">
            <w:pPr>
              <w:spacing w:line="30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w:t>
            </w:r>
            <w:r>
              <w:rPr>
                <w:rFonts w:hint="eastAsia" w:ascii="仿宋" w:hAnsi="仿宋" w:eastAsia="仿宋" w:cs="仿宋"/>
                <w:color w:val="000000" w:themeColor="text1"/>
                <w:szCs w:val="21"/>
                <w14:textFill>
                  <w14:solidFill>
                    <w14:schemeClr w14:val="tx1"/>
                  </w14:solidFill>
                </w14:textFill>
              </w:rPr>
              <w:t>分</w:t>
            </w:r>
          </w:p>
        </w:tc>
        <w:tc>
          <w:tcPr>
            <w:tcW w:w="2947" w:type="dxa"/>
            <w:noWrap w:val="0"/>
            <w:vAlign w:val="center"/>
          </w:tcPr>
          <w:p w14:paraId="5BD07DCF">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未按规定时间每两2小时进行巡逻</w:t>
            </w:r>
            <w:r>
              <w:rPr>
                <w:rFonts w:hint="eastAsia" w:ascii="仿宋" w:hAnsi="仿宋" w:eastAsia="仿宋" w:cs="仿宋"/>
                <w:color w:val="000000" w:themeColor="text1"/>
                <w:szCs w:val="21"/>
                <w:lang w:val="en-US" w:eastAsia="zh-CN"/>
                <w14:textFill>
                  <w14:solidFill>
                    <w14:schemeClr w14:val="tx1"/>
                  </w14:solidFill>
                </w14:textFill>
              </w:rPr>
              <w:t>和夜间巡逻</w:t>
            </w:r>
            <w:r>
              <w:rPr>
                <w:rFonts w:hint="eastAsia" w:ascii="仿宋" w:hAnsi="仿宋" w:eastAsia="仿宋" w:cs="仿宋"/>
                <w:color w:val="000000" w:themeColor="text1"/>
                <w:szCs w:val="21"/>
                <w14:textFill>
                  <w14:solidFill>
                    <w14:schemeClr w14:val="tx1"/>
                  </w14:solidFill>
                </w14:textFill>
              </w:rPr>
              <w:t>，发现1次扣</w:t>
            </w:r>
            <w:r>
              <w:rPr>
                <w:rFonts w:hint="eastAsia" w:ascii="仿宋" w:hAnsi="仿宋" w:eastAsia="仿宋" w:cs="仿宋"/>
                <w:color w:val="000000" w:themeColor="text1"/>
                <w:szCs w:val="21"/>
                <w:lang w:val="en-US" w:eastAsia="zh-CN"/>
                <w14:textFill>
                  <w14:solidFill>
                    <w14:schemeClr w14:val="tx1"/>
                  </w14:solidFill>
                </w14:textFill>
              </w:rPr>
              <w:t>2</w:t>
            </w:r>
            <w:r>
              <w:rPr>
                <w:rFonts w:hint="eastAsia" w:ascii="仿宋" w:hAnsi="仿宋" w:eastAsia="仿宋" w:cs="仿宋"/>
                <w:color w:val="000000" w:themeColor="text1"/>
                <w:szCs w:val="21"/>
                <w14:textFill>
                  <w14:solidFill>
                    <w14:schemeClr w14:val="tx1"/>
                  </w14:solidFill>
                </w14:textFill>
              </w:rPr>
              <w:t>分。</w:t>
            </w:r>
          </w:p>
        </w:tc>
        <w:tc>
          <w:tcPr>
            <w:tcW w:w="1513" w:type="dxa"/>
            <w:noWrap w:val="0"/>
            <w:vAlign w:val="center"/>
          </w:tcPr>
          <w:p w14:paraId="0D48A2F4">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抽查、查录像资料</w:t>
            </w:r>
          </w:p>
        </w:tc>
        <w:tc>
          <w:tcPr>
            <w:tcW w:w="846" w:type="dxa"/>
            <w:noWrap w:val="0"/>
            <w:vAlign w:val="center"/>
          </w:tcPr>
          <w:p w14:paraId="5F5E4971">
            <w:pPr>
              <w:spacing w:line="300" w:lineRule="exact"/>
              <w:jc w:val="both"/>
              <w:rPr>
                <w:rFonts w:hint="eastAsia" w:ascii="仿宋" w:hAnsi="仿宋" w:eastAsia="仿宋" w:cs="仿宋"/>
                <w:color w:val="000000" w:themeColor="text1"/>
                <w:szCs w:val="21"/>
                <w14:textFill>
                  <w14:solidFill>
                    <w14:schemeClr w14:val="tx1"/>
                  </w14:solidFill>
                </w14:textFill>
              </w:rPr>
            </w:pPr>
          </w:p>
        </w:tc>
      </w:tr>
      <w:tr w14:paraId="2E3D4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exact"/>
          <w:jc w:val="center"/>
        </w:trPr>
        <w:tc>
          <w:tcPr>
            <w:tcW w:w="1148" w:type="dxa"/>
            <w:vMerge w:val="continue"/>
            <w:noWrap w:val="0"/>
            <w:vAlign w:val="top"/>
          </w:tcPr>
          <w:p w14:paraId="7E168BC2">
            <w:pPr>
              <w:spacing w:line="300" w:lineRule="exact"/>
              <w:jc w:val="both"/>
              <w:rPr>
                <w:rFonts w:hint="eastAsia" w:ascii="仿宋" w:hAnsi="仿宋" w:eastAsia="仿宋" w:cs="仿宋"/>
                <w:color w:val="000000" w:themeColor="text1"/>
                <w:szCs w:val="21"/>
                <w14:textFill>
                  <w14:solidFill>
                    <w14:schemeClr w14:val="tx1"/>
                  </w14:solidFill>
                </w14:textFill>
              </w:rPr>
            </w:pPr>
          </w:p>
        </w:tc>
        <w:tc>
          <w:tcPr>
            <w:tcW w:w="2168" w:type="dxa"/>
            <w:noWrap w:val="0"/>
            <w:vAlign w:val="center"/>
          </w:tcPr>
          <w:p w14:paraId="1442AFBA">
            <w:pPr>
              <w:spacing w:line="300" w:lineRule="exact"/>
              <w:jc w:val="both"/>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7．协助遏制偷、盗、抢等案件发生。</w:t>
            </w:r>
            <w:r>
              <w:rPr>
                <w:rFonts w:hint="eastAsia" w:ascii="仿宋" w:hAnsi="仿宋" w:eastAsia="仿宋" w:cs="仿宋"/>
                <w:color w:val="000000" w:themeColor="text1"/>
                <w:szCs w:val="21"/>
                <w:lang w:val="en-US" w:eastAsia="zh-CN"/>
                <w14:textFill>
                  <w14:solidFill>
                    <w14:schemeClr w14:val="tx1"/>
                  </w14:solidFill>
                </w14:textFill>
              </w:rPr>
              <w:t>协助大厅秩序维护和管理。</w:t>
            </w:r>
          </w:p>
        </w:tc>
        <w:tc>
          <w:tcPr>
            <w:tcW w:w="940" w:type="dxa"/>
            <w:noWrap w:val="0"/>
            <w:vAlign w:val="center"/>
          </w:tcPr>
          <w:p w14:paraId="2E551E8D">
            <w:pPr>
              <w:spacing w:line="30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w:t>
            </w:r>
            <w:r>
              <w:rPr>
                <w:rFonts w:hint="eastAsia" w:ascii="仿宋" w:hAnsi="仿宋" w:eastAsia="仿宋" w:cs="仿宋"/>
                <w:color w:val="000000" w:themeColor="text1"/>
                <w:szCs w:val="21"/>
                <w14:textFill>
                  <w14:solidFill>
                    <w14:schemeClr w14:val="tx1"/>
                  </w14:solidFill>
                </w14:textFill>
              </w:rPr>
              <w:t>分</w:t>
            </w:r>
          </w:p>
        </w:tc>
        <w:tc>
          <w:tcPr>
            <w:tcW w:w="2947" w:type="dxa"/>
            <w:noWrap w:val="0"/>
            <w:vAlign w:val="center"/>
          </w:tcPr>
          <w:p w14:paraId="4C816C28">
            <w:pPr>
              <w:spacing w:line="300" w:lineRule="exact"/>
              <w:jc w:val="both"/>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每发生一起因保安人员失职导致偷、盗、抢等案件发生的扣5分。</w:t>
            </w:r>
            <w:r>
              <w:rPr>
                <w:rFonts w:hint="eastAsia" w:ascii="仿宋" w:hAnsi="仿宋" w:eastAsia="仿宋" w:cs="仿宋"/>
                <w:color w:val="000000" w:themeColor="text1"/>
                <w:szCs w:val="21"/>
                <w:lang w:val="en-US" w:eastAsia="zh-CN"/>
                <w14:textFill>
                  <w14:solidFill>
                    <w14:schemeClr w14:val="tx1"/>
                  </w14:solidFill>
                </w14:textFill>
              </w:rPr>
              <w:t>未能协助维护大厅秩序的扣2分</w:t>
            </w:r>
          </w:p>
        </w:tc>
        <w:tc>
          <w:tcPr>
            <w:tcW w:w="1513" w:type="dxa"/>
            <w:noWrap w:val="0"/>
            <w:vAlign w:val="center"/>
          </w:tcPr>
          <w:p w14:paraId="6A806774">
            <w:pPr>
              <w:spacing w:line="300" w:lineRule="exact"/>
              <w:jc w:val="both"/>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听反映、查资料</w:t>
            </w:r>
          </w:p>
        </w:tc>
        <w:tc>
          <w:tcPr>
            <w:tcW w:w="846" w:type="dxa"/>
            <w:noWrap w:val="0"/>
            <w:vAlign w:val="center"/>
          </w:tcPr>
          <w:p w14:paraId="76C87F9D">
            <w:pPr>
              <w:spacing w:line="300" w:lineRule="exact"/>
              <w:jc w:val="both"/>
              <w:rPr>
                <w:rFonts w:hint="eastAsia" w:ascii="仿宋" w:hAnsi="仿宋" w:eastAsia="仿宋" w:cs="仿宋"/>
                <w:color w:val="000000" w:themeColor="text1"/>
                <w:szCs w:val="21"/>
                <w14:textFill>
                  <w14:solidFill>
                    <w14:schemeClr w14:val="tx1"/>
                  </w14:solidFill>
                </w14:textFill>
              </w:rPr>
            </w:pPr>
          </w:p>
        </w:tc>
      </w:tr>
      <w:tr w14:paraId="5B124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3" w:hRule="exact"/>
          <w:jc w:val="center"/>
        </w:trPr>
        <w:tc>
          <w:tcPr>
            <w:tcW w:w="1148" w:type="dxa"/>
            <w:vMerge w:val="continue"/>
            <w:noWrap w:val="0"/>
            <w:vAlign w:val="top"/>
          </w:tcPr>
          <w:p w14:paraId="39F3A079">
            <w:pPr>
              <w:spacing w:line="300" w:lineRule="exact"/>
              <w:jc w:val="both"/>
              <w:rPr>
                <w:rFonts w:hint="eastAsia" w:ascii="仿宋" w:hAnsi="仿宋" w:eastAsia="仿宋" w:cs="仿宋"/>
                <w:color w:val="000000" w:themeColor="text1"/>
                <w:szCs w:val="21"/>
                <w14:textFill>
                  <w14:solidFill>
                    <w14:schemeClr w14:val="tx1"/>
                  </w14:solidFill>
                </w14:textFill>
              </w:rPr>
            </w:pPr>
          </w:p>
        </w:tc>
        <w:tc>
          <w:tcPr>
            <w:tcW w:w="2168" w:type="dxa"/>
            <w:tcBorders>
              <w:top w:val="single" w:color="auto" w:sz="4" w:space="0"/>
            </w:tcBorders>
            <w:noWrap w:val="0"/>
            <w:vAlign w:val="center"/>
          </w:tcPr>
          <w:p w14:paraId="610C6EE7">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8</w:t>
            </w:r>
            <w:r>
              <w:rPr>
                <w:rFonts w:hint="eastAsia" w:ascii="仿宋" w:hAnsi="仿宋" w:eastAsia="仿宋" w:cs="仿宋"/>
                <w:color w:val="000000" w:themeColor="text1"/>
                <w:szCs w:val="21"/>
                <w14:textFill>
                  <w14:solidFill>
                    <w14:schemeClr w14:val="tx1"/>
                  </w14:solidFill>
                </w14:textFill>
              </w:rPr>
              <w:t>.管辖区域内发生严重安全责任事故。</w:t>
            </w:r>
          </w:p>
        </w:tc>
        <w:tc>
          <w:tcPr>
            <w:tcW w:w="940" w:type="dxa"/>
            <w:tcBorders>
              <w:top w:val="single" w:color="auto" w:sz="4" w:space="0"/>
            </w:tcBorders>
            <w:noWrap w:val="0"/>
            <w:vAlign w:val="center"/>
          </w:tcPr>
          <w:p w14:paraId="08CD3603">
            <w:pPr>
              <w:spacing w:line="300" w:lineRule="exact"/>
              <w:jc w:val="center"/>
              <w:rPr>
                <w:rFonts w:hint="eastAsia" w:ascii="仿宋" w:hAnsi="仿宋" w:eastAsia="仿宋" w:cs="仿宋"/>
                <w:color w:val="000000" w:themeColor="text1"/>
                <w:szCs w:val="21"/>
                <w14:textFill>
                  <w14:solidFill>
                    <w14:schemeClr w14:val="tx1"/>
                  </w14:solidFill>
                </w14:textFill>
              </w:rPr>
            </w:pPr>
          </w:p>
        </w:tc>
        <w:tc>
          <w:tcPr>
            <w:tcW w:w="2947" w:type="dxa"/>
            <w:tcBorders>
              <w:top w:val="single" w:color="auto" w:sz="4" w:space="0"/>
            </w:tcBorders>
            <w:noWrap w:val="0"/>
            <w:vAlign w:val="center"/>
          </w:tcPr>
          <w:p w14:paraId="2D0BE956">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如发生由物业管理方责任引起的严重安全责任事故一次性扣30分,并终止合同。</w:t>
            </w:r>
          </w:p>
        </w:tc>
        <w:tc>
          <w:tcPr>
            <w:tcW w:w="1513" w:type="dxa"/>
            <w:tcBorders>
              <w:top w:val="single" w:color="auto" w:sz="4" w:space="0"/>
            </w:tcBorders>
            <w:noWrap w:val="0"/>
            <w:vAlign w:val="center"/>
          </w:tcPr>
          <w:p w14:paraId="4B247C08">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按实际</w:t>
            </w:r>
          </w:p>
          <w:p w14:paraId="64DE1519">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发生</w:t>
            </w:r>
          </w:p>
        </w:tc>
        <w:tc>
          <w:tcPr>
            <w:tcW w:w="846" w:type="dxa"/>
            <w:tcBorders>
              <w:top w:val="single" w:color="auto" w:sz="4" w:space="0"/>
            </w:tcBorders>
            <w:noWrap w:val="0"/>
            <w:vAlign w:val="center"/>
          </w:tcPr>
          <w:p w14:paraId="38FBFE7F">
            <w:pPr>
              <w:spacing w:line="300" w:lineRule="exact"/>
              <w:jc w:val="both"/>
              <w:rPr>
                <w:rFonts w:hint="eastAsia" w:ascii="仿宋" w:hAnsi="仿宋" w:eastAsia="仿宋" w:cs="仿宋"/>
                <w:color w:val="000000" w:themeColor="text1"/>
                <w:szCs w:val="21"/>
                <w14:textFill>
                  <w14:solidFill>
                    <w14:schemeClr w14:val="tx1"/>
                  </w14:solidFill>
                </w14:textFill>
              </w:rPr>
            </w:pPr>
          </w:p>
        </w:tc>
      </w:tr>
      <w:tr w14:paraId="2C653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1" w:hRule="exact"/>
          <w:jc w:val="center"/>
        </w:trPr>
        <w:tc>
          <w:tcPr>
            <w:tcW w:w="1148" w:type="dxa"/>
            <w:vMerge w:val="restart"/>
            <w:noWrap w:val="0"/>
            <w:vAlign w:val="center"/>
          </w:tcPr>
          <w:p w14:paraId="492EF51B">
            <w:pPr>
              <w:spacing w:line="30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w:t>
            </w:r>
          </w:p>
          <w:p w14:paraId="6E6F20E7">
            <w:pPr>
              <w:spacing w:line="30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卫生</w:t>
            </w:r>
            <w:r>
              <w:rPr>
                <w:rFonts w:hint="eastAsia" w:ascii="仿宋" w:hAnsi="仿宋" w:eastAsia="仿宋" w:cs="仿宋"/>
                <w:color w:val="000000" w:themeColor="text1"/>
                <w:szCs w:val="21"/>
                <w:lang w:val="en-US" w:eastAsia="zh-CN"/>
                <w14:textFill>
                  <w14:solidFill>
                    <w14:schemeClr w14:val="tx1"/>
                  </w14:solidFill>
                </w14:textFill>
              </w:rPr>
              <w:t>保洁服务</w:t>
            </w:r>
          </w:p>
          <w:p w14:paraId="696858BB">
            <w:pPr>
              <w:spacing w:line="30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30</w:t>
            </w:r>
            <w:r>
              <w:rPr>
                <w:rFonts w:hint="eastAsia" w:ascii="仿宋" w:hAnsi="仿宋" w:eastAsia="仿宋" w:cs="仿宋"/>
                <w:color w:val="000000" w:themeColor="text1"/>
                <w:szCs w:val="21"/>
                <w14:textFill>
                  <w14:solidFill>
                    <w14:schemeClr w14:val="tx1"/>
                  </w14:solidFill>
                </w14:textFill>
              </w:rPr>
              <w:t>分）</w:t>
            </w:r>
          </w:p>
        </w:tc>
        <w:tc>
          <w:tcPr>
            <w:tcW w:w="2168" w:type="dxa"/>
            <w:noWrap w:val="0"/>
            <w:vAlign w:val="center"/>
          </w:tcPr>
          <w:p w14:paraId="6AB3F021">
            <w:pPr>
              <w:numPr>
                <w:ilvl w:val="0"/>
                <w:numId w:val="0"/>
              </w:num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大楼内保洁共用设施设备完好</w:t>
            </w:r>
            <w:r>
              <w:rPr>
                <w:rFonts w:hint="eastAsia" w:ascii="仿宋" w:hAnsi="仿宋" w:eastAsia="仿宋" w:cs="仿宋"/>
                <w:color w:val="000000" w:themeColor="text1"/>
                <w:szCs w:val="21"/>
                <w:lang w:val="en-US" w:eastAsia="zh-CN"/>
                <w14:textFill>
                  <w14:solidFill>
                    <w14:schemeClr w14:val="tx1"/>
                  </w14:solidFill>
                </w14:textFill>
              </w:rPr>
              <w:t>整洁</w:t>
            </w:r>
            <w:r>
              <w:rPr>
                <w:rFonts w:hint="eastAsia" w:ascii="仿宋" w:hAnsi="仿宋" w:eastAsia="仿宋" w:cs="仿宋"/>
                <w:color w:val="000000" w:themeColor="text1"/>
                <w:szCs w:val="21"/>
                <w14:textFill>
                  <w14:solidFill>
                    <w14:schemeClr w14:val="tx1"/>
                  </w14:solidFill>
                </w14:textFill>
              </w:rPr>
              <w:t>，对甲方配置到位的垃圾桶、垃圾箱等保洁共用设施进行经常性清洗，确保各类设施卫生整洁、美观。</w:t>
            </w:r>
          </w:p>
        </w:tc>
        <w:tc>
          <w:tcPr>
            <w:tcW w:w="940" w:type="dxa"/>
            <w:noWrap w:val="0"/>
            <w:vAlign w:val="center"/>
          </w:tcPr>
          <w:p w14:paraId="348EA37E">
            <w:pPr>
              <w:spacing w:line="30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5分</w:t>
            </w:r>
          </w:p>
        </w:tc>
        <w:tc>
          <w:tcPr>
            <w:tcW w:w="2947" w:type="dxa"/>
            <w:noWrap w:val="0"/>
            <w:vAlign w:val="center"/>
          </w:tcPr>
          <w:p w14:paraId="29597F30">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保洁共用设施设备缺损（不含自然损耗、折旧）扣1分，卫生脏、乱、差扣1分。</w:t>
            </w:r>
          </w:p>
        </w:tc>
        <w:tc>
          <w:tcPr>
            <w:tcW w:w="1513" w:type="dxa"/>
            <w:noWrap w:val="0"/>
            <w:vAlign w:val="center"/>
          </w:tcPr>
          <w:p w14:paraId="3ADB6EC7">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看现场</w:t>
            </w:r>
          </w:p>
        </w:tc>
        <w:tc>
          <w:tcPr>
            <w:tcW w:w="846" w:type="dxa"/>
            <w:noWrap w:val="0"/>
            <w:vAlign w:val="top"/>
          </w:tcPr>
          <w:p w14:paraId="3D0D0BC0">
            <w:pPr>
              <w:spacing w:line="300" w:lineRule="exact"/>
              <w:jc w:val="both"/>
              <w:rPr>
                <w:rFonts w:hint="eastAsia" w:ascii="仿宋" w:hAnsi="仿宋" w:eastAsia="仿宋" w:cs="仿宋"/>
                <w:color w:val="000000" w:themeColor="text1"/>
                <w:szCs w:val="21"/>
                <w14:textFill>
                  <w14:solidFill>
                    <w14:schemeClr w14:val="tx1"/>
                  </w14:solidFill>
                </w14:textFill>
              </w:rPr>
            </w:pPr>
          </w:p>
        </w:tc>
      </w:tr>
      <w:tr w14:paraId="1AC18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8" w:hRule="exact"/>
          <w:jc w:val="center"/>
        </w:trPr>
        <w:tc>
          <w:tcPr>
            <w:tcW w:w="1148" w:type="dxa"/>
            <w:vMerge w:val="continue"/>
            <w:noWrap w:val="0"/>
            <w:vAlign w:val="center"/>
          </w:tcPr>
          <w:p w14:paraId="77CF4DA7">
            <w:pPr>
              <w:spacing w:line="300" w:lineRule="exact"/>
              <w:jc w:val="center"/>
              <w:rPr>
                <w:rFonts w:hint="eastAsia" w:ascii="仿宋" w:hAnsi="仿宋" w:eastAsia="仿宋" w:cs="仿宋"/>
                <w:color w:val="000000" w:themeColor="text1"/>
                <w:szCs w:val="21"/>
                <w14:textFill>
                  <w14:solidFill>
                    <w14:schemeClr w14:val="tx1"/>
                  </w14:solidFill>
                </w14:textFill>
              </w:rPr>
            </w:pPr>
          </w:p>
        </w:tc>
        <w:tc>
          <w:tcPr>
            <w:tcW w:w="2168" w:type="dxa"/>
            <w:noWrap w:val="0"/>
            <w:vAlign w:val="center"/>
          </w:tcPr>
          <w:p w14:paraId="2F96CDCD">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2．保洁员实行全天8小时保洁制，对大楼垃圾清扫、楼梯、扶栏、公共门窗等按各类标准擦拭，庭院、大厅地面大理石、走廊干净光亮</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垃圾桶内的垃圾每天定时清运，做到垃圾日产日清。</w:t>
            </w:r>
          </w:p>
        </w:tc>
        <w:tc>
          <w:tcPr>
            <w:tcW w:w="940" w:type="dxa"/>
            <w:noWrap w:val="0"/>
            <w:vAlign w:val="center"/>
          </w:tcPr>
          <w:p w14:paraId="61372F04">
            <w:pPr>
              <w:spacing w:line="30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5分</w:t>
            </w:r>
          </w:p>
        </w:tc>
        <w:tc>
          <w:tcPr>
            <w:tcW w:w="2947" w:type="dxa"/>
            <w:noWrap w:val="0"/>
            <w:vAlign w:val="center"/>
          </w:tcPr>
          <w:p w14:paraId="2D4D7EAE">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没做到</w:t>
            </w:r>
            <w:r>
              <w:rPr>
                <w:rFonts w:hint="eastAsia" w:ascii="仿宋" w:hAnsi="仿宋" w:eastAsia="仿宋" w:cs="仿宋"/>
                <w:color w:val="000000" w:themeColor="text1"/>
                <w:szCs w:val="21"/>
                <w:lang w:val="en-US" w:eastAsia="zh-CN"/>
                <w14:textFill>
                  <w14:solidFill>
                    <w14:schemeClr w14:val="tx1"/>
                  </w14:solidFill>
                </w14:textFill>
              </w:rPr>
              <w:t>一</w:t>
            </w:r>
            <w:r>
              <w:rPr>
                <w:rFonts w:hint="eastAsia" w:ascii="仿宋" w:hAnsi="仿宋" w:eastAsia="仿宋" w:cs="仿宋"/>
                <w:color w:val="000000" w:themeColor="text1"/>
                <w:szCs w:val="21"/>
                <w14:textFill>
                  <w14:solidFill>
                    <w14:schemeClr w14:val="tx1"/>
                  </w14:solidFill>
                </w14:textFill>
              </w:rPr>
              <w:t>项扣1分。</w:t>
            </w:r>
          </w:p>
        </w:tc>
        <w:tc>
          <w:tcPr>
            <w:tcW w:w="1513" w:type="dxa"/>
            <w:noWrap w:val="0"/>
            <w:vAlign w:val="center"/>
          </w:tcPr>
          <w:p w14:paraId="0398209B">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看现场</w:t>
            </w:r>
          </w:p>
        </w:tc>
        <w:tc>
          <w:tcPr>
            <w:tcW w:w="846" w:type="dxa"/>
            <w:noWrap w:val="0"/>
            <w:vAlign w:val="top"/>
          </w:tcPr>
          <w:p w14:paraId="29C518F9">
            <w:pPr>
              <w:spacing w:line="300" w:lineRule="exact"/>
              <w:jc w:val="both"/>
              <w:rPr>
                <w:rFonts w:hint="eastAsia" w:ascii="仿宋" w:hAnsi="仿宋" w:eastAsia="仿宋" w:cs="仿宋"/>
                <w:color w:val="000000" w:themeColor="text1"/>
                <w:szCs w:val="21"/>
                <w14:textFill>
                  <w14:solidFill>
                    <w14:schemeClr w14:val="tx1"/>
                  </w14:solidFill>
                </w14:textFill>
              </w:rPr>
            </w:pPr>
          </w:p>
        </w:tc>
      </w:tr>
      <w:tr w14:paraId="76C6C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2" w:hRule="exact"/>
          <w:jc w:val="center"/>
        </w:trPr>
        <w:tc>
          <w:tcPr>
            <w:tcW w:w="1148" w:type="dxa"/>
            <w:vMerge w:val="continue"/>
            <w:noWrap w:val="0"/>
            <w:vAlign w:val="top"/>
          </w:tcPr>
          <w:p w14:paraId="37F8DA10">
            <w:pPr>
              <w:spacing w:line="300" w:lineRule="exact"/>
              <w:jc w:val="center"/>
              <w:rPr>
                <w:rFonts w:hint="eastAsia" w:ascii="仿宋" w:hAnsi="仿宋" w:eastAsia="仿宋" w:cs="仿宋"/>
                <w:color w:val="000000" w:themeColor="text1"/>
                <w:szCs w:val="21"/>
                <w14:textFill>
                  <w14:solidFill>
                    <w14:schemeClr w14:val="tx1"/>
                  </w14:solidFill>
                </w14:textFill>
              </w:rPr>
            </w:pPr>
          </w:p>
        </w:tc>
        <w:tc>
          <w:tcPr>
            <w:tcW w:w="2168" w:type="dxa"/>
            <w:noWrap w:val="0"/>
            <w:vAlign w:val="center"/>
          </w:tcPr>
          <w:p w14:paraId="7348FC62">
            <w:pPr>
              <w:spacing w:line="300" w:lineRule="exact"/>
              <w:jc w:val="both"/>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大厅、楼道、卫生间、走廊等公共区域一天午、晚两次，办公室区域一天一次的消杀消毒工作</w:t>
            </w:r>
          </w:p>
        </w:tc>
        <w:tc>
          <w:tcPr>
            <w:tcW w:w="940" w:type="dxa"/>
            <w:noWrap w:val="0"/>
            <w:vAlign w:val="center"/>
          </w:tcPr>
          <w:p w14:paraId="0B9CD628">
            <w:pPr>
              <w:spacing w:line="30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w:t>
            </w:r>
            <w:r>
              <w:rPr>
                <w:rFonts w:hint="eastAsia" w:ascii="仿宋" w:hAnsi="仿宋" w:eastAsia="仿宋" w:cs="仿宋"/>
                <w:color w:val="000000" w:themeColor="text1"/>
                <w:szCs w:val="21"/>
                <w14:textFill>
                  <w14:solidFill>
                    <w14:schemeClr w14:val="tx1"/>
                  </w14:solidFill>
                </w14:textFill>
              </w:rPr>
              <w:t>分</w:t>
            </w:r>
          </w:p>
        </w:tc>
        <w:tc>
          <w:tcPr>
            <w:tcW w:w="2947" w:type="dxa"/>
            <w:noWrap w:val="0"/>
            <w:vAlign w:val="center"/>
          </w:tcPr>
          <w:p w14:paraId="0EC3C308">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未</w:t>
            </w:r>
            <w:r>
              <w:rPr>
                <w:rFonts w:hint="eastAsia" w:ascii="仿宋" w:hAnsi="仿宋" w:eastAsia="仿宋" w:cs="仿宋"/>
                <w:color w:val="000000" w:themeColor="text1"/>
                <w:szCs w:val="21"/>
                <w:lang w:val="en-US" w:eastAsia="zh-CN"/>
                <w14:textFill>
                  <w14:solidFill>
                    <w14:schemeClr w14:val="tx1"/>
                  </w14:solidFill>
                </w14:textFill>
              </w:rPr>
              <w:t>按要求执行发现一次</w:t>
            </w:r>
            <w:r>
              <w:rPr>
                <w:rFonts w:hint="eastAsia" w:ascii="仿宋" w:hAnsi="仿宋" w:eastAsia="仿宋" w:cs="仿宋"/>
                <w:color w:val="000000" w:themeColor="text1"/>
                <w:szCs w:val="21"/>
                <w14:textFill>
                  <w14:solidFill>
                    <w14:schemeClr w14:val="tx1"/>
                  </w14:solidFill>
                </w14:textFill>
              </w:rPr>
              <w:t>扣</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分。</w:t>
            </w:r>
          </w:p>
        </w:tc>
        <w:tc>
          <w:tcPr>
            <w:tcW w:w="1513" w:type="dxa"/>
            <w:noWrap w:val="0"/>
            <w:vAlign w:val="center"/>
          </w:tcPr>
          <w:p w14:paraId="32558575">
            <w:pPr>
              <w:spacing w:line="300" w:lineRule="exact"/>
              <w:jc w:val="both"/>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查台账、看监控</w:t>
            </w:r>
          </w:p>
        </w:tc>
        <w:tc>
          <w:tcPr>
            <w:tcW w:w="846" w:type="dxa"/>
            <w:noWrap w:val="0"/>
            <w:vAlign w:val="top"/>
          </w:tcPr>
          <w:p w14:paraId="0B14B0FE">
            <w:pPr>
              <w:spacing w:line="300" w:lineRule="exact"/>
              <w:jc w:val="both"/>
              <w:rPr>
                <w:rFonts w:hint="eastAsia" w:ascii="仿宋" w:hAnsi="仿宋" w:eastAsia="仿宋" w:cs="仿宋"/>
                <w:color w:val="000000" w:themeColor="text1"/>
                <w:szCs w:val="21"/>
                <w14:textFill>
                  <w14:solidFill>
                    <w14:schemeClr w14:val="tx1"/>
                  </w14:solidFill>
                </w14:textFill>
              </w:rPr>
            </w:pPr>
          </w:p>
        </w:tc>
      </w:tr>
      <w:tr w14:paraId="7D291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exact"/>
          <w:jc w:val="center"/>
        </w:trPr>
        <w:tc>
          <w:tcPr>
            <w:tcW w:w="1148" w:type="dxa"/>
            <w:vMerge w:val="continue"/>
            <w:noWrap w:val="0"/>
            <w:vAlign w:val="center"/>
          </w:tcPr>
          <w:p w14:paraId="2D82F808">
            <w:pPr>
              <w:spacing w:line="300" w:lineRule="exact"/>
              <w:jc w:val="center"/>
              <w:rPr>
                <w:rFonts w:hint="eastAsia" w:ascii="仿宋" w:hAnsi="仿宋" w:eastAsia="仿宋" w:cs="仿宋"/>
                <w:color w:val="000000" w:themeColor="text1"/>
                <w:szCs w:val="21"/>
                <w14:textFill>
                  <w14:solidFill>
                    <w14:schemeClr w14:val="tx1"/>
                  </w14:solidFill>
                </w14:textFill>
              </w:rPr>
            </w:pPr>
          </w:p>
        </w:tc>
        <w:tc>
          <w:tcPr>
            <w:tcW w:w="2168" w:type="dxa"/>
            <w:noWrap w:val="0"/>
            <w:vAlign w:val="center"/>
          </w:tcPr>
          <w:p w14:paraId="237B87D7">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w:t>
            </w:r>
            <w:r>
              <w:rPr>
                <w:rFonts w:hint="eastAsia" w:ascii="仿宋" w:hAnsi="仿宋" w:eastAsia="仿宋" w:cs="仿宋"/>
                <w:color w:val="000000" w:themeColor="text1"/>
                <w:szCs w:val="21"/>
                <w14:textFill>
                  <w14:solidFill>
                    <w14:schemeClr w14:val="tx1"/>
                  </w14:solidFill>
                </w14:textFill>
              </w:rPr>
              <w:t>.卫生间、洗手间清洁</w:t>
            </w:r>
          </w:p>
        </w:tc>
        <w:tc>
          <w:tcPr>
            <w:tcW w:w="940" w:type="dxa"/>
            <w:noWrap w:val="0"/>
            <w:vAlign w:val="center"/>
          </w:tcPr>
          <w:p w14:paraId="058E9DF4">
            <w:pPr>
              <w:spacing w:line="30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w:t>
            </w:r>
            <w:r>
              <w:rPr>
                <w:rFonts w:hint="eastAsia" w:ascii="仿宋" w:hAnsi="仿宋" w:eastAsia="仿宋" w:cs="仿宋"/>
                <w:color w:val="000000" w:themeColor="text1"/>
                <w:szCs w:val="21"/>
                <w14:textFill>
                  <w14:solidFill>
                    <w14:schemeClr w14:val="tx1"/>
                  </w14:solidFill>
                </w14:textFill>
              </w:rPr>
              <w:t>分</w:t>
            </w:r>
          </w:p>
        </w:tc>
        <w:tc>
          <w:tcPr>
            <w:tcW w:w="2947" w:type="dxa"/>
            <w:noWrap w:val="0"/>
            <w:vAlign w:val="center"/>
          </w:tcPr>
          <w:p w14:paraId="54A095BF">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洗手液、卫生纸未放（甲方耗材缺损情况除外）发现一处扣</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分，地面不洁、积水扣</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分。</w:t>
            </w:r>
          </w:p>
        </w:tc>
        <w:tc>
          <w:tcPr>
            <w:tcW w:w="1513" w:type="dxa"/>
            <w:noWrap w:val="0"/>
            <w:vAlign w:val="center"/>
          </w:tcPr>
          <w:p w14:paraId="10DB8B36">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看现场</w:t>
            </w:r>
          </w:p>
        </w:tc>
        <w:tc>
          <w:tcPr>
            <w:tcW w:w="846" w:type="dxa"/>
            <w:noWrap w:val="0"/>
            <w:vAlign w:val="top"/>
          </w:tcPr>
          <w:p w14:paraId="3406D8F9">
            <w:pPr>
              <w:spacing w:line="300" w:lineRule="exact"/>
              <w:jc w:val="both"/>
              <w:rPr>
                <w:rFonts w:hint="eastAsia" w:ascii="仿宋" w:hAnsi="仿宋" w:eastAsia="仿宋" w:cs="仿宋"/>
                <w:color w:val="000000" w:themeColor="text1"/>
                <w:szCs w:val="21"/>
                <w14:textFill>
                  <w14:solidFill>
                    <w14:schemeClr w14:val="tx1"/>
                  </w14:solidFill>
                </w14:textFill>
              </w:rPr>
            </w:pPr>
          </w:p>
        </w:tc>
      </w:tr>
      <w:tr w14:paraId="6C800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5" w:hRule="exact"/>
          <w:jc w:val="center"/>
        </w:trPr>
        <w:tc>
          <w:tcPr>
            <w:tcW w:w="1148" w:type="dxa"/>
            <w:vMerge w:val="continue"/>
            <w:noWrap w:val="0"/>
            <w:vAlign w:val="top"/>
          </w:tcPr>
          <w:p w14:paraId="5F02308F">
            <w:pPr>
              <w:spacing w:line="300" w:lineRule="exact"/>
              <w:jc w:val="center"/>
              <w:rPr>
                <w:rFonts w:hint="eastAsia" w:ascii="仿宋" w:hAnsi="仿宋" w:eastAsia="仿宋" w:cs="仿宋"/>
                <w:color w:val="000000" w:themeColor="text1"/>
                <w:szCs w:val="21"/>
                <w14:textFill>
                  <w14:solidFill>
                    <w14:schemeClr w14:val="tx1"/>
                  </w14:solidFill>
                </w14:textFill>
              </w:rPr>
            </w:pPr>
          </w:p>
        </w:tc>
        <w:tc>
          <w:tcPr>
            <w:tcW w:w="2168" w:type="dxa"/>
            <w:noWrap w:val="0"/>
            <w:vAlign w:val="center"/>
          </w:tcPr>
          <w:p w14:paraId="53090F83">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w:t>
            </w:r>
            <w:r>
              <w:rPr>
                <w:rFonts w:hint="eastAsia" w:ascii="仿宋" w:hAnsi="仿宋" w:eastAsia="仿宋" w:cs="仿宋"/>
                <w:color w:val="000000" w:themeColor="text1"/>
                <w:szCs w:val="21"/>
                <w14:textFill>
                  <w14:solidFill>
                    <w14:schemeClr w14:val="tx1"/>
                  </w14:solidFill>
                </w14:textFill>
              </w:rPr>
              <w:t>．大楼环境做到整洁，楼道、宣传栏、各类标牌、一层房屋外立面等要保持整洁，无污迹、无乱悬挂、无乱张贴，道路地面无积水、无污垢、无白色垃圾、无乱堆放。</w:t>
            </w:r>
          </w:p>
        </w:tc>
        <w:tc>
          <w:tcPr>
            <w:tcW w:w="940" w:type="dxa"/>
            <w:noWrap w:val="0"/>
            <w:vAlign w:val="center"/>
          </w:tcPr>
          <w:p w14:paraId="5A447185">
            <w:pPr>
              <w:spacing w:line="30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5分</w:t>
            </w:r>
          </w:p>
        </w:tc>
        <w:tc>
          <w:tcPr>
            <w:tcW w:w="2947" w:type="dxa"/>
            <w:noWrap w:val="0"/>
            <w:vAlign w:val="center"/>
          </w:tcPr>
          <w:p w14:paraId="518797EE">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发现有一次脏、乱、差现象扣1分。</w:t>
            </w:r>
          </w:p>
        </w:tc>
        <w:tc>
          <w:tcPr>
            <w:tcW w:w="1513" w:type="dxa"/>
            <w:noWrap w:val="0"/>
            <w:vAlign w:val="center"/>
          </w:tcPr>
          <w:p w14:paraId="7B2F7FF8">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看现场</w:t>
            </w:r>
          </w:p>
        </w:tc>
        <w:tc>
          <w:tcPr>
            <w:tcW w:w="846" w:type="dxa"/>
            <w:noWrap w:val="0"/>
            <w:vAlign w:val="top"/>
          </w:tcPr>
          <w:p w14:paraId="17B2CB6A">
            <w:pPr>
              <w:spacing w:line="300" w:lineRule="exact"/>
              <w:jc w:val="both"/>
              <w:rPr>
                <w:rFonts w:hint="eastAsia" w:ascii="仿宋" w:hAnsi="仿宋" w:eastAsia="仿宋" w:cs="仿宋"/>
                <w:color w:val="000000" w:themeColor="text1"/>
                <w:szCs w:val="21"/>
                <w14:textFill>
                  <w14:solidFill>
                    <w14:schemeClr w14:val="tx1"/>
                  </w14:solidFill>
                </w14:textFill>
              </w:rPr>
            </w:pPr>
          </w:p>
        </w:tc>
      </w:tr>
      <w:tr w14:paraId="285F3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6" w:hRule="exact"/>
          <w:jc w:val="center"/>
        </w:trPr>
        <w:tc>
          <w:tcPr>
            <w:tcW w:w="1148" w:type="dxa"/>
            <w:vMerge w:val="continue"/>
            <w:noWrap w:val="0"/>
            <w:vAlign w:val="top"/>
          </w:tcPr>
          <w:p w14:paraId="38893FEF">
            <w:pPr>
              <w:spacing w:line="300" w:lineRule="exact"/>
              <w:jc w:val="center"/>
              <w:rPr>
                <w:rFonts w:hint="eastAsia" w:ascii="仿宋" w:hAnsi="仿宋" w:eastAsia="仿宋" w:cs="仿宋"/>
                <w:color w:val="000000" w:themeColor="text1"/>
                <w:szCs w:val="21"/>
                <w14:textFill>
                  <w14:solidFill>
                    <w14:schemeClr w14:val="tx1"/>
                  </w14:solidFill>
                </w14:textFill>
              </w:rPr>
            </w:pPr>
          </w:p>
        </w:tc>
        <w:tc>
          <w:tcPr>
            <w:tcW w:w="2168" w:type="dxa"/>
            <w:noWrap w:val="0"/>
            <w:vAlign w:val="center"/>
          </w:tcPr>
          <w:p w14:paraId="1534D34A">
            <w:pPr>
              <w:spacing w:line="300" w:lineRule="exact"/>
              <w:jc w:val="both"/>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w:t>
            </w:r>
            <w:r>
              <w:rPr>
                <w:rFonts w:hint="eastAsia" w:ascii="仿宋" w:hAnsi="仿宋" w:eastAsia="仿宋" w:cs="仿宋"/>
                <w:color w:val="000000" w:themeColor="text1"/>
                <w:szCs w:val="21"/>
                <w14:textFill>
                  <w14:solidFill>
                    <w14:schemeClr w14:val="tx1"/>
                  </w14:solidFill>
                </w14:textFill>
              </w:rPr>
              <w:t>．物业服务中心内部制度完善，服务及时响应，人员管理到位，做到不缺勤、不脱岗</w:t>
            </w:r>
            <w:r>
              <w:rPr>
                <w:rFonts w:hint="eastAsia" w:ascii="仿宋" w:hAnsi="仿宋" w:eastAsia="仿宋" w:cs="仿宋"/>
                <w:color w:val="000000" w:themeColor="text1"/>
                <w:szCs w:val="21"/>
                <w:lang w:eastAsia="zh-CN"/>
                <w14:textFill>
                  <w14:solidFill>
                    <w14:schemeClr w14:val="tx1"/>
                  </w14:solidFill>
                </w14:textFill>
              </w:rPr>
              <w:t>。</w:t>
            </w:r>
          </w:p>
        </w:tc>
        <w:tc>
          <w:tcPr>
            <w:tcW w:w="940" w:type="dxa"/>
            <w:noWrap w:val="0"/>
            <w:vAlign w:val="center"/>
          </w:tcPr>
          <w:p w14:paraId="01CDFC05">
            <w:pPr>
              <w:spacing w:line="30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w:t>
            </w:r>
            <w:r>
              <w:rPr>
                <w:rFonts w:hint="eastAsia" w:ascii="仿宋" w:hAnsi="仿宋" w:eastAsia="仿宋" w:cs="仿宋"/>
                <w:color w:val="000000" w:themeColor="text1"/>
                <w:szCs w:val="21"/>
                <w14:textFill>
                  <w14:solidFill>
                    <w14:schemeClr w14:val="tx1"/>
                  </w14:solidFill>
                </w14:textFill>
              </w:rPr>
              <w:t>分</w:t>
            </w:r>
          </w:p>
        </w:tc>
        <w:tc>
          <w:tcPr>
            <w:tcW w:w="2947" w:type="dxa"/>
            <w:noWrap w:val="0"/>
            <w:vAlign w:val="center"/>
          </w:tcPr>
          <w:p w14:paraId="156E5453">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制度不健全扣2.0分，未及时响应扣2.0分，人员无故缺勤、脱岗等发现一起扣1分。</w:t>
            </w:r>
          </w:p>
        </w:tc>
        <w:tc>
          <w:tcPr>
            <w:tcW w:w="1513" w:type="dxa"/>
            <w:noWrap w:val="0"/>
            <w:vAlign w:val="center"/>
          </w:tcPr>
          <w:p w14:paraId="32760C8E">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抽查</w:t>
            </w:r>
          </w:p>
        </w:tc>
        <w:tc>
          <w:tcPr>
            <w:tcW w:w="846" w:type="dxa"/>
            <w:noWrap w:val="0"/>
            <w:vAlign w:val="center"/>
          </w:tcPr>
          <w:p w14:paraId="05969A47">
            <w:pPr>
              <w:spacing w:line="300" w:lineRule="exact"/>
              <w:jc w:val="both"/>
              <w:rPr>
                <w:rFonts w:hint="eastAsia" w:ascii="仿宋" w:hAnsi="仿宋" w:eastAsia="仿宋" w:cs="仿宋"/>
                <w:color w:val="000000" w:themeColor="text1"/>
                <w:szCs w:val="21"/>
                <w14:textFill>
                  <w14:solidFill>
                    <w14:schemeClr w14:val="tx1"/>
                  </w14:solidFill>
                </w14:textFill>
              </w:rPr>
            </w:pPr>
          </w:p>
        </w:tc>
      </w:tr>
      <w:tr w14:paraId="2D921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1" w:hRule="exact"/>
          <w:jc w:val="center"/>
        </w:trPr>
        <w:tc>
          <w:tcPr>
            <w:tcW w:w="1148" w:type="dxa"/>
            <w:vMerge w:val="restart"/>
            <w:noWrap w:val="0"/>
            <w:vAlign w:val="center"/>
          </w:tcPr>
          <w:p w14:paraId="48A0FD3B">
            <w:pPr>
              <w:spacing w:line="30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三</w:t>
            </w:r>
            <w:r>
              <w:rPr>
                <w:rFonts w:hint="eastAsia" w:ascii="仿宋" w:hAnsi="仿宋" w:eastAsia="仿宋" w:cs="仿宋"/>
                <w:color w:val="000000" w:themeColor="text1"/>
                <w:szCs w:val="21"/>
                <w14:textFill>
                  <w14:solidFill>
                    <w14:schemeClr w14:val="tx1"/>
                  </w14:solidFill>
                </w14:textFill>
              </w:rPr>
              <w:t>）</w:t>
            </w:r>
          </w:p>
          <w:p w14:paraId="001AC7BE">
            <w:pPr>
              <w:spacing w:line="30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办公大楼综合管理   （</w:t>
            </w:r>
            <w:r>
              <w:rPr>
                <w:rFonts w:hint="eastAsia" w:ascii="仿宋" w:hAnsi="仿宋" w:eastAsia="仿宋" w:cs="仿宋"/>
                <w:color w:val="000000" w:themeColor="text1"/>
                <w:szCs w:val="21"/>
                <w:lang w:val="en-US" w:eastAsia="zh-CN"/>
                <w14:textFill>
                  <w14:solidFill>
                    <w14:schemeClr w14:val="tx1"/>
                  </w14:solidFill>
                </w14:textFill>
              </w:rPr>
              <w:t>20</w:t>
            </w:r>
            <w:r>
              <w:rPr>
                <w:rFonts w:hint="eastAsia" w:ascii="仿宋" w:hAnsi="仿宋" w:eastAsia="仿宋" w:cs="仿宋"/>
                <w:color w:val="000000" w:themeColor="text1"/>
                <w:szCs w:val="21"/>
                <w14:textFill>
                  <w14:solidFill>
                    <w14:schemeClr w14:val="tx1"/>
                  </w14:solidFill>
                </w14:textFill>
              </w:rPr>
              <w:t>分）</w:t>
            </w:r>
          </w:p>
        </w:tc>
        <w:tc>
          <w:tcPr>
            <w:tcW w:w="2168" w:type="dxa"/>
            <w:noWrap w:val="0"/>
            <w:vAlign w:val="center"/>
          </w:tcPr>
          <w:p w14:paraId="45E00CFB">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strike w:val="0"/>
                <w:dstrike w:val="0"/>
                <w:color w:val="000000" w:themeColor="text1"/>
                <w:kern w:val="0"/>
                <w:szCs w:val="21"/>
                <w14:textFill>
                  <w14:solidFill>
                    <w14:schemeClr w14:val="tx1"/>
                  </w14:solidFill>
                </w14:textFill>
              </w:rPr>
              <w:t>物业经理和服务人员应按要求到岗到位并按时出勤。</w:t>
            </w:r>
          </w:p>
        </w:tc>
        <w:tc>
          <w:tcPr>
            <w:tcW w:w="940" w:type="dxa"/>
            <w:noWrap w:val="0"/>
            <w:vAlign w:val="center"/>
          </w:tcPr>
          <w:p w14:paraId="24BF82DC">
            <w:pPr>
              <w:spacing w:line="30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w:t>
            </w:r>
            <w:r>
              <w:rPr>
                <w:rFonts w:hint="eastAsia" w:ascii="仿宋" w:hAnsi="仿宋" w:eastAsia="仿宋" w:cs="仿宋"/>
                <w:color w:val="000000" w:themeColor="text1"/>
                <w:szCs w:val="21"/>
                <w14:textFill>
                  <w14:solidFill>
                    <w14:schemeClr w14:val="tx1"/>
                  </w14:solidFill>
                </w14:textFill>
              </w:rPr>
              <w:t>分</w:t>
            </w:r>
          </w:p>
        </w:tc>
        <w:tc>
          <w:tcPr>
            <w:tcW w:w="2947" w:type="dxa"/>
            <w:noWrap w:val="0"/>
            <w:vAlign w:val="center"/>
          </w:tcPr>
          <w:p w14:paraId="48FF0330">
            <w:pPr>
              <w:spacing w:line="300" w:lineRule="exact"/>
              <w:jc w:val="both"/>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strike w:val="0"/>
                <w:dstrike w:val="0"/>
                <w:color w:val="000000" w:themeColor="text1"/>
                <w:szCs w:val="21"/>
                <w14:textFill>
                  <w14:solidFill>
                    <w14:schemeClr w14:val="tx1"/>
                  </w14:solidFill>
                </w14:textFill>
              </w:rPr>
              <w:t>无故缺勤</w:t>
            </w:r>
            <w:r>
              <w:rPr>
                <w:rFonts w:hint="eastAsia" w:ascii="仿宋" w:hAnsi="仿宋" w:eastAsia="仿宋" w:cs="仿宋"/>
                <w:strike w:val="0"/>
                <w:dstrike w:val="0"/>
                <w:color w:val="000000" w:themeColor="text1"/>
                <w:szCs w:val="21"/>
                <w:lang w:val="en-US" w:eastAsia="zh-CN"/>
                <w14:textFill>
                  <w14:solidFill>
                    <w14:schemeClr w14:val="tx1"/>
                  </w14:solidFill>
                </w14:textFill>
              </w:rPr>
              <w:t>第一次发现</w:t>
            </w:r>
            <w:r>
              <w:rPr>
                <w:rFonts w:hint="eastAsia" w:ascii="仿宋" w:hAnsi="仿宋" w:eastAsia="仿宋" w:cs="仿宋"/>
                <w:color w:val="000000" w:themeColor="text1"/>
                <w:szCs w:val="21"/>
                <w14:textFill>
                  <w14:solidFill>
                    <w14:schemeClr w14:val="tx1"/>
                  </w14:solidFill>
                </w14:textFill>
              </w:rPr>
              <w:t>扣</w:t>
            </w:r>
            <w:r>
              <w:rPr>
                <w:rFonts w:hint="eastAsia" w:ascii="仿宋" w:hAnsi="仿宋" w:eastAsia="仿宋" w:cs="仿宋"/>
                <w:color w:val="000000" w:themeColor="text1"/>
                <w:szCs w:val="21"/>
                <w:lang w:val="en-US" w:eastAsia="zh-CN"/>
                <w14:textFill>
                  <w14:solidFill>
                    <w14:schemeClr w14:val="tx1"/>
                  </w14:solidFill>
                </w14:textFill>
              </w:rPr>
              <w:t>5</w:t>
            </w:r>
            <w:r>
              <w:rPr>
                <w:rFonts w:hint="eastAsia" w:ascii="仿宋" w:hAnsi="仿宋" w:eastAsia="仿宋" w:cs="仿宋"/>
                <w:color w:val="000000" w:themeColor="text1"/>
                <w:szCs w:val="21"/>
                <w14:textFill>
                  <w14:solidFill>
                    <w14:schemeClr w14:val="tx1"/>
                  </w14:solidFill>
                </w14:textFill>
              </w:rPr>
              <w:t>分</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第二次发现书面警告，第三次发现按合同要求处理。</w:t>
            </w:r>
          </w:p>
        </w:tc>
        <w:tc>
          <w:tcPr>
            <w:tcW w:w="1513" w:type="dxa"/>
            <w:noWrap w:val="0"/>
            <w:vAlign w:val="center"/>
          </w:tcPr>
          <w:p w14:paraId="292CBE9D">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抽查</w:t>
            </w:r>
          </w:p>
        </w:tc>
        <w:tc>
          <w:tcPr>
            <w:tcW w:w="846" w:type="dxa"/>
            <w:noWrap w:val="0"/>
            <w:vAlign w:val="center"/>
          </w:tcPr>
          <w:p w14:paraId="75812EE9">
            <w:pPr>
              <w:spacing w:line="300" w:lineRule="exact"/>
              <w:jc w:val="both"/>
              <w:rPr>
                <w:rFonts w:hint="eastAsia" w:ascii="仿宋" w:hAnsi="仿宋" w:eastAsia="仿宋" w:cs="仿宋"/>
                <w:color w:val="000000" w:themeColor="text1"/>
                <w:szCs w:val="21"/>
                <w14:textFill>
                  <w14:solidFill>
                    <w14:schemeClr w14:val="tx1"/>
                  </w14:solidFill>
                </w14:textFill>
              </w:rPr>
            </w:pPr>
          </w:p>
        </w:tc>
      </w:tr>
      <w:tr w14:paraId="4535B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1" w:hRule="exact"/>
          <w:jc w:val="center"/>
        </w:trPr>
        <w:tc>
          <w:tcPr>
            <w:tcW w:w="1148" w:type="dxa"/>
            <w:vMerge w:val="continue"/>
            <w:noWrap w:val="0"/>
            <w:vAlign w:val="center"/>
          </w:tcPr>
          <w:p w14:paraId="59E8FD72">
            <w:pPr>
              <w:spacing w:line="300" w:lineRule="exact"/>
              <w:jc w:val="both"/>
              <w:rPr>
                <w:rFonts w:hint="eastAsia" w:ascii="仿宋" w:hAnsi="仿宋" w:eastAsia="仿宋" w:cs="仿宋"/>
                <w:color w:val="000000" w:themeColor="text1"/>
                <w:szCs w:val="21"/>
                <w14:textFill>
                  <w14:solidFill>
                    <w14:schemeClr w14:val="tx1"/>
                  </w14:solidFill>
                </w14:textFill>
              </w:rPr>
            </w:pPr>
          </w:p>
        </w:tc>
        <w:tc>
          <w:tcPr>
            <w:tcW w:w="2168" w:type="dxa"/>
            <w:noWrap w:val="0"/>
            <w:vAlign w:val="center"/>
          </w:tcPr>
          <w:p w14:paraId="192E0D4D">
            <w:pPr>
              <w:spacing w:line="300" w:lineRule="exact"/>
              <w:jc w:val="both"/>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w:t>
            </w:r>
            <w:r>
              <w:rPr>
                <w:rFonts w:hint="eastAsia" w:ascii="仿宋" w:hAnsi="仿宋" w:eastAsia="仿宋" w:cs="仿宋"/>
                <w:color w:val="000000" w:themeColor="text1"/>
                <w:szCs w:val="21"/>
                <w14:textFill>
                  <w14:solidFill>
                    <w14:schemeClr w14:val="tx1"/>
                  </w14:solidFill>
                </w14:textFill>
              </w:rPr>
              <w:t>及时整改甲方在日常巡视督查中发现的问题。</w:t>
            </w:r>
          </w:p>
        </w:tc>
        <w:tc>
          <w:tcPr>
            <w:tcW w:w="940" w:type="dxa"/>
            <w:noWrap w:val="0"/>
            <w:vAlign w:val="center"/>
          </w:tcPr>
          <w:p w14:paraId="06FD64F4">
            <w:pPr>
              <w:spacing w:line="30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w:t>
            </w:r>
            <w:r>
              <w:rPr>
                <w:rFonts w:hint="eastAsia" w:ascii="仿宋" w:hAnsi="仿宋" w:eastAsia="仿宋" w:cs="仿宋"/>
                <w:color w:val="000000" w:themeColor="text1"/>
                <w:szCs w:val="21"/>
                <w14:textFill>
                  <w14:solidFill>
                    <w14:schemeClr w14:val="tx1"/>
                  </w14:solidFill>
                </w14:textFill>
              </w:rPr>
              <w:t>分</w:t>
            </w:r>
          </w:p>
        </w:tc>
        <w:tc>
          <w:tcPr>
            <w:tcW w:w="2947" w:type="dxa"/>
            <w:noWrap w:val="0"/>
            <w:vAlign w:val="center"/>
          </w:tcPr>
          <w:p w14:paraId="31390A7B">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没有及时整改，每一项扣</w:t>
            </w:r>
            <w:r>
              <w:rPr>
                <w:rFonts w:hint="eastAsia" w:ascii="仿宋" w:hAnsi="仿宋" w:eastAsia="仿宋" w:cs="仿宋"/>
                <w:color w:val="000000" w:themeColor="text1"/>
                <w:szCs w:val="21"/>
                <w:lang w:val="en-US" w:eastAsia="zh-CN"/>
                <w14:textFill>
                  <w14:solidFill>
                    <w14:schemeClr w14:val="tx1"/>
                  </w14:solidFill>
                </w14:textFill>
              </w:rPr>
              <w:t>2</w:t>
            </w:r>
            <w:r>
              <w:rPr>
                <w:rFonts w:hint="eastAsia" w:ascii="仿宋" w:hAnsi="仿宋" w:eastAsia="仿宋" w:cs="仿宋"/>
                <w:color w:val="000000" w:themeColor="text1"/>
                <w:szCs w:val="21"/>
                <w14:textFill>
                  <w14:solidFill>
                    <w14:schemeClr w14:val="tx1"/>
                  </w14:solidFill>
                </w14:textFill>
              </w:rPr>
              <w:t>分；整改不到位，每一项扣</w:t>
            </w:r>
            <w:r>
              <w:rPr>
                <w:rFonts w:hint="eastAsia" w:ascii="仿宋" w:hAnsi="仿宋" w:eastAsia="仿宋" w:cs="仿宋"/>
                <w:color w:val="000000" w:themeColor="text1"/>
                <w:szCs w:val="21"/>
                <w:lang w:val="en-US" w:eastAsia="zh-CN"/>
                <w14:textFill>
                  <w14:solidFill>
                    <w14:schemeClr w14:val="tx1"/>
                  </w14:solidFill>
                </w14:textFill>
              </w:rPr>
              <w:t>5</w:t>
            </w:r>
            <w:r>
              <w:rPr>
                <w:rFonts w:hint="eastAsia" w:ascii="仿宋" w:hAnsi="仿宋" w:eastAsia="仿宋" w:cs="仿宋"/>
                <w:color w:val="000000" w:themeColor="text1"/>
                <w:szCs w:val="21"/>
                <w14:textFill>
                  <w14:solidFill>
                    <w14:schemeClr w14:val="tx1"/>
                  </w14:solidFill>
                </w14:textFill>
              </w:rPr>
              <w:t>分。</w:t>
            </w:r>
          </w:p>
        </w:tc>
        <w:tc>
          <w:tcPr>
            <w:tcW w:w="1513" w:type="dxa"/>
            <w:noWrap w:val="0"/>
            <w:vAlign w:val="center"/>
          </w:tcPr>
          <w:p w14:paraId="55E528EA">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看现场、听反映、查台帐</w:t>
            </w:r>
          </w:p>
        </w:tc>
        <w:tc>
          <w:tcPr>
            <w:tcW w:w="846" w:type="dxa"/>
            <w:noWrap w:val="0"/>
            <w:vAlign w:val="center"/>
          </w:tcPr>
          <w:p w14:paraId="38E1C02B">
            <w:pPr>
              <w:spacing w:line="300" w:lineRule="exact"/>
              <w:jc w:val="both"/>
              <w:rPr>
                <w:rFonts w:hint="eastAsia" w:ascii="仿宋" w:hAnsi="仿宋" w:eastAsia="仿宋" w:cs="仿宋"/>
                <w:color w:val="000000" w:themeColor="text1"/>
                <w:szCs w:val="21"/>
                <w14:textFill>
                  <w14:solidFill>
                    <w14:schemeClr w14:val="tx1"/>
                  </w14:solidFill>
                </w14:textFill>
              </w:rPr>
            </w:pPr>
          </w:p>
        </w:tc>
      </w:tr>
      <w:tr w14:paraId="2C107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exact"/>
          <w:jc w:val="center"/>
        </w:trPr>
        <w:tc>
          <w:tcPr>
            <w:tcW w:w="1148" w:type="dxa"/>
            <w:vMerge w:val="continue"/>
            <w:noWrap w:val="0"/>
            <w:vAlign w:val="top"/>
          </w:tcPr>
          <w:p w14:paraId="1F942DCA">
            <w:pPr>
              <w:spacing w:line="300" w:lineRule="exact"/>
              <w:jc w:val="both"/>
              <w:rPr>
                <w:rFonts w:hint="eastAsia" w:ascii="仿宋" w:hAnsi="仿宋" w:eastAsia="仿宋" w:cs="仿宋"/>
                <w:color w:val="000000" w:themeColor="text1"/>
                <w:szCs w:val="21"/>
                <w14:textFill>
                  <w14:solidFill>
                    <w14:schemeClr w14:val="tx1"/>
                  </w14:solidFill>
                </w14:textFill>
              </w:rPr>
            </w:pPr>
          </w:p>
        </w:tc>
        <w:tc>
          <w:tcPr>
            <w:tcW w:w="2168" w:type="dxa"/>
            <w:noWrap w:val="0"/>
            <w:vAlign w:val="center"/>
          </w:tcPr>
          <w:p w14:paraId="5A23AEB5">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大楼物业保安必须统一着装，服务热情，态度谦和，不与任何人发生肢体冲突。</w:t>
            </w:r>
          </w:p>
        </w:tc>
        <w:tc>
          <w:tcPr>
            <w:tcW w:w="940" w:type="dxa"/>
            <w:noWrap w:val="0"/>
            <w:vAlign w:val="center"/>
          </w:tcPr>
          <w:p w14:paraId="340BD517">
            <w:pPr>
              <w:spacing w:line="30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w:t>
            </w:r>
            <w:r>
              <w:rPr>
                <w:rFonts w:hint="eastAsia" w:ascii="仿宋" w:hAnsi="仿宋" w:eastAsia="仿宋" w:cs="仿宋"/>
                <w:color w:val="000000" w:themeColor="text1"/>
                <w:szCs w:val="21"/>
                <w14:textFill>
                  <w14:solidFill>
                    <w14:schemeClr w14:val="tx1"/>
                  </w14:solidFill>
                </w14:textFill>
              </w:rPr>
              <w:t>分</w:t>
            </w:r>
          </w:p>
        </w:tc>
        <w:tc>
          <w:tcPr>
            <w:tcW w:w="2947" w:type="dxa"/>
            <w:noWrap w:val="0"/>
            <w:vAlign w:val="center"/>
          </w:tcPr>
          <w:p w14:paraId="2A4EB3E5">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发现一次扣</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分。</w:t>
            </w:r>
          </w:p>
        </w:tc>
        <w:tc>
          <w:tcPr>
            <w:tcW w:w="1513" w:type="dxa"/>
            <w:noWrap w:val="0"/>
            <w:vAlign w:val="center"/>
          </w:tcPr>
          <w:p w14:paraId="06486943">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看现场、听反映</w:t>
            </w:r>
          </w:p>
        </w:tc>
        <w:tc>
          <w:tcPr>
            <w:tcW w:w="846" w:type="dxa"/>
            <w:noWrap w:val="0"/>
            <w:vAlign w:val="center"/>
          </w:tcPr>
          <w:p w14:paraId="4A0192BF">
            <w:pPr>
              <w:spacing w:line="300" w:lineRule="exact"/>
              <w:jc w:val="both"/>
              <w:rPr>
                <w:rFonts w:hint="eastAsia" w:ascii="仿宋" w:hAnsi="仿宋" w:eastAsia="仿宋" w:cs="仿宋"/>
                <w:color w:val="000000" w:themeColor="text1"/>
                <w:szCs w:val="21"/>
                <w14:textFill>
                  <w14:solidFill>
                    <w14:schemeClr w14:val="tx1"/>
                  </w14:solidFill>
                </w14:textFill>
              </w:rPr>
            </w:pPr>
          </w:p>
        </w:tc>
      </w:tr>
      <w:tr w14:paraId="22D47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4" w:hRule="exact"/>
          <w:jc w:val="center"/>
        </w:trPr>
        <w:tc>
          <w:tcPr>
            <w:tcW w:w="1148" w:type="dxa"/>
            <w:vMerge w:val="continue"/>
            <w:noWrap w:val="0"/>
            <w:vAlign w:val="center"/>
          </w:tcPr>
          <w:p w14:paraId="57D336AF">
            <w:pPr>
              <w:spacing w:line="300" w:lineRule="exact"/>
              <w:jc w:val="both"/>
              <w:rPr>
                <w:rFonts w:hint="eastAsia" w:ascii="仿宋" w:hAnsi="仿宋" w:eastAsia="仿宋" w:cs="仿宋"/>
                <w:color w:val="000000" w:themeColor="text1"/>
                <w:szCs w:val="21"/>
                <w14:textFill>
                  <w14:solidFill>
                    <w14:schemeClr w14:val="tx1"/>
                  </w14:solidFill>
                </w14:textFill>
              </w:rPr>
            </w:pPr>
          </w:p>
        </w:tc>
        <w:tc>
          <w:tcPr>
            <w:tcW w:w="2168" w:type="dxa"/>
            <w:noWrap w:val="0"/>
            <w:vAlign w:val="center"/>
          </w:tcPr>
          <w:p w14:paraId="4E217F8A">
            <w:pPr>
              <w:spacing w:line="300" w:lineRule="exact"/>
              <w:jc w:val="both"/>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4.爱护</w:t>
            </w:r>
            <w:r>
              <w:rPr>
                <w:rFonts w:hint="eastAsia" w:ascii="仿宋" w:hAnsi="仿宋" w:eastAsia="仿宋" w:cs="仿宋"/>
                <w:color w:val="000000" w:themeColor="text1"/>
                <w:szCs w:val="21"/>
                <w14:textFill>
                  <w14:solidFill>
                    <w14:schemeClr w14:val="tx1"/>
                  </w14:solidFill>
                </w14:textFill>
              </w:rPr>
              <w:t>大楼一切设施设备</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不存在</w:t>
            </w:r>
            <w:r>
              <w:rPr>
                <w:rFonts w:hint="eastAsia" w:ascii="仿宋" w:hAnsi="仿宋" w:eastAsia="仿宋" w:cs="仿宋"/>
                <w:color w:val="000000" w:themeColor="text1"/>
                <w:szCs w:val="21"/>
                <w14:textFill>
                  <w14:solidFill>
                    <w14:schemeClr w14:val="tx1"/>
                  </w14:solidFill>
                </w14:textFill>
              </w:rPr>
              <w:t>水电管线乱接乱拉现象</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发现问题及时上报。</w:t>
            </w:r>
          </w:p>
        </w:tc>
        <w:tc>
          <w:tcPr>
            <w:tcW w:w="940" w:type="dxa"/>
            <w:noWrap w:val="0"/>
            <w:vAlign w:val="center"/>
          </w:tcPr>
          <w:p w14:paraId="0E1D1122">
            <w:pPr>
              <w:spacing w:line="30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w:t>
            </w:r>
            <w:r>
              <w:rPr>
                <w:rFonts w:hint="eastAsia" w:ascii="仿宋" w:hAnsi="仿宋" w:eastAsia="仿宋" w:cs="仿宋"/>
                <w:color w:val="000000" w:themeColor="text1"/>
                <w:szCs w:val="21"/>
                <w14:textFill>
                  <w14:solidFill>
                    <w14:schemeClr w14:val="tx1"/>
                  </w14:solidFill>
                </w14:textFill>
              </w:rPr>
              <w:t>分</w:t>
            </w:r>
          </w:p>
        </w:tc>
        <w:tc>
          <w:tcPr>
            <w:tcW w:w="2947" w:type="dxa"/>
            <w:noWrap w:val="0"/>
            <w:vAlign w:val="center"/>
          </w:tcPr>
          <w:p w14:paraId="661309D3">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发现一处</w:t>
            </w:r>
            <w:r>
              <w:rPr>
                <w:rFonts w:hint="eastAsia" w:ascii="仿宋" w:hAnsi="仿宋" w:eastAsia="仿宋" w:cs="仿宋"/>
                <w:color w:val="000000" w:themeColor="text1"/>
                <w:szCs w:val="21"/>
                <w:lang w:val="en-US" w:eastAsia="zh-CN"/>
                <w14:textFill>
                  <w14:solidFill>
                    <w14:schemeClr w14:val="tx1"/>
                  </w14:solidFill>
                </w14:textFill>
              </w:rPr>
              <w:t>设施损坏或未及时上报的</w:t>
            </w:r>
            <w:r>
              <w:rPr>
                <w:rFonts w:hint="eastAsia" w:ascii="仿宋" w:hAnsi="仿宋" w:eastAsia="仿宋" w:cs="仿宋"/>
                <w:color w:val="000000" w:themeColor="text1"/>
                <w:szCs w:val="21"/>
                <w14:textFill>
                  <w14:solidFill>
                    <w14:schemeClr w14:val="tx1"/>
                  </w14:solidFill>
                </w14:textFill>
              </w:rPr>
              <w:t>扣</w:t>
            </w:r>
            <w:r>
              <w:rPr>
                <w:rFonts w:hint="eastAsia" w:ascii="仿宋" w:hAnsi="仿宋" w:eastAsia="仿宋" w:cs="仿宋"/>
                <w:color w:val="000000" w:themeColor="text1"/>
                <w:szCs w:val="21"/>
                <w:lang w:val="en-US" w:eastAsia="zh-CN"/>
                <w14:textFill>
                  <w14:solidFill>
                    <w14:schemeClr w14:val="tx1"/>
                  </w14:solidFill>
                </w14:textFill>
              </w:rPr>
              <w:t>2</w:t>
            </w:r>
            <w:r>
              <w:rPr>
                <w:rFonts w:hint="eastAsia" w:ascii="仿宋" w:hAnsi="仿宋" w:eastAsia="仿宋" w:cs="仿宋"/>
                <w:color w:val="000000" w:themeColor="text1"/>
                <w:szCs w:val="21"/>
                <w14:textFill>
                  <w14:solidFill>
                    <w14:schemeClr w14:val="tx1"/>
                  </w14:solidFill>
                </w14:textFill>
              </w:rPr>
              <w:t>分。</w:t>
            </w:r>
          </w:p>
        </w:tc>
        <w:tc>
          <w:tcPr>
            <w:tcW w:w="1513" w:type="dxa"/>
            <w:noWrap w:val="0"/>
            <w:vAlign w:val="center"/>
          </w:tcPr>
          <w:p w14:paraId="7B95596B">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看现场、听反映</w:t>
            </w:r>
          </w:p>
        </w:tc>
        <w:tc>
          <w:tcPr>
            <w:tcW w:w="846" w:type="dxa"/>
            <w:noWrap w:val="0"/>
            <w:vAlign w:val="center"/>
          </w:tcPr>
          <w:p w14:paraId="14819A88">
            <w:pPr>
              <w:spacing w:line="300" w:lineRule="exact"/>
              <w:jc w:val="both"/>
              <w:rPr>
                <w:rFonts w:hint="eastAsia" w:ascii="仿宋" w:hAnsi="仿宋" w:eastAsia="仿宋" w:cs="仿宋"/>
                <w:color w:val="000000" w:themeColor="text1"/>
                <w:szCs w:val="21"/>
                <w14:textFill>
                  <w14:solidFill>
                    <w14:schemeClr w14:val="tx1"/>
                  </w14:solidFill>
                </w14:textFill>
              </w:rPr>
            </w:pPr>
          </w:p>
        </w:tc>
      </w:tr>
      <w:tr w14:paraId="30B8D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1" w:hRule="exact"/>
          <w:jc w:val="center"/>
        </w:trPr>
        <w:tc>
          <w:tcPr>
            <w:tcW w:w="1148" w:type="dxa"/>
            <w:vMerge w:val="restart"/>
            <w:noWrap w:val="0"/>
            <w:vAlign w:val="center"/>
          </w:tcPr>
          <w:p w14:paraId="36310ACB">
            <w:pPr>
              <w:spacing w:line="30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eastAsia="zh-CN"/>
                <w14:textFill>
                  <w14:solidFill>
                    <w14:schemeClr w14:val="tx1"/>
                  </w14:solidFill>
                </w14:textFill>
              </w:rPr>
              <w:t>四</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设施设备维护维修管理服务</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12</w:t>
            </w:r>
            <w:r>
              <w:rPr>
                <w:rFonts w:hint="eastAsia" w:ascii="仿宋" w:hAnsi="仿宋" w:eastAsia="仿宋" w:cs="仿宋"/>
                <w:color w:val="000000" w:themeColor="text1"/>
                <w:szCs w:val="21"/>
                <w14:textFill>
                  <w14:solidFill>
                    <w14:schemeClr w14:val="tx1"/>
                  </w14:solidFill>
                </w14:textFill>
              </w:rPr>
              <w:t>分）</w:t>
            </w:r>
          </w:p>
          <w:p w14:paraId="6BF701A8">
            <w:pPr>
              <w:spacing w:line="300" w:lineRule="exact"/>
              <w:jc w:val="center"/>
              <w:rPr>
                <w:rFonts w:hint="eastAsia" w:ascii="仿宋" w:hAnsi="仿宋" w:eastAsia="仿宋" w:cs="仿宋"/>
                <w:color w:val="000000" w:themeColor="text1"/>
                <w:szCs w:val="21"/>
                <w14:textFill>
                  <w14:solidFill>
                    <w14:schemeClr w14:val="tx1"/>
                  </w14:solidFill>
                </w14:textFill>
              </w:rPr>
            </w:pPr>
          </w:p>
        </w:tc>
        <w:tc>
          <w:tcPr>
            <w:tcW w:w="2168" w:type="dxa"/>
            <w:noWrap w:val="0"/>
            <w:vAlign w:val="center"/>
          </w:tcPr>
          <w:p w14:paraId="1BD49A4A">
            <w:pPr>
              <w:spacing w:line="300" w:lineRule="exact"/>
              <w:jc w:val="both"/>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1.正常开展公共设施的维修维护服务路面日常养护维修，水电日常维修等。</w:t>
            </w:r>
          </w:p>
          <w:p w14:paraId="7DE897D5">
            <w:pPr>
              <w:spacing w:line="300" w:lineRule="exact"/>
              <w:jc w:val="both"/>
              <w:rPr>
                <w:rFonts w:hint="eastAsia" w:ascii="仿宋" w:hAnsi="仿宋" w:eastAsia="仿宋" w:cs="仿宋"/>
                <w:color w:val="000000" w:themeColor="text1"/>
                <w:szCs w:val="21"/>
                <w:lang w:val="en-US" w:eastAsia="zh-CN"/>
                <w14:textFill>
                  <w14:solidFill>
                    <w14:schemeClr w14:val="tx1"/>
                  </w14:solidFill>
                </w14:textFill>
              </w:rPr>
            </w:pPr>
          </w:p>
        </w:tc>
        <w:tc>
          <w:tcPr>
            <w:tcW w:w="940" w:type="dxa"/>
            <w:noWrap w:val="0"/>
            <w:vAlign w:val="center"/>
          </w:tcPr>
          <w:p w14:paraId="49BABAC4">
            <w:pPr>
              <w:spacing w:line="300" w:lineRule="exact"/>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6分</w:t>
            </w:r>
          </w:p>
        </w:tc>
        <w:tc>
          <w:tcPr>
            <w:tcW w:w="2947" w:type="dxa"/>
            <w:noWrap w:val="0"/>
            <w:vAlign w:val="center"/>
          </w:tcPr>
          <w:p w14:paraId="314202EF">
            <w:pPr>
              <w:spacing w:line="300" w:lineRule="exact"/>
              <w:jc w:val="both"/>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发现一处损坏未及时维护维修的扣</w:t>
            </w:r>
            <w:r>
              <w:rPr>
                <w:rFonts w:hint="eastAsia" w:ascii="仿宋" w:hAnsi="仿宋" w:eastAsia="仿宋" w:cs="仿宋"/>
                <w:color w:val="000000" w:themeColor="text1"/>
                <w:szCs w:val="21"/>
                <w:lang w:val="en-US" w:eastAsia="zh-CN"/>
                <w14:textFill>
                  <w14:solidFill>
                    <w14:schemeClr w14:val="tx1"/>
                  </w14:solidFill>
                </w14:textFill>
              </w:rPr>
              <w:t>2分。采购人需求未及时响应的每一次扣2分。维修不到位的每一次扣2分。</w:t>
            </w:r>
          </w:p>
        </w:tc>
        <w:tc>
          <w:tcPr>
            <w:tcW w:w="1513" w:type="dxa"/>
            <w:noWrap w:val="0"/>
            <w:vAlign w:val="center"/>
          </w:tcPr>
          <w:p w14:paraId="18BB1DE7">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看现场、听反映、查台帐</w:t>
            </w:r>
          </w:p>
        </w:tc>
        <w:tc>
          <w:tcPr>
            <w:tcW w:w="846" w:type="dxa"/>
            <w:noWrap w:val="0"/>
            <w:vAlign w:val="center"/>
          </w:tcPr>
          <w:p w14:paraId="5065BF3A">
            <w:pPr>
              <w:spacing w:line="300" w:lineRule="exact"/>
              <w:jc w:val="both"/>
              <w:rPr>
                <w:rFonts w:hint="eastAsia" w:ascii="仿宋" w:hAnsi="仿宋" w:eastAsia="仿宋" w:cs="仿宋"/>
                <w:color w:val="000000" w:themeColor="text1"/>
                <w:szCs w:val="21"/>
                <w14:textFill>
                  <w14:solidFill>
                    <w14:schemeClr w14:val="tx1"/>
                  </w14:solidFill>
                </w14:textFill>
              </w:rPr>
            </w:pPr>
          </w:p>
        </w:tc>
      </w:tr>
      <w:tr w14:paraId="21870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1" w:hRule="exact"/>
          <w:jc w:val="center"/>
        </w:trPr>
        <w:tc>
          <w:tcPr>
            <w:tcW w:w="1148" w:type="dxa"/>
            <w:vMerge w:val="continue"/>
            <w:noWrap w:val="0"/>
            <w:vAlign w:val="top"/>
          </w:tcPr>
          <w:p w14:paraId="15627F66">
            <w:pPr>
              <w:spacing w:line="300" w:lineRule="exact"/>
              <w:jc w:val="both"/>
              <w:rPr>
                <w:rFonts w:hint="eastAsia" w:ascii="仿宋" w:hAnsi="仿宋" w:eastAsia="仿宋" w:cs="仿宋"/>
                <w:color w:val="000000" w:themeColor="text1"/>
                <w:szCs w:val="21"/>
                <w14:textFill>
                  <w14:solidFill>
                    <w14:schemeClr w14:val="tx1"/>
                  </w14:solidFill>
                </w14:textFill>
              </w:rPr>
            </w:pPr>
          </w:p>
        </w:tc>
        <w:tc>
          <w:tcPr>
            <w:tcW w:w="2168" w:type="dxa"/>
            <w:noWrap w:val="0"/>
            <w:vAlign w:val="center"/>
          </w:tcPr>
          <w:p w14:paraId="3397D968">
            <w:pPr>
              <w:spacing w:line="300" w:lineRule="exact"/>
              <w:jc w:val="both"/>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2.正常开展房屋日常养护维修服务</w:t>
            </w:r>
          </w:p>
        </w:tc>
        <w:tc>
          <w:tcPr>
            <w:tcW w:w="940" w:type="dxa"/>
            <w:noWrap w:val="0"/>
            <w:vAlign w:val="center"/>
          </w:tcPr>
          <w:p w14:paraId="60B858B1">
            <w:pPr>
              <w:spacing w:line="30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6分</w:t>
            </w:r>
          </w:p>
        </w:tc>
        <w:tc>
          <w:tcPr>
            <w:tcW w:w="2947" w:type="dxa"/>
            <w:noWrap w:val="0"/>
            <w:vAlign w:val="center"/>
          </w:tcPr>
          <w:p w14:paraId="1C7D8D5C">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发现一处损坏未及时维护维修的扣</w:t>
            </w:r>
            <w:r>
              <w:rPr>
                <w:rFonts w:hint="eastAsia" w:ascii="仿宋" w:hAnsi="仿宋" w:eastAsia="仿宋" w:cs="仿宋"/>
                <w:color w:val="000000" w:themeColor="text1"/>
                <w:szCs w:val="21"/>
                <w:lang w:val="en-US" w:eastAsia="zh-CN"/>
                <w14:textFill>
                  <w14:solidFill>
                    <w14:schemeClr w14:val="tx1"/>
                  </w14:solidFill>
                </w14:textFill>
              </w:rPr>
              <w:t>2分。采购人需求未及时响应的扣2分。维修不到位的每一次扣2分。</w:t>
            </w:r>
          </w:p>
        </w:tc>
        <w:tc>
          <w:tcPr>
            <w:tcW w:w="1513" w:type="dxa"/>
            <w:noWrap w:val="0"/>
            <w:vAlign w:val="center"/>
          </w:tcPr>
          <w:p w14:paraId="731F4A17">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看现场、听反映、查台帐</w:t>
            </w:r>
          </w:p>
        </w:tc>
        <w:tc>
          <w:tcPr>
            <w:tcW w:w="846" w:type="dxa"/>
            <w:noWrap w:val="0"/>
            <w:vAlign w:val="center"/>
          </w:tcPr>
          <w:p w14:paraId="5314CA84">
            <w:pPr>
              <w:spacing w:line="300" w:lineRule="exact"/>
              <w:jc w:val="both"/>
              <w:rPr>
                <w:rFonts w:hint="eastAsia" w:ascii="仿宋" w:hAnsi="仿宋" w:eastAsia="仿宋" w:cs="仿宋"/>
                <w:color w:val="000000" w:themeColor="text1"/>
                <w:szCs w:val="21"/>
                <w14:textFill>
                  <w14:solidFill>
                    <w14:schemeClr w14:val="tx1"/>
                  </w14:solidFill>
                </w14:textFill>
              </w:rPr>
            </w:pPr>
          </w:p>
        </w:tc>
      </w:tr>
      <w:tr w14:paraId="00619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1" w:hRule="exact"/>
          <w:jc w:val="center"/>
        </w:trPr>
        <w:tc>
          <w:tcPr>
            <w:tcW w:w="1148" w:type="dxa"/>
            <w:noWrap w:val="0"/>
            <w:vAlign w:val="center"/>
          </w:tcPr>
          <w:p w14:paraId="016366BB">
            <w:pPr>
              <w:spacing w:line="30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eastAsia="zh-CN"/>
                <w14:textFill>
                  <w14:solidFill>
                    <w14:schemeClr w14:val="tx1"/>
                  </w14:solidFill>
                </w14:textFill>
              </w:rPr>
              <w:t>五</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壁花养护服务</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8</w:t>
            </w:r>
            <w:r>
              <w:rPr>
                <w:rFonts w:hint="eastAsia" w:ascii="仿宋" w:hAnsi="仿宋" w:eastAsia="仿宋" w:cs="仿宋"/>
                <w:color w:val="000000" w:themeColor="text1"/>
                <w:szCs w:val="21"/>
                <w14:textFill>
                  <w14:solidFill>
                    <w14:schemeClr w14:val="tx1"/>
                  </w14:solidFill>
                </w14:textFill>
              </w:rPr>
              <w:t>分）</w:t>
            </w:r>
          </w:p>
        </w:tc>
        <w:tc>
          <w:tcPr>
            <w:tcW w:w="2168" w:type="dxa"/>
            <w:noWrap w:val="0"/>
            <w:vAlign w:val="center"/>
          </w:tcPr>
          <w:p w14:paraId="0BBC6514">
            <w:pPr>
              <w:spacing w:line="300" w:lineRule="exact"/>
              <w:jc w:val="both"/>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正常开展壁花养护</w:t>
            </w:r>
          </w:p>
        </w:tc>
        <w:tc>
          <w:tcPr>
            <w:tcW w:w="940" w:type="dxa"/>
            <w:noWrap w:val="0"/>
            <w:vAlign w:val="center"/>
          </w:tcPr>
          <w:p w14:paraId="6C821532">
            <w:pPr>
              <w:spacing w:line="300" w:lineRule="exact"/>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8分</w:t>
            </w:r>
          </w:p>
        </w:tc>
        <w:tc>
          <w:tcPr>
            <w:tcW w:w="2947" w:type="dxa"/>
            <w:noWrap w:val="0"/>
            <w:vAlign w:val="center"/>
          </w:tcPr>
          <w:p w14:paraId="466B0831">
            <w:pPr>
              <w:spacing w:line="300" w:lineRule="exact"/>
              <w:jc w:val="both"/>
              <w:rPr>
                <w:rFonts w:hint="default" w:ascii="仿宋" w:hAnsi="仿宋" w:eastAsia="宋体"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发现壁花叶片、花朵枯萎、有虫害等情况，每一次扣</w:t>
            </w:r>
            <w:r>
              <w:rPr>
                <w:rFonts w:hint="eastAsia" w:ascii="仿宋" w:hAnsi="仿宋" w:eastAsia="仿宋" w:cs="仿宋"/>
                <w:color w:val="000000" w:themeColor="text1"/>
                <w:szCs w:val="21"/>
                <w:lang w:val="en-US" w:eastAsia="zh-CN"/>
                <w14:textFill>
                  <w14:solidFill>
                    <w14:schemeClr w14:val="tx1"/>
                  </w14:solidFill>
                </w14:textFill>
              </w:rPr>
              <w:t>2分</w:t>
            </w:r>
          </w:p>
        </w:tc>
        <w:tc>
          <w:tcPr>
            <w:tcW w:w="1513" w:type="dxa"/>
            <w:noWrap w:val="0"/>
            <w:vAlign w:val="center"/>
          </w:tcPr>
          <w:p w14:paraId="6AA0C975">
            <w:pPr>
              <w:spacing w:line="300" w:lineRule="exac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看现场、听反映</w:t>
            </w:r>
          </w:p>
        </w:tc>
        <w:tc>
          <w:tcPr>
            <w:tcW w:w="846" w:type="dxa"/>
            <w:noWrap w:val="0"/>
            <w:vAlign w:val="center"/>
          </w:tcPr>
          <w:p w14:paraId="20E01B26">
            <w:pPr>
              <w:spacing w:line="300" w:lineRule="exact"/>
              <w:jc w:val="both"/>
              <w:rPr>
                <w:rFonts w:hint="eastAsia" w:ascii="仿宋" w:hAnsi="仿宋" w:eastAsia="仿宋" w:cs="仿宋"/>
                <w:color w:val="000000" w:themeColor="text1"/>
                <w:szCs w:val="21"/>
                <w14:textFill>
                  <w14:solidFill>
                    <w14:schemeClr w14:val="tx1"/>
                  </w14:solidFill>
                </w14:textFill>
              </w:rPr>
            </w:pPr>
          </w:p>
        </w:tc>
      </w:tr>
    </w:tbl>
    <w:p w14:paraId="34DC1538">
      <w:pPr>
        <w:jc w:val="both"/>
        <w:rPr>
          <w:rFonts w:hint="eastAsia" w:ascii="仿宋" w:hAnsi="仿宋" w:eastAsia="仿宋" w:cs="仿宋"/>
          <w:color w:val="000000" w:themeColor="text1"/>
          <w14:textFill>
            <w14:solidFill>
              <w14:schemeClr w14:val="tx1"/>
            </w14:solidFill>
          </w14:textFill>
        </w:rPr>
      </w:pPr>
    </w:p>
    <w:p w14:paraId="7329C264">
      <w:pPr>
        <w:jc w:val="both"/>
        <w:rPr>
          <w:rFonts w:hint="eastAsia" w:ascii="仿宋" w:hAnsi="仿宋" w:eastAsia="仿宋" w:cs="仿宋"/>
          <w:color w:val="000000" w:themeColor="text1"/>
          <w14:textFill>
            <w14:solidFill>
              <w14:schemeClr w14:val="tx1"/>
            </w14:solidFill>
          </w14:textFill>
        </w:rPr>
      </w:pPr>
    </w:p>
    <w:p w14:paraId="6D9E44B9">
      <w:pPr>
        <w:spacing w:line="360" w:lineRule="auto"/>
        <w:ind w:right="3" w:firstLine="450"/>
        <w:rPr>
          <w:rFonts w:hint="eastAsia" w:ascii="仿宋" w:hAnsi="仿宋" w:eastAsia="仿宋" w:cs="仿宋"/>
          <w:b/>
          <w:bCs/>
          <w:color w:val="000000" w:themeColor="text1"/>
          <w:sz w:val="24"/>
          <w:szCs w:val="24"/>
          <w14:textFill>
            <w14:solidFill>
              <w14:schemeClr w14:val="tx1"/>
            </w14:solidFill>
          </w14:textFill>
        </w:rPr>
      </w:pPr>
    </w:p>
    <w:p w14:paraId="4CAF74DB">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14:paraId="6E36B989">
      <w:pPr>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第四部分  评标办法</w:t>
      </w:r>
    </w:p>
    <w:p w14:paraId="3DC1593E">
      <w:pPr>
        <w:spacing w:line="360" w:lineRule="auto"/>
        <w:jc w:val="center"/>
        <w:outlineLvl w:val="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评标办法前附表</w:t>
      </w:r>
    </w:p>
    <w:tbl>
      <w:tblPr>
        <w:tblStyle w:val="6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610"/>
        <w:gridCol w:w="6081"/>
        <w:gridCol w:w="685"/>
        <w:gridCol w:w="1173"/>
      </w:tblGrid>
      <w:tr w14:paraId="3E894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0007F9D4">
            <w:pPr>
              <w:keepNext w:val="0"/>
              <w:keepLines w:val="0"/>
              <w:pageBreakBefore w:val="0"/>
              <w:kinsoku/>
              <w:wordWrap/>
              <w:overflowPunct/>
              <w:topLinePunct w:val="0"/>
              <w:bidi w:val="0"/>
              <w:adjustRightInd/>
              <w:snapToGrid w:val="0"/>
              <w:spacing w:line="360" w:lineRule="auto"/>
              <w:ind w:right="3"/>
              <w:jc w:val="center"/>
              <w:textAlignment w:val="auto"/>
              <w:rPr>
                <w:rFonts w:hint="eastAsia" w:ascii="仿宋" w:hAnsi="仿宋" w:eastAsia="仿宋" w:cs="仿宋"/>
                <w:b/>
                <w:color w:val="000000" w:themeColor="text1"/>
                <w:spacing w:val="4"/>
                <w:sz w:val="21"/>
                <w:szCs w:val="21"/>
                <w14:textFill>
                  <w14:solidFill>
                    <w14:schemeClr w14:val="tx1"/>
                  </w14:solidFill>
                </w14:textFill>
              </w:rPr>
            </w:pPr>
            <w:r>
              <w:rPr>
                <w:rFonts w:hint="eastAsia" w:ascii="仿宋" w:hAnsi="仿宋" w:eastAsia="仿宋" w:cs="仿宋"/>
                <w:b/>
                <w:color w:val="000000" w:themeColor="text1"/>
                <w:spacing w:val="4"/>
                <w:sz w:val="21"/>
                <w:szCs w:val="21"/>
                <w14:textFill>
                  <w14:solidFill>
                    <w14:schemeClr w14:val="tx1"/>
                  </w14:solidFill>
                </w14:textFill>
              </w:rPr>
              <w:t>类目</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6E3D7F4C">
            <w:pPr>
              <w:keepNext w:val="0"/>
              <w:keepLines w:val="0"/>
              <w:pageBreakBefore w:val="0"/>
              <w:kinsoku/>
              <w:wordWrap/>
              <w:overflowPunct/>
              <w:topLinePunct w:val="0"/>
              <w:bidi w:val="0"/>
              <w:adjustRightInd/>
              <w:snapToGrid w:val="0"/>
              <w:spacing w:line="360" w:lineRule="auto"/>
              <w:ind w:right="3"/>
              <w:jc w:val="center"/>
              <w:textAlignment w:val="auto"/>
              <w:rPr>
                <w:rFonts w:hint="eastAsia" w:ascii="仿宋" w:hAnsi="仿宋" w:eastAsia="仿宋" w:cs="仿宋"/>
                <w:b/>
                <w:color w:val="000000" w:themeColor="text1"/>
                <w:spacing w:val="4"/>
                <w:sz w:val="21"/>
                <w:szCs w:val="21"/>
                <w14:textFill>
                  <w14:solidFill>
                    <w14:schemeClr w14:val="tx1"/>
                  </w14:solidFill>
                </w14:textFill>
              </w:rPr>
            </w:pPr>
            <w:r>
              <w:rPr>
                <w:rFonts w:hint="eastAsia" w:ascii="仿宋" w:hAnsi="仿宋" w:eastAsia="仿宋" w:cs="仿宋"/>
                <w:b/>
                <w:color w:val="000000" w:themeColor="text1"/>
                <w:spacing w:val="4"/>
                <w:sz w:val="21"/>
                <w:szCs w:val="21"/>
                <w14:textFill>
                  <w14:solidFill>
                    <w14:schemeClr w14:val="tx1"/>
                  </w14:solidFill>
                </w14:textFill>
              </w:rPr>
              <w:t>序号</w:t>
            </w:r>
          </w:p>
        </w:tc>
        <w:tc>
          <w:tcPr>
            <w:tcW w:w="6081" w:type="dxa"/>
            <w:tcBorders>
              <w:top w:val="single" w:color="auto" w:sz="4" w:space="0"/>
              <w:left w:val="single" w:color="auto" w:sz="4" w:space="0"/>
              <w:bottom w:val="single" w:color="auto" w:sz="4" w:space="0"/>
              <w:right w:val="single" w:color="auto" w:sz="4" w:space="0"/>
            </w:tcBorders>
            <w:noWrap w:val="0"/>
            <w:vAlign w:val="center"/>
          </w:tcPr>
          <w:p w14:paraId="263A2725">
            <w:pPr>
              <w:keepNext w:val="0"/>
              <w:keepLines w:val="0"/>
              <w:pageBreakBefore w:val="0"/>
              <w:kinsoku/>
              <w:wordWrap/>
              <w:overflowPunct/>
              <w:topLinePunct w:val="0"/>
              <w:bidi w:val="0"/>
              <w:adjustRightInd/>
              <w:snapToGrid w:val="0"/>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b/>
                <w:color w:val="000000" w:themeColor="text1"/>
                <w:spacing w:val="4"/>
                <w:sz w:val="21"/>
                <w:szCs w:val="21"/>
                <w14:textFill>
                  <w14:solidFill>
                    <w14:schemeClr w14:val="tx1"/>
                  </w14:solidFill>
                </w14:textFill>
              </w:rPr>
              <w:t>评分标准</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16867341">
            <w:pPr>
              <w:keepNext w:val="0"/>
              <w:keepLines w:val="0"/>
              <w:pageBreakBefore w:val="0"/>
              <w:kinsoku/>
              <w:wordWrap/>
              <w:overflowPunct/>
              <w:topLinePunct w:val="0"/>
              <w:bidi w:val="0"/>
              <w:adjustRightInd/>
              <w:snapToGrid w:val="0"/>
              <w:spacing w:line="360" w:lineRule="auto"/>
              <w:ind w:right="3"/>
              <w:jc w:val="center"/>
              <w:textAlignment w:val="auto"/>
              <w:rPr>
                <w:rFonts w:hint="eastAsia" w:ascii="仿宋" w:hAnsi="仿宋" w:eastAsia="仿宋" w:cs="仿宋"/>
                <w:b/>
                <w:color w:val="000000" w:themeColor="text1"/>
                <w:spacing w:val="4"/>
                <w:sz w:val="21"/>
                <w:szCs w:val="21"/>
                <w14:textFill>
                  <w14:solidFill>
                    <w14:schemeClr w14:val="tx1"/>
                  </w14:solidFill>
                </w14:textFill>
              </w:rPr>
            </w:pPr>
            <w:r>
              <w:rPr>
                <w:rFonts w:hint="eastAsia" w:ascii="仿宋" w:hAnsi="仿宋" w:eastAsia="仿宋" w:cs="仿宋"/>
                <w:b/>
                <w:color w:val="000000" w:themeColor="text1"/>
                <w:spacing w:val="4"/>
                <w:sz w:val="21"/>
                <w:szCs w:val="21"/>
                <w14:textFill>
                  <w14:solidFill>
                    <w14:schemeClr w14:val="tx1"/>
                  </w14:solidFill>
                </w14:textFill>
              </w:rPr>
              <w:t>权重</w:t>
            </w:r>
          </w:p>
        </w:tc>
        <w:tc>
          <w:tcPr>
            <w:tcW w:w="1173" w:type="dxa"/>
            <w:tcBorders>
              <w:top w:val="single" w:color="auto" w:sz="4" w:space="0"/>
              <w:left w:val="single" w:color="auto" w:sz="4" w:space="0"/>
              <w:bottom w:val="single" w:color="auto" w:sz="4" w:space="0"/>
              <w:right w:val="single" w:color="auto" w:sz="4" w:space="0"/>
            </w:tcBorders>
            <w:noWrap w:val="0"/>
            <w:vAlign w:val="top"/>
          </w:tcPr>
          <w:p w14:paraId="44EB1A32">
            <w:pPr>
              <w:keepNext w:val="0"/>
              <w:keepLines w:val="0"/>
              <w:pageBreakBefore w:val="0"/>
              <w:kinsoku/>
              <w:wordWrap/>
              <w:overflowPunct/>
              <w:topLinePunct w:val="0"/>
              <w:bidi w:val="0"/>
              <w:adjustRightInd/>
              <w:snapToGrid w:val="0"/>
              <w:spacing w:line="360" w:lineRule="auto"/>
              <w:jc w:val="center"/>
              <w:textAlignment w:val="auto"/>
              <w:rPr>
                <w:rFonts w:hint="eastAsia" w:ascii="仿宋" w:hAnsi="仿宋" w:eastAsia="仿宋" w:cs="仿宋"/>
                <w:b/>
                <w:color w:val="000000" w:themeColor="text1"/>
                <w:spacing w:val="4"/>
                <w:sz w:val="21"/>
                <w:szCs w:val="21"/>
                <w14:textFill>
                  <w14:solidFill>
                    <w14:schemeClr w14:val="tx1"/>
                  </w14:solidFill>
                </w14:textFill>
              </w:rPr>
            </w:pPr>
            <w:r>
              <w:rPr>
                <w:rFonts w:hint="eastAsia" w:ascii="仿宋" w:hAnsi="仿宋" w:eastAsia="仿宋" w:cs="仿宋"/>
                <w:b/>
                <w:color w:val="000000" w:themeColor="text1"/>
                <w:spacing w:val="4"/>
                <w:sz w:val="21"/>
                <w:szCs w:val="21"/>
                <w14:textFill>
                  <w14:solidFill>
                    <w14:schemeClr w14:val="tx1"/>
                  </w14:solidFill>
                </w14:textFill>
              </w:rPr>
              <w:t>投标文件中评标标准相应的商务技术资料目录</w:t>
            </w:r>
          </w:p>
        </w:tc>
      </w:tr>
      <w:tr w14:paraId="00FD0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81" w:type="dxa"/>
            <w:vMerge w:val="restart"/>
            <w:tcBorders>
              <w:left w:val="single" w:color="auto" w:sz="4" w:space="0"/>
              <w:right w:val="single" w:color="auto" w:sz="4" w:space="0"/>
            </w:tcBorders>
            <w:noWrap w:val="0"/>
            <w:vAlign w:val="center"/>
          </w:tcPr>
          <w:p w14:paraId="43C626D2">
            <w:pPr>
              <w:keepNext w:val="0"/>
              <w:keepLines w:val="0"/>
              <w:pageBreakBefore w:val="0"/>
              <w:kinsoku/>
              <w:wordWrap/>
              <w:overflowPunct/>
              <w:topLinePunct w:val="0"/>
              <w:bidi w:val="0"/>
              <w:adjustRightInd/>
              <w:snapToGrid w:val="0"/>
              <w:spacing w:line="360" w:lineRule="auto"/>
              <w:jc w:val="lef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商务部分（</w:t>
            </w:r>
            <w:r>
              <w:rPr>
                <w:rFonts w:hint="eastAsia" w:ascii="仿宋" w:hAnsi="仿宋" w:eastAsia="仿宋" w:cs="仿宋"/>
                <w:color w:val="000000" w:themeColor="text1"/>
                <w:sz w:val="21"/>
                <w:szCs w:val="21"/>
                <w:lang w:val="en-US" w:eastAsia="zh-CN"/>
                <w14:textFill>
                  <w14:solidFill>
                    <w14:schemeClr w14:val="tx1"/>
                  </w14:solidFill>
                </w14:textFill>
              </w:rPr>
              <w:t>28</w:t>
            </w:r>
            <w:r>
              <w:rPr>
                <w:rFonts w:hint="eastAsia" w:ascii="仿宋" w:hAnsi="仿宋" w:eastAsia="仿宋" w:cs="仿宋"/>
                <w:color w:val="000000" w:themeColor="text1"/>
                <w:sz w:val="21"/>
                <w:szCs w:val="21"/>
                <w14:textFill>
                  <w14:solidFill>
                    <w14:schemeClr w14:val="tx1"/>
                  </w14:solidFill>
                </w14:textFill>
              </w:rPr>
              <w:t>分）</w:t>
            </w:r>
          </w:p>
        </w:tc>
        <w:tc>
          <w:tcPr>
            <w:tcW w:w="610" w:type="dxa"/>
            <w:tcBorders>
              <w:left w:val="single" w:color="auto" w:sz="4" w:space="0"/>
              <w:right w:val="single" w:color="auto" w:sz="4" w:space="0"/>
            </w:tcBorders>
            <w:noWrap w:val="0"/>
            <w:vAlign w:val="center"/>
          </w:tcPr>
          <w:p w14:paraId="77E1AD94">
            <w:pPr>
              <w:keepNext w:val="0"/>
              <w:keepLines w:val="0"/>
              <w:pageBreakBefore w:val="0"/>
              <w:numPr>
                <w:ilvl w:val="0"/>
                <w:numId w:val="0"/>
              </w:numPr>
              <w:kinsoku/>
              <w:wordWrap/>
              <w:overflowPunct/>
              <w:topLinePunct w:val="0"/>
              <w:bidi w:val="0"/>
              <w:adjustRightInd/>
              <w:snapToGrid w:val="0"/>
              <w:spacing w:line="360" w:lineRule="auto"/>
              <w:ind w:left="425" w:leftChars="0" w:hanging="425"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default" w:ascii="仿宋" w:hAnsi="仿宋" w:eastAsia="仿宋" w:cs="仿宋"/>
                <w:color w:val="000000" w:themeColor="text1"/>
                <w:kern w:val="2"/>
                <w:sz w:val="21"/>
                <w:szCs w:val="21"/>
                <w:lang w:val="en-US" w:eastAsia="zh-CN" w:bidi="ar-SA"/>
                <w14:textFill>
                  <w14:solidFill>
                    <w14:schemeClr w14:val="tx1"/>
                  </w14:solidFill>
                </w14:textFill>
              </w:rPr>
              <w:t>1</w:t>
            </w:r>
          </w:p>
        </w:tc>
        <w:tc>
          <w:tcPr>
            <w:tcW w:w="6081" w:type="dxa"/>
            <w:tcBorders>
              <w:left w:val="single" w:color="auto" w:sz="4" w:space="0"/>
              <w:right w:val="single" w:color="auto" w:sz="4" w:space="0"/>
            </w:tcBorders>
            <w:noWrap w:val="0"/>
            <w:vAlign w:val="center"/>
          </w:tcPr>
          <w:p w14:paraId="5330A131">
            <w:pPr>
              <w:keepNext w:val="0"/>
              <w:keepLines w:val="0"/>
              <w:pageBreakBefore w:val="0"/>
              <w:kinsoku/>
              <w:wordWrap/>
              <w:overflowPunct/>
              <w:topLinePunct w:val="0"/>
              <w:bidi w:val="0"/>
              <w:adjustRightInd/>
              <w:snapToGrid w:val="0"/>
              <w:spacing w:line="360" w:lineRule="auto"/>
              <w:jc w:val="both"/>
              <w:textAlignment w:val="auto"/>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投标人20</w:t>
            </w:r>
            <w:r>
              <w:rPr>
                <w:rFonts w:hint="eastAsia" w:ascii="仿宋" w:hAnsi="仿宋" w:eastAsia="仿宋" w:cs="仿宋"/>
                <w:b w:val="0"/>
                <w:bCs w:val="0"/>
                <w:color w:val="000000" w:themeColor="text1"/>
                <w:sz w:val="21"/>
                <w:szCs w:val="21"/>
                <w:lang w:val="en-US" w:eastAsia="zh-CN"/>
                <w14:textFill>
                  <w14:solidFill>
                    <w14:schemeClr w14:val="tx1"/>
                  </w14:solidFill>
                </w14:textFill>
              </w:rPr>
              <w:t>20</w:t>
            </w:r>
            <w:r>
              <w:rPr>
                <w:rFonts w:hint="eastAsia" w:ascii="仿宋" w:hAnsi="仿宋" w:eastAsia="仿宋" w:cs="仿宋"/>
                <w:b w:val="0"/>
                <w:bCs w:val="0"/>
                <w:color w:val="000000" w:themeColor="text1"/>
                <w:sz w:val="21"/>
                <w:szCs w:val="21"/>
                <w14:textFill>
                  <w14:solidFill>
                    <w14:schemeClr w14:val="tx1"/>
                  </w14:solidFill>
                </w14:textFill>
              </w:rPr>
              <w:t>年1月1日以来（以合同签订时间为准）具有办公楼宇物业业绩的</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lang w:val="en-US" w:eastAsia="zh-CN"/>
                <w14:textFill>
                  <w14:solidFill>
                    <w14:schemeClr w14:val="tx1"/>
                  </w14:solidFill>
                </w14:textFill>
              </w:rPr>
              <w:t>服务内容必须包含保安、保洁和设施管理服务</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，每提供一份得1分</w:t>
            </w:r>
            <w:r>
              <w:rPr>
                <w:rFonts w:hint="eastAsia" w:ascii="仿宋" w:hAnsi="仿宋" w:eastAsia="仿宋" w:cs="仿宋"/>
                <w:b w:val="0"/>
                <w:bCs w:val="0"/>
                <w:color w:val="000000" w:themeColor="text1"/>
                <w:sz w:val="21"/>
                <w:szCs w:val="21"/>
                <w:lang w:eastAsia="zh-CN"/>
                <w14:textFill>
                  <w14:solidFill>
                    <w14:schemeClr w14:val="tx1"/>
                  </w14:solidFill>
                </w14:textFill>
              </w:rPr>
              <w:t>，最多</w:t>
            </w:r>
            <w:r>
              <w:rPr>
                <w:rFonts w:hint="eastAsia" w:ascii="仿宋" w:hAnsi="仿宋" w:eastAsia="仿宋" w:cs="仿宋"/>
                <w:b w:val="0"/>
                <w:bCs w:val="0"/>
                <w:color w:val="000000" w:themeColor="text1"/>
                <w:sz w:val="21"/>
                <w:szCs w:val="21"/>
                <w:lang w:val="en-US" w:eastAsia="zh-CN"/>
                <w14:textFill>
                  <w14:solidFill>
                    <w14:schemeClr w14:val="tx1"/>
                  </w14:solidFill>
                </w14:textFill>
              </w:rPr>
              <w:t>1分</w:t>
            </w:r>
            <w:r>
              <w:rPr>
                <w:rFonts w:hint="eastAsia" w:ascii="仿宋" w:hAnsi="仿宋" w:eastAsia="仿宋" w:cs="仿宋"/>
                <w:b w:val="0"/>
                <w:bCs w:val="0"/>
                <w:color w:val="000000" w:themeColor="text1"/>
                <w:sz w:val="21"/>
                <w:szCs w:val="21"/>
                <w14:textFill>
                  <w14:solidFill>
                    <w14:schemeClr w14:val="tx1"/>
                  </w14:solidFill>
                </w14:textFill>
              </w:rPr>
              <w:t>。</w:t>
            </w:r>
          </w:p>
          <w:p w14:paraId="792C7D31">
            <w:pPr>
              <w:spacing w:line="276" w:lineRule="auto"/>
              <w:jc w:val="both"/>
              <w:rPr>
                <w:rFonts w:hint="eastAsia"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注：1、物业业绩不含前期管理</w:t>
            </w:r>
            <w:r>
              <w:rPr>
                <w:rFonts w:hint="eastAsia" w:ascii="仿宋" w:hAnsi="仿宋" w:eastAsia="仿宋" w:cs="仿宋"/>
                <w:b/>
                <w:bCs/>
                <w:color w:val="000000" w:themeColor="text1"/>
                <w:sz w:val="21"/>
                <w:szCs w:val="21"/>
                <w:lang w:eastAsia="zh-CN"/>
                <w14:textFill>
                  <w14:solidFill>
                    <w14:schemeClr w14:val="tx1"/>
                  </w14:solidFill>
                </w14:textFill>
              </w:rPr>
              <w:t>，</w:t>
            </w:r>
            <w:r>
              <w:rPr>
                <w:rFonts w:hint="eastAsia" w:ascii="仿宋" w:hAnsi="仿宋" w:eastAsia="仿宋" w:cs="仿宋"/>
                <w:b/>
                <w:bCs/>
                <w:color w:val="000000" w:themeColor="text1"/>
                <w:sz w:val="21"/>
                <w:szCs w:val="21"/>
                <w14:textFill>
                  <w14:solidFill>
                    <w14:schemeClr w14:val="tx1"/>
                  </w14:solidFill>
                </w14:textFill>
              </w:rPr>
              <w:t>同一个项目不同年份的合同只计分一次。</w:t>
            </w:r>
          </w:p>
          <w:p w14:paraId="6B55CC38">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2、提供合同复印件且合同必须由投标人名义签订。</w:t>
            </w:r>
          </w:p>
        </w:tc>
        <w:tc>
          <w:tcPr>
            <w:tcW w:w="685" w:type="dxa"/>
            <w:tcBorders>
              <w:left w:val="single" w:color="auto" w:sz="4" w:space="0"/>
              <w:right w:val="single" w:color="auto" w:sz="4" w:space="0"/>
            </w:tcBorders>
            <w:noWrap w:val="0"/>
            <w:vAlign w:val="center"/>
          </w:tcPr>
          <w:p w14:paraId="077184ED">
            <w:pPr>
              <w:keepNext w:val="0"/>
              <w:keepLines w:val="0"/>
              <w:pageBreakBefore w:val="0"/>
              <w:kinsoku/>
              <w:wordWrap/>
              <w:overflowPunct/>
              <w:topLinePunct w:val="0"/>
              <w:bidi w:val="0"/>
              <w:adjustRightInd/>
              <w:snapToGrid w:val="0"/>
              <w:spacing w:line="360" w:lineRule="auto"/>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1分</w:t>
            </w:r>
          </w:p>
        </w:tc>
        <w:tc>
          <w:tcPr>
            <w:tcW w:w="1173" w:type="dxa"/>
            <w:tcBorders>
              <w:left w:val="single" w:color="auto" w:sz="4" w:space="0"/>
              <w:right w:val="single" w:color="auto" w:sz="4" w:space="0"/>
            </w:tcBorders>
            <w:noWrap w:val="0"/>
            <w:vAlign w:val="center"/>
          </w:tcPr>
          <w:p w14:paraId="46F68CDA">
            <w:pPr>
              <w:keepNext w:val="0"/>
              <w:keepLines w:val="0"/>
              <w:pageBreakBefore w:val="0"/>
              <w:kinsoku/>
              <w:wordWrap/>
              <w:overflowPunct/>
              <w:topLinePunct w:val="0"/>
              <w:bidi w:val="0"/>
              <w:adjustRightInd/>
              <w:snapToGrid w:val="0"/>
              <w:spacing w:line="360" w:lineRule="auto"/>
              <w:jc w:val="center"/>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投标人</w:t>
            </w:r>
          </w:p>
          <w:p w14:paraId="2EA37EC7">
            <w:pPr>
              <w:keepNext w:val="0"/>
              <w:keepLines w:val="0"/>
              <w:pageBreakBefore w:val="0"/>
              <w:kinsoku/>
              <w:wordWrap/>
              <w:overflowPunct/>
              <w:topLinePunct w:val="0"/>
              <w:bidi w:val="0"/>
              <w:adjustRightInd/>
              <w:snapToGrid w:val="0"/>
              <w:spacing w:line="360" w:lineRule="auto"/>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业绩</w:t>
            </w:r>
          </w:p>
        </w:tc>
      </w:tr>
      <w:tr w14:paraId="6E431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81" w:type="dxa"/>
            <w:vMerge w:val="continue"/>
            <w:tcBorders>
              <w:left w:val="single" w:color="auto" w:sz="4" w:space="0"/>
              <w:right w:val="single" w:color="auto" w:sz="4" w:space="0"/>
            </w:tcBorders>
            <w:noWrap w:val="0"/>
            <w:vAlign w:val="center"/>
          </w:tcPr>
          <w:p w14:paraId="36561FB5">
            <w:pPr>
              <w:keepNext w:val="0"/>
              <w:keepLines w:val="0"/>
              <w:pageBreakBefore w:val="0"/>
              <w:kinsoku/>
              <w:wordWrap/>
              <w:overflowPunct/>
              <w:topLinePunct w:val="0"/>
              <w:bidi w:val="0"/>
              <w:adjustRightInd/>
              <w:snapToGrid w:val="0"/>
              <w:spacing w:line="360" w:lineRule="auto"/>
              <w:jc w:val="left"/>
              <w:textAlignment w:val="auto"/>
              <w:rPr>
                <w:rFonts w:hint="eastAsia" w:ascii="仿宋" w:hAnsi="仿宋" w:eastAsia="仿宋" w:cs="仿宋"/>
                <w:color w:val="000000" w:themeColor="text1"/>
                <w:sz w:val="21"/>
                <w:szCs w:val="21"/>
                <w14:textFill>
                  <w14:solidFill>
                    <w14:schemeClr w14:val="tx1"/>
                  </w14:solidFill>
                </w14:textFill>
              </w:rPr>
            </w:pPr>
          </w:p>
        </w:tc>
        <w:tc>
          <w:tcPr>
            <w:tcW w:w="610" w:type="dxa"/>
            <w:tcBorders>
              <w:left w:val="single" w:color="auto" w:sz="4" w:space="0"/>
              <w:right w:val="single" w:color="auto" w:sz="4" w:space="0"/>
            </w:tcBorders>
            <w:noWrap w:val="0"/>
            <w:vAlign w:val="center"/>
          </w:tcPr>
          <w:p w14:paraId="62669AAE">
            <w:pPr>
              <w:keepNext w:val="0"/>
              <w:keepLines w:val="0"/>
              <w:pageBreakBefore w:val="0"/>
              <w:numPr>
                <w:ilvl w:val="0"/>
                <w:numId w:val="0"/>
              </w:numPr>
              <w:kinsoku/>
              <w:wordWrap/>
              <w:overflowPunct/>
              <w:topLinePunct w:val="0"/>
              <w:bidi w:val="0"/>
              <w:adjustRightInd/>
              <w:snapToGrid w:val="0"/>
              <w:spacing w:line="360" w:lineRule="auto"/>
              <w:ind w:left="425" w:leftChars="0" w:hanging="425"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default" w:ascii="仿宋" w:hAnsi="仿宋" w:eastAsia="仿宋" w:cs="仿宋"/>
                <w:color w:val="000000" w:themeColor="text1"/>
                <w:kern w:val="2"/>
                <w:sz w:val="21"/>
                <w:szCs w:val="21"/>
                <w:lang w:val="en-US" w:eastAsia="zh-CN" w:bidi="ar-SA"/>
                <w14:textFill>
                  <w14:solidFill>
                    <w14:schemeClr w14:val="tx1"/>
                  </w14:solidFill>
                </w14:textFill>
              </w:rPr>
              <w:t>2</w:t>
            </w:r>
          </w:p>
        </w:tc>
        <w:tc>
          <w:tcPr>
            <w:tcW w:w="6081" w:type="dxa"/>
            <w:tcBorders>
              <w:left w:val="single" w:color="auto" w:sz="4" w:space="0"/>
              <w:right w:val="single" w:color="auto" w:sz="4" w:space="0"/>
            </w:tcBorders>
            <w:noWrap w:val="0"/>
            <w:vAlign w:val="center"/>
          </w:tcPr>
          <w:p w14:paraId="33251879">
            <w:pPr>
              <w:keepNext w:val="0"/>
              <w:keepLines w:val="0"/>
              <w:pageBreakBefore w:val="0"/>
              <w:kinsoku/>
              <w:wordWrap/>
              <w:overflowPunct/>
              <w:topLinePunct w:val="0"/>
              <w:bidi w:val="0"/>
              <w:adjustRightInd/>
              <w:snapToGrid w:val="0"/>
              <w:spacing w:line="360" w:lineRule="auto"/>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1、投标人具有质量管理体系认证证书的，得</w:t>
            </w:r>
            <w:r>
              <w:rPr>
                <w:rFonts w:hint="eastAsia" w:ascii="仿宋" w:hAnsi="仿宋" w:eastAsia="仿宋" w:cs="仿宋"/>
                <w:sz w:val="21"/>
                <w:szCs w:val="21"/>
                <w:highlight w:val="none"/>
                <w:lang w:eastAsia="zh-CN"/>
              </w:rPr>
              <w:t>1</w:t>
            </w:r>
            <w:r>
              <w:rPr>
                <w:rFonts w:hint="eastAsia" w:ascii="仿宋" w:hAnsi="仿宋" w:eastAsia="仿宋" w:cs="仿宋"/>
                <w:sz w:val="21"/>
                <w:szCs w:val="21"/>
                <w:highlight w:val="none"/>
              </w:rPr>
              <w:t>分；</w:t>
            </w:r>
          </w:p>
          <w:p w14:paraId="25C932AB">
            <w:pPr>
              <w:keepNext w:val="0"/>
              <w:keepLines w:val="0"/>
              <w:pageBreakBefore w:val="0"/>
              <w:kinsoku/>
              <w:wordWrap/>
              <w:overflowPunct/>
              <w:topLinePunct w:val="0"/>
              <w:bidi w:val="0"/>
              <w:adjustRightInd/>
              <w:snapToGrid w:val="0"/>
              <w:spacing w:line="360" w:lineRule="auto"/>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2、投标人具有环境管理体系认证证书的，得</w:t>
            </w:r>
            <w:r>
              <w:rPr>
                <w:rFonts w:hint="eastAsia" w:ascii="仿宋" w:hAnsi="仿宋" w:eastAsia="仿宋" w:cs="仿宋"/>
                <w:sz w:val="21"/>
                <w:szCs w:val="21"/>
                <w:highlight w:val="none"/>
                <w:lang w:eastAsia="zh-CN"/>
              </w:rPr>
              <w:t>1</w:t>
            </w:r>
            <w:r>
              <w:rPr>
                <w:rFonts w:hint="eastAsia" w:ascii="仿宋" w:hAnsi="仿宋" w:eastAsia="仿宋" w:cs="仿宋"/>
                <w:sz w:val="21"/>
                <w:szCs w:val="21"/>
                <w:highlight w:val="none"/>
              </w:rPr>
              <w:t>分；</w:t>
            </w:r>
          </w:p>
          <w:p w14:paraId="30520256">
            <w:pPr>
              <w:keepNext w:val="0"/>
              <w:keepLines w:val="0"/>
              <w:pageBreakBefore w:val="0"/>
              <w:kinsoku/>
              <w:wordWrap/>
              <w:overflowPunct/>
              <w:topLinePunct w:val="0"/>
              <w:bidi w:val="0"/>
              <w:adjustRightInd/>
              <w:snapToGrid w:val="0"/>
              <w:spacing w:line="360" w:lineRule="auto"/>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3、投标人具有职业健康安全管理体系认证证书的，得</w:t>
            </w:r>
            <w:r>
              <w:rPr>
                <w:rFonts w:hint="eastAsia" w:ascii="仿宋" w:hAnsi="仿宋" w:eastAsia="仿宋" w:cs="仿宋"/>
                <w:sz w:val="21"/>
                <w:szCs w:val="21"/>
                <w:highlight w:val="none"/>
                <w:lang w:eastAsia="zh-CN"/>
              </w:rPr>
              <w:t>1</w:t>
            </w:r>
            <w:r>
              <w:rPr>
                <w:rFonts w:hint="eastAsia" w:ascii="仿宋" w:hAnsi="仿宋" w:eastAsia="仿宋" w:cs="仿宋"/>
                <w:sz w:val="21"/>
                <w:szCs w:val="21"/>
                <w:highlight w:val="none"/>
              </w:rPr>
              <w:t>分；</w:t>
            </w:r>
          </w:p>
          <w:p w14:paraId="2F38C056">
            <w:pPr>
              <w:pStyle w:val="2"/>
              <w:rPr>
                <w:rFonts w:hint="default" w:eastAsia="仿宋"/>
                <w:lang w:val="en-US" w:eastAsia="zh-CN"/>
              </w:rPr>
            </w:pPr>
            <w:r>
              <w:rPr>
                <w:rFonts w:hint="eastAsia" w:ascii="仿宋" w:hAnsi="仿宋" w:eastAsia="仿宋" w:cs="仿宋"/>
                <w:sz w:val="21"/>
                <w:szCs w:val="21"/>
                <w:highlight w:val="none"/>
                <w:lang w:val="en-US" w:eastAsia="zh-CN"/>
              </w:rPr>
              <w:t>4、投标人具有物业服务认证证书的，得1分；</w:t>
            </w:r>
          </w:p>
          <w:p w14:paraId="046B978C">
            <w:pPr>
              <w:keepNext w:val="0"/>
              <w:keepLines w:val="0"/>
              <w:pageBreakBefore w:val="0"/>
              <w:kinsoku/>
              <w:wordWrap/>
              <w:overflowPunct/>
              <w:topLinePunct w:val="0"/>
              <w:bidi w:val="0"/>
              <w:adjustRightInd/>
              <w:snapToGrid w:val="0"/>
              <w:spacing w:line="360" w:lineRule="auto"/>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投标人具有物业清洁（托管）维护服务资质证书的得1分；</w:t>
            </w:r>
          </w:p>
          <w:p w14:paraId="0F95E785">
            <w:pPr>
              <w:rPr>
                <w:rFonts w:hint="eastAsia" w:ascii="仿宋" w:hAnsi="仿宋" w:eastAsia="仿宋" w:cs="仿宋"/>
                <w:b w:val="0"/>
                <w:bCs/>
                <w:color w:val="000000" w:themeColor="text1"/>
                <w:sz w:val="21"/>
                <w:szCs w:val="21"/>
                <w14:textFill>
                  <w14:solidFill>
                    <w14:schemeClr w14:val="tx1"/>
                  </w14:solidFill>
                </w14:textFill>
              </w:rPr>
            </w:pPr>
            <w:r>
              <w:rPr>
                <w:rFonts w:hint="eastAsia" w:ascii="仿宋" w:hAnsi="仿宋" w:eastAsia="仿宋" w:cs="仿宋"/>
                <w:b/>
                <w:bCs/>
                <w:sz w:val="21"/>
                <w:szCs w:val="21"/>
                <w:highlight w:val="none"/>
              </w:rPr>
              <w:t>注：提供上述证书复印件，证书须在有效期内。</w:t>
            </w:r>
          </w:p>
        </w:tc>
        <w:tc>
          <w:tcPr>
            <w:tcW w:w="685" w:type="dxa"/>
            <w:tcBorders>
              <w:left w:val="single" w:color="auto" w:sz="4" w:space="0"/>
              <w:right w:val="single" w:color="auto" w:sz="4" w:space="0"/>
            </w:tcBorders>
            <w:noWrap w:val="0"/>
            <w:vAlign w:val="center"/>
          </w:tcPr>
          <w:p w14:paraId="27D4F1AB">
            <w:pPr>
              <w:keepNext w:val="0"/>
              <w:keepLines w:val="0"/>
              <w:pageBreakBefore w:val="0"/>
              <w:kinsoku/>
              <w:wordWrap/>
              <w:overflowPunct/>
              <w:topLinePunct w:val="0"/>
              <w:bidi w:val="0"/>
              <w:adjustRightInd/>
              <w:snapToGrid w:val="0"/>
              <w:spacing w:line="360" w:lineRule="auto"/>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5分</w:t>
            </w:r>
          </w:p>
        </w:tc>
        <w:tc>
          <w:tcPr>
            <w:tcW w:w="1173" w:type="dxa"/>
            <w:tcBorders>
              <w:left w:val="single" w:color="auto" w:sz="4" w:space="0"/>
              <w:right w:val="single" w:color="auto" w:sz="4" w:space="0"/>
            </w:tcBorders>
            <w:noWrap w:val="0"/>
            <w:vAlign w:val="center"/>
          </w:tcPr>
          <w:p w14:paraId="34BA4953">
            <w:pPr>
              <w:keepNext w:val="0"/>
              <w:keepLines w:val="0"/>
              <w:pageBreakBefore w:val="0"/>
              <w:kinsoku/>
              <w:wordWrap/>
              <w:overflowPunct/>
              <w:topLinePunct w:val="0"/>
              <w:bidi w:val="0"/>
              <w:adjustRightInd/>
              <w:snapToGrid w:val="0"/>
              <w:spacing w:line="360" w:lineRule="auto"/>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企业</w:t>
            </w:r>
          </w:p>
          <w:p w14:paraId="6760F1D6">
            <w:pPr>
              <w:keepNext w:val="0"/>
              <w:keepLines w:val="0"/>
              <w:pageBreakBefore w:val="0"/>
              <w:kinsoku/>
              <w:wordWrap/>
              <w:overflowPunct/>
              <w:topLinePunct w:val="0"/>
              <w:bidi w:val="0"/>
              <w:adjustRightInd/>
              <w:snapToGrid w:val="0"/>
              <w:spacing w:line="360" w:lineRule="auto"/>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综合</w:t>
            </w:r>
          </w:p>
          <w:p w14:paraId="2265A6CC">
            <w:pPr>
              <w:keepNext w:val="0"/>
              <w:keepLines w:val="0"/>
              <w:pageBreakBefore w:val="0"/>
              <w:kinsoku/>
              <w:wordWrap/>
              <w:overflowPunct/>
              <w:topLinePunct w:val="0"/>
              <w:bidi w:val="0"/>
              <w:adjustRightInd/>
              <w:snapToGrid w:val="0"/>
              <w:spacing w:line="360" w:lineRule="auto"/>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能力</w:t>
            </w:r>
          </w:p>
        </w:tc>
      </w:tr>
      <w:tr w14:paraId="4E47F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81" w:type="dxa"/>
            <w:vMerge w:val="continue"/>
            <w:tcBorders>
              <w:left w:val="single" w:color="auto" w:sz="4" w:space="0"/>
              <w:right w:val="single" w:color="auto" w:sz="4" w:space="0"/>
            </w:tcBorders>
            <w:noWrap w:val="0"/>
            <w:vAlign w:val="center"/>
          </w:tcPr>
          <w:p w14:paraId="229420BF">
            <w:pPr>
              <w:keepNext w:val="0"/>
              <w:keepLines w:val="0"/>
              <w:pageBreakBefore w:val="0"/>
              <w:kinsoku/>
              <w:wordWrap/>
              <w:overflowPunct/>
              <w:topLinePunct w:val="0"/>
              <w:bidi w:val="0"/>
              <w:adjustRightInd/>
              <w:snapToGrid w:val="0"/>
              <w:spacing w:line="360" w:lineRule="auto"/>
              <w:jc w:val="left"/>
              <w:textAlignment w:val="auto"/>
              <w:rPr>
                <w:rFonts w:hint="eastAsia" w:ascii="仿宋" w:hAnsi="仿宋" w:eastAsia="仿宋" w:cs="仿宋"/>
                <w:color w:val="000000" w:themeColor="text1"/>
                <w:sz w:val="21"/>
                <w:szCs w:val="21"/>
                <w14:textFill>
                  <w14:solidFill>
                    <w14:schemeClr w14:val="tx1"/>
                  </w14:solidFill>
                </w14:textFill>
              </w:rPr>
            </w:pPr>
          </w:p>
        </w:tc>
        <w:tc>
          <w:tcPr>
            <w:tcW w:w="610" w:type="dxa"/>
            <w:tcBorders>
              <w:left w:val="single" w:color="auto" w:sz="4" w:space="0"/>
              <w:right w:val="single" w:color="auto" w:sz="4" w:space="0"/>
            </w:tcBorders>
            <w:noWrap w:val="0"/>
            <w:vAlign w:val="center"/>
          </w:tcPr>
          <w:p w14:paraId="45651479">
            <w:pPr>
              <w:keepNext w:val="0"/>
              <w:keepLines w:val="0"/>
              <w:pageBreakBefore w:val="0"/>
              <w:numPr>
                <w:ilvl w:val="0"/>
                <w:numId w:val="0"/>
              </w:numPr>
              <w:kinsoku/>
              <w:wordWrap/>
              <w:overflowPunct/>
              <w:topLinePunct w:val="0"/>
              <w:bidi w:val="0"/>
              <w:adjustRightInd/>
              <w:snapToGrid w:val="0"/>
              <w:spacing w:line="360" w:lineRule="auto"/>
              <w:ind w:left="425" w:leftChars="0" w:hanging="425"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3</w:t>
            </w:r>
          </w:p>
        </w:tc>
        <w:tc>
          <w:tcPr>
            <w:tcW w:w="6081" w:type="dxa"/>
            <w:tcBorders>
              <w:left w:val="single" w:color="auto" w:sz="4" w:space="0"/>
              <w:right w:val="single" w:color="auto" w:sz="4" w:space="0"/>
            </w:tcBorders>
            <w:noWrap w:val="0"/>
            <w:vAlign w:val="center"/>
          </w:tcPr>
          <w:p w14:paraId="183C9D52">
            <w:pPr>
              <w:keepNext w:val="0"/>
              <w:keepLines w:val="0"/>
              <w:pageBreakBefore w:val="0"/>
              <w:kinsoku/>
              <w:wordWrap/>
              <w:overflowPunct/>
              <w:topLinePunct w:val="0"/>
              <w:bidi w:val="0"/>
              <w:adjustRightInd/>
              <w:snapToGrid w:val="0"/>
              <w:spacing w:line="360" w:lineRule="auto"/>
              <w:jc w:val="both"/>
              <w:textAlignment w:val="auto"/>
              <w:rPr>
                <w:rFonts w:hint="eastAsia" w:ascii="仿宋" w:hAnsi="仿宋" w:eastAsia="仿宋" w:cs="仿宋"/>
                <w:b w:val="0"/>
                <w:bCs w:val="0"/>
                <w:color w:val="000000" w:themeColor="text1"/>
                <w:sz w:val="21"/>
                <w:szCs w:val="21"/>
                <w:lang w:eastAsia="zh-CN"/>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根据投标人提供的拟派的</w:t>
            </w:r>
            <w:r>
              <w:rPr>
                <w:rFonts w:hint="eastAsia" w:ascii="仿宋" w:hAnsi="仿宋" w:eastAsia="仿宋" w:cs="仿宋"/>
                <w:b w:val="0"/>
                <w:bCs w:val="0"/>
                <w:color w:val="000000" w:themeColor="text1"/>
                <w:sz w:val="21"/>
                <w:szCs w:val="21"/>
                <w:lang w:val="en-US" w:eastAsia="zh-CN"/>
                <w14:textFill>
                  <w14:solidFill>
                    <w14:schemeClr w14:val="tx1"/>
                  </w14:solidFill>
                </w14:textFill>
              </w:rPr>
              <w:t>物业</w:t>
            </w:r>
            <w:r>
              <w:rPr>
                <w:rFonts w:hint="eastAsia" w:ascii="仿宋" w:hAnsi="仿宋" w:eastAsia="仿宋" w:cs="仿宋"/>
                <w:b w:val="0"/>
                <w:bCs w:val="0"/>
                <w:color w:val="000000" w:themeColor="text1"/>
                <w:sz w:val="21"/>
                <w:szCs w:val="21"/>
                <w14:textFill>
                  <w14:solidFill>
                    <w14:schemeClr w14:val="tx1"/>
                  </w14:solidFill>
                </w14:textFill>
              </w:rPr>
              <w:t>经理素质情况评分</w:t>
            </w:r>
            <w:r>
              <w:rPr>
                <w:rFonts w:hint="eastAsia" w:ascii="仿宋" w:hAnsi="仿宋" w:eastAsia="仿宋" w:cs="仿宋"/>
                <w:b w:val="0"/>
                <w:bCs w:val="0"/>
                <w:color w:val="000000" w:themeColor="text1"/>
                <w:sz w:val="21"/>
                <w:szCs w:val="21"/>
                <w:lang w:eastAsia="zh-CN"/>
                <w14:textFill>
                  <w14:solidFill>
                    <w14:schemeClr w14:val="tx1"/>
                  </w14:solidFill>
                </w14:textFill>
              </w:rPr>
              <w:t>：</w:t>
            </w:r>
          </w:p>
          <w:p w14:paraId="4C0134F9">
            <w:pPr>
              <w:pStyle w:val="2"/>
              <w:rPr>
                <w:rFonts w:hint="default" w:eastAsia="仿宋"/>
                <w:lang w:val="en-US" w:eastAsia="zh-CN"/>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w:t>
            </w:r>
            <w:r>
              <w:rPr>
                <w:rFonts w:hint="eastAsia" w:ascii="仿宋" w:hAnsi="仿宋" w:eastAsia="仿宋" w:cs="仿宋"/>
                <w:b w:val="0"/>
                <w:bCs w:val="0"/>
                <w:color w:val="000000" w:themeColor="text1"/>
                <w:sz w:val="21"/>
                <w:szCs w:val="21"/>
                <w14:textFill>
                  <w14:solidFill>
                    <w14:schemeClr w14:val="tx1"/>
                  </w14:solidFill>
                </w14:textFill>
              </w:rPr>
              <w:t>拟派的</w:t>
            </w:r>
            <w:r>
              <w:rPr>
                <w:rFonts w:hint="eastAsia" w:ascii="仿宋" w:hAnsi="仿宋" w:eastAsia="仿宋" w:cs="仿宋"/>
                <w:b w:val="0"/>
                <w:bCs w:val="0"/>
                <w:color w:val="000000" w:themeColor="text1"/>
                <w:sz w:val="21"/>
                <w:szCs w:val="21"/>
                <w:lang w:val="en-US" w:eastAsia="zh-CN"/>
                <w14:textFill>
                  <w14:solidFill>
                    <w14:schemeClr w14:val="tx1"/>
                  </w14:solidFill>
                </w14:textFill>
              </w:rPr>
              <w:t>物业经理具有本科及以上学历的，得1分。</w:t>
            </w:r>
          </w:p>
          <w:p w14:paraId="40282AA0">
            <w:pPr>
              <w:pStyle w:val="75"/>
              <w:keepNext w:val="0"/>
              <w:keepLines w:val="0"/>
              <w:pageBreakBefore w:val="0"/>
              <w:kinsoku/>
              <w:wordWrap/>
              <w:overflowPunct/>
              <w:topLinePunct w:val="0"/>
              <w:bidi w:val="0"/>
              <w:adjustRightInd/>
              <w:snapToGrid w:val="0"/>
              <w:spacing w:line="360" w:lineRule="auto"/>
              <w:ind w:left="0" w:leftChars="0" w:firstLine="0" w:firstLineChars="0"/>
              <w:jc w:val="both"/>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w:t>
            </w:r>
            <w:r>
              <w:rPr>
                <w:rFonts w:hint="eastAsia" w:ascii="仿宋" w:hAnsi="仿宋" w:eastAsia="仿宋" w:cs="仿宋"/>
                <w:b w:val="0"/>
                <w:bCs w:val="0"/>
                <w:color w:val="000000" w:themeColor="text1"/>
                <w:sz w:val="21"/>
                <w:szCs w:val="21"/>
                <w14:textFill>
                  <w14:solidFill>
                    <w14:schemeClr w14:val="tx1"/>
                  </w14:solidFill>
                </w14:textFill>
              </w:rPr>
              <w:t>拟派的</w:t>
            </w:r>
            <w:r>
              <w:rPr>
                <w:rFonts w:hint="eastAsia" w:ascii="仿宋" w:hAnsi="仿宋" w:eastAsia="仿宋" w:cs="仿宋"/>
                <w:b w:val="0"/>
                <w:bCs w:val="0"/>
                <w:color w:val="000000" w:themeColor="text1"/>
                <w:sz w:val="21"/>
                <w:szCs w:val="21"/>
                <w:lang w:val="en-US" w:eastAsia="zh-CN"/>
                <w14:textFill>
                  <w14:solidFill>
                    <w14:schemeClr w14:val="tx1"/>
                  </w14:solidFill>
                </w14:textFill>
              </w:rPr>
              <w:t>物业经理</w:t>
            </w:r>
            <w:r>
              <w:rPr>
                <w:rFonts w:hint="eastAsia" w:ascii="仿宋" w:hAnsi="仿宋" w:eastAsia="仿宋" w:cs="仿宋"/>
                <w:b w:val="0"/>
                <w:bCs w:val="0"/>
                <w:color w:val="000000" w:themeColor="text1"/>
                <w:sz w:val="21"/>
                <w:szCs w:val="21"/>
                <w14:textFill>
                  <w14:solidFill>
                    <w14:schemeClr w14:val="tx1"/>
                  </w14:solidFill>
                </w14:textFill>
              </w:rPr>
              <w:t>获得物业</w:t>
            </w:r>
            <w:r>
              <w:rPr>
                <w:rFonts w:hint="eastAsia" w:ascii="仿宋" w:hAnsi="仿宋" w:eastAsia="仿宋" w:cs="仿宋"/>
                <w:b w:val="0"/>
                <w:bCs w:val="0"/>
                <w:color w:val="auto"/>
                <w:sz w:val="21"/>
                <w:szCs w:val="21"/>
              </w:rPr>
              <w:t>项目经理证书</w:t>
            </w:r>
            <w:r>
              <w:rPr>
                <w:rFonts w:hint="eastAsia" w:ascii="仿宋" w:hAnsi="仿宋" w:eastAsia="仿宋" w:cs="仿宋"/>
                <w:b w:val="0"/>
                <w:bCs w:val="0"/>
                <w:color w:val="000000" w:themeColor="text1"/>
                <w:sz w:val="21"/>
                <w:szCs w:val="21"/>
                <w:lang w:val="en-US" w:eastAsia="zh-CN"/>
                <w14:textFill>
                  <w14:solidFill>
                    <w14:schemeClr w14:val="tx1"/>
                  </w14:solidFill>
                </w14:textFill>
              </w:rPr>
              <w:t>5</w:t>
            </w:r>
            <w:r>
              <w:rPr>
                <w:rFonts w:hint="eastAsia" w:ascii="仿宋" w:hAnsi="仿宋" w:eastAsia="仿宋" w:cs="仿宋"/>
                <w:b w:val="0"/>
                <w:bCs w:val="0"/>
                <w:color w:val="000000" w:themeColor="text1"/>
                <w:sz w:val="21"/>
                <w:szCs w:val="21"/>
                <w14:textFill>
                  <w14:solidFill>
                    <w14:schemeClr w14:val="tx1"/>
                  </w14:solidFill>
                </w14:textFill>
              </w:rPr>
              <w:t>年及以上的（统计时间以证书发证时间为准），得</w:t>
            </w:r>
            <w:r>
              <w:rPr>
                <w:rFonts w:hint="eastAsia" w:ascii="仿宋" w:hAnsi="仿宋" w:eastAsia="仿宋" w:cs="仿宋"/>
                <w:b w:val="0"/>
                <w:bCs w:val="0"/>
                <w:color w:val="000000" w:themeColor="text1"/>
                <w:sz w:val="21"/>
                <w:szCs w:val="21"/>
                <w:lang w:val="en-US" w:eastAsia="zh-CN"/>
                <w14:textFill>
                  <w14:solidFill>
                    <w14:schemeClr w14:val="tx1"/>
                  </w14:solidFill>
                </w14:textFill>
              </w:rPr>
              <w:t>1</w:t>
            </w:r>
            <w:r>
              <w:rPr>
                <w:rFonts w:hint="eastAsia" w:ascii="仿宋" w:hAnsi="仿宋" w:eastAsia="仿宋" w:cs="仿宋"/>
                <w:b w:val="0"/>
                <w:bCs w:val="0"/>
                <w:color w:val="000000" w:themeColor="text1"/>
                <w:sz w:val="21"/>
                <w:szCs w:val="21"/>
                <w14:textFill>
                  <w14:solidFill>
                    <w14:schemeClr w14:val="tx1"/>
                  </w14:solidFill>
                </w14:textFill>
              </w:rPr>
              <w:t>分</w:t>
            </w:r>
            <w:r>
              <w:rPr>
                <w:rFonts w:hint="eastAsia" w:ascii="仿宋" w:hAnsi="仿宋" w:eastAsia="仿宋" w:cs="仿宋"/>
                <w:b w:val="0"/>
                <w:bCs w:val="0"/>
                <w:color w:val="000000" w:themeColor="text1"/>
                <w:sz w:val="21"/>
                <w:szCs w:val="21"/>
                <w:lang w:val="en-US" w:eastAsia="zh-CN"/>
                <w14:textFill>
                  <w14:solidFill>
                    <w14:schemeClr w14:val="tx1"/>
                  </w14:solidFill>
                </w14:textFill>
              </w:rPr>
              <w:t>；7年及以上的，得2分</w:t>
            </w:r>
            <w:r>
              <w:rPr>
                <w:rFonts w:hint="eastAsia" w:ascii="仿宋" w:hAnsi="仿宋" w:eastAsia="仿宋" w:cs="仿宋"/>
                <w:b w:val="0"/>
                <w:bCs w:val="0"/>
                <w:color w:val="000000" w:themeColor="text1"/>
                <w:sz w:val="21"/>
                <w:szCs w:val="21"/>
                <w14:textFill>
                  <w14:solidFill>
                    <w14:schemeClr w14:val="tx1"/>
                  </w14:solidFill>
                </w14:textFill>
              </w:rPr>
              <w:t>。</w:t>
            </w:r>
          </w:p>
          <w:p w14:paraId="147C08CE">
            <w:pPr>
              <w:pStyle w:val="75"/>
              <w:keepNext w:val="0"/>
              <w:keepLines w:val="0"/>
              <w:pageBreakBefore w:val="0"/>
              <w:kinsoku/>
              <w:wordWrap/>
              <w:overflowPunct/>
              <w:topLinePunct w:val="0"/>
              <w:bidi w:val="0"/>
              <w:adjustRightInd/>
              <w:snapToGrid w:val="0"/>
              <w:spacing w:line="360" w:lineRule="auto"/>
              <w:ind w:left="0" w:leftChars="0" w:firstLine="0" w:firstLineChars="0"/>
              <w:jc w:val="both"/>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w:t>
            </w:r>
            <w:r>
              <w:rPr>
                <w:rFonts w:hint="eastAsia" w:ascii="仿宋" w:hAnsi="仿宋" w:eastAsia="仿宋" w:cs="仿宋"/>
                <w:b w:val="0"/>
                <w:bCs w:val="0"/>
                <w:color w:val="000000" w:themeColor="text1"/>
                <w:sz w:val="21"/>
                <w:szCs w:val="21"/>
                <w14:textFill>
                  <w14:solidFill>
                    <w14:schemeClr w14:val="tx1"/>
                  </w14:solidFill>
                </w14:textFill>
              </w:rPr>
              <w:t>具有《红十字救护员证》，得</w:t>
            </w:r>
            <w:r>
              <w:rPr>
                <w:rFonts w:hint="eastAsia" w:ascii="仿宋" w:hAnsi="仿宋" w:eastAsia="仿宋" w:cs="仿宋"/>
                <w:b w:val="0"/>
                <w:bCs w:val="0"/>
                <w:color w:val="000000" w:themeColor="text1"/>
                <w:sz w:val="21"/>
                <w:szCs w:val="21"/>
                <w:lang w:val="en-US" w:eastAsia="zh-CN"/>
                <w14:textFill>
                  <w14:solidFill>
                    <w14:schemeClr w14:val="tx1"/>
                  </w14:solidFill>
                </w14:textFill>
              </w:rPr>
              <w:t>2</w:t>
            </w:r>
            <w:r>
              <w:rPr>
                <w:rFonts w:hint="eastAsia" w:ascii="仿宋" w:hAnsi="仿宋" w:eastAsia="仿宋" w:cs="仿宋"/>
                <w:b w:val="0"/>
                <w:bCs w:val="0"/>
                <w:color w:val="000000" w:themeColor="text1"/>
                <w:sz w:val="21"/>
                <w:szCs w:val="21"/>
                <w14:textFill>
                  <w14:solidFill>
                    <w14:schemeClr w14:val="tx1"/>
                  </w14:solidFill>
                </w14:textFill>
              </w:rPr>
              <w:t>分；</w:t>
            </w:r>
          </w:p>
          <w:p w14:paraId="549D3F86">
            <w:pPr>
              <w:pStyle w:val="75"/>
              <w:keepNext w:val="0"/>
              <w:keepLines w:val="0"/>
              <w:pageBreakBefore w:val="0"/>
              <w:kinsoku/>
              <w:wordWrap/>
              <w:overflowPunct/>
              <w:topLinePunct w:val="0"/>
              <w:bidi w:val="0"/>
              <w:adjustRightInd/>
              <w:snapToGrid w:val="0"/>
              <w:spacing w:line="360" w:lineRule="auto"/>
              <w:ind w:left="0" w:leftChars="0" w:firstLine="0" w:firstLineChars="0"/>
              <w:jc w:val="both"/>
              <w:textAlignment w:val="auto"/>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4、具有应急管理部门颁发的有效期内安全生产管理人员证书的，得2分。</w:t>
            </w:r>
          </w:p>
          <w:p w14:paraId="1793192E">
            <w:pPr>
              <w:keepNext w:val="0"/>
              <w:keepLines w:val="0"/>
              <w:pageBreakBefore w:val="0"/>
              <w:kinsoku/>
              <w:wordWrap/>
              <w:overflowPunct/>
              <w:topLinePunct w:val="0"/>
              <w:bidi w:val="0"/>
              <w:adjustRightInd/>
              <w:snapToGrid w:val="0"/>
              <w:spacing w:line="360" w:lineRule="auto"/>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b/>
                <w:bCs/>
                <w:color w:val="000000" w:themeColor="text1"/>
                <w:spacing w:val="4"/>
                <w:sz w:val="21"/>
                <w:szCs w:val="21"/>
                <w14:textFill>
                  <w14:solidFill>
                    <w14:schemeClr w14:val="tx1"/>
                  </w14:solidFill>
                </w14:textFill>
              </w:rPr>
              <w:t>注：1、</w:t>
            </w:r>
            <w:r>
              <w:rPr>
                <w:rFonts w:hint="eastAsia" w:ascii="仿宋" w:hAnsi="仿宋" w:eastAsia="仿宋" w:cs="仿宋"/>
                <w:b/>
                <w:bCs/>
                <w:color w:val="000000" w:themeColor="text1"/>
                <w:spacing w:val="4"/>
                <w:sz w:val="21"/>
                <w:szCs w:val="21"/>
                <w:lang w:val="en-US" w:eastAsia="zh-CN"/>
                <w14:textFill>
                  <w14:solidFill>
                    <w14:schemeClr w14:val="tx1"/>
                  </w14:solidFill>
                </w14:textFill>
              </w:rPr>
              <w:t>应</w:t>
            </w:r>
            <w:r>
              <w:rPr>
                <w:rFonts w:hint="eastAsia" w:ascii="仿宋" w:hAnsi="仿宋" w:eastAsia="仿宋" w:cs="仿宋"/>
                <w:b/>
                <w:bCs/>
                <w:color w:val="000000" w:themeColor="text1"/>
                <w:spacing w:val="4"/>
                <w:sz w:val="21"/>
                <w:szCs w:val="21"/>
                <w14:textFill>
                  <w14:solidFill>
                    <w14:schemeClr w14:val="tx1"/>
                  </w14:solidFill>
                </w14:textFill>
              </w:rPr>
              <w:t>提供相关证书复印件。</w:t>
            </w:r>
            <w:r>
              <w:rPr>
                <w:rFonts w:hint="eastAsia" w:ascii="仿宋" w:hAnsi="仿宋" w:eastAsia="仿宋" w:cs="仿宋"/>
                <w:b/>
                <w:bCs/>
                <w:color w:val="000000" w:themeColor="text1"/>
                <w:sz w:val="21"/>
                <w:szCs w:val="21"/>
                <w:lang w:val="en-US" w:eastAsia="zh-CN"/>
                <w14:textFill>
                  <w14:solidFill>
                    <w14:schemeClr w14:val="tx1"/>
                  </w14:solidFill>
                </w14:textFill>
              </w:rPr>
              <w:t>2</w:t>
            </w:r>
            <w:r>
              <w:rPr>
                <w:rFonts w:hint="eastAsia" w:ascii="仿宋" w:hAnsi="仿宋" w:eastAsia="仿宋" w:cs="仿宋"/>
                <w:b/>
                <w:bCs/>
                <w:color w:val="000000" w:themeColor="text1"/>
                <w:sz w:val="21"/>
                <w:szCs w:val="21"/>
                <w14:textFill>
                  <w14:solidFill>
                    <w14:schemeClr w14:val="tx1"/>
                  </w14:solidFill>
                </w14:textFill>
              </w:rPr>
              <w:t>、</w:t>
            </w:r>
            <w:r>
              <w:rPr>
                <w:rFonts w:hint="eastAsia" w:ascii="仿宋" w:hAnsi="仿宋" w:eastAsia="仿宋" w:cs="仿宋"/>
                <w:b/>
                <w:bCs/>
                <w:color w:val="000000" w:themeColor="text1"/>
                <w:sz w:val="21"/>
                <w:szCs w:val="21"/>
                <w:lang w:val="en-US" w:eastAsia="zh-CN"/>
                <w14:textFill>
                  <w14:solidFill>
                    <w14:schemeClr w14:val="tx1"/>
                  </w14:solidFill>
                </w14:textFill>
              </w:rPr>
              <w:t>应</w:t>
            </w:r>
            <w:r>
              <w:rPr>
                <w:rFonts w:hint="eastAsia" w:ascii="仿宋" w:hAnsi="仿宋" w:eastAsia="仿宋" w:cs="仿宋"/>
                <w:b/>
                <w:bCs/>
                <w:color w:val="000000" w:themeColor="text1"/>
                <w:sz w:val="21"/>
                <w:szCs w:val="21"/>
                <w14:textFill>
                  <w14:solidFill>
                    <w14:schemeClr w14:val="tx1"/>
                  </w14:solidFill>
                </w14:textFill>
              </w:rPr>
              <w:t>提供人员在本单位近3个月内</w:t>
            </w:r>
            <w:r>
              <w:rPr>
                <w:rFonts w:hint="eastAsia" w:ascii="仿宋" w:hAnsi="仿宋" w:eastAsia="仿宋" w:cs="仿宋"/>
                <w:b/>
                <w:bCs/>
                <w:color w:val="000000" w:themeColor="text1"/>
                <w:sz w:val="21"/>
                <w:szCs w:val="21"/>
                <w:lang w:eastAsia="zh-CN"/>
                <w14:textFill>
                  <w14:solidFill>
                    <w14:schemeClr w14:val="tx1"/>
                  </w14:solidFill>
                </w14:textFill>
              </w:rPr>
              <w:t>（</w:t>
            </w:r>
            <w:r>
              <w:rPr>
                <w:rFonts w:hint="eastAsia" w:ascii="仿宋" w:hAnsi="仿宋" w:eastAsia="仿宋" w:cs="仿宋"/>
                <w:b/>
                <w:bCs/>
                <w:color w:val="000000" w:themeColor="text1"/>
                <w:sz w:val="21"/>
                <w:szCs w:val="21"/>
                <w:lang w:val="en-US" w:eastAsia="zh-CN"/>
                <w14:textFill>
                  <w14:solidFill>
                    <w14:schemeClr w14:val="tx1"/>
                  </w14:solidFill>
                </w14:textFill>
              </w:rPr>
              <w:t>2024年11月、12月、2025年1月</w:t>
            </w:r>
            <w:r>
              <w:rPr>
                <w:rFonts w:hint="eastAsia" w:ascii="仿宋" w:hAnsi="仿宋" w:eastAsia="仿宋" w:cs="仿宋"/>
                <w:b/>
                <w:bCs/>
                <w:color w:val="000000" w:themeColor="text1"/>
                <w:sz w:val="21"/>
                <w:szCs w:val="21"/>
                <w:lang w:eastAsia="zh-CN"/>
                <w14:textFill>
                  <w14:solidFill>
                    <w14:schemeClr w14:val="tx1"/>
                  </w14:solidFill>
                </w14:textFill>
              </w:rPr>
              <w:t>）</w:t>
            </w:r>
            <w:r>
              <w:rPr>
                <w:rFonts w:hint="eastAsia" w:ascii="仿宋" w:hAnsi="仿宋" w:eastAsia="仿宋" w:cs="仿宋"/>
                <w:b/>
                <w:bCs/>
                <w:color w:val="000000" w:themeColor="text1"/>
                <w:sz w:val="21"/>
                <w:szCs w:val="21"/>
                <w14:textFill>
                  <w14:solidFill>
                    <w14:schemeClr w14:val="tx1"/>
                  </w14:solidFill>
                </w14:textFill>
              </w:rPr>
              <w:t>任意一个月的社保证明。</w:t>
            </w:r>
          </w:p>
        </w:tc>
        <w:tc>
          <w:tcPr>
            <w:tcW w:w="685" w:type="dxa"/>
            <w:tcBorders>
              <w:left w:val="single" w:color="auto" w:sz="4" w:space="0"/>
              <w:right w:val="single" w:color="auto" w:sz="4" w:space="0"/>
            </w:tcBorders>
            <w:noWrap w:val="0"/>
            <w:vAlign w:val="center"/>
          </w:tcPr>
          <w:p w14:paraId="597C4B0B">
            <w:pPr>
              <w:keepNext w:val="0"/>
              <w:keepLines w:val="0"/>
              <w:pageBreakBefore w:val="0"/>
              <w:kinsoku/>
              <w:wordWrap/>
              <w:overflowPunct/>
              <w:topLinePunct w:val="0"/>
              <w:bidi w:val="0"/>
              <w:adjustRightInd/>
              <w:snapToGrid w:val="0"/>
              <w:spacing w:line="360" w:lineRule="auto"/>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7分</w:t>
            </w:r>
          </w:p>
        </w:tc>
        <w:tc>
          <w:tcPr>
            <w:tcW w:w="1173" w:type="dxa"/>
            <w:vMerge w:val="restart"/>
            <w:tcBorders>
              <w:left w:val="single" w:color="auto" w:sz="4" w:space="0"/>
              <w:right w:val="single" w:color="auto" w:sz="4" w:space="0"/>
            </w:tcBorders>
            <w:noWrap w:val="0"/>
            <w:vAlign w:val="center"/>
          </w:tcPr>
          <w:p w14:paraId="0D1CDC98">
            <w:pPr>
              <w:keepNext w:val="0"/>
              <w:keepLines w:val="0"/>
              <w:pageBreakBefore w:val="0"/>
              <w:kinsoku/>
              <w:wordWrap/>
              <w:overflowPunct/>
              <w:topLinePunct w:val="0"/>
              <w:bidi w:val="0"/>
              <w:adjustRightInd/>
              <w:snapToGrid w:val="0"/>
              <w:spacing w:line="360" w:lineRule="auto"/>
              <w:jc w:val="center"/>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项目实施团队素质情况</w:t>
            </w:r>
          </w:p>
          <w:p w14:paraId="1E2E35A6">
            <w:pPr>
              <w:keepNext w:val="0"/>
              <w:keepLines w:val="0"/>
              <w:pageBreakBefore w:val="0"/>
              <w:kinsoku/>
              <w:wordWrap/>
              <w:overflowPunct/>
              <w:topLinePunct w:val="0"/>
              <w:bidi w:val="0"/>
              <w:adjustRightInd/>
              <w:snapToGrid w:val="0"/>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p>
        </w:tc>
      </w:tr>
      <w:tr w14:paraId="5771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81" w:type="dxa"/>
            <w:vMerge w:val="continue"/>
            <w:tcBorders>
              <w:left w:val="single" w:color="auto" w:sz="4" w:space="0"/>
              <w:right w:val="single" w:color="auto" w:sz="4" w:space="0"/>
            </w:tcBorders>
            <w:noWrap w:val="0"/>
            <w:vAlign w:val="center"/>
          </w:tcPr>
          <w:p w14:paraId="0B4769CD">
            <w:pPr>
              <w:keepNext w:val="0"/>
              <w:keepLines w:val="0"/>
              <w:pageBreakBefore w:val="0"/>
              <w:kinsoku/>
              <w:wordWrap/>
              <w:overflowPunct/>
              <w:topLinePunct w:val="0"/>
              <w:bidi w:val="0"/>
              <w:adjustRightInd/>
              <w:snapToGrid w:val="0"/>
              <w:spacing w:line="360" w:lineRule="auto"/>
              <w:jc w:val="left"/>
              <w:textAlignment w:val="auto"/>
              <w:rPr>
                <w:rFonts w:hint="eastAsia" w:ascii="仿宋" w:hAnsi="仿宋" w:eastAsia="仿宋" w:cs="仿宋"/>
                <w:color w:val="000000" w:themeColor="text1"/>
                <w:sz w:val="21"/>
                <w:szCs w:val="21"/>
                <w14:textFill>
                  <w14:solidFill>
                    <w14:schemeClr w14:val="tx1"/>
                  </w14:solidFill>
                </w14:textFill>
              </w:rPr>
            </w:pPr>
          </w:p>
        </w:tc>
        <w:tc>
          <w:tcPr>
            <w:tcW w:w="610" w:type="dxa"/>
            <w:tcBorders>
              <w:left w:val="single" w:color="auto" w:sz="4" w:space="0"/>
              <w:right w:val="single" w:color="auto" w:sz="4" w:space="0"/>
            </w:tcBorders>
            <w:noWrap w:val="0"/>
            <w:vAlign w:val="center"/>
          </w:tcPr>
          <w:p w14:paraId="2806F95C">
            <w:pPr>
              <w:keepNext w:val="0"/>
              <w:keepLines w:val="0"/>
              <w:pageBreakBefore w:val="0"/>
              <w:numPr>
                <w:ilvl w:val="0"/>
                <w:numId w:val="0"/>
              </w:numPr>
              <w:kinsoku/>
              <w:wordWrap/>
              <w:overflowPunct/>
              <w:topLinePunct w:val="0"/>
              <w:bidi w:val="0"/>
              <w:adjustRightInd/>
              <w:snapToGrid w:val="0"/>
              <w:spacing w:line="360" w:lineRule="auto"/>
              <w:ind w:left="425" w:leftChars="0" w:hanging="425"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4</w:t>
            </w:r>
          </w:p>
        </w:tc>
        <w:tc>
          <w:tcPr>
            <w:tcW w:w="6081" w:type="dxa"/>
            <w:tcBorders>
              <w:left w:val="single" w:color="auto" w:sz="4" w:space="0"/>
              <w:right w:val="single" w:color="auto" w:sz="4" w:space="0"/>
            </w:tcBorders>
            <w:noWrap w:val="0"/>
            <w:vAlign w:val="center"/>
          </w:tcPr>
          <w:p w14:paraId="1A16AFC0">
            <w:pPr>
              <w:keepNext w:val="0"/>
              <w:keepLines w:val="0"/>
              <w:pageBreakBefore w:val="0"/>
              <w:kinsoku/>
              <w:wordWrap/>
              <w:overflowPunct/>
              <w:topLinePunct w:val="0"/>
              <w:bidi w:val="0"/>
              <w:adjustRightInd/>
              <w:snapToGrid w:val="0"/>
              <w:spacing w:line="360" w:lineRule="auto"/>
              <w:jc w:val="both"/>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根据投标人提供的拟派的工程人员素质情况评分：</w:t>
            </w:r>
          </w:p>
          <w:p w14:paraId="6BE9BD6C">
            <w:pPr>
              <w:keepNext w:val="0"/>
              <w:keepLines w:val="0"/>
              <w:pageBreakBefore w:val="0"/>
              <w:numPr>
                <w:ilvl w:val="0"/>
                <w:numId w:val="2"/>
              </w:numPr>
              <w:kinsoku/>
              <w:wordWrap/>
              <w:overflowPunct/>
              <w:topLinePunct w:val="0"/>
              <w:bidi w:val="0"/>
              <w:adjustRightInd/>
              <w:snapToGrid w:val="0"/>
              <w:spacing w:line="360" w:lineRule="auto"/>
              <w:jc w:val="both"/>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具有《维修电工/电工（技师/二级）》</w:t>
            </w:r>
            <w:r>
              <w:rPr>
                <w:rFonts w:hint="default" w:ascii="仿宋" w:hAnsi="仿宋" w:eastAsia="仿宋" w:cs="仿宋"/>
                <w:b w:val="0"/>
                <w:bCs w:val="0"/>
                <w:color w:val="000000" w:themeColor="text1"/>
                <w:sz w:val="21"/>
                <w:szCs w:val="21"/>
                <w:highlight w:val="none"/>
                <w:lang w:eastAsia="zh-CN"/>
                <w14:textFill>
                  <w14:solidFill>
                    <w14:schemeClr w14:val="tx1"/>
                  </w14:solidFill>
                </w14:textFill>
                <w:woUserID w:val="1"/>
              </w:rPr>
              <w:t>及以上</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职业技能等级证书的</w:t>
            </w:r>
            <w:r>
              <w:rPr>
                <w:rFonts w:hint="eastAsia" w:ascii="仿宋" w:hAnsi="仿宋" w:eastAsia="仿宋" w:cs="仿宋"/>
                <w:b w:val="0"/>
                <w:bCs w:val="0"/>
                <w:color w:val="000000" w:themeColor="text1"/>
                <w:sz w:val="21"/>
                <w:szCs w:val="21"/>
                <w:lang w:val="en-US" w:eastAsia="zh-CN"/>
                <w14:textFill>
                  <w14:solidFill>
                    <w14:schemeClr w14:val="tx1"/>
                  </w14:solidFill>
                </w14:textFill>
              </w:rPr>
              <w:t>，得2分；</w:t>
            </w:r>
          </w:p>
          <w:p w14:paraId="1248AF16">
            <w:pPr>
              <w:pStyle w:val="75"/>
              <w:keepNext w:val="0"/>
              <w:keepLines w:val="0"/>
              <w:pageBreakBefore w:val="0"/>
              <w:kinsoku/>
              <w:wordWrap/>
              <w:overflowPunct/>
              <w:topLinePunct w:val="0"/>
              <w:bidi w:val="0"/>
              <w:adjustRightInd/>
              <w:snapToGrid w:val="0"/>
              <w:spacing w:line="360" w:lineRule="auto"/>
              <w:ind w:left="0" w:leftChars="0" w:firstLine="0" w:firstLineChars="0"/>
              <w:jc w:val="both"/>
              <w:textAlignment w:val="auto"/>
              <w:rPr>
                <w:rFonts w:hint="default"/>
                <w:lang w:val="en-US" w:eastAsia="zh-CN"/>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2、具有应急管理部门颁发的有效期内安全生产管理人员证书的，得1分。</w:t>
            </w:r>
          </w:p>
          <w:p w14:paraId="26667239">
            <w:pPr>
              <w:pStyle w:val="2"/>
              <w:keepNext w:val="0"/>
              <w:keepLines w:val="0"/>
              <w:pageBreakBefore w:val="0"/>
              <w:kinsoku/>
              <w:wordWrap/>
              <w:overflowPunct/>
              <w:topLinePunct w:val="0"/>
              <w:bidi w:val="0"/>
              <w:adjustRightInd/>
              <w:snapToGrid w:val="0"/>
              <w:spacing w:line="360" w:lineRule="auto"/>
              <w:textAlignment w:val="auto"/>
              <w:rPr>
                <w:rFonts w:hint="eastAsia"/>
                <w:sz w:val="21"/>
                <w:szCs w:val="21"/>
                <w:lang w:val="en-US" w:eastAsia="zh-CN"/>
              </w:rPr>
            </w:pPr>
            <w:r>
              <w:rPr>
                <w:rFonts w:hint="eastAsia" w:ascii="仿宋" w:hAnsi="仿宋" w:eastAsia="仿宋" w:cs="仿宋"/>
                <w:b/>
                <w:bCs/>
                <w:snapToGrid/>
                <w:color w:val="000000" w:themeColor="text1"/>
                <w:spacing w:val="4"/>
                <w:sz w:val="21"/>
                <w:szCs w:val="21"/>
                <w:lang w:val="en-US" w:eastAsia="zh-CN"/>
                <w14:textFill>
                  <w14:solidFill>
                    <w14:schemeClr w14:val="tx1"/>
                  </w14:solidFill>
                </w14:textFill>
              </w:rPr>
              <w:t>注：1、应提供相关证书复印件。2、应提供人员在本单位近3个月内</w:t>
            </w:r>
            <w:r>
              <w:rPr>
                <w:rFonts w:hint="eastAsia" w:ascii="仿宋" w:hAnsi="仿宋" w:eastAsia="仿宋" w:cs="仿宋"/>
                <w:b/>
                <w:bCs/>
                <w:color w:val="000000" w:themeColor="text1"/>
                <w:sz w:val="21"/>
                <w:szCs w:val="21"/>
                <w:lang w:eastAsia="zh-CN"/>
                <w14:textFill>
                  <w14:solidFill>
                    <w14:schemeClr w14:val="tx1"/>
                  </w14:solidFill>
                </w14:textFill>
              </w:rPr>
              <w:t>（</w:t>
            </w:r>
            <w:r>
              <w:rPr>
                <w:rFonts w:hint="eastAsia" w:ascii="仿宋" w:hAnsi="仿宋" w:eastAsia="仿宋" w:cs="仿宋"/>
                <w:b/>
                <w:bCs/>
                <w:color w:val="000000" w:themeColor="text1"/>
                <w:sz w:val="21"/>
                <w:szCs w:val="21"/>
                <w:lang w:val="en-US" w:eastAsia="zh-CN"/>
                <w14:textFill>
                  <w14:solidFill>
                    <w14:schemeClr w14:val="tx1"/>
                  </w14:solidFill>
                </w14:textFill>
              </w:rPr>
              <w:t>2024年11月、12月、2025年1月</w:t>
            </w:r>
            <w:r>
              <w:rPr>
                <w:rFonts w:hint="eastAsia" w:ascii="仿宋" w:hAnsi="仿宋" w:eastAsia="仿宋" w:cs="仿宋"/>
                <w:b/>
                <w:bCs/>
                <w:color w:val="000000" w:themeColor="text1"/>
                <w:sz w:val="21"/>
                <w:szCs w:val="21"/>
                <w:lang w:eastAsia="zh-CN"/>
                <w14:textFill>
                  <w14:solidFill>
                    <w14:schemeClr w14:val="tx1"/>
                  </w14:solidFill>
                </w14:textFill>
              </w:rPr>
              <w:t>）</w:t>
            </w:r>
            <w:r>
              <w:rPr>
                <w:rFonts w:hint="eastAsia" w:ascii="仿宋" w:hAnsi="仿宋" w:eastAsia="仿宋" w:cs="仿宋"/>
                <w:b/>
                <w:bCs/>
                <w:snapToGrid/>
                <w:color w:val="000000" w:themeColor="text1"/>
                <w:spacing w:val="4"/>
                <w:sz w:val="21"/>
                <w:szCs w:val="21"/>
                <w:lang w:val="en-US" w:eastAsia="zh-CN"/>
                <w14:textFill>
                  <w14:solidFill>
                    <w14:schemeClr w14:val="tx1"/>
                  </w14:solidFill>
                </w14:textFill>
              </w:rPr>
              <w:t>任意一个月的社保证明。</w:t>
            </w:r>
          </w:p>
        </w:tc>
        <w:tc>
          <w:tcPr>
            <w:tcW w:w="685" w:type="dxa"/>
            <w:tcBorders>
              <w:left w:val="single" w:color="auto" w:sz="4" w:space="0"/>
              <w:right w:val="single" w:color="auto" w:sz="4" w:space="0"/>
            </w:tcBorders>
            <w:noWrap w:val="0"/>
            <w:vAlign w:val="center"/>
          </w:tcPr>
          <w:p w14:paraId="093652FB">
            <w:pPr>
              <w:keepNext w:val="0"/>
              <w:keepLines w:val="0"/>
              <w:pageBreakBefore w:val="0"/>
              <w:kinsoku/>
              <w:wordWrap/>
              <w:overflowPunct/>
              <w:topLinePunct w:val="0"/>
              <w:bidi w:val="0"/>
              <w:adjustRightInd/>
              <w:snapToGrid w:val="0"/>
              <w:spacing w:line="360" w:lineRule="auto"/>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3分</w:t>
            </w:r>
          </w:p>
        </w:tc>
        <w:tc>
          <w:tcPr>
            <w:tcW w:w="1173" w:type="dxa"/>
            <w:vMerge w:val="continue"/>
            <w:tcBorders>
              <w:left w:val="single" w:color="auto" w:sz="4" w:space="0"/>
              <w:right w:val="single" w:color="auto" w:sz="4" w:space="0"/>
            </w:tcBorders>
            <w:noWrap w:val="0"/>
            <w:vAlign w:val="center"/>
          </w:tcPr>
          <w:p w14:paraId="6D130E31">
            <w:pPr>
              <w:keepNext w:val="0"/>
              <w:keepLines w:val="0"/>
              <w:pageBreakBefore w:val="0"/>
              <w:kinsoku/>
              <w:wordWrap/>
              <w:overflowPunct/>
              <w:topLinePunct w:val="0"/>
              <w:bidi w:val="0"/>
              <w:adjustRightInd/>
              <w:snapToGrid w:val="0"/>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p>
        </w:tc>
      </w:tr>
      <w:tr w14:paraId="40C76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81" w:type="dxa"/>
            <w:vMerge w:val="continue"/>
            <w:tcBorders>
              <w:left w:val="single" w:color="auto" w:sz="4" w:space="0"/>
              <w:right w:val="single" w:color="auto" w:sz="4" w:space="0"/>
            </w:tcBorders>
            <w:noWrap w:val="0"/>
            <w:vAlign w:val="center"/>
          </w:tcPr>
          <w:p w14:paraId="0E7EF9A6">
            <w:pPr>
              <w:keepNext w:val="0"/>
              <w:keepLines w:val="0"/>
              <w:pageBreakBefore w:val="0"/>
              <w:kinsoku/>
              <w:wordWrap/>
              <w:overflowPunct/>
              <w:topLinePunct w:val="0"/>
              <w:bidi w:val="0"/>
              <w:adjustRightInd/>
              <w:snapToGrid w:val="0"/>
              <w:spacing w:line="360" w:lineRule="auto"/>
              <w:jc w:val="left"/>
              <w:textAlignment w:val="auto"/>
              <w:rPr>
                <w:rFonts w:hint="eastAsia" w:ascii="仿宋" w:hAnsi="仿宋" w:eastAsia="仿宋" w:cs="仿宋"/>
                <w:color w:val="000000" w:themeColor="text1"/>
                <w:sz w:val="21"/>
                <w:szCs w:val="21"/>
                <w14:textFill>
                  <w14:solidFill>
                    <w14:schemeClr w14:val="tx1"/>
                  </w14:solidFill>
                </w14:textFill>
              </w:rPr>
            </w:pPr>
          </w:p>
        </w:tc>
        <w:tc>
          <w:tcPr>
            <w:tcW w:w="610" w:type="dxa"/>
            <w:tcBorders>
              <w:left w:val="single" w:color="auto" w:sz="4" w:space="0"/>
              <w:right w:val="single" w:color="auto" w:sz="4" w:space="0"/>
            </w:tcBorders>
            <w:noWrap w:val="0"/>
            <w:vAlign w:val="center"/>
          </w:tcPr>
          <w:p w14:paraId="20FCA240">
            <w:pPr>
              <w:keepNext w:val="0"/>
              <w:keepLines w:val="0"/>
              <w:pageBreakBefore w:val="0"/>
              <w:numPr>
                <w:ilvl w:val="0"/>
                <w:numId w:val="0"/>
              </w:numPr>
              <w:kinsoku/>
              <w:wordWrap/>
              <w:overflowPunct/>
              <w:topLinePunct w:val="0"/>
              <w:bidi w:val="0"/>
              <w:adjustRightInd/>
              <w:snapToGrid w:val="0"/>
              <w:spacing w:line="360" w:lineRule="auto"/>
              <w:ind w:left="425" w:leftChars="0" w:hanging="425"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5</w:t>
            </w:r>
          </w:p>
        </w:tc>
        <w:tc>
          <w:tcPr>
            <w:tcW w:w="6081" w:type="dxa"/>
            <w:tcBorders>
              <w:left w:val="single" w:color="auto" w:sz="4" w:space="0"/>
              <w:right w:val="single" w:color="auto" w:sz="4" w:space="0"/>
            </w:tcBorders>
            <w:noWrap w:val="0"/>
            <w:vAlign w:val="center"/>
          </w:tcPr>
          <w:p w14:paraId="1B51713B">
            <w:pPr>
              <w:keepNext w:val="0"/>
              <w:keepLines w:val="0"/>
              <w:pageBreakBefore w:val="0"/>
              <w:kinsoku/>
              <w:wordWrap/>
              <w:overflowPunct/>
              <w:topLinePunct w:val="0"/>
              <w:bidi w:val="0"/>
              <w:adjustRightInd/>
              <w:snapToGrid w:val="0"/>
              <w:spacing w:line="360" w:lineRule="auto"/>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根据投标人提供的拟派的保安</w:t>
            </w:r>
            <w:r>
              <w:rPr>
                <w:rFonts w:hint="eastAsia" w:ascii="仿宋" w:hAnsi="仿宋" w:eastAsia="仿宋" w:cs="仿宋"/>
                <w:sz w:val="21"/>
                <w:szCs w:val="21"/>
                <w:highlight w:val="none"/>
                <w:lang w:val="en-US" w:eastAsia="zh-CN"/>
              </w:rPr>
              <w:t>人员</w:t>
            </w:r>
            <w:r>
              <w:rPr>
                <w:rFonts w:hint="eastAsia" w:ascii="仿宋" w:hAnsi="仿宋" w:eastAsia="仿宋" w:cs="仿宋"/>
                <w:sz w:val="21"/>
                <w:szCs w:val="21"/>
                <w:highlight w:val="none"/>
              </w:rPr>
              <w:t>素质情况评分</w:t>
            </w:r>
            <w:r>
              <w:rPr>
                <w:rFonts w:hint="eastAsia" w:ascii="仿宋" w:hAnsi="仿宋" w:eastAsia="仿宋" w:cs="仿宋"/>
                <w:sz w:val="21"/>
                <w:szCs w:val="21"/>
                <w:highlight w:val="none"/>
                <w:lang w:eastAsia="zh-CN"/>
              </w:rPr>
              <w:t>：</w:t>
            </w:r>
          </w:p>
          <w:p w14:paraId="61536369">
            <w:pPr>
              <w:keepNext w:val="0"/>
              <w:keepLines w:val="0"/>
              <w:pageBreakBefore w:val="0"/>
              <w:kinsoku/>
              <w:wordWrap/>
              <w:overflowPunct/>
              <w:topLinePunct w:val="0"/>
              <w:bidi w:val="0"/>
              <w:adjustRightInd/>
              <w:snapToGrid w:val="0"/>
              <w:spacing w:line="360" w:lineRule="auto"/>
              <w:jc w:val="both"/>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1、保安队长</w:t>
            </w:r>
            <w:r>
              <w:rPr>
                <w:rFonts w:hint="eastAsia" w:ascii="仿宋" w:hAnsi="仿宋" w:eastAsia="仿宋" w:cs="仿宋"/>
                <w:sz w:val="21"/>
                <w:szCs w:val="21"/>
                <w:highlight w:val="none"/>
              </w:rPr>
              <w:t>具有保安员三级</w:t>
            </w:r>
            <w:r>
              <w:rPr>
                <w:rFonts w:hint="eastAsia" w:ascii="仿宋" w:hAnsi="仿宋" w:eastAsia="仿宋" w:cs="仿宋"/>
                <w:sz w:val="21"/>
                <w:szCs w:val="21"/>
                <w:highlight w:val="none"/>
                <w:lang w:val="en-US" w:eastAsia="zh-CN"/>
              </w:rPr>
              <w:t>及以上</w:t>
            </w:r>
            <w:r>
              <w:rPr>
                <w:rFonts w:hint="eastAsia" w:ascii="仿宋" w:hAnsi="仿宋" w:eastAsia="仿宋" w:cs="仿宋"/>
                <w:sz w:val="21"/>
                <w:szCs w:val="21"/>
                <w:highlight w:val="none"/>
              </w:rPr>
              <w:t>职业资格证书的</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得1分</w:t>
            </w:r>
            <w:r>
              <w:rPr>
                <w:rFonts w:hint="eastAsia" w:ascii="仿宋" w:hAnsi="仿宋" w:eastAsia="仿宋" w:cs="仿宋"/>
                <w:sz w:val="21"/>
                <w:szCs w:val="21"/>
                <w:highlight w:val="none"/>
                <w:lang w:eastAsia="zh-CN"/>
              </w:rPr>
              <w:t>。</w:t>
            </w:r>
          </w:p>
          <w:p w14:paraId="755A9F91">
            <w:pPr>
              <w:keepNext w:val="0"/>
              <w:keepLines w:val="0"/>
              <w:pageBreakBefore w:val="0"/>
              <w:kinsoku/>
              <w:wordWrap/>
              <w:overflowPunct/>
              <w:topLinePunct w:val="0"/>
              <w:bidi w:val="0"/>
              <w:adjustRightInd/>
              <w:snapToGrid w:val="0"/>
              <w:spacing w:line="360" w:lineRule="auto"/>
              <w:jc w:val="both"/>
              <w:textAlignment w:val="auto"/>
              <w:rPr>
                <w:rFonts w:hint="eastAsia" w:ascii="仿宋" w:hAnsi="仿宋" w:eastAsia="仿宋" w:cs="仿宋"/>
                <w:sz w:val="21"/>
                <w:szCs w:val="21"/>
                <w:highlight w:val="none"/>
                <w:lang w:val="zh-TW" w:eastAsia="zh-CN"/>
              </w:rPr>
            </w:pPr>
            <w:r>
              <w:rPr>
                <w:rFonts w:hint="eastAsia" w:ascii="仿宋" w:hAnsi="仿宋" w:eastAsia="仿宋" w:cs="仿宋"/>
                <w:sz w:val="21"/>
                <w:szCs w:val="21"/>
                <w:highlight w:val="none"/>
                <w:lang w:val="en-US" w:eastAsia="zh-CN"/>
              </w:rPr>
              <w:t>2、保安队长</w:t>
            </w:r>
            <w:r>
              <w:rPr>
                <w:rFonts w:hint="eastAsia" w:ascii="仿宋" w:hAnsi="仿宋" w:eastAsia="仿宋" w:cs="仿宋"/>
                <w:sz w:val="21"/>
                <w:szCs w:val="21"/>
                <w:highlight w:val="none"/>
                <w:lang w:val="zh-TW" w:eastAsia="zh-TW"/>
              </w:rPr>
              <w:t>具有五年（含）以上</w:t>
            </w:r>
            <w:r>
              <w:rPr>
                <w:rFonts w:hint="eastAsia" w:ascii="仿宋" w:hAnsi="仿宋" w:eastAsia="仿宋" w:cs="仿宋"/>
                <w:sz w:val="21"/>
                <w:szCs w:val="21"/>
                <w:highlight w:val="none"/>
                <w:lang w:val="zh-TW" w:eastAsia="zh-CN"/>
              </w:rPr>
              <w:t>工作经验的，得</w:t>
            </w:r>
            <w:r>
              <w:rPr>
                <w:rFonts w:hint="eastAsia" w:ascii="仿宋" w:hAnsi="仿宋" w:eastAsia="仿宋" w:cs="仿宋"/>
                <w:sz w:val="21"/>
                <w:szCs w:val="21"/>
                <w:highlight w:val="none"/>
                <w:lang w:val="en-US" w:eastAsia="zh-CN"/>
              </w:rPr>
              <w:t>0.5分。七</w:t>
            </w:r>
            <w:r>
              <w:rPr>
                <w:rFonts w:hint="eastAsia" w:ascii="仿宋" w:hAnsi="仿宋" w:eastAsia="仿宋" w:cs="仿宋"/>
                <w:sz w:val="21"/>
                <w:szCs w:val="21"/>
                <w:highlight w:val="none"/>
                <w:lang w:val="zh-TW" w:eastAsia="zh-TW"/>
              </w:rPr>
              <w:t>年（含）以上工作经验的，得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val="zh-TW" w:eastAsia="zh-TW"/>
              </w:rPr>
              <w:t>分</w:t>
            </w:r>
            <w:r>
              <w:rPr>
                <w:rFonts w:hint="eastAsia" w:ascii="仿宋" w:hAnsi="仿宋" w:eastAsia="仿宋" w:cs="仿宋"/>
                <w:sz w:val="21"/>
                <w:szCs w:val="21"/>
                <w:highlight w:val="none"/>
                <w:lang w:val="zh-TW" w:eastAsia="zh-CN"/>
              </w:rPr>
              <w:t>。</w:t>
            </w:r>
          </w:p>
          <w:p w14:paraId="60D6A88D">
            <w:pPr>
              <w:pStyle w:val="2"/>
              <w:rPr>
                <w:rFonts w:hint="default"/>
                <w:lang w:val="en-US" w:eastAsia="zh-CN"/>
              </w:rPr>
            </w:pPr>
            <w:r>
              <w:rPr>
                <w:rFonts w:hint="eastAsia" w:ascii="仿宋" w:hAnsi="仿宋" w:eastAsia="仿宋" w:cs="仿宋"/>
                <w:sz w:val="21"/>
                <w:szCs w:val="21"/>
                <w:highlight w:val="none"/>
                <w:lang w:val="en-US" w:eastAsia="zh-CN"/>
              </w:rPr>
              <w:t>3、保安人员（包括保安队长）</w:t>
            </w:r>
            <w:r>
              <w:rPr>
                <w:rFonts w:hint="eastAsia" w:ascii="仿宋" w:hAnsi="仿宋" w:eastAsia="仿宋" w:cs="仿宋"/>
                <w:b w:val="0"/>
                <w:bCs w:val="0"/>
                <w:color w:val="000000" w:themeColor="text1"/>
                <w:sz w:val="21"/>
                <w:szCs w:val="21"/>
                <w:lang w:val="en-US" w:eastAsia="zh-CN"/>
                <w14:textFill>
                  <w14:solidFill>
                    <w14:schemeClr w14:val="tx1"/>
                  </w14:solidFill>
                </w14:textFill>
              </w:rPr>
              <w:t>具有应急管理部门颁发的有效期内安全生产管理人员证书的，</w:t>
            </w:r>
            <w:r>
              <w:rPr>
                <w:rFonts w:hint="eastAsia" w:ascii="仿宋" w:hAnsi="仿宋" w:eastAsia="仿宋" w:cs="仿宋"/>
                <w:sz w:val="21"/>
                <w:szCs w:val="21"/>
                <w:highlight w:val="none"/>
                <w:lang w:val="en-US" w:eastAsia="zh-CN"/>
              </w:rPr>
              <w:t>每个得1分，最高</w:t>
            </w:r>
            <w:r>
              <w:rPr>
                <w:rFonts w:hint="eastAsia" w:ascii="仿宋" w:hAnsi="仿宋" w:eastAsia="仿宋" w:cs="仿宋"/>
                <w:b w:val="0"/>
                <w:bCs w:val="0"/>
                <w:color w:val="000000" w:themeColor="text1"/>
                <w:sz w:val="21"/>
                <w:szCs w:val="21"/>
                <w:lang w:val="en-US" w:eastAsia="zh-CN"/>
                <w14:textFill>
                  <w14:solidFill>
                    <w14:schemeClr w14:val="tx1"/>
                  </w14:solidFill>
                </w14:textFill>
              </w:rPr>
              <w:t>得2分。</w:t>
            </w:r>
          </w:p>
          <w:p w14:paraId="4FDD5F7D">
            <w:pPr>
              <w:keepNext w:val="0"/>
              <w:keepLines w:val="0"/>
              <w:pageBreakBefore w:val="0"/>
              <w:kinsoku/>
              <w:wordWrap/>
              <w:overflowPunct/>
              <w:topLinePunct w:val="0"/>
              <w:bidi w:val="0"/>
              <w:adjustRightInd/>
              <w:snapToGrid w:val="0"/>
              <w:spacing w:line="360" w:lineRule="auto"/>
              <w:jc w:val="both"/>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4、保安人员（包括保安队长）具有《退伍证》的，每个得2分，最高得2分。</w:t>
            </w:r>
          </w:p>
          <w:p w14:paraId="027D1049">
            <w:pPr>
              <w:keepNext w:val="0"/>
              <w:keepLines w:val="0"/>
              <w:pageBreakBefore w:val="0"/>
              <w:kinsoku/>
              <w:wordWrap/>
              <w:overflowPunct/>
              <w:topLinePunct w:val="0"/>
              <w:bidi w:val="0"/>
              <w:adjustRightInd/>
              <w:snapToGrid w:val="0"/>
              <w:spacing w:line="360" w:lineRule="auto"/>
              <w:jc w:val="both"/>
              <w:textAlignment w:val="auto"/>
              <w:rPr>
                <w:rFonts w:hint="default"/>
                <w:lang w:val="en-US" w:eastAsia="zh-CN"/>
              </w:rPr>
            </w:pPr>
            <w:r>
              <w:rPr>
                <w:rFonts w:hint="eastAsia" w:ascii="仿宋" w:hAnsi="仿宋" w:eastAsia="仿宋" w:cs="仿宋"/>
                <w:sz w:val="21"/>
                <w:szCs w:val="21"/>
                <w:highlight w:val="none"/>
                <w:lang w:val="en-US" w:eastAsia="zh-CN"/>
              </w:rPr>
              <w:t>5、保安人员（包括保安队长）在50周岁以下的，每个得1分，最高得2分。</w:t>
            </w:r>
          </w:p>
          <w:p w14:paraId="0183B78A">
            <w:pPr>
              <w:keepNext w:val="0"/>
              <w:keepLines w:val="0"/>
              <w:pageBreakBefore w:val="0"/>
              <w:kinsoku/>
              <w:wordWrap/>
              <w:overflowPunct/>
              <w:topLinePunct w:val="0"/>
              <w:bidi w:val="0"/>
              <w:adjustRightInd/>
              <w:snapToGrid w:val="0"/>
              <w:spacing w:line="360" w:lineRule="auto"/>
              <w:jc w:val="both"/>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保安人员</w:t>
            </w:r>
            <w:r>
              <w:rPr>
                <w:rFonts w:hint="eastAsia" w:ascii="仿宋" w:hAnsi="仿宋" w:eastAsia="仿宋" w:cs="仿宋"/>
                <w:sz w:val="21"/>
                <w:szCs w:val="21"/>
                <w:highlight w:val="none"/>
                <w:lang w:val="en-US" w:eastAsia="zh-CN"/>
              </w:rPr>
              <w:t>（不含保安队长）</w:t>
            </w:r>
            <w:r>
              <w:rPr>
                <w:rFonts w:hint="eastAsia" w:ascii="仿宋" w:hAnsi="仿宋" w:eastAsia="仿宋" w:cs="仿宋"/>
                <w:sz w:val="21"/>
                <w:szCs w:val="21"/>
                <w:highlight w:val="none"/>
                <w:lang w:val="zh-TW" w:eastAsia="zh-TW"/>
              </w:rPr>
              <w:t>具有</w:t>
            </w:r>
            <w:r>
              <w:rPr>
                <w:rFonts w:hint="eastAsia" w:ascii="仿宋" w:hAnsi="仿宋" w:eastAsia="仿宋" w:cs="仿宋"/>
                <w:sz w:val="21"/>
                <w:szCs w:val="21"/>
                <w:highlight w:val="none"/>
                <w:lang w:val="zh-TW" w:eastAsia="zh-CN"/>
              </w:rPr>
              <w:t>两年（含）以上、五年以下保安员岗位工作经验的，每人得</w:t>
            </w:r>
            <w:r>
              <w:rPr>
                <w:rFonts w:hint="eastAsia" w:ascii="仿宋" w:hAnsi="仿宋" w:eastAsia="仿宋" w:cs="仿宋"/>
                <w:sz w:val="21"/>
                <w:szCs w:val="21"/>
                <w:highlight w:val="none"/>
                <w:lang w:val="en-US" w:eastAsia="zh-CN"/>
              </w:rPr>
              <w:t>1分。</w:t>
            </w:r>
            <w:r>
              <w:rPr>
                <w:rFonts w:hint="eastAsia" w:ascii="仿宋" w:hAnsi="仿宋" w:eastAsia="仿宋" w:cs="仿宋"/>
                <w:sz w:val="21"/>
                <w:szCs w:val="21"/>
                <w:highlight w:val="none"/>
                <w:lang w:val="zh-TW" w:eastAsia="zh-TW"/>
              </w:rPr>
              <w:t>五年（含）以上保安员岗位工作经验的，每人得</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val="zh-TW" w:eastAsia="zh-TW"/>
              </w:rPr>
              <w:t>分；同一人员岗位工作经验得分就高计取，本项最多得</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zh-TW" w:eastAsia="zh-TW"/>
              </w:rPr>
              <w:t>分。</w:t>
            </w:r>
            <w:r>
              <w:rPr>
                <w:rFonts w:hint="eastAsia" w:ascii="仿宋" w:hAnsi="仿宋" w:eastAsia="仿宋" w:cs="仿宋"/>
                <w:sz w:val="21"/>
                <w:szCs w:val="21"/>
                <w:highlight w:val="none"/>
                <w:lang w:val="zh-TW" w:eastAsia="zh-CN"/>
              </w:rPr>
              <w:t>（</w:t>
            </w:r>
            <w:r>
              <w:rPr>
                <w:rFonts w:hint="eastAsia" w:ascii="仿宋" w:hAnsi="仿宋" w:eastAsia="仿宋" w:cs="仿宋"/>
                <w:sz w:val="21"/>
                <w:szCs w:val="21"/>
                <w:highlight w:val="none"/>
                <w:lang w:val="en-US" w:eastAsia="zh-CN"/>
              </w:rPr>
              <w:t>保安人员工作经验年限以保安证获取时间为准</w:t>
            </w:r>
            <w:r>
              <w:rPr>
                <w:rFonts w:hint="eastAsia" w:ascii="仿宋" w:hAnsi="仿宋" w:eastAsia="仿宋" w:cs="仿宋"/>
                <w:sz w:val="21"/>
                <w:szCs w:val="21"/>
                <w:highlight w:val="none"/>
                <w:lang w:val="zh-TW" w:eastAsia="zh-CN"/>
              </w:rPr>
              <w:t>）</w:t>
            </w:r>
          </w:p>
          <w:p w14:paraId="3B08468D">
            <w:pPr>
              <w:pStyle w:val="2"/>
              <w:numPr>
                <w:ilvl w:val="0"/>
                <w:numId w:val="0"/>
              </w:numPr>
              <w:adjustRightInd/>
              <w:spacing w:line="360" w:lineRule="auto"/>
              <w:rPr>
                <w:rFonts w:hint="default"/>
                <w:sz w:val="21"/>
                <w:szCs w:val="21"/>
                <w:lang w:val="en-US" w:eastAsia="zh-CN"/>
              </w:rPr>
            </w:pPr>
            <w:r>
              <w:rPr>
                <w:rFonts w:hint="eastAsia" w:ascii="仿宋" w:hAnsi="仿宋" w:eastAsia="仿宋" w:cs="仿宋"/>
                <w:b/>
                <w:bCs/>
                <w:color w:val="000000" w:themeColor="text1"/>
                <w:sz w:val="21"/>
                <w:szCs w:val="21"/>
                <w14:textFill>
                  <w14:solidFill>
                    <w14:schemeClr w14:val="tx1"/>
                  </w14:solidFill>
                </w14:textFill>
              </w:rPr>
              <w:t>注：</w:t>
            </w:r>
            <w:r>
              <w:rPr>
                <w:rFonts w:hint="eastAsia" w:ascii="仿宋" w:hAnsi="仿宋" w:eastAsia="仿宋" w:cs="仿宋"/>
                <w:b/>
                <w:bCs/>
                <w:color w:val="000000" w:themeColor="text1"/>
                <w:sz w:val="21"/>
                <w:szCs w:val="21"/>
                <w:lang w:val="en-US" w:eastAsia="zh-CN"/>
                <w14:textFill>
                  <w14:solidFill>
                    <w14:schemeClr w14:val="tx1"/>
                  </w14:solidFill>
                </w14:textFill>
              </w:rPr>
              <w:t>1.应</w:t>
            </w:r>
            <w:r>
              <w:rPr>
                <w:rFonts w:hint="eastAsia" w:ascii="仿宋" w:hAnsi="仿宋" w:eastAsia="仿宋" w:cs="仿宋"/>
                <w:b/>
                <w:bCs/>
                <w:color w:val="000000" w:themeColor="text1"/>
                <w:sz w:val="21"/>
                <w:szCs w:val="21"/>
                <w14:textFill>
                  <w14:solidFill>
                    <w14:schemeClr w14:val="tx1"/>
                  </w14:solidFill>
                </w14:textFill>
              </w:rPr>
              <w:t>提供相关证书</w:t>
            </w:r>
            <w:r>
              <w:rPr>
                <w:rFonts w:hint="eastAsia" w:ascii="仿宋" w:hAnsi="仿宋" w:eastAsia="仿宋" w:cs="仿宋"/>
                <w:b/>
                <w:bCs/>
                <w:color w:val="000000" w:themeColor="text1"/>
                <w:sz w:val="21"/>
                <w:szCs w:val="21"/>
                <w:lang w:eastAsia="zh-CN"/>
                <w14:textFill>
                  <w14:solidFill>
                    <w14:schemeClr w14:val="tx1"/>
                  </w14:solidFill>
                </w14:textFill>
              </w:rPr>
              <w:t>、证明</w:t>
            </w:r>
            <w:r>
              <w:rPr>
                <w:rFonts w:hint="eastAsia" w:ascii="仿宋" w:hAnsi="仿宋" w:eastAsia="仿宋" w:cs="仿宋"/>
                <w:b/>
                <w:bCs/>
                <w:color w:val="000000" w:themeColor="text1"/>
                <w:sz w:val="21"/>
                <w:szCs w:val="21"/>
                <w14:textFill>
                  <w14:solidFill>
                    <w14:schemeClr w14:val="tx1"/>
                  </w14:solidFill>
                </w14:textFill>
              </w:rPr>
              <w:t>复印件。</w:t>
            </w:r>
            <w:r>
              <w:rPr>
                <w:rFonts w:hint="eastAsia" w:ascii="仿宋" w:hAnsi="仿宋" w:eastAsia="仿宋" w:cs="仿宋"/>
                <w:b/>
                <w:bCs/>
                <w:color w:val="000000" w:themeColor="text1"/>
                <w:sz w:val="21"/>
                <w:szCs w:val="21"/>
                <w:lang w:val="en-US" w:eastAsia="zh-CN"/>
                <w14:textFill>
                  <w14:solidFill>
                    <w14:schemeClr w14:val="tx1"/>
                  </w14:solidFill>
                </w14:textFill>
              </w:rPr>
              <w:t>2、应提供人员</w:t>
            </w:r>
            <w:r>
              <w:rPr>
                <w:rFonts w:hint="eastAsia" w:ascii="仿宋" w:hAnsi="仿宋" w:eastAsia="仿宋" w:cs="仿宋"/>
                <w:b/>
                <w:bCs/>
                <w:color w:val="000000" w:themeColor="text1"/>
                <w:sz w:val="21"/>
                <w:szCs w:val="21"/>
                <w:lang w:eastAsia="zh-CN"/>
                <w14:textFill>
                  <w14:solidFill>
                    <w14:schemeClr w14:val="tx1"/>
                  </w14:solidFill>
                </w14:textFill>
              </w:rPr>
              <w:t>（</w:t>
            </w:r>
            <w:r>
              <w:rPr>
                <w:rFonts w:hint="eastAsia" w:ascii="仿宋" w:hAnsi="仿宋" w:eastAsia="仿宋" w:cs="仿宋"/>
                <w:b/>
                <w:bCs/>
                <w:color w:val="000000" w:themeColor="text1"/>
                <w:sz w:val="21"/>
                <w:szCs w:val="21"/>
                <w:lang w:val="en-US" w:eastAsia="zh-CN"/>
                <w14:textFill>
                  <w14:solidFill>
                    <w14:schemeClr w14:val="tx1"/>
                  </w14:solidFill>
                </w14:textFill>
              </w:rPr>
              <w:t>2024年11月、12月、2025年1月</w:t>
            </w:r>
            <w:r>
              <w:rPr>
                <w:rFonts w:hint="eastAsia" w:ascii="仿宋" w:hAnsi="仿宋" w:eastAsia="仿宋" w:cs="仿宋"/>
                <w:b/>
                <w:bCs/>
                <w:color w:val="000000" w:themeColor="text1"/>
                <w:sz w:val="21"/>
                <w:szCs w:val="21"/>
                <w:lang w:eastAsia="zh-CN"/>
                <w14:textFill>
                  <w14:solidFill>
                    <w14:schemeClr w14:val="tx1"/>
                  </w14:solidFill>
                </w14:textFill>
              </w:rPr>
              <w:t>）</w:t>
            </w:r>
            <w:r>
              <w:rPr>
                <w:rFonts w:hint="eastAsia" w:ascii="仿宋" w:hAnsi="仿宋" w:eastAsia="仿宋" w:cs="仿宋"/>
                <w:b/>
                <w:bCs/>
                <w:color w:val="000000" w:themeColor="text1"/>
                <w:sz w:val="21"/>
                <w:szCs w:val="21"/>
                <w14:textFill>
                  <w14:solidFill>
                    <w14:schemeClr w14:val="tx1"/>
                  </w14:solidFill>
                </w14:textFill>
              </w:rPr>
              <w:t>在本单位近3个月内任意一个月的社保证明</w:t>
            </w:r>
            <w:r>
              <w:rPr>
                <w:rFonts w:hint="eastAsia" w:ascii="仿宋" w:hAnsi="仿宋" w:eastAsia="仿宋" w:cs="仿宋"/>
                <w:b/>
                <w:bCs/>
                <w:color w:val="000000" w:themeColor="text1"/>
                <w:sz w:val="21"/>
                <w:szCs w:val="21"/>
                <w:lang w:eastAsia="zh-CN"/>
                <w14:textFill>
                  <w14:solidFill>
                    <w14:schemeClr w14:val="tx1"/>
                  </w14:solidFill>
                </w14:textFill>
              </w:rPr>
              <w:t>。</w:t>
            </w:r>
          </w:p>
        </w:tc>
        <w:tc>
          <w:tcPr>
            <w:tcW w:w="685" w:type="dxa"/>
            <w:tcBorders>
              <w:left w:val="single" w:color="auto" w:sz="4" w:space="0"/>
              <w:right w:val="single" w:color="auto" w:sz="4" w:space="0"/>
            </w:tcBorders>
            <w:noWrap w:val="0"/>
            <w:vAlign w:val="center"/>
          </w:tcPr>
          <w:p w14:paraId="4B57D609">
            <w:pPr>
              <w:keepNext w:val="0"/>
              <w:keepLines w:val="0"/>
              <w:pageBreakBefore w:val="0"/>
              <w:kinsoku/>
              <w:wordWrap/>
              <w:overflowPunct/>
              <w:topLinePunct w:val="0"/>
              <w:bidi w:val="0"/>
              <w:adjustRightInd/>
              <w:snapToGrid w:val="0"/>
              <w:spacing w:line="360" w:lineRule="auto"/>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12分</w:t>
            </w:r>
          </w:p>
        </w:tc>
        <w:tc>
          <w:tcPr>
            <w:tcW w:w="1173" w:type="dxa"/>
            <w:vMerge w:val="continue"/>
            <w:tcBorders>
              <w:left w:val="single" w:color="auto" w:sz="4" w:space="0"/>
              <w:right w:val="single" w:color="auto" w:sz="4" w:space="0"/>
            </w:tcBorders>
            <w:noWrap w:val="0"/>
            <w:vAlign w:val="center"/>
          </w:tcPr>
          <w:p w14:paraId="5973F04F">
            <w:pPr>
              <w:keepNext w:val="0"/>
              <w:keepLines w:val="0"/>
              <w:pageBreakBefore w:val="0"/>
              <w:kinsoku/>
              <w:wordWrap/>
              <w:overflowPunct/>
              <w:topLinePunct w:val="0"/>
              <w:bidi w:val="0"/>
              <w:adjustRightInd/>
              <w:snapToGrid w:val="0"/>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p>
        </w:tc>
      </w:tr>
      <w:tr w14:paraId="27E8D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1" w:type="dxa"/>
            <w:vMerge w:val="restart"/>
            <w:tcBorders>
              <w:left w:val="single" w:color="auto" w:sz="4" w:space="0"/>
              <w:right w:val="single" w:color="auto" w:sz="4" w:space="0"/>
            </w:tcBorders>
            <w:noWrap w:val="0"/>
            <w:vAlign w:val="center"/>
          </w:tcPr>
          <w:p w14:paraId="4A365C0A">
            <w:pPr>
              <w:keepNext w:val="0"/>
              <w:keepLines w:val="0"/>
              <w:pageBreakBefore w:val="0"/>
              <w:kinsoku/>
              <w:wordWrap/>
              <w:overflowPunct/>
              <w:topLinePunct w:val="0"/>
              <w:bidi w:val="0"/>
              <w:adjustRightInd/>
              <w:snapToGrid w:val="0"/>
              <w:spacing w:line="360" w:lineRule="auto"/>
              <w:textAlignment w:val="auto"/>
              <w:rPr>
                <w:rFonts w:hint="eastAsia" w:ascii="仿宋" w:hAnsi="仿宋" w:eastAsia="仿宋" w:cs="仿宋"/>
                <w:color w:val="000000" w:themeColor="text1"/>
                <w:spacing w:val="4"/>
                <w:sz w:val="21"/>
                <w:szCs w:val="21"/>
                <w14:textFill>
                  <w14:solidFill>
                    <w14:schemeClr w14:val="tx1"/>
                  </w14:solidFill>
                </w14:textFill>
              </w:rPr>
            </w:pPr>
            <w:r>
              <w:rPr>
                <w:rFonts w:hint="eastAsia" w:ascii="仿宋" w:hAnsi="仿宋" w:eastAsia="仿宋" w:cs="仿宋"/>
                <w:color w:val="000000" w:themeColor="text1"/>
                <w:spacing w:val="4"/>
                <w:sz w:val="21"/>
                <w:szCs w:val="21"/>
                <w14:textFill>
                  <w14:solidFill>
                    <w14:schemeClr w14:val="tx1"/>
                  </w14:solidFill>
                </w14:textFill>
              </w:rPr>
              <w:t>技术部分（</w:t>
            </w:r>
            <w:r>
              <w:rPr>
                <w:rFonts w:hint="eastAsia" w:ascii="仿宋" w:hAnsi="仿宋" w:eastAsia="仿宋" w:cs="仿宋"/>
                <w:color w:val="000000" w:themeColor="text1"/>
                <w:spacing w:val="4"/>
                <w:sz w:val="21"/>
                <w:szCs w:val="21"/>
                <w:lang w:val="en-US" w:eastAsia="zh-CN"/>
                <w14:textFill>
                  <w14:solidFill>
                    <w14:schemeClr w14:val="tx1"/>
                  </w14:solidFill>
                </w14:textFill>
              </w:rPr>
              <w:t>57</w:t>
            </w:r>
            <w:r>
              <w:rPr>
                <w:rFonts w:hint="eastAsia" w:ascii="仿宋" w:hAnsi="仿宋" w:eastAsia="仿宋" w:cs="仿宋"/>
                <w:color w:val="000000" w:themeColor="text1"/>
                <w:spacing w:val="4"/>
                <w:sz w:val="21"/>
                <w:szCs w:val="21"/>
                <w14:textFill>
                  <w14:solidFill>
                    <w14:schemeClr w14:val="tx1"/>
                  </w14:solidFill>
                </w14:textFill>
              </w:rPr>
              <w:t>分）</w:t>
            </w:r>
          </w:p>
        </w:tc>
        <w:tc>
          <w:tcPr>
            <w:tcW w:w="610" w:type="dxa"/>
            <w:tcBorders>
              <w:left w:val="single" w:color="auto" w:sz="4" w:space="0"/>
              <w:right w:val="single" w:color="auto" w:sz="4" w:space="0"/>
            </w:tcBorders>
            <w:noWrap w:val="0"/>
            <w:vAlign w:val="center"/>
          </w:tcPr>
          <w:p w14:paraId="3BE4C774">
            <w:pPr>
              <w:keepNext w:val="0"/>
              <w:keepLines w:val="0"/>
              <w:pageBreakBefore w:val="0"/>
              <w:numPr>
                <w:ilvl w:val="0"/>
                <w:numId w:val="0"/>
              </w:numPr>
              <w:kinsoku/>
              <w:wordWrap/>
              <w:overflowPunct/>
              <w:topLinePunct w:val="0"/>
              <w:bidi w:val="0"/>
              <w:adjustRightInd/>
              <w:snapToGrid w:val="0"/>
              <w:spacing w:line="360" w:lineRule="auto"/>
              <w:ind w:left="425" w:leftChars="0" w:hanging="425"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6</w:t>
            </w:r>
          </w:p>
        </w:tc>
        <w:tc>
          <w:tcPr>
            <w:tcW w:w="6081" w:type="dxa"/>
            <w:tcBorders>
              <w:left w:val="single" w:color="auto" w:sz="4" w:space="0"/>
              <w:right w:val="single" w:color="auto" w:sz="4" w:space="0"/>
            </w:tcBorders>
            <w:noWrap w:val="0"/>
            <w:vAlign w:val="center"/>
          </w:tcPr>
          <w:p w14:paraId="54BC8624">
            <w:pPr>
              <w:keepNext w:val="0"/>
              <w:keepLines w:val="0"/>
              <w:pageBreakBefore w:val="0"/>
              <w:kinsoku/>
              <w:wordWrap/>
              <w:overflowPunct/>
              <w:topLinePunct w:val="0"/>
              <w:bidi w:val="0"/>
              <w:adjustRightInd/>
              <w:snapToGrid w:val="0"/>
              <w:spacing w:line="360" w:lineRule="auto"/>
              <w:jc w:val="both"/>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sz w:val="21"/>
                <w:szCs w:val="21"/>
                <w:highlight w:val="none"/>
                <w:lang w:val="zh-TW" w:eastAsia="zh-CN"/>
              </w:rPr>
              <w:t>根据投标人对本项目的服务思路、服务模式和内容，是否有完善的项目组织管理体系、架构是否清晰、配备是否合理、管理是否有效、流程是否规范打分：优秀得6</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val="zh-TW" w:eastAsia="zh-CN"/>
              </w:rPr>
              <w:t>-8分，良好得3</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val="zh-TW" w:eastAsia="zh-CN"/>
              </w:rPr>
              <w:t>-</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lang w:val="zh-TW" w:eastAsia="zh-CN"/>
              </w:rPr>
              <w:t>分，一般得</w:t>
            </w:r>
            <w:r>
              <w:rPr>
                <w:rFonts w:hint="eastAsia" w:ascii="仿宋" w:hAnsi="仿宋" w:eastAsia="仿宋" w:cs="仿宋"/>
                <w:sz w:val="21"/>
                <w:szCs w:val="21"/>
                <w:highlight w:val="none"/>
                <w:lang w:val="en-US" w:eastAsia="zh-CN"/>
              </w:rPr>
              <w:t>0.1</w:t>
            </w:r>
            <w:r>
              <w:rPr>
                <w:rFonts w:hint="eastAsia" w:ascii="仿宋" w:hAnsi="仿宋" w:eastAsia="仿宋" w:cs="仿宋"/>
                <w:sz w:val="21"/>
                <w:szCs w:val="21"/>
                <w:highlight w:val="none"/>
                <w:lang w:val="zh-TW" w:eastAsia="zh-CN"/>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lang w:val="zh-TW" w:eastAsia="zh-CN"/>
              </w:rPr>
              <w:t>，未提供的不得分。</w:t>
            </w:r>
          </w:p>
        </w:tc>
        <w:tc>
          <w:tcPr>
            <w:tcW w:w="685" w:type="dxa"/>
            <w:tcBorders>
              <w:left w:val="single" w:color="auto" w:sz="4" w:space="0"/>
              <w:right w:val="single" w:color="auto" w:sz="4" w:space="0"/>
            </w:tcBorders>
            <w:noWrap w:val="0"/>
            <w:vAlign w:val="center"/>
          </w:tcPr>
          <w:p w14:paraId="09CD9976">
            <w:pPr>
              <w:keepNext w:val="0"/>
              <w:keepLines w:val="0"/>
              <w:pageBreakBefore w:val="0"/>
              <w:widowControl/>
              <w:kinsoku/>
              <w:wordWrap/>
              <w:overflowPunct/>
              <w:topLinePunct w:val="0"/>
              <w:bidi w:val="0"/>
              <w:adjustRightInd/>
              <w:snapToGrid w:val="0"/>
              <w:spacing w:line="360" w:lineRule="auto"/>
              <w:jc w:val="both"/>
              <w:textAlignment w:val="auto"/>
              <w:rPr>
                <w:rFonts w:hint="eastAsia" w:ascii="仿宋" w:hAnsi="仿宋" w:eastAsia="仿宋" w:cs="仿宋"/>
                <w:color w:val="000000" w:themeColor="text1"/>
                <w:spacing w:val="4"/>
                <w:sz w:val="21"/>
                <w:szCs w:val="21"/>
                <w:lang w:eastAsia="zh-CN"/>
                <w14:textFill>
                  <w14:solidFill>
                    <w14:schemeClr w14:val="tx1"/>
                  </w14:solidFill>
                </w14:textFill>
              </w:rPr>
            </w:pPr>
            <w:r>
              <w:rPr>
                <w:rFonts w:hint="eastAsia" w:ascii="仿宋" w:hAnsi="仿宋" w:eastAsia="仿宋" w:cs="仿宋"/>
                <w:color w:val="000000" w:themeColor="text1"/>
                <w:spacing w:val="4"/>
                <w:sz w:val="21"/>
                <w:szCs w:val="21"/>
                <w:lang w:val="en-US" w:eastAsia="zh-CN"/>
                <w14:textFill>
                  <w14:solidFill>
                    <w14:schemeClr w14:val="tx1"/>
                  </w14:solidFill>
                </w14:textFill>
              </w:rPr>
              <w:t>8分</w:t>
            </w:r>
          </w:p>
        </w:tc>
        <w:tc>
          <w:tcPr>
            <w:tcW w:w="1173" w:type="dxa"/>
            <w:tcBorders>
              <w:top w:val="single" w:color="auto" w:sz="4" w:space="0"/>
              <w:left w:val="single" w:color="auto" w:sz="4" w:space="0"/>
              <w:right w:val="single" w:color="auto" w:sz="4" w:space="0"/>
            </w:tcBorders>
            <w:noWrap w:val="0"/>
            <w:vAlign w:val="center"/>
          </w:tcPr>
          <w:p w14:paraId="377A7E29">
            <w:pPr>
              <w:keepNext w:val="0"/>
              <w:keepLines w:val="0"/>
              <w:pageBreakBefore w:val="0"/>
              <w:kinsoku/>
              <w:wordWrap/>
              <w:overflowPunct/>
              <w:topLinePunct w:val="0"/>
              <w:bidi w:val="0"/>
              <w:adjustRightInd/>
              <w:snapToGrid w:val="0"/>
              <w:spacing w:line="360" w:lineRule="auto"/>
              <w:jc w:val="center"/>
              <w:textAlignment w:val="auto"/>
              <w:rPr>
                <w:rFonts w:hint="eastAsia" w:ascii="仿宋" w:hAnsi="仿宋" w:eastAsia="仿宋" w:cs="仿宋"/>
                <w:color w:val="000000" w:themeColor="text1"/>
                <w:spacing w:val="4"/>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物业管理服务理念及方案</w:t>
            </w:r>
          </w:p>
        </w:tc>
      </w:tr>
      <w:tr w14:paraId="000D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81" w:type="dxa"/>
            <w:vMerge w:val="continue"/>
            <w:tcBorders>
              <w:left w:val="single" w:color="auto" w:sz="4" w:space="0"/>
              <w:right w:val="single" w:color="auto" w:sz="4" w:space="0"/>
            </w:tcBorders>
            <w:noWrap w:val="0"/>
            <w:vAlign w:val="center"/>
          </w:tcPr>
          <w:p w14:paraId="33CCE665">
            <w:pPr>
              <w:keepNext w:val="0"/>
              <w:keepLines w:val="0"/>
              <w:pageBreakBefore w:val="0"/>
              <w:kinsoku/>
              <w:wordWrap/>
              <w:overflowPunct/>
              <w:topLinePunct w:val="0"/>
              <w:bidi w:val="0"/>
              <w:adjustRightInd/>
              <w:snapToGrid w:val="0"/>
              <w:spacing w:line="360" w:lineRule="auto"/>
              <w:ind w:firstLine="109" w:firstLineChars="50"/>
              <w:textAlignment w:val="auto"/>
              <w:rPr>
                <w:rFonts w:hint="eastAsia" w:ascii="仿宋" w:hAnsi="仿宋" w:eastAsia="仿宋" w:cs="仿宋"/>
                <w:color w:val="000000" w:themeColor="text1"/>
                <w:spacing w:val="4"/>
                <w:sz w:val="21"/>
                <w:szCs w:val="21"/>
                <w14:textFill>
                  <w14:solidFill>
                    <w14:schemeClr w14:val="tx1"/>
                  </w14:solidFill>
                </w14:textFill>
              </w:rPr>
            </w:pPr>
          </w:p>
        </w:tc>
        <w:tc>
          <w:tcPr>
            <w:tcW w:w="610" w:type="dxa"/>
            <w:tcBorders>
              <w:left w:val="single" w:color="auto" w:sz="4" w:space="0"/>
              <w:right w:val="single" w:color="auto" w:sz="4" w:space="0"/>
            </w:tcBorders>
            <w:noWrap w:val="0"/>
            <w:vAlign w:val="center"/>
          </w:tcPr>
          <w:p w14:paraId="1AFBCBD2">
            <w:pPr>
              <w:keepNext w:val="0"/>
              <w:keepLines w:val="0"/>
              <w:pageBreakBefore w:val="0"/>
              <w:numPr>
                <w:ilvl w:val="0"/>
                <w:numId w:val="0"/>
              </w:numPr>
              <w:kinsoku/>
              <w:wordWrap/>
              <w:overflowPunct/>
              <w:topLinePunct w:val="0"/>
              <w:bidi w:val="0"/>
              <w:adjustRightInd/>
              <w:snapToGrid w:val="0"/>
              <w:spacing w:line="360" w:lineRule="auto"/>
              <w:ind w:left="425" w:leftChars="0" w:hanging="425"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7</w:t>
            </w:r>
          </w:p>
        </w:tc>
        <w:tc>
          <w:tcPr>
            <w:tcW w:w="6081" w:type="dxa"/>
            <w:tcBorders>
              <w:left w:val="single" w:color="auto" w:sz="4" w:space="0"/>
              <w:right w:val="single" w:color="auto" w:sz="4" w:space="0"/>
            </w:tcBorders>
            <w:noWrap w:val="0"/>
            <w:vAlign w:val="center"/>
          </w:tcPr>
          <w:p w14:paraId="6D1C2808">
            <w:pPr>
              <w:keepNext w:val="0"/>
              <w:keepLines w:val="0"/>
              <w:pageBreakBefore w:val="0"/>
              <w:kinsoku/>
              <w:wordWrap/>
              <w:overflowPunct/>
              <w:topLinePunct w:val="0"/>
              <w:bidi w:val="0"/>
              <w:adjustRightInd/>
              <w:snapToGrid w:val="0"/>
              <w:spacing w:line="360" w:lineRule="auto"/>
              <w:jc w:val="both"/>
              <w:textAlignment w:val="auto"/>
              <w:rPr>
                <w:rFonts w:hint="eastAsia" w:ascii="仿宋" w:hAnsi="仿宋" w:eastAsia="仿宋" w:cs="仿宋"/>
                <w:sz w:val="21"/>
                <w:szCs w:val="21"/>
                <w:highlight w:val="none"/>
                <w:lang w:val="zh-TW" w:eastAsia="zh-CN"/>
              </w:rPr>
            </w:pPr>
            <w:r>
              <w:rPr>
                <w:rFonts w:hint="eastAsia" w:ascii="仿宋" w:hAnsi="仿宋" w:eastAsia="仿宋" w:cs="仿宋"/>
                <w:sz w:val="21"/>
                <w:szCs w:val="21"/>
                <w:highlight w:val="none"/>
                <w:lang w:val="zh-TW" w:eastAsia="zh-CN"/>
              </w:rPr>
              <w:t>1、根据投标人提供的保洁服务管理目标和制度的合理性、可行性打分，（好的得1.1-2分，一般的得0-1分）</w:t>
            </w:r>
          </w:p>
          <w:p w14:paraId="2F865125">
            <w:pPr>
              <w:keepNext w:val="0"/>
              <w:keepLines w:val="0"/>
              <w:pageBreakBefore w:val="0"/>
              <w:kinsoku/>
              <w:wordWrap/>
              <w:overflowPunct/>
              <w:topLinePunct w:val="0"/>
              <w:bidi w:val="0"/>
              <w:adjustRightInd/>
              <w:snapToGrid w:val="0"/>
              <w:spacing w:line="360" w:lineRule="auto"/>
              <w:jc w:val="both"/>
              <w:textAlignment w:val="auto"/>
              <w:rPr>
                <w:rFonts w:hint="eastAsia" w:ascii="仿宋" w:hAnsi="仿宋" w:eastAsia="仿宋" w:cs="仿宋"/>
                <w:sz w:val="21"/>
                <w:szCs w:val="21"/>
                <w:highlight w:val="none"/>
                <w:lang w:val="zh-TW" w:eastAsia="zh-CN"/>
              </w:rPr>
            </w:pPr>
            <w:r>
              <w:rPr>
                <w:rFonts w:hint="eastAsia" w:ascii="仿宋" w:hAnsi="仿宋" w:eastAsia="仿宋" w:cs="仿宋"/>
                <w:sz w:val="21"/>
                <w:szCs w:val="21"/>
                <w:highlight w:val="none"/>
                <w:lang w:val="zh-TW" w:eastAsia="zh-CN"/>
              </w:rPr>
              <w:t>2、根据投标人提供的针对性的保洁服务管理作业质量标准及内部考核方法的合理性、可行性打分，</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lang w:val="zh-TW" w:eastAsia="zh-CN"/>
              </w:rPr>
              <w:t>好的得2.1-3分，较好得1.1-2分，一般的得0-1分</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lang w:val="zh-TW" w:eastAsia="zh-CN"/>
              </w:rPr>
              <w:t>；</w:t>
            </w:r>
          </w:p>
          <w:p w14:paraId="30C8623E">
            <w:pPr>
              <w:keepNext w:val="0"/>
              <w:keepLines w:val="0"/>
              <w:pageBreakBefore w:val="0"/>
              <w:kinsoku/>
              <w:wordWrap/>
              <w:overflowPunct/>
              <w:topLinePunct w:val="0"/>
              <w:bidi w:val="0"/>
              <w:adjustRightInd/>
              <w:snapToGrid w:val="0"/>
              <w:spacing w:line="360" w:lineRule="auto"/>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sz w:val="21"/>
                <w:szCs w:val="21"/>
                <w:highlight w:val="none"/>
                <w:lang w:val="zh-TW" w:eastAsia="zh-CN"/>
              </w:rPr>
              <w:t>3、根据投标人提供的保洁针对性的管理服务程序、规程和项目管理方案的合理性、可行性打分，</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lang w:val="zh-TW" w:eastAsia="zh-CN"/>
              </w:rPr>
              <w:t>好的得2.1-3分，较好得1.1-2分，一般的得0-1分</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lang w:val="zh-TW" w:eastAsia="zh-CN"/>
              </w:rPr>
              <w:t>。</w:t>
            </w:r>
          </w:p>
        </w:tc>
        <w:tc>
          <w:tcPr>
            <w:tcW w:w="685" w:type="dxa"/>
            <w:tcBorders>
              <w:left w:val="single" w:color="auto" w:sz="4" w:space="0"/>
              <w:right w:val="single" w:color="auto" w:sz="4" w:space="0"/>
            </w:tcBorders>
            <w:noWrap w:val="0"/>
            <w:vAlign w:val="center"/>
          </w:tcPr>
          <w:p w14:paraId="3BD3BB07">
            <w:pPr>
              <w:keepNext w:val="0"/>
              <w:keepLines w:val="0"/>
              <w:pageBreakBefore w:val="0"/>
              <w:widowControl/>
              <w:kinsoku/>
              <w:wordWrap/>
              <w:overflowPunct/>
              <w:topLinePunct w:val="0"/>
              <w:bidi w:val="0"/>
              <w:adjustRightInd/>
              <w:snapToGrid w:val="0"/>
              <w:spacing w:line="360" w:lineRule="auto"/>
              <w:jc w:val="center"/>
              <w:textAlignment w:val="auto"/>
              <w:rPr>
                <w:rFonts w:hint="default" w:ascii="仿宋" w:hAnsi="仿宋" w:eastAsia="仿宋" w:cs="仿宋"/>
                <w:color w:val="000000" w:themeColor="text1"/>
                <w:spacing w:val="4"/>
                <w:sz w:val="21"/>
                <w:szCs w:val="21"/>
                <w:lang w:val="en-US" w:eastAsia="zh-CN"/>
                <w14:textFill>
                  <w14:solidFill>
                    <w14:schemeClr w14:val="tx1"/>
                  </w14:solidFill>
                </w14:textFill>
              </w:rPr>
            </w:pPr>
            <w:r>
              <w:rPr>
                <w:rFonts w:hint="eastAsia" w:ascii="仿宋" w:hAnsi="仿宋" w:eastAsia="仿宋" w:cs="仿宋"/>
                <w:color w:val="000000" w:themeColor="text1"/>
                <w:spacing w:val="4"/>
                <w:sz w:val="21"/>
                <w:szCs w:val="21"/>
                <w:lang w:val="en-US" w:eastAsia="zh-CN"/>
                <w14:textFill>
                  <w14:solidFill>
                    <w14:schemeClr w14:val="tx1"/>
                  </w14:solidFill>
                </w14:textFill>
              </w:rPr>
              <w:t>8分</w:t>
            </w:r>
          </w:p>
        </w:tc>
        <w:tc>
          <w:tcPr>
            <w:tcW w:w="1173" w:type="dxa"/>
            <w:tcBorders>
              <w:top w:val="single" w:color="auto" w:sz="4" w:space="0"/>
              <w:left w:val="single" w:color="auto" w:sz="4" w:space="0"/>
              <w:right w:val="single" w:color="auto" w:sz="4" w:space="0"/>
            </w:tcBorders>
            <w:noWrap w:val="0"/>
            <w:vAlign w:val="center"/>
          </w:tcPr>
          <w:p w14:paraId="29F7B3B1">
            <w:pPr>
              <w:keepNext w:val="0"/>
              <w:keepLines w:val="0"/>
              <w:pageBreakBefore w:val="0"/>
              <w:kinsoku/>
              <w:wordWrap/>
              <w:overflowPunct/>
              <w:topLinePunct w:val="0"/>
              <w:bidi w:val="0"/>
              <w:adjustRightInd/>
              <w:snapToGrid w:val="0"/>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保洁管理目标、制度及其他措施</w:t>
            </w:r>
          </w:p>
        </w:tc>
      </w:tr>
      <w:tr w14:paraId="6DDC5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81" w:type="dxa"/>
            <w:vMerge w:val="continue"/>
            <w:tcBorders>
              <w:left w:val="single" w:color="auto" w:sz="4" w:space="0"/>
              <w:right w:val="single" w:color="auto" w:sz="4" w:space="0"/>
            </w:tcBorders>
            <w:noWrap w:val="0"/>
            <w:vAlign w:val="center"/>
          </w:tcPr>
          <w:p w14:paraId="57C2F248">
            <w:pPr>
              <w:keepNext w:val="0"/>
              <w:keepLines w:val="0"/>
              <w:pageBreakBefore w:val="0"/>
              <w:kinsoku/>
              <w:wordWrap/>
              <w:overflowPunct/>
              <w:topLinePunct w:val="0"/>
              <w:bidi w:val="0"/>
              <w:adjustRightInd/>
              <w:snapToGrid w:val="0"/>
              <w:spacing w:line="360" w:lineRule="auto"/>
              <w:ind w:firstLine="109" w:firstLineChars="50"/>
              <w:textAlignment w:val="auto"/>
              <w:rPr>
                <w:rFonts w:hint="eastAsia" w:ascii="仿宋" w:hAnsi="仿宋" w:eastAsia="仿宋" w:cs="仿宋"/>
                <w:color w:val="000000" w:themeColor="text1"/>
                <w:spacing w:val="4"/>
                <w:sz w:val="21"/>
                <w:szCs w:val="21"/>
                <w14:textFill>
                  <w14:solidFill>
                    <w14:schemeClr w14:val="tx1"/>
                  </w14:solidFill>
                </w14:textFill>
              </w:rPr>
            </w:pPr>
          </w:p>
        </w:tc>
        <w:tc>
          <w:tcPr>
            <w:tcW w:w="610" w:type="dxa"/>
            <w:tcBorders>
              <w:left w:val="single" w:color="auto" w:sz="4" w:space="0"/>
              <w:right w:val="single" w:color="auto" w:sz="4" w:space="0"/>
            </w:tcBorders>
            <w:noWrap w:val="0"/>
            <w:vAlign w:val="center"/>
          </w:tcPr>
          <w:p w14:paraId="4234DAFE">
            <w:pPr>
              <w:keepNext w:val="0"/>
              <w:keepLines w:val="0"/>
              <w:pageBreakBefore w:val="0"/>
              <w:numPr>
                <w:ilvl w:val="0"/>
                <w:numId w:val="0"/>
              </w:numPr>
              <w:kinsoku/>
              <w:wordWrap/>
              <w:overflowPunct/>
              <w:topLinePunct w:val="0"/>
              <w:bidi w:val="0"/>
              <w:adjustRightInd/>
              <w:snapToGrid w:val="0"/>
              <w:spacing w:line="360" w:lineRule="auto"/>
              <w:ind w:left="425" w:leftChars="0" w:hanging="425"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8</w:t>
            </w:r>
          </w:p>
        </w:tc>
        <w:tc>
          <w:tcPr>
            <w:tcW w:w="6081" w:type="dxa"/>
            <w:tcBorders>
              <w:left w:val="single" w:color="auto" w:sz="4" w:space="0"/>
              <w:right w:val="single" w:color="auto" w:sz="4" w:space="0"/>
            </w:tcBorders>
            <w:noWrap w:val="0"/>
            <w:vAlign w:val="center"/>
          </w:tcPr>
          <w:p w14:paraId="7D5B0177">
            <w:pPr>
              <w:keepNext w:val="0"/>
              <w:keepLines w:val="0"/>
              <w:pageBreakBefore w:val="0"/>
              <w:kinsoku/>
              <w:wordWrap/>
              <w:overflowPunct/>
              <w:topLinePunct w:val="0"/>
              <w:bidi w:val="0"/>
              <w:adjustRightInd/>
              <w:snapToGrid w:val="0"/>
              <w:spacing w:line="360" w:lineRule="auto"/>
              <w:jc w:val="both"/>
              <w:textAlignment w:val="auto"/>
              <w:rPr>
                <w:rFonts w:hint="eastAsia" w:ascii="仿宋" w:hAnsi="仿宋" w:eastAsia="仿宋" w:cs="仿宋"/>
                <w:sz w:val="21"/>
                <w:szCs w:val="21"/>
                <w:highlight w:val="none"/>
                <w:lang w:val="zh-TW" w:eastAsia="zh-CN"/>
              </w:rPr>
            </w:pPr>
            <w:r>
              <w:rPr>
                <w:rFonts w:hint="eastAsia" w:ascii="仿宋" w:hAnsi="仿宋" w:eastAsia="仿宋" w:cs="仿宋"/>
                <w:sz w:val="21"/>
                <w:szCs w:val="21"/>
                <w:highlight w:val="none"/>
                <w:lang w:val="zh-TW" w:eastAsia="zh-CN"/>
              </w:rPr>
              <w:t>1、根据投标人提供的安保服务管理目标和制度的合理性、可行性打分，（好的得1.1-2分，一般的得0-1分）；</w:t>
            </w:r>
          </w:p>
          <w:p w14:paraId="28085FA3">
            <w:pPr>
              <w:keepNext w:val="0"/>
              <w:keepLines w:val="0"/>
              <w:pageBreakBefore w:val="0"/>
              <w:kinsoku/>
              <w:wordWrap/>
              <w:overflowPunct/>
              <w:topLinePunct w:val="0"/>
              <w:bidi w:val="0"/>
              <w:adjustRightInd/>
              <w:snapToGrid w:val="0"/>
              <w:spacing w:line="360" w:lineRule="auto"/>
              <w:jc w:val="both"/>
              <w:textAlignment w:val="auto"/>
              <w:rPr>
                <w:rFonts w:hint="eastAsia" w:ascii="仿宋" w:hAnsi="仿宋" w:eastAsia="仿宋" w:cs="仿宋"/>
                <w:sz w:val="21"/>
                <w:szCs w:val="21"/>
                <w:highlight w:val="none"/>
                <w:lang w:val="zh-TW" w:eastAsia="zh-CN"/>
              </w:rPr>
            </w:pPr>
            <w:r>
              <w:rPr>
                <w:rFonts w:hint="eastAsia" w:ascii="仿宋" w:hAnsi="仿宋" w:eastAsia="仿宋" w:cs="仿宋"/>
                <w:sz w:val="21"/>
                <w:szCs w:val="21"/>
                <w:highlight w:val="none"/>
                <w:lang w:val="zh-TW" w:eastAsia="zh-CN"/>
              </w:rPr>
              <w:t>2、根据投标人提供的安保服务管理作业质量标准及内部考核方法的合理性、可行性打分，</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lang w:val="zh-TW" w:eastAsia="zh-CN"/>
              </w:rPr>
              <w:t>好的得2.1-3分，较好得1.1-2分，一般的得0-1分</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lang w:val="zh-TW" w:eastAsia="zh-CN"/>
              </w:rPr>
              <w:t>；</w:t>
            </w:r>
          </w:p>
          <w:p w14:paraId="00020F9D">
            <w:pPr>
              <w:keepNext w:val="0"/>
              <w:keepLines w:val="0"/>
              <w:pageBreakBefore w:val="0"/>
              <w:kinsoku/>
              <w:wordWrap/>
              <w:overflowPunct/>
              <w:topLinePunct w:val="0"/>
              <w:bidi w:val="0"/>
              <w:adjustRightInd/>
              <w:snapToGrid w:val="0"/>
              <w:spacing w:line="360" w:lineRule="auto"/>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sz w:val="21"/>
                <w:szCs w:val="21"/>
                <w:highlight w:val="none"/>
                <w:lang w:val="zh-TW" w:eastAsia="zh-CN"/>
              </w:rPr>
              <w:t>3、根据投标人提供的安保服务程序、规程和项目管理方案的合理性、可行性打分，</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lang w:val="zh-TW" w:eastAsia="zh-CN"/>
              </w:rPr>
              <w:t>好的得2.1-3分，较好得1.1-2分，一般的得0-1分</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lang w:val="zh-TW" w:eastAsia="zh-CN"/>
              </w:rPr>
              <w:t>。</w:t>
            </w:r>
          </w:p>
        </w:tc>
        <w:tc>
          <w:tcPr>
            <w:tcW w:w="685" w:type="dxa"/>
            <w:tcBorders>
              <w:left w:val="single" w:color="auto" w:sz="4" w:space="0"/>
              <w:right w:val="single" w:color="auto" w:sz="4" w:space="0"/>
            </w:tcBorders>
            <w:noWrap w:val="0"/>
            <w:vAlign w:val="center"/>
          </w:tcPr>
          <w:p w14:paraId="45942316">
            <w:pPr>
              <w:keepNext w:val="0"/>
              <w:keepLines w:val="0"/>
              <w:pageBreakBefore w:val="0"/>
              <w:widowControl/>
              <w:kinsoku/>
              <w:wordWrap/>
              <w:overflowPunct/>
              <w:topLinePunct w:val="0"/>
              <w:bidi w:val="0"/>
              <w:adjustRightInd/>
              <w:snapToGrid w:val="0"/>
              <w:spacing w:line="360" w:lineRule="auto"/>
              <w:jc w:val="center"/>
              <w:textAlignment w:val="auto"/>
              <w:rPr>
                <w:rFonts w:hint="eastAsia" w:ascii="仿宋" w:hAnsi="仿宋" w:eastAsia="仿宋" w:cs="仿宋"/>
                <w:color w:val="000000" w:themeColor="text1"/>
                <w:spacing w:val="4"/>
                <w:sz w:val="21"/>
                <w:szCs w:val="21"/>
                <w:lang w:eastAsia="zh-CN"/>
                <w14:textFill>
                  <w14:solidFill>
                    <w14:schemeClr w14:val="tx1"/>
                  </w14:solidFill>
                </w14:textFill>
              </w:rPr>
            </w:pPr>
            <w:r>
              <w:rPr>
                <w:rFonts w:hint="eastAsia" w:ascii="仿宋" w:hAnsi="仿宋" w:eastAsia="仿宋" w:cs="仿宋"/>
                <w:color w:val="000000" w:themeColor="text1"/>
                <w:spacing w:val="4"/>
                <w:sz w:val="21"/>
                <w:szCs w:val="21"/>
                <w:lang w:val="en-US" w:eastAsia="zh-CN"/>
                <w14:textFill>
                  <w14:solidFill>
                    <w14:schemeClr w14:val="tx1"/>
                  </w14:solidFill>
                </w14:textFill>
              </w:rPr>
              <w:t>8分</w:t>
            </w:r>
          </w:p>
        </w:tc>
        <w:tc>
          <w:tcPr>
            <w:tcW w:w="1173" w:type="dxa"/>
            <w:tcBorders>
              <w:top w:val="single" w:color="auto" w:sz="4" w:space="0"/>
              <w:left w:val="single" w:color="auto" w:sz="4" w:space="0"/>
              <w:right w:val="single" w:color="auto" w:sz="4" w:space="0"/>
            </w:tcBorders>
            <w:noWrap w:val="0"/>
            <w:vAlign w:val="center"/>
          </w:tcPr>
          <w:p w14:paraId="3DDD492C">
            <w:pPr>
              <w:keepNext w:val="0"/>
              <w:keepLines w:val="0"/>
              <w:pageBreakBefore w:val="0"/>
              <w:kinsoku/>
              <w:wordWrap/>
              <w:overflowPunct/>
              <w:topLinePunct w:val="0"/>
              <w:bidi w:val="0"/>
              <w:adjustRightInd/>
              <w:snapToGrid w:val="0"/>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秩序维护管理目标、制度及其他措施</w:t>
            </w:r>
          </w:p>
        </w:tc>
      </w:tr>
      <w:tr w14:paraId="1D95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81" w:type="dxa"/>
            <w:vMerge w:val="continue"/>
            <w:tcBorders>
              <w:left w:val="single" w:color="auto" w:sz="4" w:space="0"/>
              <w:right w:val="single" w:color="auto" w:sz="4" w:space="0"/>
            </w:tcBorders>
            <w:noWrap w:val="0"/>
            <w:vAlign w:val="center"/>
          </w:tcPr>
          <w:p w14:paraId="68156E95">
            <w:pPr>
              <w:keepNext w:val="0"/>
              <w:keepLines w:val="0"/>
              <w:pageBreakBefore w:val="0"/>
              <w:kinsoku/>
              <w:wordWrap/>
              <w:overflowPunct/>
              <w:topLinePunct w:val="0"/>
              <w:bidi w:val="0"/>
              <w:adjustRightInd/>
              <w:snapToGrid w:val="0"/>
              <w:spacing w:line="360" w:lineRule="auto"/>
              <w:ind w:firstLine="109" w:firstLineChars="50"/>
              <w:textAlignment w:val="auto"/>
              <w:rPr>
                <w:rFonts w:hint="eastAsia" w:ascii="仿宋" w:hAnsi="仿宋" w:eastAsia="仿宋" w:cs="仿宋"/>
                <w:color w:val="000000" w:themeColor="text1"/>
                <w:spacing w:val="4"/>
                <w:sz w:val="21"/>
                <w:szCs w:val="21"/>
                <w14:textFill>
                  <w14:solidFill>
                    <w14:schemeClr w14:val="tx1"/>
                  </w14:solidFill>
                </w14:textFill>
              </w:rPr>
            </w:pPr>
          </w:p>
        </w:tc>
        <w:tc>
          <w:tcPr>
            <w:tcW w:w="610" w:type="dxa"/>
            <w:tcBorders>
              <w:left w:val="single" w:color="auto" w:sz="4" w:space="0"/>
              <w:right w:val="single" w:color="auto" w:sz="4" w:space="0"/>
            </w:tcBorders>
            <w:noWrap w:val="0"/>
            <w:vAlign w:val="center"/>
          </w:tcPr>
          <w:p w14:paraId="68630ED5">
            <w:pPr>
              <w:keepNext w:val="0"/>
              <w:keepLines w:val="0"/>
              <w:pageBreakBefore w:val="0"/>
              <w:numPr>
                <w:ilvl w:val="0"/>
                <w:numId w:val="0"/>
              </w:numPr>
              <w:kinsoku/>
              <w:wordWrap/>
              <w:overflowPunct/>
              <w:topLinePunct w:val="0"/>
              <w:bidi w:val="0"/>
              <w:adjustRightInd/>
              <w:snapToGrid w:val="0"/>
              <w:spacing w:line="360" w:lineRule="auto"/>
              <w:ind w:left="425" w:leftChars="0" w:hanging="425" w:firstLineChars="0"/>
              <w:jc w:val="center"/>
              <w:textAlignment w:val="auto"/>
              <w:rPr>
                <w:rFonts w:hint="default"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9</w:t>
            </w:r>
          </w:p>
        </w:tc>
        <w:tc>
          <w:tcPr>
            <w:tcW w:w="6081" w:type="dxa"/>
            <w:tcBorders>
              <w:left w:val="single" w:color="auto" w:sz="4" w:space="0"/>
              <w:right w:val="single" w:color="auto" w:sz="4" w:space="0"/>
            </w:tcBorders>
            <w:noWrap w:val="0"/>
            <w:vAlign w:val="center"/>
          </w:tcPr>
          <w:p w14:paraId="66A187FB">
            <w:pPr>
              <w:keepNext w:val="0"/>
              <w:keepLines w:val="0"/>
              <w:pageBreakBefore w:val="0"/>
              <w:kinsoku/>
              <w:wordWrap/>
              <w:overflowPunct/>
              <w:topLinePunct w:val="0"/>
              <w:bidi w:val="0"/>
              <w:adjustRightInd/>
              <w:snapToGrid w:val="0"/>
              <w:spacing w:line="360" w:lineRule="auto"/>
              <w:jc w:val="both"/>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1、根据投标人</w:t>
            </w:r>
            <w:r>
              <w:rPr>
                <w:rFonts w:hint="eastAsia" w:ascii="仿宋" w:hAnsi="仿宋" w:eastAsia="仿宋" w:cs="仿宋"/>
                <w:b w:val="0"/>
                <w:bCs w:val="0"/>
                <w:color w:val="000000" w:themeColor="text1"/>
                <w:sz w:val="21"/>
                <w:szCs w:val="21"/>
                <w:lang w:val="en-US" w:eastAsia="zh-CN"/>
                <w14:textFill>
                  <w14:solidFill>
                    <w14:schemeClr w14:val="tx1"/>
                  </w14:solidFill>
                </w14:textFill>
              </w:rPr>
              <w:t>设备设施维修</w:t>
            </w:r>
            <w:r>
              <w:rPr>
                <w:rFonts w:hint="eastAsia" w:ascii="仿宋" w:hAnsi="仿宋" w:eastAsia="仿宋" w:cs="仿宋"/>
                <w:color w:val="000000" w:themeColor="text1"/>
                <w:sz w:val="21"/>
                <w:szCs w:val="21"/>
                <w:lang w:eastAsia="zh-CN"/>
                <w14:textFill>
                  <w14:solidFill>
                    <w14:schemeClr w14:val="tx1"/>
                  </w14:solidFill>
                </w14:textFill>
              </w:rPr>
              <w:t>服务管理目标和制度等情况比较打分，</w:t>
            </w:r>
            <w:r>
              <w:rPr>
                <w:rFonts w:hint="eastAsia" w:ascii="仿宋" w:hAnsi="仿宋" w:eastAsia="仿宋" w:cs="仿宋"/>
                <w:color w:val="auto"/>
                <w:szCs w:val="21"/>
              </w:rPr>
              <w:t>（</w:t>
            </w:r>
            <w:r>
              <w:rPr>
                <w:rFonts w:hint="eastAsia" w:ascii="仿宋" w:hAnsi="仿宋" w:eastAsia="仿宋" w:cs="仿宋"/>
                <w:color w:val="auto"/>
                <w:sz w:val="21"/>
                <w:szCs w:val="21"/>
              </w:rPr>
              <w:t>好的得1.1-2分，一般的得0-1分</w:t>
            </w:r>
            <w:r>
              <w:rPr>
                <w:rFonts w:hint="eastAsia" w:ascii="仿宋" w:hAnsi="仿宋" w:eastAsia="仿宋" w:cs="仿宋"/>
                <w:color w:val="auto"/>
                <w:szCs w:val="21"/>
              </w:rPr>
              <w:t>）</w:t>
            </w:r>
            <w:r>
              <w:rPr>
                <w:rFonts w:hint="eastAsia" w:ascii="仿宋" w:hAnsi="仿宋" w:eastAsia="仿宋" w:cs="仿宋"/>
                <w:color w:val="000000" w:themeColor="text1"/>
                <w:sz w:val="21"/>
                <w:szCs w:val="21"/>
                <w:lang w:eastAsia="zh-CN"/>
                <w14:textFill>
                  <w14:solidFill>
                    <w14:schemeClr w14:val="tx1"/>
                  </w14:solidFill>
                </w14:textFill>
              </w:rPr>
              <w:t>。</w:t>
            </w:r>
          </w:p>
          <w:p w14:paraId="3D430291">
            <w:pPr>
              <w:keepNext w:val="0"/>
              <w:keepLines w:val="0"/>
              <w:pageBreakBefore w:val="0"/>
              <w:kinsoku/>
              <w:wordWrap/>
              <w:overflowPunct/>
              <w:topLinePunct w:val="0"/>
              <w:bidi w:val="0"/>
              <w:adjustRightInd/>
              <w:snapToGrid w:val="0"/>
              <w:spacing w:line="360" w:lineRule="auto"/>
              <w:jc w:val="both"/>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2、根据投标人</w:t>
            </w:r>
            <w:r>
              <w:rPr>
                <w:rFonts w:hint="eastAsia" w:ascii="仿宋" w:hAnsi="仿宋" w:eastAsia="仿宋" w:cs="仿宋"/>
                <w:b w:val="0"/>
                <w:bCs w:val="0"/>
                <w:color w:val="000000" w:themeColor="text1"/>
                <w:sz w:val="21"/>
                <w:szCs w:val="21"/>
                <w:lang w:val="en-US" w:eastAsia="zh-CN"/>
                <w14:textFill>
                  <w14:solidFill>
                    <w14:schemeClr w14:val="tx1"/>
                  </w14:solidFill>
                </w14:textFill>
              </w:rPr>
              <w:t>设备设施维修</w:t>
            </w:r>
            <w:r>
              <w:rPr>
                <w:rFonts w:hint="eastAsia" w:ascii="仿宋" w:hAnsi="仿宋" w:eastAsia="仿宋" w:cs="仿宋"/>
                <w:color w:val="000000" w:themeColor="text1"/>
                <w:sz w:val="21"/>
                <w:szCs w:val="21"/>
                <w:lang w:eastAsia="zh-CN"/>
                <w14:textFill>
                  <w14:solidFill>
                    <w14:schemeClr w14:val="tx1"/>
                  </w14:solidFill>
                </w14:textFill>
              </w:rPr>
              <w:t>服务管理作业质量标准及内部考核方法等情况比较打分，</w:t>
            </w:r>
            <w:r>
              <w:rPr>
                <w:rFonts w:hint="eastAsia" w:ascii="仿宋" w:hAnsi="仿宋" w:eastAsia="仿宋" w:cs="仿宋"/>
                <w:color w:val="auto"/>
                <w:szCs w:val="21"/>
              </w:rPr>
              <w:t>（</w:t>
            </w:r>
            <w:r>
              <w:rPr>
                <w:rFonts w:hint="eastAsia" w:ascii="仿宋" w:hAnsi="仿宋" w:eastAsia="仿宋" w:cs="仿宋"/>
                <w:color w:val="auto"/>
                <w:sz w:val="21"/>
                <w:szCs w:val="21"/>
              </w:rPr>
              <w:t>好的得1.1-2分，一般的得0-1分</w:t>
            </w:r>
            <w:r>
              <w:rPr>
                <w:rFonts w:hint="eastAsia" w:ascii="仿宋" w:hAnsi="仿宋" w:eastAsia="仿宋" w:cs="仿宋"/>
                <w:color w:val="auto"/>
                <w:szCs w:val="21"/>
              </w:rPr>
              <w:t>）</w:t>
            </w:r>
            <w:r>
              <w:rPr>
                <w:rFonts w:hint="eastAsia" w:ascii="仿宋" w:hAnsi="仿宋" w:eastAsia="仿宋" w:cs="仿宋"/>
                <w:color w:val="000000" w:themeColor="text1"/>
                <w:sz w:val="21"/>
                <w:szCs w:val="21"/>
                <w:lang w:eastAsia="zh-CN"/>
                <w14:textFill>
                  <w14:solidFill>
                    <w14:schemeClr w14:val="tx1"/>
                  </w14:solidFill>
                </w14:textFill>
              </w:rPr>
              <w:t>。</w:t>
            </w:r>
          </w:p>
          <w:p w14:paraId="2F0A68D3">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3、根据投标人</w:t>
            </w:r>
            <w:r>
              <w:rPr>
                <w:rFonts w:hint="eastAsia" w:ascii="仿宋" w:hAnsi="仿宋" w:eastAsia="仿宋" w:cs="仿宋"/>
                <w:b w:val="0"/>
                <w:bCs w:val="0"/>
                <w:color w:val="000000" w:themeColor="text1"/>
                <w:sz w:val="21"/>
                <w:szCs w:val="21"/>
                <w:lang w:val="en-US" w:eastAsia="zh-CN"/>
                <w14:textFill>
                  <w14:solidFill>
                    <w14:schemeClr w14:val="tx1"/>
                  </w14:solidFill>
                </w14:textFill>
              </w:rPr>
              <w:t>设备设施维修</w:t>
            </w:r>
            <w:r>
              <w:rPr>
                <w:rFonts w:hint="eastAsia" w:ascii="仿宋" w:hAnsi="仿宋" w:eastAsia="仿宋" w:cs="仿宋"/>
                <w:color w:val="000000" w:themeColor="text1"/>
                <w:sz w:val="21"/>
                <w:szCs w:val="21"/>
                <w:lang w:eastAsia="zh-CN"/>
                <w14:textFill>
                  <w14:solidFill>
                    <w14:schemeClr w14:val="tx1"/>
                  </w14:solidFill>
                </w14:textFill>
              </w:rPr>
              <w:t>管理服务程序、规程等情况比较打分，</w:t>
            </w:r>
            <w:r>
              <w:rPr>
                <w:rFonts w:hint="eastAsia" w:ascii="仿宋" w:hAnsi="仿宋" w:eastAsia="仿宋" w:cs="仿宋"/>
                <w:color w:val="auto"/>
                <w:szCs w:val="21"/>
              </w:rPr>
              <w:t>（</w:t>
            </w:r>
            <w:r>
              <w:rPr>
                <w:rFonts w:hint="eastAsia" w:ascii="仿宋" w:hAnsi="仿宋" w:eastAsia="仿宋" w:cs="仿宋"/>
                <w:color w:val="auto"/>
                <w:sz w:val="21"/>
                <w:szCs w:val="21"/>
              </w:rPr>
              <w:t>好的得1.1-2分，一般的得0-1分</w:t>
            </w:r>
            <w:r>
              <w:rPr>
                <w:rFonts w:hint="eastAsia" w:ascii="仿宋" w:hAnsi="仿宋" w:eastAsia="仿宋" w:cs="仿宋"/>
                <w:color w:val="auto"/>
                <w:szCs w:val="21"/>
              </w:rPr>
              <w:t>）</w:t>
            </w:r>
            <w:r>
              <w:rPr>
                <w:rFonts w:hint="eastAsia" w:ascii="仿宋" w:hAnsi="仿宋" w:eastAsia="仿宋" w:cs="仿宋"/>
                <w:color w:val="000000" w:themeColor="text1"/>
                <w:sz w:val="21"/>
                <w:szCs w:val="21"/>
                <w:lang w:eastAsia="zh-CN"/>
                <w14:textFill>
                  <w14:solidFill>
                    <w14:schemeClr w14:val="tx1"/>
                  </w14:solidFill>
                </w14:textFill>
              </w:rPr>
              <w:t>。</w:t>
            </w:r>
          </w:p>
        </w:tc>
        <w:tc>
          <w:tcPr>
            <w:tcW w:w="685" w:type="dxa"/>
            <w:tcBorders>
              <w:left w:val="single" w:color="auto" w:sz="4" w:space="0"/>
              <w:right w:val="single" w:color="auto" w:sz="4" w:space="0"/>
            </w:tcBorders>
            <w:noWrap w:val="0"/>
            <w:vAlign w:val="center"/>
          </w:tcPr>
          <w:p w14:paraId="529CF91F">
            <w:pPr>
              <w:keepNext w:val="0"/>
              <w:keepLines w:val="0"/>
              <w:pageBreakBefore w:val="0"/>
              <w:widowControl/>
              <w:kinsoku/>
              <w:wordWrap/>
              <w:overflowPunct/>
              <w:topLinePunct w:val="0"/>
              <w:bidi w:val="0"/>
              <w:adjustRightInd/>
              <w:snapToGrid w:val="0"/>
              <w:spacing w:line="360" w:lineRule="auto"/>
              <w:jc w:val="center"/>
              <w:textAlignment w:val="auto"/>
              <w:rPr>
                <w:rFonts w:hint="default" w:ascii="仿宋" w:hAnsi="仿宋" w:eastAsia="仿宋" w:cs="仿宋"/>
                <w:color w:val="000000" w:themeColor="text1"/>
                <w:spacing w:val="4"/>
                <w:sz w:val="21"/>
                <w:szCs w:val="21"/>
                <w:lang w:val="en-US" w:eastAsia="zh-CN"/>
                <w14:textFill>
                  <w14:solidFill>
                    <w14:schemeClr w14:val="tx1"/>
                  </w14:solidFill>
                </w14:textFill>
              </w:rPr>
            </w:pPr>
            <w:r>
              <w:rPr>
                <w:rFonts w:hint="eastAsia" w:ascii="仿宋" w:hAnsi="仿宋" w:eastAsia="仿宋" w:cs="仿宋"/>
                <w:color w:val="000000" w:themeColor="text1"/>
                <w:spacing w:val="4"/>
                <w:sz w:val="21"/>
                <w:szCs w:val="21"/>
                <w:lang w:val="en-US" w:eastAsia="zh-CN"/>
                <w14:textFill>
                  <w14:solidFill>
                    <w14:schemeClr w14:val="tx1"/>
                  </w14:solidFill>
                </w14:textFill>
              </w:rPr>
              <w:t>6分</w:t>
            </w:r>
          </w:p>
        </w:tc>
        <w:tc>
          <w:tcPr>
            <w:tcW w:w="1173" w:type="dxa"/>
            <w:tcBorders>
              <w:top w:val="single" w:color="auto" w:sz="4" w:space="0"/>
              <w:left w:val="single" w:color="auto" w:sz="4" w:space="0"/>
              <w:right w:val="single" w:color="auto" w:sz="4" w:space="0"/>
            </w:tcBorders>
            <w:noWrap w:val="0"/>
            <w:vAlign w:val="center"/>
          </w:tcPr>
          <w:p w14:paraId="07F3B61B">
            <w:pPr>
              <w:keepNext w:val="0"/>
              <w:keepLines w:val="0"/>
              <w:pageBreakBefore w:val="0"/>
              <w:kinsoku/>
              <w:wordWrap/>
              <w:overflowPunct/>
              <w:topLinePunct w:val="0"/>
              <w:bidi w:val="0"/>
              <w:adjustRightInd/>
              <w:snapToGrid w:val="0"/>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设备设施维修</w:t>
            </w:r>
            <w:r>
              <w:rPr>
                <w:rFonts w:hint="eastAsia" w:ascii="仿宋" w:hAnsi="仿宋" w:eastAsia="仿宋" w:cs="仿宋"/>
                <w:color w:val="000000" w:themeColor="text1"/>
                <w:sz w:val="21"/>
                <w:szCs w:val="21"/>
                <w14:textFill>
                  <w14:solidFill>
                    <w14:schemeClr w14:val="tx1"/>
                  </w14:solidFill>
                </w14:textFill>
              </w:rPr>
              <w:t>管理目标、制度及其他措施</w:t>
            </w:r>
          </w:p>
        </w:tc>
      </w:tr>
      <w:tr w14:paraId="7F804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1" w:type="dxa"/>
            <w:vMerge w:val="continue"/>
            <w:tcBorders>
              <w:left w:val="single" w:color="auto" w:sz="4" w:space="0"/>
              <w:right w:val="single" w:color="auto" w:sz="4" w:space="0"/>
            </w:tcBorders>
            <w:noWrap w:val="0"/>
            <w:vAlign w:val="center"/>
          </w:tcPr>
          <w:p w14:paraId="470EF2E1">
            <w:pPr>
              <w:keepNext w:val="0"/>
              <w:keepLines w:val="0"/>
              <w:pageBreakBefore w:val="0"/>
              <w:kinsoku/>
              <w:wordWrap/>
              <w:overflowPunct/>
              <w:topLinePunct w:val="0"/>
              <w:bidi w:val="0"/>
              <w:adjustRightInd/>
              <w:snapToGrid w:val="0"/>
              <w:spacing w:line="360" w:lineRule="auto"/>
              <w:ind w:firstLine="109" w:firstLineChars="50"/>
              <w:textAlignment w:val="auto"/>
              <w:rPr>
                <w:rFonts w:hint="eastAsia" w:ascii="仿宋" w:hAnsi="仿宋" w:eastAsia="仿宋" w:cs="仿宋"/>
                <w:color w:val="000000" w:themeColor="text1"/>
                <w:spacing w:val="4"/>
                <w:sz w:val="21"/>
                <w:szCs w:val="21"/>
                <w14:textFill>
                  <w14:solidFill>
                    <w14:schemeClr w14:val="tx1"/>
                  </w14:solidFill>
                </w14:textFill>
              </w:rPr>
            </w:pPr>
          </w:p>
        </w:tc>
        <w:tc>
          <w:tcPr>
            <w:tcW w:w="610" w:type="dxa"/>
            <w:tcBorders>
              <w:left w:val="single" w:color="auto" w:sz="4" w:space="0"/>
              <w:right w:val="single" w:color="auto" w:sz="4" w:space="0"/>
            </w:tcBorders>
            <w:noWrap w:val="0"/>
            <w:vAlign w:val="center"/>
          </w:tcPr>
          <w:p w14:paraId="09FA6389">
            <w:pPr>
              <w:keepNext w:val="0"/>
              <w:keepLines w:val="0"/>
              <w:pageBreakBefore w:val="0"/>
              <w:numPr>
                <w:ilvl w:val="0"/>
                <w:numId w:val="0"/>
              </w:numPr>
              <w:kinsoku/>
              <w:wordWrap/>
              <w:overflowPunct/>
              <w:topLinePunct w:val="0"/>
              <w:bidi w:val="0"/>
              <w:adjustRightInd/>
              <w:snapToGrid w:val="0"/>
              <w:spacing w:line="360" w:lineRule="auto"/>
              <w:ind w:left="425" w:leftChars="0" w:hanging="425"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10</w:t>
            </w:r>
          </w:p>
        </w:tc>
        <w:tc>
          <w:tcPr>
            <w:tcW w:w="6081" w:type="dxa"/>
            <w:tcBorders>
              <w:left w:val="single" w:color="auto" w:sz="4" w:space="0"/>
              <w:right w:val="single" w:color="auto" w:sz="4" w:space="0"/>
            </w:tcBorders>
            <w:noWrap w:val="0"/>
            <w:vAlign w:val="center"/>
          </w:tcPr>
          <w:p w14:paraId="18BCA120">
            <w:pPr>
              <w:keepNext w:val="0"/>
              <w:keepLines w:val="0"/>
              <w:pageBreakBefore w:val="0"/>
              <w:kinsoku/>
              <w:wordWrap/>
              <w:overflowPunct/>
              <w:topLinePunct w:val="0"/>
              <w:bidi w:val="0"/>
              <w:adjustRightInd/>
              <w:snapToGrid w:val="0"/>
              <w:spacing w:line="360" w:lineRule="auto"/>
              <w:jc w:val="both"/>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根据投标人提供应急方案是否符合本项目采购需求情况，合理化程度，突发事件的处理，可行性及好的做法比较打分。</w:t>
            </w:r>
          </w:p>
          <w:p w14:paraId="12D2A77A">
            <w:pPr>
              <w:keepNext w:val="0"/>
              <w:keepLines w:val="0"/>
              <w:pageBreakBefore w:val="0"/>
              <w:kinsoku/>
              <w:wordWrap/>
              <w:overflowPunct/>
              <w:topLinePunct w:val="0"/>
              <w:bidi w:val="0"/>
              <w:adjustRightInd/>
              <w:snapToGrid w:val="0"/>
              <w:spacing w:line="360" w:lineRule="auto"/>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优秀得</w:t>
            </w:r>
            <w:r>
              <w:rPr>
                <w:rFonts w:hint="eastAsia" w:ascii="仿宋" w:hAnsi="仿宋" w:eastAsia="仿宋" w:cs="仿宋"/>
                <w:color w:val="000000" w:themeColor="text1"/>
                <w:sz w:val="21"/>
                <w:szCs w:val="21"/>
                <w:lang w:val="en-US" w:eastAsia="zh-CN"/>
                <w14:textFill>
                  <w14:solidFill>
                    <w14:schemeClr w14:val="tx1"/>
                  </w14:solidFill>
                </w14:textFill>
              </w:rPr>
              <w:t>4.1</w:t>
            </w:r>
            <w:r>
              <w:rPr>
                <w:rFonts w:hint="eastAsia" w:ascii="仿宋" w:hAnsi="仿宋" w:eastAsia="仿宋" w:cs="仿宋"/>
                <w:color w:val="000000" w:themeColor="text1"/>
                <w:sz w:val="21"/>
                <w:szCs w:val="21"/>
                <w14:textFill>
                  <w14:solidFill>
                    <w14:schemeClr w14:val="tx1"/>
                  </w14:solidFill>
                </w14:textFill>
              </w:rPr>
              <w:t>-6分，良好得</w:t>
            </w:r>
            <w:r>
              <w:rPr>
                <w:rFonts w:hint="eastAsia" w:ascii="仿宋" w:hAnsi="仿宋" w:eastAsia="仿宋" w:cs="仿宋"/>
                <w:color w:val="000000" w:themeColor="text1"/>
                <w:sz w:val="21"/>
                <w:szCs w:val="21"/>
                <w:lang w:val="en-US" w:eastAsia="zh-CN"/>
                <w14:textFill>
                  <w14:solidFill>
                    <w14:schemeClr w14:val="tx1"/>
                  </w14:solidFill>
                </w14:textFill>
              </w:rPr>
              <w:t>2.1</w:t>
            </w:r>
            <w:r>
              <w:rPr>
                <w:rFonts w:hint="eastAsia" w:ascii="仿宋" w:hAnsi="仿宋" w:eastAsia="仿宋" w:cs="仿宋"/>
                <w:color w:val="000000" w:themeColor="text1"/>
                <w:sz w:val="21"/>
                <w:szCs w:val="21"/>
                <w14:textFill>
                  <w14:solidFill>
                    <w14:schemeClr w14:val="tx1"/>
                  </w14:solidFill>
                </w14:textFill>
              </w:rPr>
              <w:t>-4分，一般得</w:t>
            </w:r>
            <w:r>
              <w:rPr>
                <w:rFonts w:hint="eastAsia" w:ascii="仿宋" w:hAnsi="仿宋" w:eastAsia="仿宋" w:cs="仿宋"/>
                <w:color w:val="000000" w:themeColor="text1"/>
                <w:sz w:val="21"/>
                <w:szCs w:val="21"/>
                <w:lang w:val="en-US" w:eastAsia="zh-CN"/>
                <w14:textFill>
                  <w14:solidFill>
                    <w14:schemeClr w14:val="tx1"/>
                  </w14:solidFill>
                </w14:textFill>
              </w:rPr>
              <w:t>0.1</w:t>
            </w:r>
            <w:r>
              <w:rPr>
                <w:rFonts w:hint="eastAsia" w:ascii="仿宋" w:hAnsi="仿宋" w:eastAsia="仿宋" w:cs="仿宋"/>
                <w:color w:val="000000" w:themeColor="text1"/>
                <w:sz w:val="21"/>
                <w:szCs w:val="21"/>
                <w14:textFill>
                  <w14:solidFill>
                    <w14:schemeClr w14:val="tx1"/>
                  </w14:solidFill>
                </w14:textFill>
              </w:rPr>
              <w:t>-2分，未提供的不得分。</w:t>
            </w:r>
          </w:p>
        </w:tc>
        <w:tc>
          <w:tcPr>
            <w:tcW w:w="685" w:type="dxa"/>
            <w:tcBorders>
              <w:left w:val="single" w:color="auto" w:sz="4" w:space="0"/>
              <w:right w:val="single" w:color="auto" w:sz="4" w:space="0"/>
            </w:tcBorders>
            <w:noWrap w:val="0"/>
            <w:vAlign w:val="center"/>
          </w:tcPr>
          <w:p w14:paraId="71302B31">
            <w:pPr>
              <w:keepNext w:val="0"/>
              <w:keepLines w:val="0"/>
              <w:pageBreakBefore w:val="0"/>
              <w:widowControl/>
              <w:kinsoku/>
              <w:wordWrap/>
              <w:overflowPunct/>
              <w:topLinePunct w:val="0"/>
              <w:bidi w:val="0"/>
              <w:adjustRightInd/>
              <w:snapToGrid w:val="0"/>
              <w:spacing w:line="360" w:lineRule="auto"/>
              <w:jc w:val="center"/>
              <w:textAlignment w:val="auto"/>
              <w:rPr>
                <w:rFonts w:hint="eastAsia" w:ascii="仿宋" w:hAnsi="仿宋" w:eastAsia="仿宋" w:cs="仿宋"/>
                <w:color w:val="000000" w:themeColor="text1"/>
                <w:spacing w:val="4"/>
                <w:sz w:val="21"/>
                <w:szCs w:val="21"/>
                <w:lang w:eastAsia="zh-CN"/>
                <w14:textFill>
                  <w14:solidFill>
                    <w14:schemeClr w14:val="tx1"/>
                  </w14:solidFill>
                </w14:textFill>
              </w:rPr>
            </w:pPr>
            <w:r>
              <w:rPr>
                <w:rFonts w:hint="eastAsia" w:ascii="仿宋" w:hAnsi="仿宋" w:eastAsia="仿宋" w:cs="仿宋"/>
                <w:color w:val="000000" w:themeColor="text1"/>
                <w:spacing w:val="4"/>
                <w:sz w:val="21"/>
                <w:szCs w:val="21"/>
                <w:lang w:val="en-US" w:eastAsia="zh-CN"/>
                <w14:textFill>
                  <w14:solidFill>
                    <w14:schemeClr w14:val="tx1"/>
                  </w14:solidFill>
                </w14:textFill>
              </w:rPr>
              <w:t>6分</w:t>
            </w:r>
          </w:p>
        </w:tc>
        <w:tc>
          <w:tcPr>
            <w:tcW w:w="1173" w:type="dxa"/>
            <w:tcBorders>
              <w:top w:val="single" w:color="auto" w:sz="4" w:space="0"/>
              <w:left w:val="single" w:color="auto" w:sz="4" w:space="0"/>
              <w:right w:val="single" w:color="auto" w:sz="4" w:space="0"/>
            </w:tcBorders>
            <w:noWrap w:val="0"/>
            <w:vAlign w:val="center"/>
          </w:tcPr>
          <w:p w14:paraId="50F1BDF7">
            <w:pPr>
              <w:keepNext w:val="0"/>
              <w:keepLines w:val="0"/>
              <w:pageBreakBefore w:val="0"/>
              <w:kinsoku/>
              <w:wordWrap/>
              <w:overflowPunct/>
              <w:topLinePunct w:val="0"/>
              <w:bidi w:val="0"/>
              <w:adjustRightInd/>
              <w:snapToGrid w:val="0"/>
              <w:spacing w:line="360" w:lineRule="auto"/>
              <w:jc w:val="center"/>
              <w:textAlignment w:val="auto"/>
              <w:rPr>
                <w:rFonts w:hint="eastAsia" w:ascii="仿宋" w:hAnsi="仿宋" w:eastAsia="仿宋" w:cs="仿宋"/>
                <w:color w:val="000000" w:themeColor="text1"/>
                <w:spacing w:val="4"/>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物业管理应急预案</w:t>
            </w:r>
          </w:p>
        </w:tc>
      </w:tr>
      <w:tr w14:paraId="2E33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1" w:type="dxa"/>
            <w:vMerge w:val="continue"/>
            <w:tcBorders>
              <w:left w:val="single" w:color="auto" w:sz="4" w:space="0"/>
              <w:right w:val="single" w:color="auto" w:sz="4" w:space="0"/>
            </w:tcBorders>
            <w:noWrap w:val="0"/>
            <w:vAlign w:val="center"/>
          </w:tcPr>
          <w:p w14:paraId="09E6A500">
            <w:pPr>
              <w:keepNext w:val="0"/>
              <w:keepLines w:val="0"/>
              <w:pageBreakBefore w:val="0"/>
              <w:kinsoku/>
              <w:wordWrap/>
              <w:overflowPunct/>
              <w:topLinePunct w:val="0"/>
              <w:bidi w:val="0"/>
              <w:adjustRightInd/>
              <w:snapToGrid w:val="0"/>
              <w:spacing w:line="360" w:lineRule="auto"/>
              <w:ind w:firstLine="109" w:firstLineChars="50"/>
              <w:textAlignment w:val="auto"/>
              <w:rPr>
                <w:rFonts w:hint="eastAsia" w:ascii="仿宋" w:hAnsi="仿宋" w:eastAsia="仿宋" w:cs="仿宋"/>
                <w:color w:val="000000" w:themeColor="text1"/>
                <w:spacing w:val="4"/>
                <w:sz w:val="21"/>
                <w:szCs w:val="21"/>
                <w14:textFill>
                  <w14:solidFill>
                    <w14:schemeClr w14:val="tx1"/>
                  </w14:solidFill>
                </w14:textFill>
              </w:rPr>
            </w:pPr>
          </w:p>
        </w:tc>
        <w:tc>
          <w:tcPr>
            <w:tcW w:w="610" w:type="dxa"/>
            <w:tcBorders>
              <w:left w:val="single" w:color="auto" w:sz="4" w:space="0"/>
              <w:right w:val="single" w:color="auto" w:sz="4" w:space="0"/>
            </w:tcBorders>
            <w:noWrap w:val="0"/>
            <w:vAlign w:val="center"/>
          </w:tcPr>
          <w:p w14:paraId="04D02C4E">
            <w:pPr>
              <w:keepNext w:val="0"/>
              <w:keepLines w:val="0"/>
              <w:pageBreakBefore w:val="0"/>
              <w:numPr>
                <w:ilvl w:val="0"/>
                <w:numId w:val="0"/>
              </w:numPr>
              <w:kinsoku/>
              <w:wordWrap/>
              <w:overflowPunct/>
              <w:topLinePunct w:val="0"/>
              <w:bidi w:val="0"/>
              <w:adjustRightInd/>
              <w:snapToGrid w:val="0"/>
              <w:spacing w:line="360" w:lineRule="auto"/>
              <w:ind w:left="425" w:leftChars="0" w:hanging="425" w:firstLineChars="0"/>
              <w:jc w:val="center"/>
              <w:textAlignment w:val="auto"/>
              <w:rPr>
                <w:rFonts w:hint="default"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11</w:t>
            </w:r>
          </w:p>
        </w:tc>
        <w:tc>
          <w:tcPr>
            <w:tcW w:w="6081" w:type="dxa"/>
            <w:tcBorders>
              <w:left w:val="single" w:color="auto" w:sz="4" w:space="0"/>
              <w:right w:val="single" w:color="auto" w:sz="4" w:space="0"/>
            </w:tcBorders>
            <w:noWrap w:val="0"/>
            <w:vAlign w:val="center"/>
          </w:tcPr>
          <w:p w14:paraId="346897B5">
            <w:pPr>
              <w:keepNext w:val="0"/>
              <w:keepLines w:val="0"/>
              <w:pageBreakBefore w:val="0"/>
              <w:kinsoku/>
              <w:wordWrap/>
              <w:overflowPunct/>
              <w:topLinePunct w:val="0"/>
              <w:bidi w:val="0"/>
              <w:adjustRightInd/>
              <w:snapToGrid w:val="0"/>
              <w:spacing w:line="360" w:lineRule="auto"/>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根据投标人提供的管理节能方案比较打分：优秀得4</w:t>
            </w: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-5分，良好得2</w:t>
            </w: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-4分，一般得</w:t>
            </w:r>
            <w:r>
              <w:rPr>
                <w:rFonts w:hint="eastAsia" w:ascii="仿宋" w:hAnsi="仿宋" w:eastAsia="仿宋" w:cs="仿宋"/>
                <w:color w:val="000000" w:themeColor="text1"/>
                <w:sz w:val="21"/>
                <w:szCs w:val="21"/>
                <w:highlight w:val="none"/>
                <w:lang w:val="en-US" w:eastAsia="zh-CN"/>
                <w14:textFill>
                  <w14:solidFill>
                    <w14:schemeClr w14:val="tx1"/>
                  </w14:solidFill>
                </w14:textFill>
              </w:rPr>
              <w:t>0.1</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分，未提供的不得分。</w:t>
            </w:r>
          </w:p>
        </w:tc>
        <w:tc>
          <w:tcPr>
            <w:tcW w:w="685" w:type="dxa"/>
            <w:tcBorders>
              <w:left w:val="single" w:color="auto" w:sz="4" w:space="0"/>
              <w:right w:val="single" w:color="auto" w:sz="4" w:space="0"/>
            </w:tcBorders>
            <w:noWrap w:val="0"/>
            <w:vAlign w:val="center"/>
          </w:tcPr>
          <w:p w14:paraId="41886F27">
            <w:pPr>
              <w:keepNext w:val="0"/>
              <w:keepLines w:val="0"/>
              <w:pageBreakBefore w:val="0"/>
              <w:widowControl/>
              <w:kinsoku/>
              <w:wordWrap/>
              <w:overflowPunct/>
              <w:topLinePunct w:val="0"/>
              <w:bidi w:val="0"/>
              <w:adjustRightInd/>
              <w:snapToGrid w:val="0"/>
              <w:spacing w:line="360" w:lineRule="auto"/>
              <w:jc w:val="center"/>
              <w:textAlignment w:val="auto"/>
              <w:rPr>
                <w:rFonts w:hint="default" w:ascii="仿宋" w:hAnsi="仿宋" w:eastAsia="仿宋" w:cs="仿宋"/>
                <w:color w:val="000000" w:themeColor="text1"/>
                <w:spacing w:val="4"/>
                <w:sz w:val="21"/>
                <w:szCs w:val="21"/>
                <w:lang w:val="en-US" w:eastAsia="zh-CN"/>
                <w14:textFill>
                  <w14:solidFill>
                    <w14:schemeClr w14:val="tx1"/>
                  </w14:solidFill>
                </w14:textFill>
              </w:rPr>
            </w:pPr>
            <w:r>
              <w:rPr>
                <w:rFonts w:hint="eastAsia" w:ascii="仿宋" w:hAnsi="仿宋" w:eastAsia="仿宋" w:cs="仿宋"/>
                <w:color w:val="000000" w:themeColor="text1"/>
                <w:spacing w:val="4"/>
                <w:sz w:val="21"/>
                <w:szCs w:val="21"/>
                <w:lang w:val="en-US" w:eastAsia="zh-CN"/>
                <w14:textFill>
                  <w14:solidFill>
                    <w14:schemeClr w14:val="tx1"/>
                  </w14:solidFill>
                </w14:textFill>
              </w:rPr>
              <w:t>5分</w:t>
            </w:r>
          </w:p>
        </w:tc>
        <w:tc>
          <w:tcPr>
            <w:tcW w:w="1173" w:type="dxa"/>
            <w:tcBorders>
              <w:top w:val="single" w:color="auto" w:sz="4" w:space="0"/>
              <w:left w:val="single" w:color="auto" w:sz="4" w:space="0"/>
              <w:right w:val="single" w:color="auto" w:sz="4" w:space="0"/>
            </w:tcBorders>
            <w:noWrap w:val="0"/>
            <w:vAlign w:val="center"/>
          </w:tcPr>
          <w:p w14:paraId="073AA775">
            <w:pPr>
              <w:keepNext w:val="0"/>
              <w:keepLines w:val="0"/>
              <w:pageBreakBefore w:val="0"/>
              <w:kinsoku/>
              <w:wordWrap/>
              <w:overflowPunct/>
              <w:topLinePunct w:val="0"/>
              <w:bidi w:val="0"/>
              <w:adjustRightInd/>
              <w:snapToGrid w:val="0"/>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项目管理节能方案</w:t>
            </w:r>
          </w:p>
        </w:tc>
      </w:tr>
      <w:tr w14:paraId="16976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1" w:type="dxa"/>
            <w:vMerge w:val="continue"/>
            <w:tcBorders>
              <w:left w:val="single" w:color="auto" w:sz="4" w:space="0"/>
              <w:right w:val="single" w:color="auto" w:sz="4" w:space="0"/>
            </w:tcBorders>
            <w:noWrap w:val="0"/>
            <w:vAlign w:val="center"/>
          </w:tcPr>
          <w:p w14:paraId="6A03EDCF">
            <w:pPr>
              <w:keepNext w:val="0"/>
              <w:keepLines w:val="0"/>
              <w:pageBreakBefore w:val="0"/>
              <w:kinsoku/>
              <w:wordWrap/>
              <w:overflowPunct/>
              <w:topLinePunct w:val="0"/>
              <w:bidi w:val="0"/>
              <w:adjustRightInd/>
              <w:snapToGrid w:val="0"/>
              <w:spacing w:line="360" w:lineRule="auto"/>
              <w:ind w:firstLine="109" w:firstLineChars="50"/>
              <w:textAlignment w:val="auto"/>
              <w:rPr>
                <w:rFonts w:hint="eastAsia" w:ascii="仿宋" w:hAnsi="仿宋" w:eastAsia="仿宋" w:cs="仿宋"/>
                <w:color w:val="000000" w:themeColor="text1"/>
                <w:spacing w:val="4"/>
                <w:sz w:val="21"/>
                <w:szCs w:val="21"/>
                <w14:textFill>
                  <w14:solidFill>
                    <w14:schemeClr w14:val="tx1"/>
                  </w14:solidFill>
                </w14:textFill>
              </w:rPr>
            </w:pPr>
          </w:p>
        </w:tc>
        <w:tc>
          <w:tcPr>
            <w:tcW w:w="610" w:type="dxa"/>
            <w:tcBorders>
              <w:left w:val="single" w:color="auto" w:sz="4" w:space="0"/>
              <w:right w:val="single" w:color="auto" w:sz="4" w:space="0"/>
            </w:tcBorders>
            <w:noWrap w:val="0"/>
            <w:vAlign w:val="center"/>
          </w:tcPr>
          <w:p w14:paraId="555AD9F8">
            <w:pPr>
              <w:keepNext w:val="0"/>
              <w:keepLines w:val="0"/>
              <w:pageBreakBefore w:val="0"/>
              <w:numPr>
                <w:ilvl w:val="0"/>
                <w:numId w:val="0"/>
              </w:numPr>
              <w:kinsoku/>
              <w:wordWrap/>
              <w:overflowPunct/>
              <w:topLinePunct w:val="0"/>
              <w:bidi w:val="0"/>
              <w:adjustRightInd/>
              <w:snapToGrid w:val="0"/>
              <w:spacing w:line="360" w:lineRule="auto"/>
              <w:ind w:left="425" w:leftChars="0" w:hanging="425" w:firstLineChars="0"/>
              <w:jc w:val="center"/>
              <w:textAlignment w:val="auto"/>
              <w:rPr>
                <w:rFonts w:hint="default"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12</w:t>
            </w:r>
          </w:p>
        </w:tc>
        <w:tc>
          <w:tcPr>
            <w:tcW w:w="6081" w:type="dxa"/>
            <w:tcBorders>
              <w:left w:val="single" w:color="auto" w:sz="4" w:space="0"/>
              <w:right w:val="single" w:color="auto" w:sz="4" w:space="0"/>
            </w:tcBorders>
            <w:noWrap w:val="0"/>
            <w:vAlign w:val="center"/>
          </w:tcPr>
          <w:p w14:paraId="10F4312B">
            <w:pPr>
              <w:keepNext w:val="0"/>
              <w:keepLines w:val="0"/>
              <w:pageBreakBefore w:val="0"/>
              <w:kinsoku/>
              <w:wordWrap/>
              <w:overflowPunct/>
              <w:topLinePunct w:val="0"/>
              <w:bidi w:val="0"/>
              <w:adjustRightInd/>
              <w:snapToGrid w:val="0"/>
              <w:spacing w:line="360" w:lineRule="auto"/>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根据投标人提供的</w:t>
            </w:r>
            <w:r>
              <w:rPr>
                <w:rFonts w:hint="eastAsia" w:ascii="仿宋" w:hAnsi="仿宋" w:eastAsia="仿宋" w:cs="仿宋"/>
                <w:color w:val="000000" w:themeColor="text1"/>
                <w:sz w:val="21"/>
                <w:szCs w:val="21"/>
                <w:lang w:eastAsia="zh-CN"/>
                <w14:textFill>
                  <w14:solidFill>
                    <w14:schemeClr w14:val="tx1"/>
                  </w14:solidFill>
                </w14:textFill>
              </w:rPr>
              <w:t>项目人员</w:t>
            </w:r>
            <w:r>
              <w:rPr>
                <w:rFonts w:hint="eastAsia" w:ascii="仿宋" w:hAnsi="仿宋" w:eastAsia="仿宋" w:cs="仿宋"/>
                <w:color w:val="000000" w:themeColor="text1"/>
                <w:sz w:val="21"/>
                <w:szCs w:val="21"/>
                <w14:textFill>
                  <w14:solidFill>
                    <w14:schemeClr w14:val="tx1"/>
                  </w14:solidFill>
                </w14:textFill>
              </w:rPr>
              <w:t>管理方案比较打分：优秀得</w:t>
            </w:r>
            <w:r>
              <w:rPr>
                <w:rFonts w:hint="eastAsia" w:ascii="仿宋" w:hAnsi="仿宋" w:eastAsia="仿宋" w:cs="仿宋"/>
                <w:color w:val="000000" w:themeColor="text1"/>
                <w:sz w:val="21"/>
                <w:szCs w:val="21"/>
                <w:lang w:val="en-US" w:eastAsia="zh-CN"/>
                <w14:textFill>
                  <w14:solidFill>
                    <w14:schemeClr w14:val="tx1"/>
                  </w14:solidFill>
                </w14:textFill>
              </w:rPr>
              <w:t>4.1</w:t>
            </w:r>
            <w:r>
              <w:rPr>
                <w:rFonts w:hint="eastAsia" w:ascii="仿宋" w:hAnsi="仿宋" w:eastAsia="仿宋" w:cs="仿宋"/>
                <w:color w:val="000000" w:themeColor="text1"/>
                <w:sz w:val="21"/>
                <w:szCs w:val="21"/>
                <w14:textFill>
                  <w14:solidFill>
                    <w14:schemeClr w14:val="tx1"/>
                  </w14:solidFill>
                </w14:textFill>
              </w:rPr>
              <w:t>-6分，良好得</w:t>
            </w:r>
            <w:r>
              <w:rPr>
                <w:rFonts w:hint="eastAsia" w:ascii="仿宋" w:hAnsi="仿宋" w:eastAsia="仿宋" w:cs="仿宋"/>
                <w:color w:val="000000" w:themeColor="text1"/>
                <w:sz w:val="21"/>
                <w:szCs w:val="21"/>
                <w:lang w:val="en-US" w:eastAsia="zh-CN"/>
                <w14:textFill>
                  <w14:solidFill>
                    <w14:schemeClr w14:val="tx1"/>
                  </w14:solidFill>
                </w14:textFill>
              </w:rPr>
              <w:t>2.1</w:t>
            </w:r>
            <w:r>
              <w:rPr>
                <w:rFonts w:hint="eastAsia" w:ascii="仿宋" w:hAnsi="仿宋" w:eastAsia="仿宋" w:cs="仿宋"/>
                <w:color w:val="000000" w:themeColor="text1"/>
                <w:sz w:val="21"/>
                <w:szCs w:val="21"/>
                <w14:textFill>
                  <w14:solidFill>
                    <w14:schemeClr w14:val="tx1"/>
                  </w14:solidFill>
                </w14:textFill>
              </w:rPr>
              <w:t>-4分，一般得</w:t>
            </w:r>
            <w:r>
              <w:rPr>
                <w:rFonts w:hint="eastAsia" w:ascii="仿宋" w:hAnsi="仿宋" w:eastAsia="仿宋" w:cs="仿宋"/>
                <w:color w:val="000000" w:themeColor="text1"/>
                <w:sz w:val="21"/>
                <w:szCs w:val="21"/>
                <w:lang w:val="en-US" w:eastAsia="zh-CN"/>
                <w14:textFill>
                  <w14:solidFill>
                    <w14:schemeClr w14:val="tx1"/>
                  </w14:solidFill>
                </w14:textFill>
              </w:rPr>
              <w:t>0.1</w:t>
            </w:r>
            <w:r>
              <w:rPr>
                <w:rFonts w:hint="eastAsia" w:ascii="仿宋" w:hAnsi="仿宋" w:eastAsia="仿宋" w:cs="仿宋"/>
                <w:color w:val="000000" w:themeColor="text1"/>
                <w:sz w:val="21"/>
                <w:szCs w:val="21"/>
                <w14:textFill>
                  <w14:solidFill>
                    <w14:schemeClr w14:val="tx1"/>
                  </w14:solidFill>
                </w14:textFill>
              </w:rPr>
              <w:t>-2分，未提供的不得分。</w:t>
            </w:r>
          </w:p>
        </w:tc>
        <w:tc>
          <w:tcPr>
            <w:tcW w:w="685" w:type="dxa"/>
            <w:tcBorders>
              <w:left w:val="single" w:color="auto" w:sz="4" w:space="0"/>
              <w:right w:val="single" w:color="auto" w:sz="4" w:space="0"/>
            </w:tcBorders>
            <w:noWrap w:val="0"/>
            <w:vAlign w:val="center"/>
          </w:tcPr>
          <w:p w14:paraId="2E05E4AA">
            <w:pPr>
              <w:keepNext w:val="0"/>
              <w:keepLines w:val="0"/>
              <w:pageBreakBefore w:val="0"/>
              <w:widowControl/>
              <w:kinsoku/>
              <w:wordWrap/>
              <w:overflowPunct/>
              <w:topLinePunct w:val="0"/>
              <w:bidi w:val="0"/>
              <w:adjustRightInd/>
              <w:snapToGrid w:val="0"/>
              <w:spacing w:line="360" w:lineRule="auto"/>
              <w:jc w:val="center"/>
              <w:textAlignment w:val="auto"/>
              <w:rPr>
                <w:rFonts w:hint="default" w:ascii="仿宋" w:hAnsi="仿宋" w:eastAsia="仿宋" w:cs="仿宋"/>
                <w:color w:val="000000" w:themeColor="text1"/>
                <w:spacing w:val="4"/>
                <w:sz w:val="21"/>
                <w:szCs w:val="21"/>
                <w:lang w:val="en-US" w:eastAsia="zh-CN"/>
                <w14:textFill>
                  <w14:solidFill>
                    <w14:schemeClr w14:val="tx1"/>
                  </w14:solidFill>
                </w14:textFill>
              </w:rPr>
            </w:pPr>
            <w:r>
              <w:rPr>
                <w:rFonts w:hint="eastAsia" w:ascii="仿宋" w:hAnsi="仿宋" w:eastAsia="仿宋" w:cs="仿宋"/>
                <w:color w:val="000000" w:themeColor="text1"/>
                <w:spacing w:val="4"/>
                <w:sz w:val="21"/>
                <w:szCs w:val="21"/>
                <w:lang w:val="en-US" w:eastAsia="zh-CN"/>
                <w14:textFill>
                  <w14:solidFill>
                    <w14:schemeClr w14:val="tx1"/>
                  </w14:solidFill>
                </w14:textFill>
              </w:rPr>
              <w:t>6分</w:t>
            </w:r>
          </w:p>
        </w:tc>
        <w:tc>
          <w:tcPr>
            <w:tcW w:w="1173" w:type="dxa"/>
            <w:tcBorders>
              <w:top w:val="single" w:color="auto" w:sz="4" w:space="0"/>
              <w:left w:val="single" w:color="auto" w:sz="4" w:space="0"/>
              <w:right w:val="single" w:color="auto" w:sz="4" w:space="0"/>
            </w:tcBorders>
            <w:noWrap w:val="0"/>
            <w:vAlign w:val="center"/>
          </w:tcPr>
          <w:p w14:paraId="5D1841AD">
            <w:pPr>
              <w:keepNext w:val="0"/>
              <w:keepLines w:val="0"/>
              <w:pageBreakBefore w:val="0"/>
              <w:kinsoku/>
              <w:wordWrap/>
              <w:overflowPunct/>
              <w:topLinePunct w:val="0"/>
              <w:bidi w:val="0"/>
              <w:adjustRightInd/>
              <w:snapToGrid w:val="0"/>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项目人员管理</w:t>
            </w:r>
          </w:p>
        </w:tc>
      </w:tr>
      <w:tr w14:paraId="614E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1" w:type="dxa"/>
            <w:vMerge w:val="continue"/>
            <w:tcBorders>
              <w:left w:val="single" w:color="auto" w:sz="4" w:space="0"/>
              <w:right w:val="single" w:color="auto" w:sz="4" w:space="0"/>
            </w:tcBorders>
            <w:noWrap w:val="0"/>
            <w:vAlign w:val="center"/>
          </w:tcPr>
          <w:p w14:paraId="00518FD8">
            <w:pPr>
              <w:keepNext w:val="0"/>
              <w:keepLines w:val="0"/>
              <w:pageBreakBefore w:val="0"/>
              <w:kinsoku/>
              <w:wordWrap/>
              <w:overflowPunct/>
              <w:topLinePunct w:val="0"/>
              <w:bidi w:val="0"/>
              <w:adjustRightInd/>
              <w:snapToGrid w:val="0"/>
              <w:spacing w:line="360" w:lineRule="auto"/>
              <w:ind w:firstLine="109" w:firstLineChars="50"/>
              <w:textAlignment w:val="auto"/>
              <w:rPr>
                <w:rFonts w:hint="eastAsia" w:ascii="仿宋" w:hAnsi="仿宋" w:eastAsia="仿宋" w:cs="仿宋"/>
                <w:color w:val="000000" w:themeColor="text1"/>
                <w:spacing w:val="4"/>
                <w:sz w:val="21"/>
                <w:szCs w:val="21"/>
                <w14:textFill>
                  <w14:solidFill>
                    <w14:schemeClr w14:val="tx1"/>
                  </w14:solidFill>
                </w14:textFill>
              </w:rPr>
            </w:pPr>
          </w:p>
        </w:tc>
        <w:tc>
          <w:tcPr>
            <w:tcW w:w="610" w:type="dxa"/>
            <w:tcBorders>
              <w:left w:val="single" w:color="auto" w:sz="4" w:space="0"/>
              <w:right w:val="single" w:color="auto" w:sz="4" w:space="0"/>
            </w:tcBorders>
            <w:noWrap w:val="0"/>
            <w:vAlign w:val="center"/>
          </w:tcPr>
          <w:p w14:paraId="6D8FFB3A">
            <w:pPr>
              <w:keepNext w:val="0"/>
              <w:keepLines w:val="0"/>
              <w:pageBreakBefore w:val="0"/>
              <w:numPr>
                <w:ilvl w:val="0"/>
                <w:numId w:val="0"/>
              </w:numPr>
              <w:kinsoku/>
              <w:wordWrap/>
              <w:overflowPunct/>
              <w:topLinePunct w:val="0"/>
              <w:bidi w:val="0"/>
              <w:adjustRightInd/>
              <w:snapToGrid w:val="0"/>
              <w:spacing w:line="360" w:lineRule="auto"/>
              <w:ind w:left="425" w:leftChars="0" w:hanging="425" w:firstLineChars="0"/>
              <w:jc w:val="center"/>
              <w:textAlignment w:val="auto"/>
              <w:rPr>
                <w:rFonts w:hint="default"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13</w:t>
            </w:r>
          </w:p>
        </w:tc>
        <w:tc>
          <w:tcPr>
            <w:tcW w:w="6081" w:type="dxa"/>
            <w:tcBorders>
              <w:left w:val="single" w:color="auto" w:sz="4" w:space="0"/>
              <w:right w:val="single" w:color="auto" w:sz="4" w:space="0"/>
            </w:tcBorders>
            <w:noWrap w:val="0"/>
            <w:vAlign w:val="center"/>
          </w:tcPr>
          <w:p w14:paraId="6901F047">
            <w:pPr>
              <w:keepNext w:val="0"/>
              <w:keepLines w:val="0"/>
              <w:pageBreakBefore w:val="0"/>
              <w:kinsoku/>
              <w:wordWrap/>
              <w:overflowPunct/>
              <w:topLinePunct w:val="0"/>
              <w:bidi w:val="0"/>
              <w:adjustRightInd/>
              <w:snapToGrid w:val="0"/>
              <w:spacing w:line="360" w:lineRule="auto"/>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根据投标人制定的员工培训计划及方案比较打分：优秀得2</w:t>
            </w: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-3分，良好得1</w:t>
            </w: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-2分，一般得0.</w:t>
            </w: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-1分，未提供的不得分。</w:t>
            </w:r>
          </w:p>
        </w:tc>
        <w:tc>
          <w:tcPr>
            <w:tcW w:w="685" w:type="dxa"/>
            <w:tcBorders>
              <w:left w:val="single" w:color="auto" w:sz="4" w:space="0"/>
              <w:right w:val="single" w:color="auto" w:sz="4" w:space="0"/>
            </w:tcBorders>
            <w:noWrap w:val="0"/>
            <w:vAlign w:val="center"/>
          </w:tcPr>
          <w:p w14:paraId="41266CD8">
            <w:pPr>
              <w:keepNext w:val="0"/>
              <w:keepLines w:val="0"/>
              <w:pageBreakBefore w:val="0"/>
              <w:widowControl/>
              <w:kinsoku/>
              <w:wordWrap/>
              <w:overflowPunct/>
              <w:topLinePunct w:val="0"/>
              <w:bidi w:val="0"/>
              <w:adjustRightInd/>
              <w:snapToGrid w:val="0"/>
              <w:spacing w:line="360" w:lineRule="auto"/>
              <w:jc w:val="center"/>
              <w:textAlignment w:val="auto"/>
              <w:rPr>
                <w:rFonts w:hint="default" w:ascii="仿宋" w:hAnsi="仿宋" w:eastAsia="仿宋" w:cs="仿宋"/>
                <w:color w:val="000000" w:themeColor="text1"/>
                <w:spacing w:val="4"/>
                <w:sz w:val="21"/>
                <w:szCs w:val="21"/>
                <w:lang w:val="en-US" w:eastAsia="zh-CN"/>
                <w14:textFill>
                  <w14:solidFill>
                    <w14:schemeClr w14:val="tx1"/>
                  </w14:solidFill>
                </w14:textFill>
              </w:rPr>
            </w:pPr>
            <w:r>
              <w:rPr>
                <w:rFonts w:hint="eastAsia" w:ascii="仿宋" w:hAnsi="仿宋" w:eastAsia="仿宋" w:cs="仿宋"/>
                <w:color w:val="000000" w:themeColor="text1"/>
                <w:spacing w:val="4"/>
                <w:sz w:val="21"/>
                <w:szCs w:val="21"/>
                <w:lang w:val="en-US" w:eastAsia="zh-CN"/>
                <w14:textFill>
                  <w14:solidFill>
                    <w14:schemeClr w14:val="tx1"/>
                  </w14:solidFill>
                </w14:textFill>
              </w:rPr>
              <w:t>3分</w:t>
            </w:r>
          </w:p>
        </w:tc>
        <w:tc>
          <w:tcPr>
            <w:tcW w:w="1173" w:type="dxa"/>
            <w:tcBorders>
              <w:top w:val="single" w:color="auto" w:sz="4" w:space="0"/>
              <w:left w:val="single" w:color="auto" w:sz="4" w:space="0"/>
              <w:right w:val="single" w:color="auto" w:sz="4" w:space="0"/>
            </w:tcBorders>
            <w:noWrap w:val="0"/>
            <w:vAlign w:val="center"/>
          </w:tcPr>
          <w:p w14:paraId="1E44FF89">
            <w:pPr>
              <w:keepNext w:val="0"/>
              <w:keepLines w:val="0"/>
              <w:pageBreakBefore w:val="0"/>
              <w:kinsoku/>
              <w:wordWrap/>
              <w:overflowPunct/>
              <w:topLinePunct w:val="0"/>
              <w:bidi w:val="0"/>
              <w:adjustRightInd/>
              <w:snapToGrid w:val="0"/>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服务人员培训计划</w:t>
            </w:r>
          </w:p>
        </w:tc>
      </w:tr>
      <w:tr w14:paraId="638E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1" w:type="dxa"/>
            <w:vMerge w:val="continue"/>
            <w:tcBorders>
              <w:left w:val="single" w:color="auto" w:sz="4" w:space="0"/>
              <w:right w:val="single" w:color="auto" w:sz="4" w:space="0"/>
            </w:tcBorders>
            <w:noWrap w:val="0"/>
            <w:vAlign w:val="center"/>
          </w:tcPr>
          <w:p w14:paraId="2CF099D3">
            <w:pPr>
              <w:keepNext w:val="0"/>
              <w:keepLines w:val="0"/>
              <w:pageBreakBefore w:val="0"/>
              <w:kinsoku/>
              <w:wordWrap/>
              <w:overflowPunct/>
              <w:topLinePunct w:val="0"/>
              <w:bidi w:val="0"/>
              <w:adjustRightInd/>
              <w:snapToGrid w:val="0"/>
              <w:spacing w:line="360" w:lineRule="auto"/>
              <w:ind w:firstLine="109" w:firstLineChars="50"/>
              <w:textAlignment w:val="auto"/>
              <w:rPr>
                <w:rFonts w:hint="eastAsia" w:ascii="仿宋" w:hAnsi="仿宋" w:eastAsia="仿宋" w:cs="仿宋"/>
                <w:color w:val="000000" w:themeColor="text1"/>
                <w:spacing w:val="4"/>
                <w:sz w:val="21"/>
                <w:szCs w:val="21"/>
                <w14:textFill>
                  <w14:solidFill>
                    <w14:schemeClr w14:val="tx1"/>
                  </w14:solidFill>
                </w14:textFill>
              </w:rPr>
            </w:pPr>
          </w:p>
        </w:tc>
        <w:tc>
          <w:tcPr>
            <w:tcW w:w="610" w:type="dxa"/>
            <w:tcBorders>
              <w:left w:val="single" w:color="auto" w:sz="4" w:space="0"/>
              <w:right w:val="single" w:color="auto" w:sz="4" w:space="0"/>
            </w:tcBorders>
            <w:noWrap w:val="0"/>
            <w:vAlign w:val="center"/>
          </w:tcPr>
          <w:p w14:paraId="62A81C5F">
            <w:pPr>
              <w:keepNext w:val="0"/>
              <w:keepLines w:val="0"/>
              <w:pageBreakBefore w:val="0"/>
              <w:numPr>
                <w:ilvl w:val="0"/>
                <w:numId w:val="0"/>
              </w:numPr>
              <w:kinsoku/>
              <w:wordWrap/>
              <w:overflowPunct/>
              <w:topLinePunct w:val="0"/>
              <w:bidi w:val="0"/>
              <w:adjustRightInd/>
              <w:snapToGrid w:val="0"/>
              <w:spacing w:line="360" w:lineRule="auto"/>
              <w:ind w:left="425" w:leftChars="0" w:hanging="425" w:firstLineChars="0"/>
              <w:jc w:val="center"/>
              <w:textAlignment w:val="auto"/>
              <w:rPr>
                <w:rFonts w:hint="default"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14</w:t>
            </w:r>
          </w:p>
        </w:tc>
        <w:tc>
          <w:tcPr>
            <w:tcW w:w="6081" w:type="dxa"/>
            <w:tcBorders>
              <w:left w:val="single" w:color="auto" w:sz="4" w:space="0"/>
              <w:right w:val="single" w:color="auto" w:sz="4" w:space="0"/>
            </w:tcBorders>
            <w:noWrap w:val="0"/>
            <w:vAlign w:val="center"/>
          </w:tcPr>
          <w:p w14:paraId="4CB384FF">
            <w:pPr>
              <w:keepNext w:val="0"/>
              <w:keepLines w:val="0"/>
              <w:pageBreakBefore w:val="0"/>
              <w:kinsoku/>
              <w:wordWrap/>
              <w:overflowPunct/>
              <w:topLinePunct w:val="0"/>
              <w:bidi w:val="0"/>
              <w:adjustRightInd/>
              <w:snapToGrid w:val="0"/>
              <w:spacing w:line="360" w:lineRule="auto"/>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根据投标人提供的档案建立与保存措施以及交接过渡工作方案是否完善、可行等情况进行比较打分：优秀得3</w:t>
            </w: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-4分，良好得2</w:t>
            </w: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-3分，一般得</w:t>
            </w:r>
            <w:r>
              <w:rPr>
                <w:rFonts w:hint="eastAsia" w:ascii="仿宋" w:hAnsi="仿宋" w:eastAsia="仿宋" w:cs="仿宋"/>
                <w:color w:val="000000" w:themeColor="text1"/>
                <w:sz w:val="21"/>
                <w:szCs w:val="21"/>
                <w:lang w:val="en-US" w:eastAsia="zh-CN"/>
                <w14:textFill>
                  <w14:solidFill>
                    <w14:schemeClr w14:val="tx1"/>
                  </w14:solidFill>
                </w14:textFill>
              </w:rPr>
              <w:t>0.1</w:t>
            </w:r>
            <w:r>
              <w:rPr>
                <w:rFonts w:hint="eastAsia" w:ascii="仿宋" w:hAnsi="仿宋" w:eastAsia="仿宋" w:cs="仿宋"/>
                <w:color w:val="000000" w:themeColor="text1"/>
                <w:sz w:val="21"/>
                <w:szCs w:val="21"/>
                <w14:textFill>
                  <w14:solidFill>
                    <w14:schemeClr w14:val="tx1"/>
                  </w14:solidFill>
                </w14:textFill>
              </w:rPr>
              <w:t>-2分，未提供的不得分。</w:t>
            </w:r>
          </w:p>
        </w:tc>
        <w:tc>
          <w:tcPr>
            <w:tcW w:w="685" w:type="dxa"/>
            <w:tcBorders>
              <w:left w:val="single" w:color="auto" w:sz="4" w:space="0"/>
              <w:right w:val="single" w:color="auto" w:sz="4" w:space="0"/>
            </w:tcBorders>
            <w:noWrap w:val="0"/>
            <w:vAlign w:val="center"/>
          </w:tcPr>
          <w:p w14:paraId="63671C17">
            <w:pPr>
              <w:keepNext w:val="0"/>
              <w:keepLines w:val="0"/>
              <w:pageBreakBefore w:val="0"/>
              <w:widowControl/>
              <w:kinsoku/>
              <w:wordWrap/>
              <w:overflowPunct/>
              <w:topLinePunct w:val="0"/>
              <w:bidi w:val="0"/>
              <w:adjustRightInd/>
              <w:snapToGrid w:val="0"/>
              <w:spacing w:line="360" w:lineRule="auto"/>
              <w:jc w:val="center"/>
              <w:textAlignment w:val="auto"/>
              <w:rPr>
                <w:rFonts w:hint="default" w:ascii="仿宋" w:hAnsi="仿宋" w:eastAsia="仿宋" w:cs="仿宋"/>
                <w:color w:val="000000" w:themeColor="text1"/>
                <w:spacing w:val="4"/>
                <w:sz w:val="21"/>
                <w:szCs w:val="21"/>
                <w:lang w:val="en-US" w:eastAsia="zh-CN"/>
                <w14:textFill>
                  <w14:solidFill>
                    <w14:schemeClr w14:val="tx1"/>
                  </w14:solidFill>
                </w14:textFill>
              </w:rPr>
            </w:pPr>
            <w:r>
              <w:rPr>
                <w:rFonts w:hint="eastAsia" w:ascii="仿宋" w:hAnsi="仿宋" w:eastAsia="仿宋" w:cs="仿宋"/>
                <w:color w:val="000000" w:themeColor="text1"/>
                <w:spacing w:val="4"/>
                <w:sz w:val="21"/>
                <w:szCs w:val="21"/>
                <w:lang w:val="en-US" w:eastAsia="zh-CN"/>
                <w14:textFill>
                  <w14:solidFill>
                    <w14:schemeClr w14:val="tx1"/>
                  </w14:solidFill>
                </w14:textFill>
              </w:rPr>
              <w:t>4分</w:t>
            </w:r>
          </w:p>
        </w:tc>
        <w:tc>
          <w:tcPr>
            <w:tcW w:w="1173" w:type="dxa"/>
            <w:tcBorders>
              <w:top w:val="single" w:color="auto" w:sz="4" w:space="0"/>
              <w:left w:val="single" w:color="auto" w:sz="4" w:space="0"/>
              <w:right w:val="single" w:color="auto" w:sz="4" w:space="0"/>
            </w:tcBorders>
            <w:noWrap w:val="0"/>
            <w:vAlign w:val="center"/>
          </w:tcPr>
          <w:p w14:paraId="648EDFA4">
            <w:pPr>
              <w:keepNext w:val="0"/>
              <w:keepLines w:val="0"/>
              <w:pageBreakBefore w:val="0"/>
              <w:kinsoku/>
              <w:wordWrap/>
              <w:overflowPunct/>
              <w:topLinePunct w:val="0"/>
              <w:bidi w:val="0"/>
              <w:adjustRightInd/>
              <w:snapToGrid w:val="0"/>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档案的管理方案</w:t>
            </w:r>
          </w:p>
        </w:tc>
      </w:tr>
      <w:tr w14:paraId="11F6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1" w:type="dxa"/>
            <w:vMerge w:val="continue"/>
            <w:tcBorders>
              <w:left w:val="single" w:color="auto" w:sz="4" w:space="0"/>
              <w:right w:val="single" w:color="auto" w:sz="4" w:space="0"/>
            </w:tcBorders>
            <w:noWrap w:val="0"/>
            <w:vAlign w:val="center"/>
          </w:tcPr>
          <w:p w14:paraId="60E8E272">
            <w:pPr>
              <w:keepNext w:val="0"/>
              <w:keepLines w:val="0"/>
              <w:pageBreakBefore w:val="0"/>
              <w:kinsoku/>
              <w:wordWrap/>
              <w:overflowPunct/>
              <w:topLinePunct w:val="0"/>
              <w:bidi w:val="0"/>
              <w:adjustRightInd/>
              <w:snapToGrid w:val="0"/>
              <w:spacing w:line="360" w:lineRule="auto"/>
              <w:ind w:firstLine="109" w:firstLineChars="50"/>
              <w:textAlignment w:val="auto"/>
              <w:rPr>
                <w:rFonts w:hint="eastAsia" w:ascii="仿宋" w:hAnsi="仿宋" w:eastAsia="仿宋" w:cs="仿宋"/>
                <w:color w:val="000000" w:themeColor="text1"/>
                <w:spacing w:val="4"/>
                <w:sz w:val="21"/>
                <w:szCs w:val="21"/>
                <w14:textFill>
                  <w14:solidFill>
                    <w14:schemeClr w14:val="tx1"/>
                  </w14:solidFill>
                </w14:textFill>
              </w:rPr>
            </w:pPr>
          </w:p>
        </w:tc>
        <w:tc>
          <w:tcPr>
            <w:tcW w:w="610" w:type="dxa"/>
            <w:tcBorders>
              <w:left w:val="single" w:color="auto" w:sz="4" w:space="0"/>
              <w:right w:val="single" w:color="auto" w:sz="4" w:space="0"/>
            </w:tcBorders>
            <w:noWrap w:val="0"/>
            <w:vAlign w:val="center"/>
          </w:tcPr>
          <w:p w14:paraId="1D5D16B5">
            <w:pPr>
              <w:keepNext w:val="0"/>
              <w:keepLines w:val="0"/>
              <w:pageBreakBefore w:val="0"/>
              <w:numPr>
                <w:ilvl w:val="0"/>
                <w:numId w:val="0"/>
              </w:numPr>
              <w:kinsoku/>
              <w:wordWrap/>
              <w:overflowPunct/>
              <w:topLinePunct w:val="0"/>
              <w:bidi w:val="0"/>
              <w:adjustRightInd/>
              <w:snapToGrid w:val="0"/>
              <w:spacing w:line="360" w:lineRule="auto"/>
              <w:ind w:left="425" w:leftChars="0" w:hanging="425" w:firstLineChars="0"/>
              <w:jc w:val="center"/>
              <w:textAlignment w:val="auto"/>
              <w:rPr>
                <w:rFonts w:hint="default"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15</w:t>
            </w:r>
          </w:p>
        </w:tc>
        <w:tc>
          <w:tcPr>
            <w:tcW w:w="6081" w:type="dxa"/>
            <w:tcBorders>
              <w:left w:val="single" w:color="auto" w:sz="4" w:space="0"/>
              <w:right w:val="single" w:color="auto" w:sz="4" w:space="0"/>
            </w:tcBorders>
            <w:noWrap w:val="0"/>
            <w:vAlign w:val="center"/>
          </w:tcPr>
          <w:p w14:paraId="3284CFB8">
            <w:pPr>
              <w:keepNext w:val="0"/>
              <w:keepLines w:val="0"/>
              <w:pageBreakBefore w:val="0"/>
              <w:kinsoku/>
              <w:wordWrap/>
              <w:overflowPunct/>
              <w:topLinePunct w:val="0"/>
              <w:bidi w:val="0"/>
              <w:adjustRightInd/>
              <w:snapToGrid w:val="0"/>
              <w:spacing w:line="360" w:lineRule="auto"/>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创新举措：能为物业管理带来新思路、新举措，能够利用现代便捷的信息技术、机械化手段和创新服务提高工作效率和满意率等情况比较得分，</w:t>
            </w:r>
            <w:r>
              <w:rPr>
                <w:rFonts w:hint="eastAsia" w:ascii="仿宋" w:hAnsi="仿宋" w:eastAsia="仿宋" w:cs="仿宋"/>
                <w:color w:val="000000" w:themeColor="text1"/>
                <w:sz w:val="21"/>
                <w:szCs w:val="21"/>
                <w:lang w:val="en-US"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好的得2.1-3分，较好得1.1-2分，一般的得0-1分</w:t>
            </w:r>
            <w:r>
              <w:rPr>
                <w:rFonts w:hint="eastAsia" w:ascii="仿宋" w:hAnsi="仿宋" w:eastAsia="仿宋" w:cs="仿宋"/>
                <w:color w:val="000000" w:themeColor="text1"/>
                <w:sz w:val="21"/>
                <w:szCs w:val="21"/>
                <w:lang w:val="en-US"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w:t>
            </w:r>
          </w:p>
        </w:tc>
        <w:tc>
          <w:tcPr>
            <w:tcW w:w="685" w:type="dxa"/>
            <w:tcBorders>
              <w:left w:val="single" w:color="auto" w:sz="4" w:space="0"/>
              <w:right w:val="single" w:color="auto" w:sz="4" w:space="0"/>
            </w:tcBorders>
            <w:noWrap w:val="0"/>
            <w:vAlign w:val="center"/>
          </w:tcPr>
          <w:p w14:paraId="633C1508">
            <w:pPr>
              <w:keepNext w:val="0"/>
              <w:keepLines w:val="0"/>
              <w:pageBreakBefore w:val="0"/>
              <w:widowControl/>
              <w:kinsoku/>
              <w:wordWrap/>
              <w:overflowPunct/>
              <w:topLinePunct w:val="0"/>
              <w:bidi w:val="0"/>
              <w:adjustRightInd/>
              <w:snapToGrid w:val="0"/>
              <w:spacing w:line="360" w:lineRule="auto"/>
              <w:jc w:val="center"/>
              <w:textAlignment w:val="auto"/>
              <w:rPr>
                <w:rFonts w:hint="default" w:ascii="仿宋" w:hAnsi="仿宋" w:eastAsia="仿宋" w:cs="仿宋"/>
                <w:color w:val="000000" w:themeColor="text1"/>
                <w:spacing w:val="4"/>
                <w:sz w:val="21"/>
                <w:szCs w:val="21"/>
                <w:lang w:val="en-US" w:eastAsia="zh-CN"/>
                <w14:textFill>
                  <w14:solidFill>
                    <w14:schemeClr w14:val="tx1"/>
                  </w14:solidFill>
                </w14:textFill>
              </w:rPr>
            </w:pPr>
            <w:r>
              <w:rPr>
                <w:rFonts w:hint="eastAsia" w:ascii="仿宋" w:hAnsi="仿宋" w:eastAsia="仿宋" w:cs="仿宋"/>
                <w:color w:val="000000" w:themeColor="text1"/>
                <w:spacing w:val="4"/>
                <w:sz w:val="21"/>
                <w:szCs w:val="21"/>
                <w:lang w:val="en-US" w:eastAsia="zh-CN"/>
                <w14:textFill>
                  <w14:solidFill>
                    <w14:schemeClr w14:val="tx1"/>
                  </w14:solidFill>
                </w14:textFill>
              </w:rPr>
              <w:t>3分</w:t>
            </w:r>
          </w:p>
        </w:tc>
        <w:tc>
          <w:tcPr>
            <w:tcW w:w="1173" w:type="dxa"/>
            <w:tcBorders>
              <w:top w:val="single" w:color="auto" w:sz="4" w:space="0"/>
              <w:left w:val="single" w:color="auto" w:sz="4" w:space="0"/>
              <w:right w:val="single" w:color="auto" w:sz="4" w:space="0"/>
            </w:tcBorders>
            <w:noWrap w:val="0"/>
            <w:vAlign w:val="center"/>
          </w:tcPr>
          <w:p w14:paraId="60B12B65">
            <w:pPr>
              <w:keepNext w:val="0"/>
              <w:keepLines w:val="0"/>
              <w:pageBreakBefore w:val="0"/>
              <w:kinsoku/>
              <w:wordWrap/>
              <w:overflowPunct/>
              <w:topLinePunct w:val="0"/>
              <w:bidi w:val="0"/>
              <w:adjustRightInd/>
              <w:snapToGrid w:val="0"/>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创新举措</w:t>
            </w:r>
          </w:p>
        </w:tc>
      </w:tr>
      <w:tr w14:paraId="63E90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81" w:type="dxa"/>
            <w:tcBorders>
              <w:left w:val="single" w:color="auto" w:sz="4" w:space="0"/>
              <w:right w:val="single" w:color="auto" w:sz="4" w:space="0"/>
            </w:tcBorders>
            <w:noWrap w:val="0"/>
            <w:vAlign w:val="center"/>
          </w:tcPr>
          <w:p w14:paraId="4BFDCE1A">
            <w:pPr>
              <w:keepNext w:val="0"/>
              <w:keepLines w:val="0"/>
              <w:pageBreakBefore w:val="0"/>
              <w:kinsoku/>
              <w:wordWrap/>
              <w:overflowPunct/>
              <w:topLinePunct w:val="0"/>
              <w:bidi w:val="0"/>
              <w:adjustRightInd/>
              <w:snapToGrid w:val="0"/>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报价部分（</w:t>
            </w:r>
            <w:r>
              <w:rPr>
                <w:rFonts w:hint="eastAsia" w:ascii="仿宋" w:hAnsi="仿宋" w:eastAsia="仿宋" w:cs="仿宋"/>
                <w:color w:val="000000" w:themeColor="text1"/>
                <w:sz w:val="21"/>
                <w:szCs w:val="21"/>
                <w:lang w:val="en-US" w:eastAsia="zh-CN"/>
                <w14:textFill>
                  <w14:solidFill>
                    <w14:schemeClr w14:val="tx1"/>
                  </w14:solidFill>
                </w14:textFill>
              </w:rPr>
              <w:t>15</w:t>
            </w:r>
            <w:r>
              <w:rPr>
                <w:rFonts w:hint="eastAsia" w:ascii="仿宋" w:hAnsi="仿宋" w:eastAsia="仿宋" w:cs="仿宋"/>
                <w:color w:val="000000" w:themeColor="text1"/>
                <w:sz w:val="21"/>
                <w:szCs w:val="21"/>
                <w14:textFill>
                  <w14:solidFill>
                    <w14:schemeClr w14:val="tx1"/>
                  </w14:solidFill>
                </w14:textFill>
              </w:rPr>
              <w:t>分）</w:t>
            </w:r>
          </w:p>
        </w:tc>
        <w:tc>
          <w:tcPr>
            <w:tcW w:w="610" w:type="dxa"/>
            <w:tcBorders>
              <w:left w:val="single" w:color="auto" w:sz="4" w:space="0"/>
              <w:right w:val="single" w:color="auto" w:sz="4" w:space="0"/>
            </w:tcBorders>
            <w:noWrap w:val="0"/>
            <w:vAlign w:val="center"/>
          </w:tcPr>
          <w:p w14:paraId="48C2E595">
            <w:pPr>
              <w:keepNext w:val="0"/>
              <w:keepLines w:val="0"/>
              <w:pageBreakBefore w:val="0"/>
              <w:numPr>
                <w:ilvl w:val="0"/>
                <w:numId w:val="0"/>
              </w:numPr>
              <w:kinsoku/>
              <w:wordWrap/>
              <w:overflowPunct/>
              <w:topLinePunct w:val="0"/>
              <w:bidi w:val="0"/>
              <w:adjustRightInd/>
              <w:snapToGrid w:val="0"/>
              <w:spacing w:line="360" w:lineRule="auto"/>
              <w:ind w:left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16</w:t>
            </w:r>
          </w:p>
        </w:tc>
        <w:tc>
          <w:tcPr>
            <w:tcW w:w="6081" w:type="dxa"/>
            <w:tcBorders>
              <w:left w:val="single" w:color="auto" w:sz="4" w:space="0"/>
              <w:right w:val="single" w:color="auto" w:sz="4" w:space="0"/>
            </w:tcBorders>
            <w:noWrap w:val="0"/>
            <w:vAlign w:val="center"/>
          </w:tcPr>
          <w:p w14:paraId="0BA67F9C">
            <w:pPr>
              <w:keepNext w:val="0"/>
              <w:keepLines w:val="0"/>
              <w:pageBreakBefore w:val="0"/>
              <w:kinsoku/>
              <w:wordWrap/>
              <w:overflowPunct/>
              <w:topLinePunct w:val="0"/>
              <w:bidi w:val="0"/>
              <w:adjustRightInd/>
              <w:snapToGrid w:val="0"/>
              <w:spacing w:line="360" w:lineRule="auto"/>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有效投标报价的最低价作为评标基准价，其最低报价为满分；按［投标报价得分=（评标基准价/投标报价）*</w:t>
            </w:r>
            <w:r>
              <w:rPr>
                <w:rFonts w:hint="eastAsia" w:ascii="仿宋" w:hAnsi="仿宋" w:eastAsia="仿宋" w:cs="仿宋"/>
                <w:color w:val="000000" w:themeColor="text1"/>
                <w:sz w:val="21"/>
                <w:szCs w:val="21"/>
                <w:lang w:val="en-US" w:eastAsia="zh-CN"/>
                <w14:textFill>
                  <w14:solidFill>
                    <w14:schemeClr w14:val="tx1"/>
                  </w14:solidFill>
                </w14:textFill>
              </w:rPr>
              <w:t>15</w:t>
            </w:r>
            <w:r>
              <w:rPr>
                <w:rFonts w:hint="eastAsia" w:ascii="仿宋" w:hAnsi="仿宋" w:eastAsia="仿宋" w:cs="仿宋"/>
                <w:color w:val="000000" w:themeColor="text1"/>
                <w:sz w:val="21"/>
                <w:szCs w:val="21"/>
                <w14:textFill>
                  <w14:solidFill>
                    <w14:schemeClr w14:val="tx1"/>
                  </w14:solidFill>
                </w14:textFill>
              </w:rPr>
              <w:t>］的计算公式计算。</w:t>
            </w:r>
          </w:p>
          <w:p w14:paraId="2D12E82E">
            <w:pPr>
              <w:keepNext w:val="0"/>
              <w:keepLines w:val="0"/>
              <w:pageBreakBefore w:val="0"/>
              <w:kinsoku/>
              <w:wordWrap/>
              <w:overflowPunct/>
              <w:topLinePunct w:val="0"/>
              <w:bidi w:val="0"/>
              <w:adjustRightInd/>
              <w:snapToGrid w:val="0"/>
              <w:spacing w:line="360" w:lineRule="auto"/>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评标过程中，不得去掉报价中的最高报价和最低报价。因落实政府采购政策需要进行价格调整的，以调整后的价格计算评标基准价和投标报价。</w:t>
            </w:r>
          </w:p>
        </w:tc>
        <w:tc>
          <w:tcPr>
            <w:tcW w:w="685" w:type="dxa"/>
            <w:tcBorders>
              <w:left w:val="single" w:color="auto" w:sz="4" w:space="0"/>
              <w:right w:val="single" w:color="auto" w:sz="4" w:space="0"/>
            </w:tcBorders>
            <w:noWrap w:val="0"/>
            <w:vAlign w:val="center"/>
          </w:tcPr>
          <w:p w14:paraId="67A224AB">
            <w:pPr>
              <w:keepNext w:val="0"/>
              <w:keepLines w:val="0"/>
              <w:pageBreakBefore w:val="0"/>
              <w:widowControl/>
              <w:kinsoku/>
              <w:wordWrap/>
              <w:overflowPunct/>
              <w:topLinePunct w:val="0"/>
              <w:bidi w:val="0"/>
              <w:adjustRightInd/>
              <w:snapToGrid w:val="0"/>
              <w:spacing w:line="360" w:lineRule="auto"/>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bidi="en-US"/>
                <w14:textFill>
                  <w14:solidFill>
                    <w14:schemeClr w14:val="tx1"/>
                  </w14:solidFill>
                </w14:textFill>
              </w:rPr>
              <w:t>15</w:t>
            </w:r>
          </w:p>
        </w:tc>
        <w:tc>
          <w:tcPr>
            <w:tcW w:w="1173" w:type="dxa"/>
            <w:tcBorders>
              <w:left w:val="single" w:color="auto" w:sz="4" w:space="0"/>
              <w:right w:val="single" w:color="auto" w:sz="4" w:space="0"/>
            </w:tcBorders>
            <w:noWrap w:val="0"/>
            <w:vAlign w:val="center"/>
          </w:tcPr>
          <w:p w14:paraId="47CFC77F">
            <w:pPr>
              <w:keepNext w:val="0"/>
              <w:keepLines w:val="0"/>
              <w:pageBreakBefore w:val="0"/>
              <w:widowControl/>
              <w:kinsoku/>
              <w:wordWrap/>
              <w:overflowPunct/>
              <w:topLinePunct w:val="0"/>
              <w:bidi w:val="0"/>
              <w:adjustRightInd/>
              <w:snapToGrid w:val="0"/>
              <w:spacing w:line="360" w:lineRule="auto"/>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投标</w:t>
            </w:r>
          </w:p>
          <w:p w14:paraId="32A6FFDE">
            <w:pPr>
              <w:keepNext w:val="0"/>
              <w:keepLines w:val="0"/>
              <w:pageBreakBefore w:val="0"/>
              <w:widowControl/>
              <w:kinsoku/>
              <w:wordWrap/>
              <w:overflowPunct/>
              <w:topLinePunct w:val="0"/>
              <w:bidi w:val="0"/>
              <w:adjustRightInd/>
              <w:snapToGrid w:val="0"/>
              <w:spacing w:line="360" w:lineRule="auto"/>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报价</w:t>
            </w:r>
          </w:p>
        </w:tc>
      </w:tr>
    </w:tbl>
    <w:p w14:paraId="0D2DAEF5">
      <w:pPr>
        <w:pStyle w:val="75"/>
        <w:rPr>
          <w:rFonts w:hint="eastAsia"/>
        </w:rPr>
      </w:pPr>
    </w:p>
    <w:p w14:paraId="444DBB10">
      <w:pPr>
        <w:rPr>
          <w:rFonts w:hint="eastAsia" w:ascii="仿宋" w:hAnsi="仿宋" w:eastAsia="仿宋" w:cs="仿宋"/>
          <w:color w:val="000000" w:themeColor="text1"/>
          <w14:textFill>
            <w14:solidFill>
              <w14:schemeClr w14:val="tx1"/>
            </w14:solidFill>
          </w14:textFill>
        </w:rPr>
      </w:pPr>
    </w:p>
    <w:p w14:paraId="163DA40C">
      <w:pPr>
        <w:snapToGrid w:val="0"/>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shd w:val="clear" w:color="auto" w:fill="FFFFFF"/>
          <w14:textFill>
            <w14:solidFill>
              <w14:schemeClr w14:val="tx1"/>
            </w14:solidFill>
          </w14:textFill>
        </w:rPr>
        <w:t> *</w:t>
      </w:r>
      <w:r>
        <w:rPr>
          <w:rFonts w:hint="eastAsia" w:ascii="仿宋" w:hAnsi="仿宋" w:eastAsia="仿宋" w:cs="仿宋"/>
          <w:b/>
          <w:color w:val="000000" w:themeColor="text1"/>
          <w:sz w:val="24"/>
          <w14:textFill>
            <w14:solidFill>
              <w14:schemeClr w14:val="tx1"/>
            </w14:solidFill>
          </w14:textFill>
        </w:rPr>
        <w:t>备注：</w:t>
      </w:r>
      <w:r>
        <w:rPr>
          <w:rFonts w:hint="eastAsia" w:ascii="仿宋" w:hAnsi="仿宋" w:eastAsia="仿宋" w:cs="仿宋"/>
          <w:color w:val="000000" w:themeColor="text1"/>
          <w:sz w:val="24"/>
          <w14:textFill>
            <w14:solidFill>
              <w14:schemeClr w14:val="tx1"/>
            </w14:solidFill>
          </w14:textFill>
        </w:rPr>
        <w:t>投标人编制投标文件（商务技术文件部分）时，建议按此目录（序号和内容）提供评标标准相应的商务技术资料。 </w:t>
      </w:r>
    </w:p>
    <w:p w14:paraId="66A68027">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一、评标办法</w:t>
      </w:r>
    </w:p>
    <w:p w14:paraId="106D95BF">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1.本项目采用综合评分法。</w:t>
      </w:r>
      <w:r>
        <w:rPr>
          <w:rFonts w:hint="eastAsia" w:ascii="仿宋" w:hAnsi="仿宋" w:eastAsia="仿宋" w:cs="仿宋"/>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综合评分法，是指投标文件满足招标文件全部实质性要求，且按照评审因素的量化指标评审得分最高的投标人为中标候选人的评标办法。评分过程中采用四舍五入法，并保留小数2位。</w:t>
      </w:r>
    </w:p>
    <w:p w14:paraId="4CE30ABA">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二、评标标准</w:t>
      </w:r>
    </w:p>
    <w:p w14:paraId="7F5B7669">
      <w:pPr>
        <w:spacing w:line="360" w:lineRule="auto"/>
        <w:ind w:firstLine="472" w:firstLineChars="196"/>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2.评标标准：</w:t>
      </w:r>
      <w:r>
        <w:rPr>
          <w:rFonts w:hint="eastAsia" w:ascii="仿宋" w:hAnsi="仿宋" w:eastAsia="仿宋" w:cs="仿宋"/>
          <w:color w:val="000000" w:themeColor="text1"/>
          <w:kern w:val="0"/>
          <w:sz w:val="24"/>
          <w14:textFill>
            <w14:solidFill>
              <w14:schemeClr w14:val="tx1"/>
            </w14:solidFill>
          </w14:textFill>
        </w:rPr>
        <w:t>见评标办法前附表。</w:t>
      </w:r>
    </w:p>
    <w:p w14:paraId="459362C8">
      <w:pPr>
        <w:spacing w:line="360" w:lineRule="auto"/>
        <w:ind w:firstLine="472" w:firstLineChars="196"/>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三、评标程序</w:t>
      </w:r>
    </w:p>
    <w:p w14:paraId="6D58F417">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3.1符合性审查。</w:t>
      </w:r>
      <w:r>
        <w:rPr>
          <w:rFonts w:hint="eastAsia" w:ascii="仿宋" w:hAnsi="仿宋" w:eastAsia="仿宋" w:cs="仿宋"/>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4DE20E8B">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3.2 比较与评价。</w:t>
      </w:r>
      <w:r>
        <w:rPr>
          <w:rFonts w:hint="eastAsia" w:ascii="仿宋" w:hAnsi="仿宋" w:eastAsia="仿宋" w:cs="仿宋"/>
          <w:color w:val="000000" w:themeColor="text1"/>
          <w:kern w:val="0"/>
          <w:sz w:val="24"/>
          <w14:textFill>
            <w14:solidFill>
              <w14:schemeClr w14:val="tx1"/>
            </w14:solidFill>
          </w14:textFill>
        </w:rPr>
        <w:t>评标委员会应当按照招标文件中规定的评标办法和标准，对符合性审查合格的投标文件进行商务和技术评估，综合比较与评价。</w:t>
      </w:r>
    </w:p>
    <w:p w14:paraId="4721C0E1">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3.3汇总商务技术得分。</w:t>
      </w:r>
      <w:r>
        <w:rPr>
          <w:rFonts w:hint="eastAsia" w:ascii="仿宋" w:hAnsi="仿宋" w:eastAsia="仿宋" w:cs="仿宋"/>
          <w:color w:val="000000" w:themeColor="text1"/>
          <w:kern w:val="0"/>
          <w:sz w:val="24"/>
          <w14:textFill>
            <w14:solidFill>
              <w14:schemeClr w14:val="tx1"/>
            </w14:solidFill>
          </w14:textFill>
        </w:rPr>
        <w:t>评标委员会各成员应当独立对每个投标人的商务和技术文件进行评价，并汇总商务技术得分情况。</w:t>
      </w:r>
    </w:p>
    <w:p w14:paraId="2836A882">
      <w:pPr>
        <w:spacing w:line="360" w:lineRule="auto"/>
        <w:ind w:firstLine="472" w:firstLineChars="196"/>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3.4报价评审。</w:t>
      </w:r>
    </w:p>
    <w:p w14:paraId="67E9584E">
      <w:pPr>
        <w:pStyle w:val="149"/>
        <w:spacing w:before="0"/>
        <w:ind w:firstLine="508" w:firstLineChars="212"/>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3.4.1投标文件报价出现前后不一致的，按照下列规定修正：</w:t>
      </w:r>
    </w:p>
    <w:p w14:paraId="7E9FA160">
      <w:pPr>
        <w:pStyle w:val="149"/>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3.4.1.1投标文件中开标一览表(报价表)内容与投标文件中相应内容不一致的，以开标一览表(报价表)为准（政采云系统开启报价若与报价文件不一致以报价文件为准）;</w:t>
      </w:r>
    </w:p>
    <w:p w14:paraId="75FD796C">
      <w:pPr>
        <w:pStyle w:val="149"/>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3.4.1.2大写金额和小写金额不一致的，以大写金额为准;</w:t>
      </w:r>
    </w:p>
    <w:p w14:paraId="791C0F76">
      <w:pPr>
        <w:pStyle w:val="149"/>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3.4.1.3单价金额小数点或者百分比有明显错位的，以开标一览表的总价为准，并修改单价;</w:t>
      </w:r>
    </w:p>
    <w:p w14:paraId="271EF7C8">
      <w:pPr>
        <w:pStyle w:val="149"/>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3.4.1.4总价金额与按单价汇总金额不一致的，以单价金额计算结果为准。</w:t>
      </w:r>
    </w:p>
    <w:p w14:paraId="77F70EE0">
      <w:pPr>
        <w:pStyle w:val="149"/>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3.4.1.5同时出现两种以上不一致的，按照3.4.1规定的顺序修正。修正后的报价按照财政部第87号令《政府采购货物和服务招标投标管理办法》第五十一条第二款的规定经投标人确认后产生约束力。</w:t>
      </w:r>
    </w:p>
    <w:p w14:paraId="6EA3FD12">
      <w:pPr>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3.4.2投标文件出现不是唯一的、有选择性投标报价的，投标无效。</w:t>
      </w:r>
    </w:p>
    <w:p w14:paraId="2403367E">
      <w:pPr>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3.4.3投标报价超过招标文件中规定的预算金额或者最高限价的，投标无效。</w:t>
      </w:r>
    </w:p>
    <w:p w14:paraId="3618CDFE">
      <w:pPr>
        <w:pStyle w:val="149"/>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D63AE0E">
      <w:pPr>
        <w:spacing w:line="360" w:lineRule="auto"/>
        <w:ind w:firstLine="482"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3.5排序与推荐。</w:t>
      </w:r>
      <w:r>
        <w:rPr>
          <w:rFonts w:hint="eastAsia" w:ascii="仿宋" w:hAnsi="仿宋" w:eastAsia="仿宋" w:cs="仿宋"/>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1216D6A">
      <w:pPr>
        <w:spacing w:line="360" w:lineRule="auto"/>
        <w:ind w:firstLine="480" w:firstLineChars="200"/>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38A55C8">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3.6编写评标报告。</w:t>
      </w:r>
      <w:r>
        <w:rPr>
          <w:rFonts w:hint="eastAsia" w:ascii="仿宋" w:hAnsi="仿宋" w:eastAsia="仿宋" w:cs="仿宋"/>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14EC747">
      <w:pPr>
        <w:spacing w:line="360" w:lineRule="auto"/>
        <w:ind w:firstLine="472" w:firstLineChars="196"/>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四、评标中的</w:t>
      </w:r>
      <w:r>
        <w:rPr>
          <w:rFonts w:hint="eastAsia" w:ascii="仿宋" w:hAnsi="仿宋" w:eastAsia="仿宋" w:cs="仿宋"/>
          <w:b/>
          <w:color w:val="000000" w:themeColor="text1"/>
          <w:kern w:val="0"/>
          <w:sz w:val="24"/>
          <w14:textFill>
            <w14:solidFill>
              <w14:schemeClr w14:val="tx1"/>
            </w14:solidFill>
          </w14:textFill>
        </w:rPr>
        <w:t>其他</w:t>
      </w:r>
      <w:r>
        <w:rPr>
          <w:rFonts w:hint="eastAsia" w:ascii="仿宋" w:hAnsi="仿宋" w:eastAsia="仿宋" w:cs="仿宋"/>
          <w:b/>
          <w:color w:val="000000" w:themeColor="text1"/>
          <w:sz w:val="24"/>
          <w14:textFill>
            <w14:solidFill>
              <w14:schemeClr w14:val="tx1"/>
            </w14:solidFill>
          </w14:textFill>
        </w:rPr>
        <w:t>事项</w:t>
      </w:r>
    </w:p>
    <w:p w14:paraId="177E2BAD">
      <w:pPr>
        <w:pStyle w:val="149"/>
        <w:spacing w:before="0"/>
        <w:ind w:firstLine="472" w:firstLineChars="196"/>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b/>
          <w:color w:val="000000" w:themeColor="text1"/>
          <w:kern w:val="0"/>
          <w:szCs w:val="24"/>
          <w14:textFill>
            <w14:solidFill>
              <w14:schemeClr w14:val="tx1"/>
            </w14:solidFill>
          </w14:textFill>
        </w:rPr>
        <w:t>4.1投标人澄清、说明或者补正。</w:t>
      </w:r>
      <w:r>
        <w:rPr>
          <w:rFonts w:hint="eastAsia" w:ascii="仿宋" w:hAnsi="仿宋" w:eastAsia="仿宋" w:cs="仿宋"/>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033E92C">
      <w:pPr>
        <w:pStyle w:val="26"/>
        <w:spacing w:line="360" w:lineRule="auto"/>
        <w:ind w:left="954" w:leftChars="226" w:hanging="479"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4.2投标无效。</w:t>
      </w:r>
      <w:r>
        <w:rPr>
          <w:rFonts w:hint="eastAsia" w:ascii="仿宋" w:hAnsi="仿宋" w:eastAsia="仿宋" w:cs="仿宋"/>
          <w:color w:val="000000" w:themeColor="text1"/>
          <w14:textFill>
            <w14:solidFill>
              <w14:schemeClr w14:val="tx1"/>
            </w14:solidFill>
          </w14:textFill>
        </w:rPr>
        <w:t>有下列情况之一的，投标无效：</w:t>
      </w:r>
    </w:p>
    <w:p w14:paraId="56297A87">
      <w:pPr>
        <w:pStyle w:val="2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4.2.1单位负责人为同一人或者存在直接控股、管理关系的不同供应商参加同一合同项下的政府采购活动的（均无效）；</w:t>
      </w:r>
    </w:p>
    <w:p w14:paraId="5D0FD533">
      <w:pPr>
        <w:pStyle w:val="2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 xml:space="preserve">4.2.2为采购项目提供整体设计、规范编制或者项目管理、监理、检测等服务的供应商再参加该采购项目的其他采购活动的； </w:t>
      </w:r>
    </w:p>
    <w:p w14:paraId="4A4B91CA">
      <w:pPr>
        <w:pStyle w:val="2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4.2.3投标人不具备招标文件中规定的资格要求的（投标人未提供有效的资格证明文件的，视为投标人不具备招标文件中规定的资格要求）；</w:t>
      </w:r>
    </w:p>
    <w:p w14:paraId="414520DF">
      <w:pPr>
        <w:pStyle w:val="2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4.2.4如以联合体形式参加政府采购活动的，联合体协议不符合招标文件规定的联合体协议要求的；</w:t>
      </w:r>
    </w:p>
    <w:p w14:paraId="4A542128">
      <w:pPr>
        <w:pStyle w:val="2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4.2.5投标文件未按招标文件的澄清、修改的内容编制，又不符合实质性要求的；</w:t>
      </w:r>
    </w:p>
    <w:p w14:paraId="67C761AB">
      <w:pPr>
        <w:pStyle w:val="2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4.2.6投标文件组成不全或内容字迹模糊辨认不清的而导致评标无法正常进行（经评标委员会认定并允许其当场更正的笔误除外的）；</w:t>
      </w:r>
    </w:p>
    <w:p w14:paraId="27B156B1">
      <w:pPr>
        <w:pStyle w:val="2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4.2.7投标文件中法人授权书所载内容与本项目内容有异的；</w:t>
      </w:r>
    </w:p>
    <w:p w14:paraId="236788C8">
      <w:pPr>
        <w:pStyle w:val="2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4.2.8投标文件未按照招标文件要求签署、盖章的；</w:t>
      </w:r>
    </w:p>
    <w:p w14:paraId="0EA77A08">
      <w:pPr>
        <w:pStyle w:val="2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4.2.9采购人拟采购的产品属于政府强制采购的节能产品品目清单范围的，投标人未按招标文件要求提供国家确定的认证机构出具的、处于有效期之内的节能产品认证证书的；</w:t>
      </w:r>
    </w:p>
    <w:p w14:paraId="5D52EBFB">
      <w:pPr>
        <w:pStyle w:val="2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4.2.10投标文件含有采购人不能接受的附加条件的；</w:t>
      </w:r>
    </w:p>
    <w:p w14:paraId="060B5EC6">
      <w:pPr>
        <w:pStyle w:val="2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4.2.11投标文件中承诺的投标有效期少于招标文件中载明的投标有效期的；</w:t>
      </w:r>
    </w:p>
    <w:p w14:paraId="56AD93C7">
      <w:pPr>
        <w:pStyle w:val="2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4.2.12投标人所投内容不符合招标文件中实质性要求的；</w:t>
      </w:r>
    </w:p>
    <w:p w14:paraId="1EA27D6A">
      <w:pPr>
        <w:pStyle w:val="2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4.2.13投标文件出现不是唯一的、有选择性投标报价的;</w:t>
      </w:r>
    </w:p>
    <w:p w14:paraId="1090E737">
      <w:pPr>
        <w:pStyle w:val="2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4.2.14投标报价高于本项目采购预算或者最高限价的;</w:t>
      </w:r>
    </w:p>
    <w:p w14:paraId="753DC71B">
      <w:pPr>
        <w:pStyle w:val="2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4.2.15报价明显低于其他通过符合性审查投标人的报价，有可能影响产品质量或者不能诚信履约的，未能按要求提供书面说明或者提交相关证明材料，不能证明其报价合理性的;</w:t>
      </w:r>
    </w:p>
    <w:p w14:paraId="252401A0">
      <w:pPr>
        <w:pStyle w:val="2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4.2.16开标一览表（报价表）填写不完整或字迹不能辨认或有漏项的；</w:t>
      </w:r>
    </w:p>
    <w:p w14:paraId="1C35DD38">
      <w:pPr>
        <w:pStyle w:val="26"/>
        <w:snapToGrid w:val="0"/>
        <w:spacing w:line="360" w:lineRule="auto"/>
        <w:ind w:firstLine="470" w:firstLineChars="196"/>
        <w:rPr>
          <w:rFonts w:hint="eastAsia" w:ascii="仿宋" w:hAnsi="仿宋" w:eastAsia="仿宋" w:cs="仿宋"/>
          <w:color w:val="000000" w:themeColor="text1"/>
          <w:kern w:val="0"/>
          <w:szCs w:val="22"/>
          <w:lang w:val="en-US" w:eastAsia="zh-CN"/>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4.2.17</w:t>
      </w:r>
      <w:r>
        <w:rPr>
          <w:rFonts w:hint="eastAsia" w:ascii="仿宋" w:hAnsi="仿宋" w:eastAsia="仿宋" w:cs="仿宋"/>
          <w:color w:val="000000" w:themeColor="text1"/>
          <w:kern w:val="0"/>
          <w:szCs w:val="22"/>
          <w:lang w:val="en-US" w:eastAsia="zh-CN"/>
          <w14:textFill>
            <w14:solidFill>
              <w14:schemeClr w14:val="tx1"/>
            </w14:solidFill>
          </w14:textFill>
        </w:rPr>
        <w:t>在投标文件的资格、商务技术部分中出现投标报价信息的；</w:t>
      </w:r>
    </w:p>
    <w:p w14:paraId="2369F388">
      <w:pPr>
        <w:pStyle w:val="2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w:t>
      </w:r>
      <w:r>
        <w:rPr>
          <w:rFonts w:hint="eastAsia" w:ascii="仿宋" w:hAnsi="仿宋" w:eastAsia="仿宋" w:cs="仿宋"/>
          <w:color w:val="000000" w:themeColor="text1"/>
          <w:kern w:val="0"/>
          <w:szCs w:val="22"/>
          <w:lang w:val="en-US" w:eastAsia="zh-CN"/>
          <w14:textFill>
            <w14:solidFill>
              <w14:schemeClr w14:val="tx1"/>
            </w14:solidFill>
          </w14:textFill>
        </w:rPr>
        <w:t>8</w:t>
      </w:r>
      <w:r>
        <w:rPr>
          <w:rFonts w:hint="eastAsia" w:ascii="仿宋" w:hAnsi="仿宋" w:eastAsia="仿宋" w:cs="仿宋"/>
          <w:color w:val="000000" w:themeColor="text1"/>
          <w:kern w:val="0"/>
          <w:szCs w:val="22"/>
          <w14:textFill>
            <w14:solidFill>
              <w14:schemeClr w14:val="tx1"/>
            </w14:solidFill>
          </w14:textFill>
        </w:rPr>
        <w:t>投标人对根据修正原则修正后的报价不确认的；</w:t>
      </w:r>
    </w:p>
    <w:p w14:paraId="2218E29F">
      <w:pPr>
        <w:pStyle w:val="2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w:t>
      </w:r>
      <w:r>
        <w:rPr>
          <w:rFonts w:hint="eastAsia" w:ascii="仿宋" w:hAnsi="仿宋" w:eastAsia="仿宋" w:cs="仿宋"/>
          <w:color w:val="000000" w:themeColor="text1"/>
          <w:kern w:val="0"/>
          <w:szCs w:val="22"/>
          <w:lang w:val="en-US" w:eastAsia="zh-CN"/>
          <w14:textFill>
            <w14:solidFill>
              <w14:schemeClr w14:val="tx1"/>
            </w14:solidFill>
          </w14:textFill>
        </w:rPr>
        <w:t>9</w:t>
      </w:r>
      <w:r>
        <w:rPr>
          <w:rFonts w:hint="eastAsia" w:ascii="仿宋" w:hAnsi="仿宋" w:eastAsia="仿宋" w:cs="仿宋"/>
          <w:color w:val="000000" w:themeColor="text1"/>
          <w:kern w:val="0"/>
          <w:szCs w:val="22"/>
          <w14:textFill>
            <w14:solidFill>
              <w14:schemeClr w14:val="tx1"/>
            </w14:solidFill>
          </w14:textFill>
        </w:rPr>
        <w:t>投标人提供虚假材料投标的（包括但不限于以下情节）；</w:t>
      </w:r>
    </w:p>
    <w:p w14:paraId="416597D1">
      <w:pPr>
        <w:pStyle w:val="2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w:t>
      </w:r>
      <w:r>
        <w:rPr>
          <w:rFonts w:hint="eastAsia" w:ascii="仿宋" w:hAnsi="仿宋" w:eastAsia="仿宋" w:cs="仿宋"/>
          <w:color w:val="000000" w:themeColor="text1"/>
          <w:kern w:val="0"/>
          <w:szCs w:val="22"/>
          <w:lang w:val="en-US" w:eastAsia="zh-CN"/>
          <w14:textFill>
            <w14:solidFill>
              <w14:schemeClr w14:val="tx1"/>
            </w14:solidFill>
          </w14:textFill>
        </w:rPr>
        <w:t>9</w:t>
      </w:r>
      <w:r>
        <w:rPr>
          <w:rFonts w:hint="eastAsia" w:ascii="仿宋" w:hAnsi="仿宋" w:eastAsia="仿宋" w:cs="仿宋"/>
          <w:color w:val="000000" w:themeColor="text1"/>
          <w:kern w:val="0"/>
          <w:szCs w:val="22"/>
          <w14:textFill>
            <w14:solidFill>
              <w14:schemeClr w14:val="tx1"/>
            </w14:solidFill>
          </w14:textFill>
        </w:rPr>
        <w:t>.1使用伪造、变造的许可证件；</w:t>
      </w:r>
    </w:p>
    <w:p w14:paraId="5CFB1C22">
      <w:pPr>
        <w:pStyle w:val="2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w:t>
      </w:r>
      <w:r>
        <w:rPr>
          <w:rFonts w:hint="eastAsia" w:ascii="仿宋" w:hAnsi="仿宋" w:eastAsia="仿宋" w:cs="仿宋"/>
          <w:color w:val="000000" w:themeColor="text1"/>
          <w:kern w:val="0"/>
          <w:szCs w:val="22"/>
          <w:lang w:val="en-US" w:eastAsia="zh-CN"/>
          <w14:textFill>
            <w14:solidFill>
              <w14:schemeClr w14:val="tx1"/>
            </w14:solidFill>
          </w14:textFill>
        </w:rPr>
        <w:t>9</w:t>
      </w:r>
      <w:r>
        <w:rPr>
          <w:rFonts w:hint="eastAsia" w:ascii="仿宋" w:hAnsi="仿宋" w:eastAsia="仿宋" w:cs="仿宋"/>
          <w:color w:val="000000" w:themeColor="text1"/>
          <w:kern w:val="0"/>
          <w:szCs w:val="22"/>
          <w14:textFill>
            <w14:solidFill>
              <w14:schemeClr w14:val="tx1"/>
            </w14:solidFill>
          </w14:textFill>
        </w:rPr>
        <w:t>.2提供虚假的财务状况或者业绩；</w:t>
      </w:r>
    </w:p>
    <w:p w14:paraId="45E5444B">
      <w:pPr>
        <w:pStyle w:val="2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w:t>
      </w:r>
      <w:r>
        <w:rPr>
          <w:rFonts w:hint="eastAsia" w:ascii="仿宋" w:hAnsi="仿宋" w:eastAsia="仿宋" w:cs="仿宋"/>
          <w:color w:val="000000" w:themeColor="text1"/>
          <w:kern w:val="0"/>
          <w:szCs w:val="22"/>
          <w:lang w:val="en-US" w:eastAsia="zh-CN"/>
          <w14:textFill>
            <w14:solidFill>
              <w14:schemeClr w14:val="tx1"/>
            </w14:solidFill>
          </w14:textFill>
        </w:rPr>
        <w:t>9</w:t>
      </w:r>
      <w:r>
        <w:rPr>
          <w:rFonts w:hint="eastAsia" w:ascii="仿宋" w:hAnsi="仿宋" w:eastAsia="仿宋" w:cs="仿宋"/>
          <w:color w:val="000000" w:themeColor="text1"/>
          <w:kern w:val="0"/>
          <w:szCs w:val="22"/>
          <w14:textFill>
            <w14:solidFill>
              <w14:schemeClr w14:val="tx1"/>
            </w14:solidFill>
          </w14:textFill>
        </w:rPr>
        <w:t>.3提供虚假的项目负责人或者主要技术人员简历、劳动关系证明；</w:t>
      </w:r>
    </w:p>
    <w:p w14:paraId="3CBCD123">
      <w:pPr>
        <w:pStyle w:val="2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w:t>
      </w:r>
      <w:r>
        <w:rPr>
          <w:rFonts w:hint="eastAsia" w:ascii="仿宋" w:hAnsi="仿宋" w:eastAsia="仿宋" w:cs="仿宋"/>
          <w:color w:val="000000" w:themeColor="text1"/>
          <w:kern w:val="0"/>
          <w:szCs w:val="22"/>
          <w:lang w:val="en-US" w:eastAsia="zh-CN"/>
          <w14:textFill>
            <w14:solidFill>
              <w14:schemeClr w14:val="tx1"/>
            </w14:solidFill>
          </w14:textFill>
        </w:rPr>
        <w:t>9</w:t>
      </w:r>
      <w:r>
        <w:rPr>
          <w:rFonts w:hint="eastAsia" w:ascii="仿宋" w:hAnsi="仿宋" w:eastAsia="仿宋" w:cs="仿宋"/>
          <w:color w:val="000000" w:themeColor="text1"/>
          <w:kern w:val="0"/>
          <w:szCs w:val="22"/>
          <w14:textFill>
            <w14:solidFill>
              <w14:schemeClr w14:val="tx1"/>
            </w14:solidFill>
          </w14:textFill>
        </w:rPr>
        <w:t>.4提供虚假的信用状况；</w:t>
      </w:r>
    </w:p>
    <w:p w14:paraId="5104E6E6">
      <w:pPr>
        <w:pStyle w:val="2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w:t>
      </w:r>
      <w:r>
        <w:rPr>
          <w:rFonts w:hint="eastAsia" w:ascii="仿宋" w:hAnsi="仿宋" w:eastAsia="仿宋" w:cs="仿宋"/>
          <w:color w:val="000000" w:themeColor="text1"/>
          <w:kern w:val="0"/>
          <w:szCs w:val="22"/>
          <w:lang w:val="en-US" w:eastAsia="zh-CN"/>
          <w14:textFill>
            <w14:solidFill>
              <w14:schemeClr w14:val="tx1"/>
            </w14:solidFill>
          </w14:textFill>
        </w:rPr>
        <w:t>9</w:t>
      </w:r>
      <w:r>
        <w:rPr>
          <w:rFonts w:hint="eastAsia" w:ascii="仿宋" w:hAnsi="仿宋" w:eastAsia="仿宋" w:cs="仿宋"/>
          <w:color w:val="000000" w:themeColor="text1"/>
          <w:kern w:val="0"/>
          <w:szCs w:val="22"/>
          <w14:textFill>
            <w14:solidFill>
              <w14:schemeClr w14:val="tx1"/>
            </w14:solidFill>
          </w14:textFill>
        </w:rPr>
        <w:t>.5其他弄虚作假的行为。</w:t>
      </w:r>
    </w:p>
    <w:p w14:paraId="74602E02">
      <w:pPr>
        <w:pStyle w:val="2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w:t>
      </w:r>
      <w:r>
        <w:rPr>
          <w:rFonts w:hint="eastAsia" w:ascii="仿宋" w:hAnsi="仿宋" w:eastAsia="仿宋" w:cs="仿宋"/>
          <w:color w:val="000000" w:themeColor="text1"/>
          <w:kern w:val="0"/>
          <w:szCs w:val="22"/>
          <w:lang w:val="en-US" w:eastAsia="zh-CN"/>
          <w14:textFill>
            <w14:solidFill>
              <w14:schemeClr w14:val="tx1"/>
            </w14:solidFill>
          </w14:textFill>
        </w:rPr>
        <w:t>20</w:t>
      </w:r>
      <w:r>
        <w:rPr>
          <w:rFonts w:hint="eastAsia" w:ascii="仿宋" w:hAnsi="仿宋" w:eastAsia="仿宋" w:cs="仿宋"/>
          <w:color w:val="000000" w:themeColor="text1"/>
          <w:kern w:val="0"/>
          <w:szCs w:val="22"/>
          <w14:textFill>
            <w14:solidFill>
              <w14:schemeClr w14:val="tx1"/>
            </w14:solidFill>
          </w14:textFill>
        </w:rPr>
        <w:t>投标人有恶意串通、妨碍其他投标人的竞争行为、损害采购人或者其他投标人的合法权益情形的；有下列情形之一的，属于或视为恶意串通，其投标无效：</w:t>
      </w:r>
    </w:p>
    <w:p w14:paraId="694C701B">
      <w:pPr>
        <w:pStyle w:val="2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w:t>
      </w:r>
      <w:r>
        <w:rPr>
          <w:rFonts w:hint="eastAsia" w:ascii="仿宋" w:hAnsi="仿宋" w:eastAsia="仿宋" w:cs="仿宋"/>
          <w:color w:val="000000" w:themeColor="text1"/>
          <w:kern w:val="0"/>
          <w:szCs w:val="22"/>
          <w:lang w:val="en-US" w:eastAsia="zh-CN"/>
          <w14:textFill>
            <w14:solidFill>
              <w14:schemeClr w14:val="tx1"/>
            </w14:solidFill>
          </w14:textFill>
        </w:rPr>
        <w:t>20</w:t>
      </w:r>
      <w:r>
        <w:rPr>
          <w:rFonts w:hint="eastAsia" w:ascii="仿宋" w:hAnsi="仿宋" w:eastAsia="仿宋" w:cs="仿宋"/>
          <w:color w:val="000000" w:themeColor="text1"/>
          <w:kern w:val="0"/>
          <w:szCs w:val="22"/>
          <w14:textFill>
            <w14:solidFill>
              <w14:schemeClr w14:val="tx1"/>
            </w14:solidFill>
          </w14:textFill>
        </w:rPr>
        <w:t>.1供应商直接或者间接从采购人或者采购代理机构处获得其他供应商的相关情况并修改其投标文件或者响应文件；</w:t>
      </w:r>
    </w:p>
    <w:p w14:paraId="3C691E24">
      <w:pPr>
        <w:pStyle w:val="2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w:t>
      </w:r>
      <w:r>
        <w:rPr>
          <w:rFonts w:hint="eastAsia" w:ascii="仿宋" w:hAnsi="仿宋" w:eastAsia="仿宋" w:cs="仿宋"/>
          <w:color w:val="000000" w:themeColor="text1"/>
          <w:kern w:val="0"/>
          <w:szCs w:val="22"/>
          <w:lang w:val="en-US" w:eastAsia="zh-CN"/>
          <w14:textFill>
            <w14:solidFill>
              <w14:schemeClr w14:val="tx1"/>
            </w14:solidFill>
          </w14:textFill>
        </w:rPr>
        <w:t>20</w:t>
      </w:r>
      <w:r>
        <w:rPr>
          <w:rFonts w:hint="eastAsia" w:ascii="仿宋" w:hAnsi="仿宋" w:eastAsia="仿宋" w:cs="仿宋"/>
          <w:color w:val="000000" w:themeColor="text1"/>
          <w:kern w:val="0"/>
          <w:szCs w:val="22"/>
          <w14:textFill>
            <w14:solidFill>
              <w14:schemeClr w14:val="tx1"/>
            </w14:solidFill>
          </w14:textFill>
        </w:rPr>
        <w:t>.2供应商按照采购人或者采购代理机构的授意撤换、修改投标文件或者响应文件；</w:t>
      </w:r>
    </w:p>
    <w:p w14:paraId="714214E5">
      <w:pPr>
        <w:pStyle w:val="2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w:t>
      </w:r>
      <w:r>
        <w:rPr>
          <w:rFonts w:hint="eastAsia" w:ascii="仿宋" w:hAnsi="仿宋" w:eastAsia="仿宋" w:cs="仿宋"/>
          <w:color w:val="000000" w:themeColor="text1"/>
          <w:kern w:val="0"/>
          <w:szCs w:val="22"/>
          <w:lang w:val="en-US" w:eastAsia="zh-CN"/>
          <w14:textFill>
            <w14:solidFill>
              <w14:schemeClr w14:val="tx1"/>
            </w14:solidFill>
          </w14:textFill>
        </w:rPr>
        <w:t>20</w:t>
      </w:r>
      <w:r>
        <w:rPr>
          <w:rFonts w:hint="eastAsia" w:ascii="仿宋" w:hAnsi="仿宋" w:eastAsia="仿宋" w:cs="仿宋"/>
          <w:color w:val="000000" w:themeColor="text1"/>
          <w:kern w:val="0"/>
          <w:szCs w:val="22"/>
          <w14:textFill>
            <w14:solidFill>
              <w14:schemeClr w14:val="tx1"/>
            </w14:solidFill>
          </w14:textFill>
        </w:rPr>
        <w:t>.3供应商之间协商报价、技术方案等投标文件或者响应文件的实质性内容；</w:t>
      </w:r>
    </w:p>
    <w:p w14:paraId="46B6B719">
      <w:pPr>
        <w:pStyle w:val="2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w:t>
      </w:r>
      <w:r>
        <w:rPr>
          <w:rFonts w:hint="eastAsia" w:ascii="仿宋" w:hAnsi="仿宋" w:eastAsia="仿宋" w:cs="仿宋"/>
          <w:color w:val="000000" w:themeColor="text1"/>
          <w:kern w:val="0"/>
          <w:szCs w:val="22"/>
          <w:lang w:val="en-US" w:eastAsia="zh-CN"/>
          <w14:textFill>
            <w14:solidFill>
              <w14:schemeClr w14:val="tx1"/>
            </w14:solidFill>
          </w14:textFill>
        </w:rPr>
        <w:t>20</w:t>
      </w:r>
      <w:r>
        <w:rPr>
          <w:rFonts w:hint="eastAsia" w:ascii="仿宋" w:hAnsi="仿宋" w:eastAsia="仿宋" w:cs="仿宋"/>
          <w:color w:val="000000" w:themeColor="text1"/>
          <w:kern w:val="0"/>
          <w:szCs w:val="22"/>
          <w14:textFill>
            <w14:solidFill>
              <w14:schemeClr w14:val="tx1"/>
            </w14:solidFill>
          </w14:textFill>
        </w:rPr>
        <w:t>.4属于同一集团、协会、商会等组织成员的供应商按照该组织要求协同参加政府采购活动；</w:t>
      </w:r>
    </w:p>
    <w:p w14:paraId="2A59417B">
      <w:pPr>
        <w:pStyle w:val="2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w:t>
      </w:r>
      <w:r>
        <w:rPr>
          <w:rFonts w:hint="eastAsia" w:ascii="仿宋" w:hAnsi="仿宋" w:eastAsia="仿宋" w:cs="仿宋"/>
          <w:color w:val="000000" w:themeColor="text1"/>
          <w:kern w:val="0"/>
          <w:szCs w:val="22"/>
          <w:lang w:val="en-US" w:eastAsia="zh-CN"/>
          <w14:textFill>
            <w14:solidFill>
              <w14:schemeClr w14:val="tx1"/>
            </w14:solidFill>
          </w14:textFill>
        </w:rPr>
        <w:t>20</w:t>
      </w:r>
      <w:r>
        <w:rPr>
          <w:rFonts w:hint="eastAsia" w:ascii="仿宋" w:hAnsi="仿宋" w:eastAsia="仿宋" w:cs="仿宋"/>
          <w:color w:val="000000" w:themeColor="text1"/>
          <w:kern w:val="0"/>
          <w:szCs w:val="22"/>
          <w14:textFill>
            <w14:solidFill>
              <w14:schemeClr w14:val="tx1"/>
            </w14:solidFill>
          </w14:textFill>
        </w:rPr>
        <w:t>.5供应商之间事先约定由某一特定供应商中标、成交；</w:t>
      </w:r>
    </w:p>
    <w:p w14:paraId="2A7AA7C4">
      <w:pPr>
        <w:pStyle w:val="2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w:t>
      </w:r>
      <w:r>
        <w:rPr>
          <w:rFonts w:hint="eastAsia" w:ascii="仿宋" w:hAnsi="仿宋" w:eastAsia="仿宋" w:cs="仿宋"/>
          <w:color w:val="000000" w:themeColor="text1"/>
          <w:kern w:val="0"/>
          <w:szCs w:val="22"/>
          <w:lang w:val="en-US" w:eastAsia="zh-CN"/>
          <w14:textFill>
            <w14:solidFill>
              <w14:schemeClr w14:val="tx1"/>
            </w14:solidFill>
          </w14:textFill>
        </w:rPr>
        <w:t>20</w:t>
      </w:r>
      <w:r>
        <w:rPr>
          <w:rFonts w:hint="eastAsia" w:ascii="仿宋" w:hAnsi="仿宋" w:eastAsia="仿宋" w:cs="仿宋"/>
          <w:color w:val="000000" w:themeColor="text1"/>
          <w:kern w:val="0"/>
          <w:szCs w:val="22"/>
          <w14:textFill>
            <w14:solidFill>
              <w14:schemeClr w14:val="tx1"/>
            </w14:solidFill>
          </w14:textFill>
        </w:rPr>
        <w:t>.6供应商之间商定部分供应商放弃参加政府采购活动或者放弃中标、成交；</w:t>
      </w:r>
    </w:p>
    <w:p w14:paraId="5E62C23F">
      <w:pPr>
        <w:pStyle w:val="2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w:t>
      </w:r>
      <w:r>
        <w:rPr>
          <w:rFonts w:hint="eastAsia" w:ascii="仿宋" w:hAnsi="仿宋" w:eastAsia="仿宋" w:cs="仿宋"/>
          <w:color w:val="000000" w:themeColor="text1"/>
          <w:kern w:val="0"/>
          <w:szCs w:val="22"/>
          <w:lang w:val="en-US" w:eastAsia="zh-CN"/>
          <w14:textFill>
            <w14:solidFill>
              <w14:schemeClr w14:val="tx1"/>
            </w14:solidFill>
          </w14:textFill>
        </w:rPr>
        <w:t>20</w:t>
      </w:r>
      <w:r>
        <w:rPr>
          <w:rFonts w:hint="eastAsia" w:ascii="仿宋" w:hAnsi="仿宋" w:eastAsia="仿宋" w:cs="仿宋"/>
          <w:color w:val="000000" w:themeColor="text1"/>
          <w:kern w:val="0"/>
          <w:szCs w:val="22"/>
          <w14:textFill>
            <w14:solidFill>
              <w14:schemeClr w14:val="tx1"/>
            </w14:solidFill>
          </w14:textFill>
        </w:rPr>
        <w:t>.7供应商与采购人或者采购代理机构之间、供应商相互之间，为谋求特定供应商中标、成交或者排斥其他供应商的其他串通行为。</w:t>
      </w:r>
    </w:p>
    <w:p w14:paraId="21C24650">
      <w:pPr>
        <w:pStyle w:val="2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w:t>
      </w:r>
      <w:r>
        <w:rPr>
          <w:rFonts w:hint="eastAsia" w:ascii="仿宋" w:hAnsi="仿宋" w:eastAsia="仿宋" w:cs="仿宋"/>
          <w:color w:val="000000" w:themeColor="text1"/>
          <w:kern w:val="0"/>
          <w:szCs w:val="22"/>
          <w:lang w:val="en-US" w:eastAsia="zh-CN"/>
          <w14:textFill>
            <w14:solidFill>
              <w14:schemeClr w14:val="tx1"/>
            </w14:solidFill>
          </w14:textFill>
        </w:rPr>
        <w:t>20</w:t>
      </w:r>
      <w:r>
        <w:rPr>
          <w:rFonts w:hint="eastAsia" w:ascii="仿宋" w:hAnsi="仿宋" w:eastAsia="仿宋" w:cs="仿宋"/>
          <w:color w:val="000000" w:themeColor="text1"/>
          <w:kern w:val="0"/>
          <w:szCs w:val="22"/>
          <w14:textFill>
            <w14:solidFill>
              <w14:schemeClr w14:val="tx1"/>
            </w14:solidFill>
          </w14:textFill>
        </w:rPr>
        <w:t>.8不同投标人的投标文件由同一单位或者个人编制；</w:t>
      </w:r>
    </w:p>
    <w:p w14:paraId="7D352473">
      <w:pPr>
        <w:pStyle w:val="2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w:t>
      </w:r>
      <w:r>
        <w:rPr>
          <w:rFonts w:hint="eastAsia" w:ascii="仿宋" w:hAnsi="仿宋" w:eastAsia="仿宋" w:cs="仿宋"/>
          <w:color w:val="000000" w:themeColor="text1"/>
          <w:kern w:val="0"/>
          <w:szCs w:val="22"/>
          <w:lang w:val="en-US" w:eastAsia="zh-CN"/>
          <w14:textFill>
            <w14:solidFill>
              <w14:schemeClr w14:val="tx1"/>
            </w14:solidFill>
          </w14:textFill>
        </w:rPr>
        <w:t>20</w:t>
      </w:r>
      <w:r>
        <w:rPr>
          <w:rFonts w:hint="eastAsia" w:ascii="仿宋" w:hAnsi="仿宋" w:eastAsia="仿宋" w:cs="仿宋"/>
          <w:color w:val="000000" w:themeColor="text1"/>
          <w:kern w:val="0"/>
          <w:szCs w:val="22"/>
          <w14:textFill>
            <w14:solidFill>
              <w14:schemeClr w14:val="tx1"/>
            </w14:solidFill>
          </w14:textFill>
        </w:rPr>
        <w:t>.9不同投标人委托同一单位或者个人办理投标事宜；</w:t>
      </w:r>
    </w:p>
    <w:p w14:paraId="1DEF5125">
      <w:pPr>
        <w:pStyle w:val="2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w:t>
      </w:r>
      <w:r>
        <w:rPr>
          <w:rFonts w:hint="eastAsia" w:ascii="仿宋" w:hAnsi="仿宋" w:eastAsia="仿宋" w:cs="仿宋"/>
          <w:color w:val="000000" w:themeColor="text1"/>
          <w:kern w:val="0"/>
          <w:szCs w:val="22"/>
          <w:lang w:val="en-US" w:eastAsia="zh-CN"/>
          <w14:textFill>
            <w14:solidFill>
              <w14:schemeClr w14:val="tx1"/>
            </w14:solidFill>
          </w14:textFill>
        </w:rPr>
        <w:t>20</w:t>
      </w:r>
      <w:r>
        <w:rPr>
          <w:rFonts w:hint="eastAsia" w:ascii="仿宋" w:hAnsi="仿宋" w:eastAsia="仿宋" w:cs="仿宋"/>
          <w:color w:val="000000" w:themeColor="text1"/>
          <w:kern w:val="0"/>
          <w:szCs w:val="22"/>
          <w14:textFill>
            <w14:solidFill>
              <w14:schemeClr w14:val="tx1"/>
            </w14:solidFill>
          </w14:textFill>
        </w:rPr>
        <w:t>.10不同投标人的投标文件载明的项目管理成员或者联系人员为同一人；</w:t>
      </w:r>
    </w:p>
    <w:p w14:paraId="3B130603">
      <w:pPr>
        <w:pStyle w:val="2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w:t>
      </w:r>
      <w:r>
        <w:rPr>
          <w:rFonts w:hint="eastAsia" w:ascii="仿宋" w:hAnsi="仿宋" w:eastAsia="仿宋" w:cs="仿宋"/>
          <w:color w:val="000000" w:themeColor="text1"/>
          <w:kern w:val="0"/>
          <w:szCs w:val="22"/>
          <w:lang w:val="en-US" w:eastAsia="zh-CN"/>
          <w14:textFill>
            <w14:solidFill>
              <w14:schemeClr w14:val="tx1"/>
            </w14:solidFill>
          </w14:textFill>
        </w:rPr>
        <w:t>20</w:t>
      </w:r>
      <w:r>
        <w:rPr>
          <w:rFonts w:hint="eastAsia" w:ascii="仿宋" w:hAnsi="仿宋" w:eastAsia="仿宋" w:cs="仿宋"/>
          <w:color w:val="000000" w:themeColor="text1"/>
          <w:kern w:val="0"/>
          <w:szCs w:val="22"/>
          <w14:textFill>
            <w14:solidFill>
              <w14:schemeClr w14:val="tx1"/>
            </w14:solidFill>
          </w14:textFill>
        </w:rPr>
        <w:t>.11不同投标人的投标文件异常一致或者投标报价呈规律性差异；</w:t>
      </w:r>
    </w:p>
    <w:p w14:paraId="19B30295">
      <w:pPr>
        <w:pStyle w:val="2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w:t>
      </w:r>
      <w:r>
        <w:rPr>
          <w:rFonts w:hint="eastAsia" w:ascii="仿宋" w:hAnsi="仿宋" w:eastAsia="仿宋" w:cs="仿宋"/>
          <w:color w:val="000000" w:themeColor="text1"/>
          <w:kern w:val="0"/>
          <w:szCs w:val="22"/>
          <w:lang w:val="en-US" w:eastAsia="zh-CN"/>
          <w14:textFill>
            <w14:solidFill>
              <w14:schemeClr w14:val="tx1"/>
            </w14:solidFill>
          </w14:textFill>
        </w:rPr>
        <w:t>20</w:t>
      </w:r>
      <w:r>
        <w:rPr>
          <w:rFonts w:hint="eastAsia" w:ascii="仿宋" w:hAnsi="仿宋" w:eastAsia="仿宋" w:cs="仿宋"/>
          <w:color w:val="000000" w:themeColor="text1"/>
          <w:kern w:val="0"/>
          <w:szCs w:val="22"/>
          <w14:textFill>
            <w14:solidFill>
              <w14:schemeClr w14:val="tx1"/>
            </w14:solidFill>
          </w14:textFill>
        </w:rPr>
        <w:t>.12不同投标人的投标文件相互混装；</w:t>
      </w:r>
    </w:p>
    <w:p w14:paraId="6C9EA7ED">
      <w:pPr>
        <w:pStyle w:val="2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w:t>
      </w:r>
      <w:r>
        <w:rPr>
          <w:rFonts w:hint="eastAsia" w:ascii="仿宋" w:hAnsi="仿宋" w:eastAsia="仿宋" w:cs="仿宋"/>
          <w:color w:val="000000" w:themeColor="text1"/>
          <w:kern w:val="0"/>
          <w:szCs w:val="22"/>
          <w:lang w:val="en-US" w:eastAsia="zh-CN"/>
          <w14:textFill>
            <w14:solidFill>
              <w14:schemeClr w14:val="tx1"/>
            </w14:solidFill>
          </w14:textFill>
        </w:rPr>
        <w:t>1</w:t>
      </w:r>
      <w:r>
        <w:rPr>
          <w:rFonts w:hint="eastAsia" w:ascii="仿宋" w:hAnsi="仿宋" w:eastAsia="仿宋" w:cs="仿宋"/>
          <w:color w:val="000000" w:themeColor="text1"/>
          <w:kern w:val="0"/>
          <w:szCs w:val="22"/>
          <w14:textFill>
            <w14:solidFill>
              <w14:schemeClr w14:val="tx1"/>
            </w14:solidFill>
          </w14:textFill>
        </w:rPr>
        <w:t>投标人仅提交备份投标文件，没有在电子交易平台传输递交投标文件的，投标无效；</w:t>
      </w:r>
    </w:p>
    <w:p w14:paraId="66D1B842">
      <w:pPr>
        <w:pStyle w:val="2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w:t>
      </w:r>
      <w:r>
        <w:rPr>
          <w:rFonts w:hint="eastAsia" w:ascii="仿宋" w:hAnsi="仿宋" w:eastAsia="仿宋" w:cs="仿宋"/>
          <w:color w:val="000000" w:themeColor="text1"/>
          <w:kern w:val="0"/>
          <w:szCs w:val="22"/>
          <w:lang w:val="en-US" w:eastAsia="zh-CN"/>
          <w14:textFill>
            <w14:solidFill>
              <w14:schemeClr w14:val="tx1"/>
            </w14:solidFill>
          </w14:textFill>
        </w:rPr>
        <w:t>2</w:t>
      </w:r>
      <w:r>
        <w:rPr>
          <w:rFonts w:hint="eastAsia" w:ascii="仿宋" w:hAnsi="仿宋" w:eastAsia="仿宋" w:cs="仿宋"/>
          <w:color w:val="000000" w:themeColor="text1"/>
          <w:kern w:val="0"/>
          <w:szCs w:val="22"/>
          <w14:textFill>
            <w14:solidFill>
              <w14:schemeClr w14:val="tx1"/>
            </w14:solidFill>
          </w14:textFill>
        </w:rPr>
        <w:t>以联合体形式投标的，在资格文件和商务技术文件中均未提供联合协议的，投标无效；</w:t>
      </w:r>
    </w:p>
    <w:p w14:paraId="68A23608">
      <w:pPr>
        <w:pStyle w:val="2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w:t>
      </w:r>
      <w:r>
        <w:rPr>
          <w:rFonts w:hint="eastAsia" w:ascii="仿宋" w:hAnsi="仿宋" w:eastAsia="仿宋" w:cs="仿宋"/>
          <w:color w:val="000000" w:themeColor="text1"/>
          <w:kern w:val="0"/>
          <w:szCs w:val="22"/>
          <w:lang w:val="en-US" w:eastAsia="zh-CN"/>
          <w14:textFill>
            <w14:solidFill>
              <w14:schemeClr w14:val="tx1"/>
            </w14:solidFill>
          </w14:textFill>
        </w:rPr>
        <w:t>3</w:t>
      </w:r>
      <w:r>
        <w:rPr>
          <w:rFonts w:hint="eastAsia" w:ascii="仿宋" w:hAnsi="仿宋" w:eastAsia="仿宋" w:cs="仿宋"/>
          <w:color w:val="000000" w:themeColor="text1"/>
          <w:kern w:val="0"/>
          <w:szCs w:val="22"/>
          <w14:textFill>
            <w14:solidFill>
              <w14:schemeClr w14:val="tx1"/>
            </w14:solidFill>
          </w14:textFill>
        </w:rPr>
        <w:t>以分包方式履行合同的，在资格文件和商务技术文件中均未提供分包意向协议的，投标无效；</w:t>
      </w:r>
    </w:p>
    <w:p w14:paraId="1CD69C84">
      <w:pPr>
        <w:pStyle w:val="2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w:t>
      </w:r>
      <w:r>
        <w:rPr>
          <w:rFonts w:hint="eastAsia" w:ascii="仿宋" w:hAnsi="仿宋" w:eastAsia="仿宋" w:cs="仿宋"/>
          <w:color w:val="000000" w:themeColor="text1"/>
          <w:kern w:val="0"/>
          <w:szCs w:val="22"/>
          <w:lang w:val="en-US" w:eastAsia="zh-CN"/>
          <w14:textFill>
            <w14:solidFill>
              <w14:schemeClr w14:val="tx1"/>
            </w14:solidFill>
          </w14:textFill>
        </w:rPr>
        <w:t>4</w:t>
      </w:r>
      <w:r>
        <w:rPr>
          <w:rFonts w:hint="eastAsia" w:ascii="仿宋" w:hAnsi="仿宋" w:eastAsia="仿宋" w:cs="仿宋"/>
          <w:color w:val="000000" w:themeColor="text1"/>
          <w:kern w:val="0"/>
          <w:szCs w:val="22"/>
          <w14:textFill>
            <w14:solidFill>
              <w14:schemeClr w14:val="tx1"/>
            </w14:solidFill>
          </w14:textFill>
        </w:rPr>
        <w:t>专门面向中小企业采购的，在资格文件和商务技术文件中均未提供中小企业声明函的，投标无效；</w:t>
      </w:r>
    </w:p>
    <w:p w14:paraId="5BC149C4">
      <w:pPr>
        <w:pStyle w:val="2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w:t>
      </w:r>
      <w:r>
        <w:rPr>
          <w:rFonts w:hint="eastAsia" w:ascii="仿宋" w:hAnsi="仿宋" w:eastAsia="仿宋" w:cs="仿宋"/>
          <w:color w:val="000000" w:themeColor="text1"/>
          <w:kern w:val="0"/>
          <w:szCs w:val="22"/>
          <w:lang w:val="en-US" w:eastAsia="zh-CN"/>
          <w14:textFill>
            <w14:solidFill>
              <w14:schemeClr w14:val="tx1"/>
            </w14:solidFill>
          </w14:textFill>
        </w:rPr>
        <w:t>5</w:t>
      </w:r>
      <w:r>
        <w:rPr>
          <w:rFonts w:hint="eastAsia" w:ascii="仿宋" w:hAnsi="仿宋" w:eastAsia="仿宋" w:cs="仿宋"/>
          <w:color w:val="000000" w:themeColor="text1"/>
          <w:kern w:val="0"/>
          <w:szCs w:val="22"/>
          <w14:textFill>
            <w14:solidFill>
              <w14:schemeClr w14:val="tx1"/>
            </w14:solidFill>
          </w14:textFill>
        </w:rPr>
        <w:t>法律、法规、规章（适用本市的）及省级以上规范性文件（适用本市的）规定的其他无效情形。</w:t>
      </w:r>
    </w:p>
    <w:p w14:paraId="22D23482">
      <w:pPr>
        <w:pStyle w:val="26"/>
        <w:snapToGrid w:val="0"/>
        <w:spacing w:line="360" w:lineRule="auto"/>
        <w:ind w:firstLine="472" w:firstLineChars="196"/>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5.废标。</w:t>
      </w:r>
      <w:r>
        <w:rPr>
          <w:rFonts w:hint="eastAsia" w:ascii="仿宋" w:hAnsi="仿宋" w:eastAsia="仿宋" w:cs="仿宋"/>
          <w:color w:val="000000" w:themeColor="text1"/>
          <w14:textFill>
            <w14:solidFill>
              <w14:schemeClr w14:val="tx1"/>
            </w14:solidFill>
          </w14:textFill>
        </w:rPr>
        <w:t>根据《中华人民共和国政府采购法》第三十六条之规定，在采购中，出现下列情形之一的，应予废标：</w:t>
      </w:r>
    </w:p>
    <w:p w14:paraId="42FC1EC2">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5.1符合专业条件的供应商或者对招标文件作实质响应的供应商不足3家的；</w:t>
      </w:r>
    </w:p>
    <w:p w14:paraId="36802219">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5.2出现影响采购公正的违法、违规行为的；</w:t>
      </w:r>
    </w:p>
    <w:p w14:paraId="67C65D89">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5.3投标人的报价均超过了采购预算，采购人不能支付的；</w:t>
      </w:r>
    </w:p>
    <w:p w14:paraId="2B749F56">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5.4因重大变故，采购任务取消的。</w:t>
      </w:r>
    </w:p>
    <w:p w14:paraId="4CA7CF95">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废标后，采购代理机构应当将废标理由通知所有投标人。</w:t>
      </w:r>
    </w:p>
    <w:p w14:paraId="72E28455">
      <w:pPr>
        <w:pStyle w:val="26"/>
        <w:snapToGrid w:val="0"/>
        <w:spacing w:line="360" w:lineRule="auto"/>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6.修改招标文件，重新组织采购活动。</w:t>
      </w:r>
      <w:r>
        <w:rPr>
          <w:rFonts w:hint="eastAsia" w:ascii="仿宋" w:hAnsi="仿宋" w:eastAsia="仿宋" w:cs="仿宋"/>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CB205A6">
      <w:pPr>
        <w:pStyle w:val="26"/>
        <w:snapToGrid w:val="0"/>
        <w:spacing w:line="360" w:lineRule="auto"/>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7.重新开展采购。</w:t>
      </w:r>
      <w:r>
        <w:rPr>
          <w:rFonts w:hint="eastAsia" w:ascii="仿宋" w:hAnsi="仿宋" w:eastAsia="仿宋" w:cs="仿宋"/>
          <w:color w:val="000000" w:themeColor="text1"/>
          <w14:textFill>
            <w14:solidFill>
              <w14:schemeClr w14:val="tx1"/>
            </w14:solidFill>
          </w14:textFill>
        </w:rPr>
        <w:t>有政府采购法第七十一条、第七十二条规定的违法行为之一，影响或者可能影响中标、成交结果的，依照下列规定处理：</w:t>
      </w:r>
    </w:p>
    <w:p w14:paraId="3E3F9C07">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7.1未确定中标或者中标人的，终止本次政府采购活动，重新开展政府采购活动。</w:t>
      </w:r>
    </w:p>
    <w:p w14:paraId="514BF04C">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14:paraId="053315E7">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14:paraId="1983ABB2">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7.4政府采购合同已经履行，给采购人、供应商造成损失的，由责任人承担赔偿责任。</w:t>
      </w:r>
    </w:p>
    <w:p w14:paraId="57DE250F">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7.5政府采购当事人有其他违反政府采购法或者政府采购法实施条例等法律法规规定的行为，经改正后仍然影响或者可能影响中标、成交结果或者依法被认定为中标成交无效的，依照7.1-7.4规定处理。</w:t>
      </w:r>
    </w:p>
    <w:p w14:paraId="7E911B58">
      <w:pPr>
        <w:pStyle w:val="26"/>
        <w:snapToGrid w:val="0"/>
        <w:spacing w:line="360" w:lineRule="auto"/>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8.评审过程的保密与录像</w:t>
      </w:r>
    </w:p>
    <w:p w14:paraId="30700313">
      <w:pPr>
        <w:pStyle w:val="2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8.1保密。评审活动在严格保密的情况下进行。评审过程中凡是与采购响应文件评审和比较、中标人推荐等评审有关的情况，以及涉及国家秘密和商业秘密等信息，评审委员会成员、采购人和采购代理机构工作人员、相关监督人员等与评审有关的人员应当予以保密。</w:t>
      </w:r>
    </w:p>
    <w:p w14:paraId="3D16E664">
      <w:pPr>
        <w:pStyle w:val="26"/>
        <w:snapToGrid w:val="0"/>
        <w:spacing w:line="360" w:lineRule="auto"/>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9.录音录像。</w:t>
      </w:r>
      <w:r>
        <w:rPr>
          <w:rFonts w:hint="eastAsia" w:ascii="仿宋" w:hAnsi="仿宋" w:eastAsia="仿宋" w:cs="仿宋"/>
          <w:color w:val="000000" w:themeColor="text1"/>
          <w14:textFill>
            <w14:solidFill>
              <w14:schemeClr w14:val="tx1"/>
            </w14:solidFill>
          </w14:textFill>
        </w:rPr>
        <w:t>采购代理机构对评审工作现场进行全过程录音录像。</w:t>
      </w:r>
    </w:p>
    <w:p w14:paraId="5281356D">
      <w:pPr>
        <w:pStyle w:val="26"/>
        <w:snapToGrid w:val="0"/>
        <w:spacing w:line="360" w:lineRule="auto"/>
        <w:ind w:left="0" w:leftChars="0" w:firstLine="0" w:firstLineChars="0"/>
      </w:pPr>
    </w:p>
    <w:p w14:paraId="6A2BFE9F">
      <w:pPr>
        <w:pStyle w:val="27"/>
      </w:pPr>
    </w:p>
    <w:p w14:paraId="7A787AC3">
      <w:pPr>
        <w:pStyle w:val="27"/>
      </w:pPr>
    </w:p>
    <w:p w14:paraId="1C0D6368">
      <w:pPr>
        <w:pStyle w:val="27"/>
      </w:pPr>
    </w:p>
    <w:p w14:paraId="2CA87A79">
      <w:pPr>
        <w:pStyle w:val="27"/>
      </w:pPr>
    </w:p>
    <w:p w14:paraId="04D20CAF">
      <w:pPr>
        <w:pStyle w:val="27"/>
      </w:pPr>
    </w:p>
    <w:p w14:paraId="1443DE4F">
      <w:pPr>
        <w:pStyle w:val="27"/>
      </w:pPr>
    </w:p>
    <w:p w14:paraId="778039CA">
      <w:pPr>
        <w:pStyle w:val="27"/>
      </w:pPr>
    </w:p>
    <w:p w14:paraId="4C9E82FC">
      <w:pPr>
        <w:pStyle w:val="27"/>
      </w:pPr>
    </w:p>
    <w:p w14:paraId="322B783E">
      <w:pPr>
        <w:pStyle w:val="27"/>
      </w:pPr>
    </w:p>
    <w:p w14:paraId="7C06B3B2">
      <w:pPr>
        <w:pStyle w:val="27"/>
      </w:pPr>
    </w:p>
    <w:p w14:paraId="414B48AA">
      <w:pPr>
        <w:pStyle w:val="27"/>
      </w:pPr>
    </w:p>
    <w:bookmarkEnd w:id="37"/>
    <w:bookmarkEnd w:id="38"/>
    <w:bookmarkEnd w:id="39"/>
    <w:p w14:paraId="53296E88">
      <w:pPr>
        <w:pStyle w:val="26"/>
        <w:snapToGrid w:val="0"/>
        <w:spacing w:line="360" w:lineRule="auto"/>
        <w:ind w:right="-512" w:firstLine="0" w:firstLineChars="0"/>
        <w:jc w:val="center"/>
        <w:rPr>
          <w:rFonts w:hint="eastAsia" w:ascii="仿宋" w:hAnsi="仿宋" w:eastAsia="仿宋" w:cs="仿宋"/>
          <w:b/>
          <w:color w:val="000000" w:themeColor="text1"/>
          <w14:textFill>
            <w14:solidFill>
              <w14:schemeClr w14:val="tx1"/>
            </w14:solidFill>
          </w14:textFill>
        </w:rPr>
      </w:pPr>
      <w:bookmarkStart w:id="40" w:name="_Toc86217003"/>
      <w:bookmarkStart w:id="41" w:name="第五部分"/>
      <w:bookmarkStart w:id="42" w:name="_Toc401313705"/>
      <w:r>
        <w:rPr>
          <w:rFonts w:hint="eastAsia" w:ascii="仿宋" w:hAnsi="仿宋" w:eastAsia="仿宋" w:cs="仿宋"/>
          <w:b/>
          <w:color w:val="000000" w:themeColor="text1"/>
          <w:sz w:val="36"/>
          <w:szCs w:val="36"/>
          <w14:textFill>
            <w14:solidFill>
              <w14:schemeClr w14:val="tx1"/>
            </w14:solidFill>
          </w14:textFill>
        </w:rPr>
        <w:t>第五部分  拟签订的合同文本</w:t>
      </w:r>
    </w:p>
    <w:p w14:paraId="7A48EB61">
      <w:pPr>
        <w:keepNext w:val="0"/>
        <w:keepLines w:val="0"/>
        <w:pageBreakBefore w:val="0"/>
        <w:widowControl w:val="0"/>
        <w:kinsoku/>
        <w:overflowPunct/>
        <w:topLinePunct w:val="0"/>
        <w:autoSpaceDE/>
        <w:autoSpaceDN/>
        <w:bidi w:val="0"/>
        <w:adjustRightInd/>
        <w:snapToGrid/>
        <w:spacing w:line="440" w:lineRule="exact"/>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合同主要条款（本合同为合同样稿，最终稿由双方协商后确定）</w:t>
      </w:r>
    </w:p>
    <w:p w14:paraId="2C140021">
      <w:pPr>
        <w:adjustRightInd/>
        <w:spacing w:line="360" w:lineRule="exact"/>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甲方（委托方）：</w:t>
      </w:r>
    </w:p>
    <w:p w14:paraId="2C109A00">
      <w:pPr>
        <w:adjustRightInd/>
        <w:spacing w:line="360" w:lineRule="exact"/>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乙方（受托方）：</w:t>
      </w:r>
    </w:p>
    <w:p w14:paraId="3AC3AA89">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甲、乙两方根据关于</w:t>
      </w:r>
      <w:r>
        <w:rPr>
          <w:rFonts w:hint="eastAsia" w:ascii="仿宋" w:hAnsi="仿宋" w:eastAsia="仿宋" w:cs="仿宋"/>
          <w:b w:val="0"/>
          <w:bCs w:val="0"/>
          <w:i w:val="0"/>
          <w:iCs w:val="0"/>
          <w:color w:val="000000" w:themeColor="text1"/>
          <w:kern w:val="2"/>
          <w:sz w:val="24"/>
          <w:szCs w:val="24"/>
          <w:highlight w:val="none"/>
          <w:u w:val="single" w:color="auto"/>
          <w:vertAlign w:val="baseline"/>
          <w:lang w:val="en-US" w:eastAsia="zh-CN" w:bidi="ar-SA"/>
          <w14:textFill>
            <w14:solidFill>
              <w14:schemeClr w14:val="tx1"/>
            </w14:solidFill>
          </w14:textFill>
        </w:rPr>
        <w:t xml:space="preserve">                         </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的招标结果，经协商签署本合同。</w:t>
      </w:r>
    </w:p>
    <w:p w14:paraId="4A4D9F31">
      <w:pPr>
        <w:adjustRightInd/>
        <w:spacing w:line="360" w:lineRule="exact"/>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一、</w:t>
      </w:r>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合同金额</w:t>
      </w:r>
    </w:p>
    <w:p w14:paraId="328A6502">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本合同金额为（大写）：</w:t>
      </w:r>
      <w:r>
        <w:rPr>
          <w:rFonts w:hint="eastAsia" w:ascii="仿宋" w:hAnsi="仿宋" w:eastAsia="仿宋" w:cs="仿宋"/>
          <w:b w:val="0"/>
          <w:bCs w:val="0"/>
          <w:i w:val="0"/>
          <w:iCs w:val="0"/>
          <w:color w:val="000000" w:themeColor="text1"/>
          <w:kern w:val="2"/>
          <w:sz w:val="24"/>
          <w:szCs w:val="24"/>
          <w:highlight w:val="none"/>
          <w:u w:val="single" w:color="auto"/>
          <w:vertAlign w:val="baseline"/>
          <w:lang w:val="en-US" w:eastAsia="zh-CN" w:bidi="ar-SA"/>
          <w14:textFill>
            <w14:solidFill>
              <w14:schemeClr w14:val="tx1"/>
            </w14:solidFill>
          </w14:textFill>
        </w:rPr>
        <w:t xml:space="preserve">               </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元（¥</w:t>
      </w:r>
      <w:r>
        <w:rPr>
          <w:rFonts w:hint="eastAsia" w:ascii="仿宋" w:hAnsi="仿宋" w:eastAsia="仿宋" w:cs="仿宋"/>
          <w:b w:val="0"/>
          <w:bCs w:val="0"/>
          <w:i w:val="0"/>
          <w:iCs w:val="0"/>
          <w:color w:val="000000" w:themeColor="text1"/>
          <w:kern w:val="2"/>
          <w:sz w:val="24"/>
          <w:szCs w:val="24"/>
          <w:highlight w:val="none"/>
          <w:u w:val="single" w:color="auto"/>
          <w:vertAlign w:val="baseline"/>
          <w:lang w:val="en-US" w:eastAsia="zh-CN" w:bidi="ar-SA"/>
          <w14:textFill>
            <w14:solidFill>
              <w14:schemeClr w14:val="tx1"/>
            </w14:solidFill>
          </w14:textFill>
        </w:rPr>
        <w:t xml:space="preserve">               </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元）人民币。本合同为固定总价合同，合同价款应包括服务期内人员工费（含工资、社保、各类福利、加班费、服装费等）、管理费、利润、税金等为完成本项目服务可能发生的全部费用。投标人对合同内容的费用，质量、安全、文明服务等实行全面承包。</w:t>
      </w:r>
    </w:p>
    <w:p w14:paraId="798A55F3">
      <w:pPr>
        <w:adjustRightInd/>
        <w:snapToGrid w:val="0"/>
        <w:spacing w:line="360" w:lineRule="exact"/>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二、</w:t>
      </w:r>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合同期限：</w:t>
      </w:r>
    </w:p>
    <w:p w14:paraId="098FA1C2">
      <w:pPr>
        <w:adjustRightInd/>
        <w:snapToGrid w:val="0"/>
        <w:spacing w:line="360" w:lineRule="exact"/>
        <w:ind w:firstLine="480" w:firstLineChars="20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本合同服务期限为2025年3月1日至2026年2月28日。</w:t>
      </w:r>
      <w:r>
        <w:rPr>
          <w:rFonts w:hint="eastAsia" w:ascii="仿宋" w:hAnsi="仿宋" w:eastAsia="仿宋" w:cs="仿宋"/>
          <w:color w:val="000000" w:themeColor="text1"/>
          <w:kern w:val="2"/>
          <w:sz w:val="24"/>
          <w:szCs w:val="24"/>
          <w:highlight w:val="none"/>
          <w14:textFill>
            <w14:solidFill>
              <w14:schemeClr w14:val="tx1"/>
            </w14:solidFill>
          </w14:textFill>
        </w:rPr>
        <w:t>合同一年一签，合同履行完毕且验收合格,经采购人同意并在采购人年度预算能够保障的前提下，</w:t>
      </w:r>
      <w:r>
        <w:rPr>
          <w:rFonts w:hint="eastAsia" w:ascii="仿宋" w:hAnsi="仿宋" w:eastAsia="仿宋" w:cs="仿宋"/>
          <w:color w:val="000000" w:themeColor="text1"/>
          <w:kern w:val="2"/>
          <w:sz w:val="24"/>
          <w:szCs w:val="24"/>
          <w:highlight w:val="none"/>
          <w:lang w:eastAsia="zh-CN"/>
          <w14:textFill>
            <w14:solidFill>
              <w14:schemeClr w14:val="tx1"/>
            </w14:solidFill>
          </w14:textFill>
        </w:rPr>
        <w:t>可</w:t>
      </w:r>
      <w:r>
        <w:rPr>
          <w:rFonts w:hint="eastAsia" w:ascii="仿宋" w:hAnsi="仿宋" w:eastAsia="仿宋" w:cs="仿宋"/>
          <w:color w:val="000000" w:themeColor="text1"/>
          <w:kern w:val="2"/>
          <w:sz w:val="24"/>
          <w:szCs w:val="24"/>
          <w:highlight w:val="none"/>
          <w14:textFill>
            <w14:solidFill>
              <w14:schemeClr w14:val="tx1"/>
            </w14:solidFill>
          </w14:textFill>
        </w:rPr>
        <w:t>续签下一年度合同，最</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多续签2次</w:t>
      </w:r>
      <w:r>
        <w:rPr>
          <w:rFonts w:hint="eastAsia" w:ascii="仿宋" w:hAnsi="仿宋" w:eastAsia="仿宋" w:cs="仿宋"/>
          <w:color w:val="000000" w:themeColor="text1"/>
          <w:kern w:val="2"/>
          <w:sz w:val="24"/>
          <w:szCs w:val="24"/>
          <w:highlight w:val="none"/>
          <w14:textFill>
            <w14:solidFill>
              <w14:schemeClr w14:val="tx1"/>
            </w14:solidFill>
          </w14:textFill>
        </w:rPr>
        <w:t>。</w:t>
      </w:r>
    </w:p>
    <w:p w14:paraId="4DECE8D1">
      <w:pPr>
        <w:adjustRightInd/>
        <w:spacing w:line="360" w:lineRule="exact"/>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三、双方责任、要求</w:t>
      </w:r>
    </w:p>
    <w:p w14:paraId="2E68A169">
      <w:pPr>
        <w:adjustRightInd/>
        <w:spacing w:line="360" w:lineRule="exact"/>
        <w:ind w:firstLine="482"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1、乙方</w:t>
      </w:r>
    </w:p>
    <w:p w14:paraId="0F12345A">
      <w:pPr>
        <w:adjustRightInd/>
        <w:spacing w:line="360" w:lineRule="exact"/>
        <w:ind w:firstLine="360" w:firstLineChars="15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（1）乙方在提供物业管理服务过程中，如果发生任何人身事故及财产损失均由乙方自行负责处理。</w:t>
      </w:r>
    </w:p>
    <w:p w14:paraId="4DC597DD">
      <w:pPr>
        <w:adjustRightInd/>
        <w:spacing w:line="360" w:lineRule="exact"/>
        <w:ind w:firstLine="360" w:firstLineChars="15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（2）乙方与员工引起的劳动纠纷均由乙方自行负责处理。</w:t>
      </w:r>
    </w:p>
    <w:p w14:paraId="72692513">
      <w:pPr>
        <w:adjustRightInd/>
        <w:spacing w:line="360" w:lineRule="exact"/>
        <w:ind w:firstLine="360" w:firstLineChars="15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（3）乙方用工方面必须按劳动法规范实施。</w:t>
      </w:r>
    </w:p>
    <w:p w14:paraId="2AE09CCD">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（4）乙方在服务期间不可随意更换物业管理服务人员，如确需更换，须经甲乙双方同意后方可更换。</w:t>
      </w:r>
    </w:p>
    <w:p w14:paraId="00328B96">
      <w:pPr>
        <w:adjustRightInd/>
        <w:spacing w:line="360" w:lineRule="exact"/>
        <w:ind w:firstLine="360" w:firstLineChars="15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（5）乙方须接受甲方对其进行的考核。</w:t>
      </w:r>
    </w:p>
    <w:p w14:paraId="6336F028">
      <w:pPr>
        <w:adjustRightInd/>
        <w:spacing w:line="360" w:lineRule="exact"/>
        <w:ind w:firstLine="360" w:firstLineChars="15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（6）如遇临时性任务、节假日加班等特殊情况，乙方应予以配合，甲方均不另支付费用。</w:t>
      </w:r>
    </w:p>
    <w:p w14:paraId="1D57081B">
      <w:pPr>
        <w:adjustRightInd/>
        <w:spacing w:line="360" w:lineRule="exact"/>
        <w:ind w:firstLine="360" w:firstLineChars="15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（7）本合同到期，如不再续签合同，乙方必须向甲方移交全部档案资料，同时乙方应配合甲方做好与下一个物业公司的交接工作。</w:t>
      </w:r>
    </w:p>
    <w:p w14:paraId="3DF39583">
      <w:pPr>
        <w:adjustRightInd/>
        <w:spacing w:line="360" w:lineRule="exact"/>
        <w:ind w:firstLine="360" w:firstLineChars="15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（8）其他未尽事项详见招标需求。</w:t>
      </w:r>
    </w:p>
    <w:p w14:paraId="7A670F54">
      <w:pPr>
        <w:adjustRightInd/>
        <w:spacing w:line="360" w:lineRule="exact"/>
        <w:ind w:firstLine="482"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1.1卫生保洁服务</w:t>
      </w:r>
    </w:p>
    <w:p w14:paraId="4EAF9677">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1.1.1完成甲方规定的卫生保洁项目和任务，卫生保洁工作要求达到《招标文件》中规定的质量标准，废弃垃圾收集符合甲方的要求。</w:t>
      </w:r>
    </w:p>
    <w:p w14:paraId="222FE4DF">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1.1.2严格按照投标文件及甲方保洁的要求实施保洁管理方案和自我考核。卫生保洁必须做到每日检查一次。</w:t>
      </w:r>
    </w:p>
    <w:p w14:paraId="5825CD6B">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1.1.3如遇保洁范围内的临时性任务，乙方应当根据甲方主要求按时按质完成任务，如遇特殊任务或节假日加班，乙方须服从甲方安排，费用由双方协商解决。</w:t>
      </w:r>
    </w:p>
    <w:p w14:paraId="373B9A88">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1.1.4乙方在保洁管理服务过程中，需承担因乙方直接或间接等人为因素给甲方或第三方造成的各种一切损失。</w:t>
      </w:r>
    </w:p>
    <w:p w14:paraId="0A910AD6">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1.1.5乙方在提供保洁管理服务过程中或因乙方提供的保洁管理服务，造成任何人身事故及财产损失的，均由乙方自行负责处理一切事宜，与甲方无关。</w:t>
      </w:r>
    </w:p>
    <w:p w14:paraId="7AE6376F">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1.1.6本合同到期，如双方不再续签合同，乙方必须向甲方移交全部档案资料。</w:t>
      </w:r>
    </w:p>
    <w:p w14:paraId="5DFE608D">
      <w:pPr>
        <w:adjustRightInd/>
        <w:spacing w:line="360" w:lineRule="exact"/>
        <w:ind w:firstLine="482"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1.2秩序维护和安保管理服务</w:t>
      </w:r>
    </w:p>
    <w:p w14:paraId="309404BC">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1.2.1按《招标文件》中甲方规定的</w:t>
      </w:r>
      <w:r>
        <w:rPr>
          <w:rFonts w:hint="eastAsia" w:ascii="仿宋" w:hAnsi="仿宋" w:eastAsia="仿宋" w:cs="仿宋"/>
          <w:color w:val="000000" w:themeColor="text1"/>
          <w:sz w:val="24"/>
          <w:szCs w:val="24"/>
          <w:lang w:val="en-US" w:eastAsia="zh-CN"/>
          <w14:textFill>
            <w14:solidFill>
              <w14:schemeClr w14:val="tx1"/>
            </w14:solidFill>
          </w14:textFill>
        </w:rPr>
        <w:t>秩序维护和安保</w:t>
      </w:r>
      <w:r>
        <w:rPr>
          <w:rFonts w:hint="eastAsia" w:ascii="仿宋" w:hAnsi="仿宋" w:eastAsia="仿宋" w:cs="仿宋"/>
          <w:color w:val="000000" w:themeColor="text1"/>
          <w:sz w:val="24"/>
          <w:szCs w:val="24"/>
          <w14:textFill>
            <w14:solidFill>
              <w14:schemeClr w14:val="tx1"/>
            </w14:solidFill>
          </w14:textFill>
        </w:rPr>
        <w:t>管理</w:t>
      </w:r>
      <w:r>
        <w:rPr>
          <w:rFonts w:hint="eastAsia" w:ascii="仿宋" w:hAnsi="仿宋" w:eastAsia="仿宋" w:cs="仿宋"/>
          <w:color w:val="000000" w:themeColor="text1"/>
          <w:sz w:val="24"/>
          <w:szCs w:val="24"/>
          <w:lang w:val="en-US" w:eastAsia="zh-CN"/>
          <w14:textFill>
            <w14:solidFill>
              <w14:schemeClr w14:val="tx1"/>
            </w14:solidFill>
          </w14:textFill>
        </w:rPr>
        <w:t>服务</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标准实施安保管理，完成值班、巡逻查验、维护公共秩序、安全监控等工作，严格执行各项岗位职责和规章制度，对甲方内部可能发生的紧急情况或突发事件应做好配合工作。逢甲方大型活动或国家重要节假日前，乙方应组织专业人员对大楼重要设施进行必要的全面检查和测试并做好文字记录，发现问题及时通报甲方并及时妥善解决。在工作中，乙方要利用各种方法强化安保人员的素质和管理，定期进行素质培训和专业学习。双方共同实现合同期内甲方内部不发生重大失窃和火灾事故的安全目标。</w:t>
      </w:r>
    </w:p>
    <w:p w14:paraId="354598C5">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1.2.2严格按照投标文件及甲方的要求实施安保管理方案和自我考核。</w:t>
      </w:r>
    </w:p>
    <w:p w14:paraId="0926906E">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1.2.3甲方将不定期对安全保卫、监控消防工作进行抽查，凡发现违规现象，及时通报批评。如确属乙方失职造成失窃和火灾后果的，乙方应承担相应责任和损失。</w:t>
      </w:r>
    </w:p>
    <w:p w14:paraId="5F7B41A6">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1.2.4如遇本本合同安保范围外的临时性任务、特殊情况下加班加人，乙方应当根据甲方要求按时按质完成任务，费用由双方协商解决。</w:t>
      </w:r>
    </w:p>
    <w:p w14:paraId="1BC64D61">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1.2.5乙方在管理服务过程中，需承担因乙方直接或间接等人为因素给甲方或第三方造成的各种一切损失。</w:t>
      </w:r>
    </w:p>
    <w:p w14:paraId="2E4C4578">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1.2.6乙方在提供安保管理服务过程中或因乙方提供的安保管理服务，造成任何人身事故及财产损失的，均由乙方自行负责处理一切事宜，与甲方无关。</w:t>
      </w:r>
    </w:p>
    <w:p w14:paraId="1F528291">
      <w:pPr>
        <w:adjustRightInd/>
        <w:spacing w:line="360" w:lineRule="exact"/>
        <w:ind w:firstLine="482" w:firstLineChars="200"/>
        <w:jc w:val="both"/>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1.3设备设施管理服务</w:t>
      </w:r>
    </w:p>
    <w:p w14:paraId="002FF281">
      <w:pPr>
        <w:adjustRightInd/>
        <w:spacing w:line="360" w:lineRule="exact"/>
        <w:ind w:firstLine="480" w:firstLineChars="200"/>
        <w:jc w:val="both"/>
        <w:rPr>
          <w:rFonts w:hint="eastAsia" w:ascii="仿宋_GB2312" w:hAnsi="仿宋_GB2312" w:eastAsia="仿宋_GB2312" w:cs="仿宋_GB2312"/>
          <w:sz w:val="24"/>
          <w:szCs w:val="24"/>
          <w:lang w:val="zh-TW" w:eastAsia="zh-TW"/>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按甲方规定的质量标准，</w:t>
      </w:r>
      <w:r>
        <w:rPr>
          <w:rFonts w:hint="eastAsia" w:ascii="仿宋_GB2312" w:hAnsi="仿宋_GB2312" w:eastAsia="仿宋_GB2312" w:cs="仿宋_GB2312"/>
          <w:sz w:val="24"/>
          <w:szCs w:val="24"/>
          <w:lang w:val="zh-TW" w:eastAsia="zh-TW"/>
        </w:rPr>
        <w:t>熟练操控大楼的各设施设备，保证设备良好，运行正常，定期保养，专人维护，无破损，各系统可随时启用，如出现问题，乙方应立即进行处理或向特定维修机构报修；平时应经常巡查，重大节日前应重点巡查。巡查时，应认真巡查每一个项目，保持屋内电源、照明良好，线路无过载现象，其他用电设备正常；进水、用水设备良好，下水、排水管道无堵塞。设备出现故障时应立即到位，确保在最短时间内予以修复，除不能克服的特殊情况，乙方可以征得甲方同意后延迟外，应在</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zh-TW" w:eastAsia="zh-TW"/>
        </w:rPr>
        <w:t>个工作日内修复；</w:t>
      </w:r>
    </w:p>
    <w:p w14:paraId="08A3AC9F">
      <w:pPr>
        <w:adjustRightInd/>
        <w:spacing w:line="360" w:lineRule="exact"/>
        <w:ind w:firstLine="482" w:firstLineChars="200"/>
        <w:jc w:val="both"/>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1.4壁花养护服务</w:t>
      </w:r>
    </w:p>
    <w:p w14:paraId="52135F71">
      <w:pPr>
        <w:pStyle w:val="2"/>
        <w:ind w:firstLine="480" w:firstLineChars="200"/>
        <w:rPr>
          <w:rFonts w:hint="default" w:ascii="仿宋_GB2312" w:hAnsi="仿宋_GB2312" w:eastAsia="仿宋_GB2312" w:cs="仿宋_GB2312"/>
          <w:snapToGrid/>
          <w:kern w:val="2"/>
          <w:sz w:val="24"/>
          <w:szCs w:val="24"/>
          <w:lang w:val="en-US" w:eastAsia="zh-CN" w:bidi="ar-SA"/>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按甲方规定的养护标准，</w:t>
      </w:r>
      <w:r>
        <w:rPr>
          <w:rFonts w:hint="eastAsia" w:ascii="仿宋_GB2312" w:hAnsi="仿宋_GB2312" w:eastAsia="仿宋_GB2312" w:cs="仿宋_GB2312"/>
          <w:snapToGrid/>
          <w:kern w:val="2"/>
          <w:sz w:val="24"/>
          <w:szCs w:val="24"/>
          <w:lang w:val="en-US" w:eastAsia="zh-CN" w:bidi="ar-SA"/>
        </w:rPr>
        <w:t>保持壁花叶片鲜绿、花朵鲜艳无枯萎，盆土湿润适宜，无过量积水或干旱现象，及时有效处理病虫害。</w:t>
      </w:r>
    </w:p>
    <w:p w14:paraId="675F015E">
      <w:pPr>
        <w:adjustRightInd/>
        <w:spacing w:line="360" w:lineRule="exact"/>
        <w:ind w:firstLine="482"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1.5管理服务其他要求</w:t>
      </w:r>
    </w:p>
    <w:p w14:paraId="00422700">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1.5.1乙方须加强对员工的安全教育，严格遵守各项安全制度和操作规程。</w:t>
      </w:r>
    </w:p>
    <w:p w14:paraId="3B68C662">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1.5.2各岗位人员须统一着装，挂牌上岗。</w:t>
      </w:r>
    </w:p>
    <w:p w14:paraId="72FD1DE3">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1.5.3根据实际情况负责相关疫情防控管理工作。</w:t>
      </w:r>
    </w:p>
    <w:p w14:paraId="5B54F08A">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1.5.4乙方与员工发生劳动纠纷，甲方不承担任何责任。</w:t>
      </w:r>
    </w:p>
    <w:p w14:paraId="10F0E690">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1.5.5遇到突然停电、停水或发生其他突发事故时，及时采取应急措施，排除故障，或迅速通知相关人员处理。</w:t>
      </w:r>
    </w:p>
    <w:p w14:paraId="6C9F6998">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1.5.6建立齐全的管理档案资料，定期向甲方报告。</w:t>
      </w:r>
    </w:p>
    <w:p w14:paraId="4B585AF5">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1.5.7本合同终止时，如双方不再续签合同，乙方必须向甲方移交全部档案资料和甲方购置的固定资产与工具（自然损耗除外）。</w:t>
      </w:r>
    </w:p>
    <w:p w14:paraId="27D475C0">
      <w:pPr>
        <w:adjustRightInd/>
        <w:spacing w:line="360" w:lineRule="exact"/>
        <w:ind w:firstLine="482"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2、甲方</w:t>
      </w:r>
    </w:p>
    <w:p w14:paraId="2BDEF59C">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（1）甲方负责为乙方有效开展工作提供必要的办公条件，包括办公用房、工作场所等。</w:t>
      </w:r>
    </w:p>
    <w:p w14:paraId="7F688E0A">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（2）甲方应协调完成在乙方入驻前的交接工作，使乙方能正常履行合同。</w:t>
      </w:r>
    </w:p>
    <w:p w14:paraId="62378288">
      <w:pPr>
        <w:adjustRightInd/>
        <w:spacing w:line="360" w:lineRule="exact"/>
        <w:ind w:firstLine="480" w:firstLineChars="20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（3）甲方有权在本合同约定的服务内容范围内，对乙方的工作职责、工作任务、服务标准提出具体要求。</w:t>
      </w:r>
    </w:p>
    <w:p w14:paraId="12560C9A">
      <w:pPr>
        <w:adjustRightInd/>
        <w:spacing w:line="360" w:lineRule="exact"/>
        <w:ind w:firstLine="480" w:firstLineChars="20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（4）甲方有权根据服务人员需要修改服务内容，经甲乙双方协商确定后执行。</w:t>
      </w:r>
    </w:p>
    <w:p w14:paraId="7D779C9E">
      <w:pPr>
        <w:adjustRightInd/>
        <w:spacing w:line="360" w:lineRule="exact"/>
        <w:ind w:firstLine="480" w:firstLineChars="20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（5）甲方有权根据服务要求，向乙方提出临时增加工作人员（在乙方投标文件中承诺的人员基础上增加），增配的人员费用的单价即为各工种物业服务人员的中标综合单价。</w:t>
      </w:r>
    </w:p>
    <w:p w14:paraId="74A879A1">
      <w:pPr>
        <w:adjustRightInd/>
        <w:spacing w:line="360" w:lineRule="exact"/>
        <w:ind w:firstLine="480" w:firstLineChars="20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6）甲方发现服务人员服务不到位或无故缺岗，甲方有权要求更换，乙方必须10天内重新安排人员到岗，期间需保证人员不断岗。无正常理由，不经甲方同意，出现缺岗断岗的现象的，每发现一次扣除相应费用及考核分值，费用按每人每天500元计取。一个季度内连续3次发现缺岗断岗的现象的，甲方有权终止合同。</w:t>
      </w:r>
    </w:p>
    <w:p w14:paraId="27860054">
      <w:pPr>
        <w:adjustRightInd/>
        <w:spacing w:line="360" w:lineRule="exact"/>
        <w:ind w:firstLine="480" w:firstLineChars="20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（7）甲方有权根据需要，要求乙方调整服务人员。</w:t>
      </w:r>
    </w:p>
    <w:p w14:paraId="2720B7A4">
      <w:pPr>
        <w:adjustRightInd/>
        <w:spacing w:line="360" w:lineRule="exact"/>
        <w:ind w:firstLine="480" w:firstLineChars="20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（8）甲方有权根据本合同及相关规定、《物业管理服务考核办法》对乙方的工作业绩进行检查考核，并根据考核结果支付或者扣减服务费用。</w:t>
      </w:r>
    </w:p>
    <w:p w14:paraId="3F477E7D">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（9）甲方有权对考核内容及标准进行调整。</w:t>
      </w:r>
    </w:p>
    <w:p w14:paraId="1D4CB24C">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10）甲方有权对乙方的日常服务工作进行监督、指导和管理，如乙方服务人员不履行本合同规定的服务内容，或者不服从甲方的监督、指导和管理，视其情节轻重，甲方有权要求乙方对其采取批评教育、处分、撤换等措施，乙方必须按甲方要求处理。</w:t>
      </w:r>
    </w:p>
    <w:p w14:paraId="08C4E813">
      <w:pPr>
        <w:adjustRightInd/>
        <w:snapToGri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（11）甲方有义务按照法律、法规和有关政策及本合同规定按时支付服务费用。</w:t>
      </w:r>
    </w:p>
    <w:p w14:paraId="11EE319E">
      <w:pPr>
        <w:adjustRightInd/>
        <w:spacing w:line="360" w:lineRule="exact"/>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三、物业管理费的结算</w:t>
      </w:r>
    </w:p>
    <w:p w14:paraId="44E9DBF2">
      <w:pPr>
        <w:spacing w:line="360" w:lineRule="auto"/>
        <w:ind w:firstLine="480" w:firstLineChars="20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1、除去大楼外墙和玻璃清洗、鱼池清洗费用外，其余物业管理服务费用每三个月（一季度）按考核情况支付。大楼外墙和玻璃清洗、鱼池清洗费用根据实际清洗次数，按实结算。</w:t>
      </w:r>
    </w:p>
    <w:p w14:paraId="08638CF2">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2、甲方每次支付物业管理费前15个工作日，乙方应当出具等额增值税发票；因乙方未及时提供发票导致甲方延迟支付的，由乙方自行承担全部责任，与甲方无涉。</w:t>
      </w:r>
    </w:p>
    <w:p w14:paraId="35E79E60">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3、合作期内任何一方不得擅自停止协议，否则应负担所造成的一切损失。</w:t>
      </w:r>
    </w:p>
    <w:p w14:paraId="1760A45C">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4、合同到期时，甲方如重新招标更换物业管理单位，乙方必须支持甲方此项工作，协助做好先后两家物管单位的平稳过渡和交接工作。</w:t>
      </w:r>
    </w:p>
    <w:p w14:paraId="1D803925">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5、本合同未尽事宜由甲乙双方友好协商解决。</w:t>
      </w:r>
      <w:r>
        <w:rPr>
          <w:rFonts w:hint="eastAsia" w:ascii="仿宋" w:hAnsi="仿宋" w:eastAsia="仿宋" w:cs="仿宋"/>
          <w:color w:val="000000" w:themeColor="text1"/>
          <w:sz w:val="24"/>
          <w:szCs w:val="24"/>
          <w14:textFill>
            <w14:solidFill>
              <w14:schemeClr w14:val="tx1"/>
            </w14:solidFill>
          </w14:textFill>
        </w:rPr>
        <w:tab/>
      </w:r>
    </w:p>
    <w:p w14:paraId="729E41CD">
      <w:pPr>
        <w:adjustRightInd/>
        <w:spacing w:line="360" w:lineRule="exact"/>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四、服务要求</w:t>
      </w:r>
    </w:p>
    <w:p w14:paraId="473495DB">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乙方提交的服务应符合投标文件中所记载的详细要求，并应附有此类服务完整、详细的说明文件。</w:t>
      </w:r>
    </w:p>
    <w:p w14:paraId="21FDBCF1">
      <w:pPr>
        <w:adjustRightInd/>
        <w:spacing w:line="360" w:lineRule="exact"/>
        <w:jc w:val="both"/>
        <w:rPr>
          <w:rFonts w:hint="eastAsia" w:ascii="仿宋" w:hAnsi="仿宋" w:eastAsia="仿宋" w:cs="仿宋"/>
          <w:color w:val="000000" w:themeColor="text1"/>
          <w:sz w:val="24"/>
          <w:szCs w:val="24"/>
          <w14:textFill>
            <w14:solidFill>
              <w14:schemeClr w14:val="tx1"/>
            </w14:solidFill>
          </w14:textFill>
        </w:rPr>
      </w:pPr>
      <w:bookmarkStart w:id="43" w:name="_Hlt92073205"/>
      <w:bookmarkEnd w:id="43"/>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五、违约责任和索赔</w:t>
      </w:r>
    </w:p>
    <w:p w14:paraId="71DD5F50">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1、甲乙双方任何一方违反合同，造成对方经济损失的，应给予对方经济赔偿。</w:t>
      </w:r>
    </w:p>
    <w:p w14:paraId="5A87EC22">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2、甲方无正当理由拒收接受服务的，甲方向乙方偿付合同款项百分之五作为违约金。</w:t>
      </w:r>
    </w:p>
    <w:p w14:paraId="4DC7BD48">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3、甲方不能及时按合同付款，则应当自逾付款第5日起，每天按当月应付管理服务费的0.05%向乙方支付滞纳金，甲方应付费用拖欠30天后，乙方有权终止本合同承担的管理目标及责任。</w:t>
      </w:r>
    </w:p>
    <w:p w14:paraId="17CDA1C4">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4、乙方未能如期提供服务的，每日向甲方支付合同款项的千分之六作为违约金。乙方超过约定日期10个工作日仍不能提供服务的，甲方解除本合同。</w:t>
      </w:r>
    </w:p>
    <w:p w14:paraId="29224E32">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5、如果乙方提供的服务不符合国家规定、本合同及招标文件要求的，乙方收到甲方书面通知后应在甲方指定时间内进行整改。如逾期不整改或整改不到位，则视为违约，甲方有权单方解除合同。</w:t>
      </w:r>
    </w:p>
    <w:p w14:paraId="59B0F2A5">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 6、乙方对所提供服务若与合同要求不符并造成不良后果，乙方应按甲方同意的下述一种或多种方法解决索赔事宜：</w:t>
      </w:r>
    </w:p>
    <w:p w14:paraId="2C6AE5FC">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（1）乙方同意甲方取消其不符要求的服务项目，退还已经收取的该类项目的物业管理费等所有的该项费用。</w:t>
      </w:r>
    </w:p>
    <w:p w14:paraId="4423999B">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（2）对于情节轻微的，经双方同意可降低该类项目的物业管理服务价格。</w:t>
      </w:r>
    </w:p>
    <w:p w14:paraId="00008157">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（3）对于情节严重，造成甲方损失金额巨大的，同意甲方终止全部委托管理合同，并赔偿甲方因此造成的损失。</w:t>
      </w:r>
    </w:p>
    <w:p w14:paraId="7A55BAB9">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（4）更换物业管理人员须经甲方同意，否则不付相关物业费。</w:t>
      </w:r>
    </w:p>
    <w:p w14:paraId="4913CA34">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7、如果甲方提出索赔通知后30天内乙方未能予以答复，该索赔应视为已被乙方接受。若乙方未能在甲方提出索赔通知的30天内或甲方同意的更长一些时间内，按甲方同意的上述任何一种方式处理索赔事宜，甲方将保留进一步要求索赔的权利。</w:t>
      </w:r>
    </w:p>
    <w:p w14:paraId="5CD10E52">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8、乙方所派人员不符合招标文件要求，或人员配备与乙方投标时不一致，或未经甲方同意擅自更换的，每次扣3000元，从第6次起每次扣5000元。</w:t>
      </w:r>
    </w:p>
    <w:p w14:paraId="224E6033">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9、在履行物业合同期间，乙方服务人员发生人身损害事故，或因乙方原因造成第三人人身损害事故的，乙方应承担相应的法律责任及赔偿责任。</w:t>
      </w:r>
    </w:p>
    <w:p w14:paraId="65F86FAE">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10、合同结束移交时应附有招标文件中所包含的所有服务完整、详细的说明、纪录文件，若移交的文件资料不全、不合格，乙方应向甲方支付合同价款2%的违约金。</w:t>
      </w:r>
    </w:p>
    <w:p w14:paraId="75578FB0">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11、乙方如给甲方造成的实际损失高于违约金的，对高出违约金的部分乙方应予以赔偿。</w:t>
      </w:r>
    </w:p>
    <w:p w14:paraId="21729F60">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12、由乙方原因造成甲方解除合同的，乙方应向甲方支付合同总值5%的违约金，如造成甲方损失超过违约金的，超出部分由乙方继续承担赔偿责任。</w:t>
      </w:r>
    </w:p>
    <w:p w14:paraId="6CADD0BF">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13、其它未尽事宜，以《中华人民共和国民法典》和其它有关法律、法规规定为准，无相关规定的，双方协商解决。</w:t>
      </w:r>
    </w:p>
    <w:p w14:paraId="1CF4D844">
      <w:pPr>
        <w:adjustRightInd/>
        <w:spacing w:line="360" w:lineRule="exact"/>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六、合同的变更、终止及违约责任</w:t>
      </w:r>
    </w:p>
    <w:p w14:paraId="2CFF85EA">
      <w:pPr>
        <w:adjustRightInd/>
        <w:spacing w:line="360" w:lineRule="exact"/>
        <w:ind w:firstLine="360" w:firstLineChars="15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1、任何一方不得擅自变更合同，本合同约定的除外。经甲乙双方协商一致，可对合同内容进行修改和补充，协商后所签订的补充合同与本合同具有同等效力。</w:t>
      </w:r>
    </w:p>
    <w:p w14:paraId="2CB1E273">
      <w:pPr>
        <w:adjustRightInd/>
        <w:spacing w:line="360" w:lineRule="exact"/>
        <w:ind w:firstLine="360" w:firstLineChars="15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   2、有以下情形之一的，甲方可以提前终止本合同，无须承担违约责任：</w:t>
      </w:r>
    </w:p>
    <w:p w14:paraId="2B8F2410">
      <w:pPr>
        <w:adjustRightInd/>
        <w:spacing w:line="360" w:lineRule="exact"/>
        <w:ind w:firstLine="360" w:firstLineChars="15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   （1）甲乙因机构改革或政策变化不能履行本合同的；</w:t>
      </w:r>
    </w:p>
    <w:p w14:paraId="52F34F9F">
      <w:pPr>
        <w:adjustRightInd/>
        <w:spacing w:line="360" w:lineRule="exact"/>
        <w:ind w:firstLine="360" w:firstLineChars="15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   （2）乙方将合同服务内容转包其他组织的；</w:t>
      </w:r>
    </w:p>
    <w:p w14:paraId="0883AABA">
      <w:pPr>
        <w:adjustRightInd/>
        <w:spacing w:line="360" w:lineRule="exact"/>
        <w:ind w:firstLine="360" w:firstLineChars="15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   （3）乙方擅自变更或者终止本合同的；</w:t>
      </w:r>
    </w:p>
    <w:p w14:paraId="20A2462F">
      <w:pPr>
        <w:adjustRightInd/>
        <w:spacing w:line="360" w:lineRule="exact"/>
        <w:ind w:firstLine="360" w:firstLineChars="15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   （4）乙方拒绝有关政府管理部门管理或者不如实反映情况，提供虚假材料，经警告仍不改正的；</w:t>
      </w:r>
    </w:p>
    <w:p w14:paraId="74B8C913">
      <w:pPr>
        <w:adjustRightInd/>
        <w:spacing w:line="360" w:lineRule="exact"/>
        <w:ind w:firstLine="360" w:firstLineChars="15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   （5）乙方不按本合同要求全面真实履约，履约情况经考核不合格，责令整改后仍连续2个月考核为不合格的；</w:t>
      </w:r>
    </w:p>
    <w:p w14:paraId="02D84336">
      <w:pPr>
        <w:adjustRightInd/>
        <w:spacing w:line="360" w:lineRule="exact"/>
        <w:ind w:firstLine="360" w:firstLineChars="15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   （6）乙方被行业主管部门取消资格或者责令停业的；</w:t>
      </w:r>
    </w:p>
    <w:p w14:paraId="33679919">
      <w:pPr>
        <w:adjustRightInd/>
        <w:spacing w:line="360" w:lineRule="exact"/>
        <w:ind w:firstLine="360" w:firstLineChars="15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   （7）乙方因工作失误被媒体报道，造成严重后果或者恶劣影响的，经查证属实的；</w:t>
      </w:r>
    </w:p>
    <w:p w14:paraId="17620359">
      <w:pPr>
        <w:adjustRightInd/>
        <w:spacing w:line="360" w:lineRule="exact"/>
        <w:ind w:firstLine="360" w:firstLineChars="15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   （8）乙方存在不当行为，被市、区县行政主管部门列入不良行为记录，又整改不力的；</w:t>
      </w:r>
    </w:p>
    <w:p w14:paraId="4EEBA5C2">
      <w:pPr>
        <w:adjustRightInd/>
        <w:spacing w:line="360" w:lineRule="exact"/>
        <w:ind w:firstLine="360" w:firstLineChars="15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   （9）乙方经6次以上（含6次）有效投诉处理仍不纠正的；</w:t>
      </w:r>
    </w:p>
    <w:p w14:paraId="10E4C0E4">
      <w:pPr>
        <w:adjustRightInd/>
        <w:spacing w:line="360" w:lineRule="exact"/>
        <w:ind w:firstLine="360" w:firstLineChars="15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   （10）乙方人员因行为不当，引发社会群体性矛盾的；</w:t>
      </w:r>
    </w:p>
    <w:p w14:paraId="29568ECA">
      <w:pPr>
        <w:adjustRightInd/>
        <w:spacing w:line="360" w:lineRule="exact"/>
        <w:ind w:firstLine="360" w:firstLineChars="15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   （11）乙方有违反法律法规规定的其他情形。</w:t>
      </w:r>
    </w:p>
    <w:p w14:paraId="1A24FA85">
      <w:pPr>
        <w:adjustRightInd/>
        <w:spacing w:line="360" w:lineRule="exact"/>
        <w:ind w:firstLine="360" w:firstLineChars="15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   3、除本合同约定或者法定解除条件外，甲乙双方均不得单方面提前解除合同。</w:t>
      </w:r>
    </w:p>
    <w:p w14:paraId="71D5E4A4">
      <w:pPr>
        <w:adjustRightInd/>
        <w:spacing w:line="360" w:lineRule="exact"/>
        <w:ind w:firstLine="360" w:firstLineChars="15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   4、因乙方服务人员违约或者失职、行为不当造成甲方损害的，乙方承担全部经济责任和法律责任。</w:t>
      </w:r>
    </w:p>
    <w:p w14:paraId="1EED0120">
      <w:pPr>
        <w:adjustRightInd/>
        <w:spacing w:line="360" w:lineRule="exact"/>
        <w:ind w:firstLine="361" w:firstLineChars="15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 xml:space="preserve"> 七、争议解决方式</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  </w:t>
      </w:r>
    </w:p>
    <w:p w14:paraId="39DE656D">
      <w:pPr>
        <w:adjustRightInd/>
        <w:spacing w:line="360" w:lineRule="exact"/>
        <w:ind w:firstLine="360" w:firstLineChars="15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1、双方应通过友好协商，解决在执行本采购合同过程中所发生的或与本采购合同有关的一切争端。如协商仍不能解决，可向有关部门提请调解。</w:t>
      </w:r>
    </w:p>
    <w:p w14:paraId="23939D7A">
      <w:pPr>
        <w:adjustRightInd/>
        <w:spacing w:line="360" w:lineRule="exact"/>
        <w:ind w:firstLine="360" w:firstLineChars="15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   2、如果调解不成，双方中的任何一方可向合同签订地的人民法院提起诉讼。</w:t>
      </w:r>
    </w:p>
    <w:p w14:paraId="59614397">
      <w:pPr>
        <w:adjustRightInd/>
        <w:spacing w:line="360" w:lineRule="exact"/>
        <w:ind w:firstLine="360" w:firstLineChars="15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   3、因合同部分履行引发诉讼的，在诉讼期间，除正在进行诉讼的部分外，本合同的其它部分应继续执行。</w:t>
      </w:r>
    </w:p>
    <w:p w14:paraId="37F28B90">
      <w:pPr>
        <w:adjustRightInd/>
        <w:spacing w:line="360" w:lineRule="exact"/>
        <w:ind w:firstLine="360" w:firstLineChars="15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  4、本合同按照中华人民共和国现行法律、法规进行解释。</w:t>
      </w:r>
    </w:p>
    <w:p w14:paraId="39E5DA0C">
      <w:pPr>
        <w:adjustRightInd/>
        <w:spacing w:line="360" w:lineRule="exact"/>
        <w:jc w:val="both"/>
        <w:rPr>
          <w:rFonts w:hint="eastAsia" w:ascii="仿宋" w:hAnsi="仿宋" w:eastAsia="仿宋" w:cs="仿宋"/>
          <w:color w:val="000000" w:themeColor="text1"/>
          <w:sz w:val="24"/>
          <w:szCs w:val="24"/>
          <w14:textFill>
            <w14:solidFill>
              <w14:schemeClr w14:val="tx1"/>
            </w14:solidFill>
          </w14:textFill>
        </w:rPr>
      </w:pPr>
      <w:bookmarkStart w:id="44" w:name="_Toc124320189"/>
      <w:bookmarkStart w:id="45" w:name="_Toc91183872"/>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八、</w:t>
      </w:r>
      <w:bookmarkEnd w:id="44"/>
      <w:bookmarkEnd w:id="45"/>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不可抗力及其它因素</w:t>
      </w:r>
    </w:p>
    <w:p w14:paraId="64605F2C">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1、如果乙方因不可抗力而导致不能履行合同义务，乙方不应承担违约或终止合同的责任。</w:t>
      </w:r>
    </w:p>
    <w:p w14:paraId="6D07A534">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2、本条所述的“不可抗力”系指那些乙方无法控制的、不可预见的、不能避免的事件，但不包括乙方的违约或疏忽。不可抗力事件包括战争、地震、洪水、台风以及其它双方商定的事件。</w:t>
      </w:r>
    </w:p>
    <w:p w14:paraId="1A2B82DE">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3、不可抗力事件发生时，乙方应尽快以书面形式将不可抗力的情况和原因通知甲方，除甲方书面另行要求外，乙方应尽实际可能继续履行合同义务，并积极寻找采取合理的方案，履行不受不可抗力影响的其它事项。双方应通过友好协商在合理的时间内达成进一步履行合同的协议。</w:t>
      </w:r>
    </w:p>
    <w:p w14:paraId="1DA8177D">
      <w:pPr>
        <w:adjustRightInd/>
        <w:spacing w:line="360" w:lineRule="exact"/>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九、争端的解决</w:t>
      </w:r>
    </w:p>
    <w:p w14:paraId="61D93B80">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甲乙双方应通过友好协商，解决在执行本合同过程中所发生的或与本合同有关的一切争端。协商不能解决的，双方应将争端提交有关部门调解。如提交调解仍得不到解决，任一方可向甲方所在地人民法院提起诉讼，胜诉方为实现债权而发生的一切费用（包括但不限于诉讼费、财产保全费、律师费等）均由败诉方承担。</w:t>
      </w:r>
    </w:p>
    <w:p w14:paraId="6B897ACD">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2、与本合同有关的一切争议均适用中华人民共和国的法律。在提交诉讼期间，除有争议的部分外，甲乙双方仍应按合同条款规定继续履行各自的义务。</w:t>
      </w:r>
    </w:p>
    <w:p w14:paraId="4C8673EE">
      <w:pPr>
        <w:adjustRightInd/>
        <w:spacing w:line="360" w:lineRule="exact"/>
        <w:jc w:val="both"/>
        <w:rPr>
          <w:rFonts w:hint="eastAsia" w:ascii="仿宋" w:hAnsi="仿宋" w:eastAsia="仿宋" w:cs="仿宋"/>
          <w:color w:val="000000" w:themeColor="text1"/>
          <w:sz w:val="24"/>
          <w:szCs w:val="24"/>
          <w14:textFill>
            <w14:solidFill>
              <w14:schemeClr w14:val="tx1"/>
            </w14:solidFill>
          </w14:textFill>
        </w:rPr>
      </w:pPr>
      <w:bookmarkStart w:id="46" w:name="_Hlt91995333"/>
      <w:bookmarkEnd w:id="46"/>
      <w:bookmarkStart w:id="47" w:name="_Toc91183875"/>
      <w:bookmarkStart w:id="48" w:name="_Toc124320191"/>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十、合同修改</w:t>
      </w:r>
    </w:p>
    <w:p w14:paraId="5F72148F">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合同条款的任何改动，均须由合同签署双方签署合同修改书或合同补充协议。该合同修改或补充被视为本合同的组成部分，具有与本合同同等法律效力。</w:t>
      </w:r>
      <w:bookmarkEnd w:id="47"/>
      <w:bookmarkEnd w:id="48"/>
    </w:p>
    <w:p w14:paraId="36A43A72">
      <w:pPr>
        <w:adjustRightInd/>
        <w:spacing w:line="360" w:lineRule="exact"/>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十一、适用法律</w:t>
      </w:r>
    </w:p>
    <w:p w14:paraId="2202AFEE">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本合同适用中华人民共和国法律解释</w:t>
      </w:r>
    </w:p>
    <w:p w14:paraId="362E4C33">
      <w:pPr>
        <w:adjustRightInd/>
        <w:spacing w:line="360" w:lineRule="exact"/>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十二、主导语言与计量单位</w:t>
      </w:r>
    </w:p>
    <w:p w14:paraId="6BEB2A8E">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1、合同应以中文形式书写。甲乙双方所有来往信函以及与合同有关的文件均应用中文。</w:t>
      </w:r>
    </w:p>
    <w:p w14:paraId="1F2582B7">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2、计量单位使用中华人民共和国法定单位。</w:t>
      </w:r>
    </w:p>
    <w:p w14:paraId="5E277C31">
      <w:pPr>
        <w:adjustRightInd/>
        <w:spacing w:line="360" w:lineRule="exact"/>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十三、本合同的未尽事宜</w:t>
      </w:r>
    </w:p>
    <w:p w14:paraId="21538163">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本合同的未尽事宜，经双方协商可签订补充协议，所签订的补充协议与本合同具有同等的法律效力。</w:t>
      </w:r>
    </w:p>
    <w:p w14:paraId="5B75E944">
      <w:pPr>
        <w:adjustRightInd/>
        <w:spacing w:line="360" w:lineRule="exact"/>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十四、合同的生效</w:t>
      </w:r>
    </w:p>
    <w:p w14:paraId="642BB82F">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1、本合同经甲乙双方法定代表人或委托代理人签字（或盖章）并加盖单位公章后生效。</w:t>
      </w:r>
    </w:p>
    <w:p w14:paraId="518D6B00">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2、本合同未尽事宜，遵照《民法典》有关条文执行。</w:t>
      </w:r>
    </w:p>
    <w:p w14:paraId="7D84ADAB">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3、本合同一式肆份，中文书写。甲、乙双方各执贰份。 </w:t>
      </w:r>
    </w:p>
    <w:p w14:paraId="2E2A065C">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p>
    <w:p w14:paraId="346029A1">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甲方：                            乙方：                           </w:t>
      </w:r>
    </w:p>
    <w:p w14:paraId="77E44CCD">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法人代表：                        法人代表：                      </w:t>
      </w:r>
    </w:p>
    <w:p w14:paraId="394A6F42">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（盖章）                         （盖章）                   </w:t>
      </w:r>
    </w:p>
    <w:p w14:paraId="05E0F767">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开户银行：                        开户银行：                      </w:t>
      </w:r>
    </w:p>
    <w:p w14:paraId="75376E8F">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帐号：                            帐号：</w:t>
      </w:r>
    </w:p>
    <w:p w14:paraId="470CC617">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电话：                            电话：</w:t>
      </w:r>
    </w:p>
    <w:p w14:paraId="2CB4132B">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日期：   年  月  日              日期：    年  月  日</w:t>
      </w:r>
    </w:p>
    <w:p w14:paraId="4F19500E">
      <w:pPr>
        <w:pStyle w:val="27"/>
        <w:ind w:left="0" w:leftChars="0" w:firstLine="0" w:firstLineChars="0"/>
        <w:rPr>
          <w:rFonts w:hint="eastAsia" w:ascii="仿宋" w:hAnsi="仿宋" w:eastAsia="仿宋" w:cs="仿宋"/>
          <w:color w:val="000000" w:themeColor="text1"/>
          <w:sz w:val="24"/>
          <w:szCs w:val="24"/>
          <w14:textFill>
            <w14:solidFill>
              <w14:schemeClr w14:val="tx1"/>
            </w14:solidFill>
          </w14:textFill>
        </w:rPr>
      </w:pPr>
    </w:p>
    <w:p w14:paraId="218560C3">
      <w:pPr>
        <w:pStyle w:val="27"/>
        <w:rPr>
          <w:rFonts w:hint="eastAsia" w:ascii="仿宋" w:hAnsi="仿宋" w:eastAsia="仿宋" w:cs="仿宋"/>
          <w:color w:val="000000" w:themeColor="text1"/>
          <w14:textFill>
            <w14:solidFill>
              <w14:schemeClr w14:val="tx1"/>
            </w14:solidFill>
          </w14:textFill>
        </w:rPr>
      </w:pPr>
    </w:p>
    <w:p w14:paraId="68486B6D">
      <w:pPr>
        <w:widowControl/>
        <w:jc w:val="left"/>
        <w:rPr>
          <w:rFonts w:hint="eastAsia" w:ascii="仿宋" w:hAnsi="仿宋" w:eastAsia="仿宋" w:cs="仿宋"/>
          <w:color w:val="000000" w:themeColor="text1"/>
          <w:sz w:val="24"/>
          <w:szCs w:val="24"/>
          <w14:textFill>
            <w14:solidFill>
              <w14:schemeClr w14:val="tx1"/>
            </w14:solidFill>
          </w14:textFill>
        </w:rPr>
      </w:pPr>
    </w:p>
    <w:p w14:paraId="72BDB0C0">
      <w:pPr>
        <w:pStyle w:val="75"/>
        <w:rPr>
          <w:rFonts w:hint="eastAsia" w:ascii="仿宋" w:hAnsi="仿宋" w:eastAsia="仿宋" w:cs="仿宋"/>
          <w:color w:val="000000" w:themeColor="text1"/>
          <w:sz w:val="24"/>
          <w:szCs w:val="24"/>
          <w14:textFill>
            <w14:solidFill>
              <w14:schemeClr w14:val="tx1"/>
            </w14:solidFill>
          </w14:textFill>
        </w:rPr>
      </w:pPr>
    </w:p>
    <w:p w14:paraId="410FED2C">
      <w:pPr>
        <w:pStyle w:val="2"/>
        <w:rPr>
          <w:rFonts w:hint="eastAsia" w:ascii="仿宋" w:hAnsi="仿宋" w:eastAsia="仿宋" w:cs="仿宋"/>
          <w:color w:val="000000" w:themeColor="text1"/>
          <w:sz w:val="24"/>
          <w:szCs w:val="24"/>
          <w14:textFill>
            <w14:solidFill>
              <w14:schemeClr w14:val="tx1"/>
            </w14:solidFill>
          </w14:textFill>
        </w:rPr>
      </w:pPr>
    </w:p>
    <w:p w14:paraId="74E10640">
      <w:pPr>
        <w:rPr>
          <w:rFonts w:hint="eastAsia" w:ascii="仿宋" w:hAnsi="仿宋" w:eastAsia="仿宋" w:cs="仿宋"/>
          <w:color w:val="000000" w:themeColor="text1"/>
          <w:sz w:val="24"/>
          <w:szCs w:val="24"/>
          <w14:textFill>
            <w14:solidFill>
              <w14:schemeClr w14:val="tx1"/>
            </w14:solidFill>
          </w14:textFill>
        </w:rPr>
      </w:pPr>
    </w:p>
    <w:p w14:paraId="0DFA2F65">
      <w:pPr>
        <w:pStyle w:val="75"/>
        <w:rPr>
          <w:rFonts w:hint="eastAsia" w:ascii="仿宋" w:hAnsi="仿宋" w:eastAsia="仿宋" w:cs="仿宋"/>
          <w:color w:val="000000" w:themeColor="text1"/>
          <w:sz w:val="24"/>
          <w:szCs w:val="24"/>
          <w14:textFill>
            <w14:solidFill>
              <w14:schemeClr w14:val="tx1"/>
            </w14:solidFill>
          </w14:textFill>
        </w:rPr>
      </w:pPr>
    </w:p>
    <w:p w14:paraId="4E519D6C">
      <w:pPr>
        <w:pStyle w:val="2"/>
        <w:rPr>
          <w:rFonts w:hint="eastAsia" w:ascii="仿宋" w:hAnsi="仿宋" w:eastAsia="仿宋" w:cs="仿宋"/>
          <w:color w:val="000000" w:themeColor="text1"/>
          <w:sz w:val="24"/>
          <w:szCs w:val="24"/>
          <w14:textFill>
            <w14:solidFill>
              <w14:schemeClr w14:val="tx1"/>
            </w14:solidFill>
          </w14:textFill>
        </w:rPr>
      </w:pPr>
    </w:p>
    <w:p w14:paraId="2C4AFB28">
      <w:pPr>
        <w:rPr>
          <w:rFonts w:hint="eastAsia" w:ascii="仿宋" w:hAnsi="仿宋" w:eastAsia="仿宋" w:cs="仿宋"/>
          <w:color w:val="000000" w:themeColor="text1"/>
          <w:sz w:val="24"/>
          <w:szCs w:val="24"/>
          <w14:textFill>
            <w14:solidFill>
              <w14:schemeClr w14:val="tx1"/>
            </w14:solidFill>
          </w14:textFill>
        </w:rPr>
      </w:pPr>
    </w:p>
    <w:p w14:paraId="6DD7D54B">
      <w:pPr>
        <w:pStyle w:val="75"/>
        <w:rPr>
          <w:rFonts w:hint="eastAsia" w:ascii="仿宋" w:hAnsi="仿宋" w:eastAsia="仿宋" w:cs="仿宋"/>
          <w:color w:val="000000" w:themeColor="text1"/>
          <w:sz w:val="24"/>
          <w:szCs w:val="24"/>
          <w14:textFill>
            <w14:solidFill>
              <w14:schemeClr w14:val="tx1"/>
            </w14:solidFill>
          </w14:textFill>
        </w:rPr>
      </w:pPr>
    </w:p>
    <w:p w14:paraId="5C871E01">
      <w:pPr>
        <w:pStyle w:val="2"/>
        <w:rPr>
          <w:rFonts w:hint="eastAsia" w:ascii="仿宋" w:hAnsi="仿宋" w:eastAsia="仿宋" w:cs="仿宋"/>
          <w:color w:val="000000" w:themeColor="text1"/>
          <w:sz w:val="24"/>
          <w:szCs w:val="24"/>
          <w14:textFill>
            <w14:solidFill>
              <w14:schemeClr w14:val="tx1"/>
            </w14:solidFill>
          </w14:textFill>
        </w:rPr>
      </w:pPr>
    </w:p>
    <w:p w14:paraId="31E0560B">
      <w:pPr>
        <w:rPr>
          <w:rFonts w:hint="eastAsia" w:ascii="仿宋" w:hAnsi="仿宋" w:eastAsia="仿宋" w:cs="仿宋"/>
          <w:color w:val="000000" w:themeColor="text1"/>
          <w:sz w:val="24"/>
          <w:szCs w:val="24"/>
          <w14:textFill>
            <w14:solidFill>
              <w14:schemeClr w14:val="tx1"/>
            </w14:solidFill>
          </w14:textFill>
        </w:rPr>
      </w:pPr>
    </w:p>
    <w:p w14:paraId="38A9D765">
      <w:pPr>
        <w:pStyle w:val="75"/>
        <w:rPr>
          <w:rFonts w:hint="eastAsia" w:ascii="仿宋" w:hAnsi="仿宋" w:eastAsia="仿宋" w:cs="仿宋"/>
          <w:color w:val="000000" w:themeColor="text1"/>
          <w:sz w:val="24"/>
          <w:szCs w:val="24"/>
          <w14:textFill>
            <w14:solidFill>
              <w14:schemeClr w14:val="tx1"/>
            </w14:solidFill>
          </w14:textFill>
        </w:rPr>
      </w:pPr>
    </w:p>
    <w:p w14:paraId="374FDDC6">
      <w:pPr>
        <w:pStyle w:val="2"/>
        <w:rPr>
          <w:rFonts w:hint="eastAsia" w:ascii="仿宋" w:hAnsi="仿宋" w:eastAsia="仿宋" w:cs="仿宋"/>
          <w:color w:val="000000" w:themeColor="text1"/>
          <w:sz w:val="24"/>
          <w:szCs w:val="24"/>
          <w14:textFill>
            <w14:solidFill>
              <w14:schemeClr w14:val="tx1"/>
            </w14:solidFill>
          </w14:textFill>
        </w:rPr>
      </w:pPr>
    </w:p>
    <w:p w14:paraId="60DF04CA">
      <w:pPr>
        <w:rPr>
          <w:rFonts w:hint="eastAsia" w:ascii="仿宋" w:hAnsi="仿宋" w:eastAsia="仿宋" w:cs="仿宋"/>
          <w:color w:val="000000" w:themeColor="text1"/>
          <w:sz w:val="24"/>
          <w:szCs w:val="24"/>
          <w14:textFill>
            <w14:solidFill>
              <w14:schemeClr w14:val="tx1"/>
            </w14:solidFill>
          </w14:textFill>
        </w:rPr>
      </w:pPr>
    </w:p>
    <w:p w14:paraId="25B62B8B">
      <w:pPr>
        <w:pStyle w:val="75"/>
        <w:rPr>
          <w:rFonts w:hint="eastAsia" w:ascii="仿宋" w:hAnsi="仿宋" w:eastAsia="仿宋" w:cs="仿宋"/>
          <w:color w:val="000000" w:themeColor="text1"/>
          <w:sz w:val="24"/>
          <w:szCs w:val="24"/>
          <w14:textFill>
            <w14:solidFill>
              <w14:schemeClr w14:val="tx1"/>
            </w14:solidFill>
          </w14:textFill>
        </w:rPr>
      </w:pPr>
    </w:p>
    <w:p w14:paraId="61700B1F">
      <w:pPr>
        <w:pStyle w:val="2"/>
        <w:rPr>
          <w:rFonts w:hint="eastAsia" w:ascii="仿宋" w:hAnsi="仿宋" w:eastAsia="仿宋" w:cs="仿宋"/>
          <w:color w:val="000000" w:themeColor="text1"/>
          <w:sz w:val="24"/>
          <w:szCs w:val="24"/>
          <w14:textFill>
            <w14:solidFill>
              <w14:schemeClr w14:val="tx1"/>
            </w14:solidFill>
          </w14:textFill>
        </w:rPr>
      </w:pPr>
    </w:p>
    <w:p w14:paraId="01734569">
      <w:pPr>
        <w:rPr>
          <w:rFonts w:hint="eastAsia" w:ascii="仿宋" w:hAnsi="仿宋" w:eastAsia="仿宋" w:cs="仿宋"/>
          <w:color w:val="000000" w:themeColor="text1"/>
          <w:sz w:val="24"/>
          <w:szCs w:val="24"/>
          <w14:textFill>
            <w14:solidFill>
              <w14:schemeClr w14:val="tx1"/>
            </w14:solidFill>
          </w14:textFill>
        </w:rPr>
      </w:pPr>
    </w:p>
    <w:p w14:paraId="727C1380">
      <w:pPr>
        <w:pStyle w:val="75"/>
        <w:rPr>
          <w:rFonts w:hint="eastAsia" w:ascii="仿宋" w:hAnsi="仿宋" w:eastAsia="仿宋" w:cs="仿宋"/>
          <w:color w:val="000000" w:themeColor="text1"/>
          <w:sz w:val="24"/>
          <w:szCs w:val="24"/>
          <w14:textFill>
            <w14:solidFill>
              <w14:schemeClr w14:val="tx1"/>
            </w14:solidFill>
          </w14:textFill>
        </w:rPr>
      </w:pPr>
    </w:p>
    <w:p w14:paraId="2EE32FD8">
      <w:pPr>
        <w:pStyle w:val="2"/>
        <w:rPr>
          <w:rFonts w:hint="eastAsia" w:ascii="仿宋" w:hAnsi="仿宋" w:eastAsia="仿宋" w:cs="仿宋"/>
          <w:color w:val="000000" w:themeColor="text1"/>
          <w:sz w:val="24"/>
          <w:szCs w:val="24"/>
          <w14:textFill>
            <w14:solidFill>
              <w14:schemeClr w14:val="tx1"/>
            </w14:solidFill>
          </w14:textFill>
        </w:rPr>
      </w:pPr>
    </w:p>
    <w:p w14:paraId="7DEE4444">
      <w:pPr>
        <w:rPr>
          <w:rFonts w:hint="eastAsia" w:ascii="仿宋" w:hAnsi="仿宋" w:eastAsia="仿宋" w:cs="仿宋"/>
          <w:color w:val="000000" w:themeColor="text1"/>
          <w:sz w:val="24"/>
          <w:szCs w:val="24"/>
          <w14:textFill>
            <w14:solidFill>
              <w14:schemeClr w14:val="tx1"/>
            </w14:solidFill>
          </w14:textFill>
        </w:rPr>
      </w:pPr>
    </w:p>
    <w:p w14:paraId="28A8B100">
      <w:pPr>
        <w:pStyle w:val="75"/>
        <w:rPr>
          <w:rFonts w:hint="eastAsia" w:ascii="仿宋" w:hAnsi="仿宋" w:eastAsia="仿宋" w:cs="仿宋"/>
          <w:color w:val="000000" w:themeColor="text1"/>
          <w:sz w:val="24"/>
          <w:szCs w:val="24"/>
          <w14:textFill>
            <w14:solidFill>
              <w14:schemeClr w14:val="tx1"/>
            </w14:solidFill>
          </w14:textFill>
        </w:rPr>
      </w:pPr>
    </w:p>
    <w:p w14:paraId="32BBCF04">
      <w:pPr>
        <w:pStyle w:val="2"/>
        <w:rPr>
          <w:rFonts w:hint="eastAsia" w:ascii="仿宋" w:hAnsi="仿宋" w:eastAsia="仿宋" w:cs="仿宋"/>
          <w:color w:val="000000" w:themeColor="text1"/>
          <w:sz w:val="24"/>
          <w:szCs w:val="24"/>
          <w14:textFill>
            <w14:solidFill>
              <w14:schemeClr w14:val="tx1"/>
            </w14:solidFill>
          </w14:textFill>
        </w:rPr>
      </w:pPr>
    </w:p>
    <w:p w14:paraId="0954890C">
      <w:pPr>
        <w:rPr>
          <w:rFonts w:hint="eastAsia" w:ascii="仿宋" w:hAnsi="仿宋" w:eastAsia="仿宋" w:cs="仿宋"/>
          <w:color w:val="000000" w:themeColor="text1"/>
          <w:sz w:val="24"/>
          <w:szCs w:val="24"/>
          <w14:textFill>
            <w14:solidFill>
              <w14:schemeClr w14:val="tx1"/>
            </w14:solidFill>
          </w14:textFill>
        </w:rPr>
      </w:pPr>
    </w:p>
    <w:p w14:paraId="75181E83">
      <w:pPr>
        <w:pStyle w:val="75"/>
        <w:rPr>
          <w:rFonts w:hint="eastAsia" w:ascii="仿宋" w:hAnsi="仿宋" w:eastAsia="仿宋" w:cs="仿宋"/>
          <w:color w:val="000000" w:themeColor="text1"/>
          <w:sz w:val="24"/>
          <w:szCs w:val="24"/>
          <w14:textFill>
            <w14:solidFill>
              <w14:schemeClr w14:val="tx1"/>
            </w14:solidFill>
          </w14:textFill>
        </w:rPr>
      </w:pPr>
    </w:p>
    <w:p w14:paraId="14E27253">
      <w:pPr>
        <w:pStyle w:val="2"/>
        <w:rPr>
          <w:rFonts w:hint="eastAsia"/>
          <w:color w:val="000000" w:themeColor="text1"/>
          <w14:textFill>
            <w14:solidFill>
              <w14:schemeClr w14:val="tx1"/>
            </w14:solidFill>
          </w14:textFill>
        </w:rPr>
      </w:pPr>
    </w:p>
    <w:p w14:paraId="39688CBD">
      <w:pPr>
        <w:snapToGrid w:val="0"/>
        <w:spacing w:line="360" w:lineRule="auto"/>
        <w:jc w:val="center"/>
        <w:rPr>
          <w:rFonts w:hint="eastAsia" w:ascii="仿宋" w:hAnsi="仿宋" w:eastAsia="仿宋" w:cs="仿宋"/>
          <w:b/>
          <w:color w:val="000000" w:themeColor="text1"/>
          <w:sz w:val="36"/>
          <w14:textFill>
            <w14:solidFill>
              <w14:schemeClr w14:val="tx1"/>
            </w14:solidFill>
          </w14:textFill>
        </w:rPr>
      </w:pPr>
      <w:r>
        <w:rPr>
          <w:rFonts w:hint="eastAsia" w:ascii="仿宋" w:hAnsi="仿宋" w:eastAsia="仿宋" w:cs="仿宋"/>
          <w:b/>
          <w:color w:val="000000" w:themeColor="text1"/>
          <w:sz w:val="36"/>
          <w14:textFill>
            <w14:solidFill>
              <w14:schemeClr w14:val="tx1"/>
            </w14:solidFill>
          </w14:textFill>
        </w:rPr>
        <w:t>第六部分  应提交的有关格式范例</w:t>
      </w:r>
    </w:p>
    <w:p w14:paraId="072D6378">
      <w:pPr>
        <w:spacing w:line="360" w:lineRule="auto"/>
        <w:outlineLvl w:val="0"/>
        <w:rPr>
          <w:rFonts w:hint="eastAsia" w:ascii="仿宋" w:hAnsi="仿宋" w:eastAsia="仿宋" w:cs="仿宋"/>
          <w:color w:val="000000" w:themeColor="text1"/>
          <w:sz w:val="24"/>
          <w14:textFill>
            <w14:solidFill>
              <w14:schemeClr w14:val="tx1"/>
            </w14:solidFill>
          </w14:textFill>
        </w:rPr>
      </w:pPr>
    </w:p>
    <w:p w14:paraId="536A93F7">
      <w:pPr>
        <w:spacing w:line="360" w:lineRule="auto"/>
        <w:outlineLvl w:val="0"/>
        <w:rPr>
          <w:rFonts w:hint="eastAsia" w:ascii="仿宋" w:hAnsi="仿宋" w:eastAsia="仿宋" w:cs="仿宋"/>
          <w:color w:val="000000" w:themeColor="text1"/>
          <w:sz w:val="36"/>
          <w:szCs w:val="36"/>
          <w14:textFill>
            <w14:solidFill>
              <w14:schemeClr w14:val="tx1"/>
            </w14:solidFill>
          </w14:textFill>
        </w:rPr>
      </w:pPr>
    </w:p>
    <w:p w14:paraId="226AE027">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资格文件部分</w:t>
      </w:r>
    </w:p>
    <w:p w14:paraId="2E8B58D2">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2DCDEDC1">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5C98FE54">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（1）符合参加政府采购活动应当具备的一般条件的承诺函……………（页码）</w:t>
      </w:r>
    </w:p>
    <w:p w14:paraId="5719100D">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（2）联合协议（若有）……………………………………………………（页码）</w:t>
      </w:r>
    </w:p>
    <w:p w14:paraId="3B3B507B">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（3）落实政府采购政策需满足的资格要求（若有）……………………（页码）</w:t>
      </w:r>
    </w:p>
    <w:p w14:paraId="5DDA4E0C">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（4）本项目的特定资格要求（若有）……………………………………（页码）</w:t>
      </w:r>
    </w:p>
    <w:p w14:paraId="73105473">
      <w:pPr>
        <w:snapToGrid w:val="0"/>
        <w:spacing w:line="360" w:lineRule="auto"/>
        <w:rPr>
          <w:rFonts w:hint="eastAsia" w:ascii="仿宋" w:hAnsi="仿宋" w:eastAsia="仿宋" w:cs="仿宋"/>
          <w:color w:val="000000" w:themeColor="text1"/>
          <w:kern w:val="0"/>
          <w:sz w:val="24"/>
          <w14:textFill>
            <w14:solidFill>
              <w14:schemeClr w14:val="tx1"/>
            </w14:solidFill>
          </w14:textFill>
        </w:rPr>
      </w:pPr>
    </w:p>
    <w:p w14:paraId="087AEEAA">
      <w:pPr>
        <w:pStyle w:val="26"/>
        <w:snapToGrid w:val="0"/>
        <w:spacing w:line="360" w:lineRule="auto"/>
        <w:ind w:right="-512" w:firstLine="0" w:firstLineChars="0"/>
        <w:rPr>
          <w:rFonts w:hint="eastAsia" w:ascii="仿宋" w:hAnsi="仿宋" w:eastAsia="仿宋" w:cs="仿宋"/>
          <w:color w:val="000000" w:themeColor="text1"/>
          <w14:textFill>
            <w14:solidFill>
              <w14:schemeClr w14:val="tx1"/>
            </w14:solidFill>
          </w14:textFill>
        </w:rPr>
      </w:pPr>
    </w:p>
    <w:p w14:paraId="73E47CD8">
      <w:pPr>
        <w:spacing w:line="360" w:lineRule="auto"/>
        <w:outlineLvl w:val="0"/>
        <w:rPr>
          <w:rFonts w:hint="eastAsia" w:ascii="仿宋" w:hAnsi="仿宋" w:eastAsia="仿宋" w:cs="仿宋"/>
          <w:color w:val="000000" w:themeColor="text1"/>
          <w:sz w:val="24"/>
          <w14:textFill>
            <w14:solidFill>
              <w14:schemeClr w14:val="tx1"/>
            </w14:solidFill>
          </w14:textFill>
        </w:rPr>
        <w:sectPr>
          <w:headerReference r:id="rId6" w:type="default"/>
          <w:pgSz w:w="11906" w:h="16838"/>
          <w:pgMar w:top="777" w:right="1418" w:bottom="471" w:left="1418" w:header="851" w:footer="567" w:gutter="0"/>
          <w:cols w:space="720" w:num="1"/>
        </w:sectPr>
      </w:pPr>
    </w:p>
    <w:bookmarkEnd w:id="40"/>
    <w:bookmarkEnd w:id="41"/>
    <w:bookmarkEnd w:id="42"/>
    <w:p w14:paraId="58451579">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 xml:space="preserve">  一、 符合参加政府采购活动应当具备的一般条件的承诺函</w:t>
      </w:r>
    </w:p>
    <w:p w14:paraId="56B7C319">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p>
    <w:p w14:paraId="065948F6">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我方参与（项目名称）【招标编号：（采购编号）】政府采购活动，郑重承诺：</w:t>
      </w:r>
    </w:p>
    <w:p w14:paraId="5AB10454">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（一）具备《中华人民共和国政府采购法》第二十二条第一款规定的条件：</w:t>
      </w:r>
    </w:p>
    <w:p w14:paraId="23C382EC">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1、具有独立承担民事责任的能力；</w:t>
      </w:r>
    </w:p>
    <w:p w14:paraId="2763C617">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2、具有良好的商业信誉和健全的财务会计制度； </w:t>
      </w:r>
    </w:p>
    <w:p w14:paraId="2EE28F49">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3、具有履行合同所必需的设备和专业技术能力；</w:t>
      </w:r>
    </w:p>
    <w:p w14:paraId="0AC68DEE">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4、有依法缴纳税收和社会保障资金的良好记录；</w:t>
      </w:r>
    </w:p>
    <w:p w14:paraId="6ECCAE8A">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5、参加本次政府采购活动前三年内，在经营活动中没有重大违法记录；</w:t>
      </w:r>
    </w:p>
    <w:p w14:paraId="67DFCEAA">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6、具有法律、行政法规规定的其他条件。</w:t>
      </w:r>
    </w:p>
    <w:p w14:paraId="40770417">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（二）未被信用中国（www.creditchina.gov.cn)、中国政府采购网（www.ccgp.gov.cn）列入失信被执行人、重大税收违法失信主体、政府采购严重违法失信行为记录名单。</w:t>
      </w:r>
    </w:p>
    <w:p w14:paraId="32E44B9B">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（三）不存在以下情况：</w:t>
      </w:r>
    </w:p>
    <w:p w14:paraId="5BDA86CA">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1、单位负责人为同一人或者存在直接控股、管理关系的不同供应商参加同一合同项下的政府采购活动的；</w:t>
      </w:r>
    </w:p>
    <w:p w14:paraId="646F630C">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096F1FA7">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22E556D8">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7ECA2730">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5D1737DB">
      <w:pPr>
        <w:snapToGrid w:val="0"/>
        <w:spacing w:line="360" w:lineRule="auto"/>
        <w:ind w:firstLine="5760" w:firstLineChars="24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投标人名称(电子签名)：</w:t>
      </w:r>
    </w:p>
    <w:p w14:paraId="153CD8F2">
      <w:pPr>
        <w:snapToGrid w:val="0"/>
        <w:spacing w:line="360" w:lineRule="auto"/>
        <w:ind w:firstLine="5640" w:firstLineChars="235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 xml:space="preserve">：    年    </w:t>
      </w:r>
      <w:r>
        <w:rPr>
          <w:rFonts w:hint="eastAsia" w:ascii="仿宋" w:hAnsi="仿宋" w:eastAsia="仿宋" w:cs="仿宋"/>
          <w:color w:val="000000" w:themeColor="text1"/>
          <w:kern w:val="0"/>
          <w:sz w:val="24"/>
          <w:lang w:val="zh-CN"/>
          <w14:textFill>
            <w14:solidFill>
              <w14:schemeClr w14:val="tx1"/>
            </w14:solidFill>
          </w14:textFill>
        </w:rPr>
        <w:t>月   日</w:t>
      </w:r>
    </w:p>
    <w:p w14:paraId="26056B8F">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5C054E9F">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57537FD4">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422BED47">
      <w:pPr>
        <w:widowControl/>
        <w:spacing w:line="360" w:lineRule="auto"/>
        <w:ind w:firstLine="643" w:firstLineChars="20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二、联合协议（若有）</w:t>
      </w:r>
    </w:p>
    <w:p w14:paraId="1F089D65">
      <w:pPr>
        <w:widowControl/>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[以联合体形式投标的，提供联合协议（附件2）；本项目不接受联合体投标或者投标人不以联合体形式投标的，则不需要提供]</w:t>
      </w:r>
    </w:p>
    <w:p w14:paraId="44131427">
      <w:pPr>
        <w:rPr>
          <w:rFonts w:hint="eastAsia" w:ascii="仿宋" w:hAnsi="仿宋" w:eastAsia="仿宋" w:cs="仿宋"/>
          <w:color w:val="000000" w:themeColor="text1"/>
          <w14:textFill>
            <w14:solidFill>
              <w14:schemeClr w14:val="tx1"/>
            </w14:solidFill>
          </w14:textFill>
        </w:rPr>
      </w:pPr>
    </w:p>
    <w:p w14:paraId="0E21A1CD">
      <w:pPr>
        <w:snapToGrid w:val="0"/>
        <w:spacing w:line="360" w:lineRule="auto"/>
        <w:ind w:right="480"/>
        <w:rPr>
          <w:rFonts w:hint="eastAsia" w:ascii="仿宋" w:hAnsi="仿宋" w:eastAsia="仿宋" w:cs="仿宋"/>
          <w:b/>
          <w:color w:val="000000" w:themeColor="text1"/>
          <w:kern w:val="0"/>
          <w:sz w:val="32"/>
          <w:szCs w:val="32"/>
          <w14:textFill>
            <w14:solidFill>
              <w14:schemeClr w14:val="tx1"/>
            </w14:solidFill>
          </w14:textFill>
        </w:rPr>
      </w:pPr>
    </w:p>
    <w:p w14:paraId="2F90A62D">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三、落实政府采购政策需满足的资格要求</w:t>
      </w:r>
    </w:p>
    <w:p w14:paraId="7D7D8FD4">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（根据招标公告落实政府采购政策需满足的资格要求选择提供相应的材料；未要求的，无需提供）</w:t>
      </w:r>
    </w:p>
    <w:p w14:paraId="26F85376">
      <w:pPr>
        <w:widowControl/>
        <w:spacing w:line="360" w:lineRule="auto"/>
        <w:ind w:firstLine="470" w:firstLineChars="196"/>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专门面向中小企业，服务全部由符合政策要求的中小企业（或小微企业）承接的，提供相应的中小企业声明函（附件3）。</w:t>
      </w:r>
    </w:p>
    <w:p w14:paraId="2FB60631">
      <w:pPr>
        <w:widowControl/>
        <w:spacing w:line="360" w:lineRule="auto"/>
        <w:ind w:firstLine="480"/>
        <w:jc w:val="left"/>
        <w:rPr>
          <w:rFonts w:hint="eastAsia" w:ascii="仿宋" w:hAnsi="仿宋" w:eastAsia="仿宋" w:cs="仿宋"/>
          <w:color w:val="000000" w:themeColor="text1"/>
          <w:sz w:val="24"/>
          <w14:textFill>
            <w14:solidFill>
              <w14:schemeClr w14:val="tx1"/>
            </w14:solidFill>
          </w14:textFill>
        </w:rPr>
      </w:pPr>
    </w:p>
    <w:p w14:paraId="42426F69">
      <w:pPr>
        <w:widowControl/>
        <w:spacing w:line="360" w:lineRule="auto"/>
        <w:ind w:firstLine="470" w:firstLineChars="196"/>
        <w:jc w:val="left"/>
        <w:rPr>
          <w:rFonts w:hint="eastAsia" w:ascii="仿宋" w:hAnsi="仿宋" w:eastAsia="仿宋" w:cs="仿宋"/>
          <w:color w:val="000000" w:themeColor="text1"/>
          <w:sz w:val="24"/>
          <w14:textFill>
            <w14:solidFill>
              <w14:schemeClr w14:val="tx1"/>
            </w14:solidFill>
          </w14:textFill>
        </w:rPr>
      </w:pPr>
    </w:p>
    <w:p w14:paraId="5A958028">
      <w:pPr>
        <w:widowControl/>
        <w:spacing w:line="360" w:lineRule="auto"/>
        <w:ind w:firstLine="472" w:firstLineChars="196"/>
        <w:jc w:val="left"/>
        <w:rPr>
          <w:rFonts w:hint="eastAsia" w:ascii="仿宋" w:hAnsi="仿宋" w:eastAsia="仿宋" w:cs="仿宋"/>
          <w:b/>
          <w:color w:val="000000" w:themeColor="text1"/>
          <w:sz w:val="24"/>
          <w14:textFill>
            <w14:solidFill>
              <w14:schemeClr w14:val="tx1"/>
            </w14:solidFill>
          </w14:textFill>
        </w:rPr>
      </w:pPr>
    </w:p>
    <w:p w14:paraId="04F213BC">
      <w:pPr>
        <w:rPr>
          <w:rFonts w:hint="eastAsia" w:ascii="仿宋" w:hAnsi="仿宋" w:eastAsia="仿宋" w:cs="仿宋"/>
          <w:color w:val="000000" w:themeColor="text1"/>
          <w14:textFill>
            <w14:solidFill>
              <w14:schemeClr w14:val="tx1"/>
            </w14:solidFill>
          </w14:textFill>
        </w:rPr>
      </w:pPr>
    </w:p>
    <w:p w14:paraId="6AF835A8">
      <w:pPr>
        <w:snapToGrid w:val="0"/>
        <w:spacing w:before="50" w:after="50"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3935E1B6">
      <w:pPr>
        <w:widowControl/>
        <w:spacing w:line="360" w:lineRule="auto"/>
        <w:ind w:left="15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四、本项目的特定资格要求</w:t>
      </w:r>
    </w:p>
    <w:p w14:paraId="23AA63F3">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（根据招标公告本项目的特定资格要求提供相应的材料；未要求的，无需提供）</w:t>
      </w:r>
    </w:p>
    <w:p w14:paraId="37041C0D">
      <w:pPr>
        <w:snapToGrid w:val="0"/>
        <w:spacing w:line="360" w:lineRule="auto"/>
        <w:rPr>
          <w:rFonts w:hint="eastAsia" w:ascii="仿宋" w:hAnsi="仿宋" w:eastAsia="仿宋" w:cs="仿宋"/>
          <w:b/>
          <w:color w:val="000000" w:themeColor="text1"/>
          <w:sz w:val="36"/>
          <w:szCs w:val="20"/>
          <w14:textFill>
            <w14:solidFill>
              <w14:schemeClr w14:val="tx1"/>
            </w14:solidFill>
          </w14:textFill>
        </w:rPr>
      </w:pPr>
    </w:p>
    <w:p w14:paraId="42DC8886">
      <w:pPr>
        <w:snapToGrid w:val="0"/>
        <w:spacing w:line="360" w:lineRule="auto"/>
        <w:rPr>
          <w:rFonts w:hint="eastAsia" w:ascii="仿宋" w:hAnsi="仿宋" w:eastAsia="仿宋" w:cs="仿宋"/>
          <w:b/>
          <w:color w:val="000000" w:themeColor="text1"/>
          <w:sz w:val="36"/>
          <w:szCs w:val="20"/>
          <w14:textFill>
            <w14:solidFill>
              <w14:schemeClr w14:val="tx1"/>
            </w14:solidFill>
          </w14:textFill>
        </w:rPr>
      </w:pPr>
    </w:p>
    <w:p w14:paraId="7F00B42A">
      <w:pPr>
        <w:snapToGrid w:val="0"/>
        <w:spacing w:line="360" w:lineRule="auto"/>
        <w:rPr>
          <w:rFonts w:hint="eastAsia" w:ascii="仿宋" w:hAnsi="仿宋" w:eastAsia="仿宋" w:cs="仿宋"/>
          <w:b/>
          <w:color w:val="000000" w:themeColor="text1"/>
          <w:sz w:val="36"/>
          <w:szCs w:val="20"/>
          <w14:textFill>
            <w14:solidFill>
              <w14:schemeClr w14:val="tx1"/>
            </w14:solidFill>
          </w14:textFill>
        </w:rPr>
      </w:pPr>
    </w:p>
    <w:p w14:paraId="003DFDD8">
      <w:pPr>
        <w:widowControl/>
        <w:jc w:val="left"/>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br w:type="page"/>
      </w:r>
    </w:p>
    <w:p w14:paraId="7BB1739D">
      <w:pPr>
        <w:spacing w:line="360" w:lineRule="auto"/>
        <w:ind w:right="420"/>
        <w:jc w:val="center"/>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商务技术文件部分</w:t>
      </w:r>
    </w:p>
    <w:p w14:paraId="3260BA85">
      <w:pPr>
        <w:spacing w:line="360" w:lineRule="auto"/>
        <w:jc w:val="center"/>
        <w:outlineLvl w:val="0"/>
        <w:rPr>
          <w:rFonts w:hint="eastAsia" w:ascii="仿宋" w:hAnsi="仿宋" w:eastAsia="仿宋" w:cs="仿宋"/>
          <w:b/>
          <w:color w:val="000000" w:themeColor="text1"/>
          <w:kern w:val="0"/>
          <w:sz w:val="24"/>
          <w14:textFill>
            <w14:solidFill>
              <w14:schemeClr w14:val="tx1"/>
            </w14:solidFill>
          </w14:textFill>
        </w:rPr>
      </w:pPr>
    </w:p>
    <w:p w14:paraId="127CE57A">
      <w:pPr>
        <w:spacing w:line="360" w:lineRule="auto"/>
        <w:jc w:val="center"/>
        <w:outlineLvl w:val="0"/>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目录</w:t>
      </w:r>
    </w:p>
    <w:p w14:paraId="302460BF">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（1）投标函</w:t>
      </w:r>
      <w:r>
        <w:rPr>
          <w:rFonts w:hint="eastAsia" w:ascii="仿宋" w:hAnsi="仿宋" w:eastAsia="仿宋" w:cs="仿宋"/>
          <w:color w:val="000000" w:themeColor="text1"/>
          <w14:textFill>
            <w14:solidFill>
              <w14:schemeClr w14:val="tx1"/>
            </w14:solidFill>
          </w14:textFill>
        </w:rPr>
        <w:t>…………………………………………………………………………………（页码）</w:t>
      </w:r>
      <w:r>
        <w:rPr>
          <w:rFonts w:hint="eastAsia" w:ascii="仿宋" w:hAnsi="仿宋" w:eastAsia="仿宋" w:cs="仿宋"/>
          <w:color w:val="000000" w:themeColor="text1"/>
          <w:sz w:val="24"/>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14:textFill>
            <w14:solidFill>
              <w14:schemeClr w14:val="tx1"/>
            </w14:solidFill>
          </w14:textFill>
        </w:rPr>
        <w:t>………（页码）</w:t>
      </w:r>
    </w:p>
    <w:p w14:paraId="5286968C">
      <w:pPr>
        <w:snapToGrid w:val="0"/>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（3）符合性审查资料</w:t>
      </w:r>
      <w:r>
        <w:rPr>
          <w:rFonts w:hint="eastAsia" w:ascii="仿宋" w:hAnsi="仿宋" w:eastAsia="仿宋" w:cs="仿宋"/>
          <w:color w:val="000000" w:themeColor="text1"/>
          <w14:textFill>
            <w14:solidFill>
              <w14:schemeClr w14:val="tx1"/>
            </w14:solidFill>
          </w14:textFill>
        </w:rPr>
        <w:t>………………………………………………………………………（页码）</w:t>
      </w:r>
    </w:p>
    <w:p w14:paraId="44273D53">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（4）评标标准相应的商务技术资料</w:t>
      </w:r>
      <w:r>
        <w:rPr>
          <w:rFonts w:hint="eastAsia" w:ascii="仿宋" w:hAnsi="仿宋" w:eastAsia="仿宋" w:cs="仿宋"/>
          <w:color w:val="000000" w:themeColor="text1"/>
          <w14:textFill>
            <w14:solidFill>
              <w14:schemeClr w14:val="tx1"/>
            </w14:solidFill>
          </w14:textFill>
        </w:rPr>
        <w:t>……………………………………………………（页码）</w:t>
      </w:r>
    </w:p>
    <w:p w14:paraId="740F85DD">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（5）商务技术偏离表</w:t>
      </w:r>
      <w:r>
        <w:rPr>
          <w:rFonts w:hint="eastAsia" w:ascii="仿宋" w:hAnsi="仿宋" w:eastAsia="仿宋" w:cs="仿宋"/>
          <w:color w:val="000000" w:themeColor="text1"/>
          <w14:textFill>
            <w14:solidFill>
              <w14:schemeClr w14:val="tx1"/>
            </w14:solidFill>
          </w14:textFill>
        </w:rPr>
        <w:t>………………………………………………………………………（页码）</w:t>
      </w:r>
    </w:p>
    <w:p w14:paraId="6C6090B6">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6</w:t>
      </w:r>
      <w:r>
        <w:rPr>
          <w:rFonts w:hint="eastAsia" w:ascii="仿宋" w:hAnsi="仿宋" w:eastAsia="仿宋" w:cs="仿宋"/>
          <w:color w:val="000000" w:themeColor="text1"/>
          <w:sz w:val="24"/>
          <w:lang w:val="zh-CN"/>
          <w14:textFill>
            <w14:solidFill>
              <w14:schemeClr w14:val="tx1"/>
            </w14:solidFill>
          </w14:textFill>
        </w:rPr>
        <w:t>）政府采购供应商廉洁自律承诺书</w:t>
      </w:r>
      <w:r>
        <w:rPr>
          <w:rFonts w:hint="eastAsia" w:ascii="仿宋" w:hAnsi="仿宋" w:eastAsia="仿宋" w:cs="仿宋"/>
          <w:color w:val="000000" w:themeColor="text1"/>
          <w14:textFill>
            <w14:solidFill>
              <w14:schemeClr w14:val="tx1"/>
            </w14:solidFill>
          </w14:textFill>
        </w:rPr>
        <w:t>…………………………………………………（页码）</w:t>
      </w:r>
    </w:p>
    <w:p w14:paraId="04FDB5E3">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5B2189F2">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0B9A371C">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549AEEBA">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35AF2E7E">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13A19F1E">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231FD94B">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7AAE1A1B">
      <w:pPr>
        <w:rPr>
          <w:rFonts w:hint="eastAsia" w:ascii="仿宋" w:hAnsi="仿宋" w:eastAsia="仿宋" w:cs="仿宋"/>
          <w:color w:val="000000" w:themeColor="text1"/>
          <w14:textFill>
            <w14:solidFill>
              <w14:schemeClr w14:val="tx1"/>
            </w14:solidFill>
          </w14:textFill>
        </w:rPr>
      </w:pPr>
    </w:p>
    <w:p w14:paraId="3AF72A52">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6AFC9E99">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2803BC74">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52A126E5">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771EDDF6">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305808D8">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37C7A8F7">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0BF9336C">
      <w:pPr>
        <w:snapToGrid w:val="0"/>
        <w:spacing w:line="360" w:lineRule="auto"/>
        <w:jc w:val="center"/>
        <w:outlineLvl w:val="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一、投标</w:t>
      </w:r>
      <w:r>
        <w:rPr>
          <w:rFonts w:hint="eastAsia" w:ascii="仿宋" w:hAnsi="仿宋" w:eastAsia="仿宋" w:cs="仿宋"/>
          <w:b/>
          <w:color w:val="000000" w:themeColor="text1"/>
          <w:sz w:val="32"/>
          <w:szCs w:val="32"/>
          <w14:textFill>
            <w14:solidFill>
              <w14:schemeClr w14:val="tx1"/>
            </w14:solidFill>
          </w14:textFill>
        </w:rPr>
        <w:t>函</w:t>
      </w:r>
    </w:p>
    <w:p w14:paraId="3C99E77A">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p>
    <w:p w14:paraId="307C8367">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我方参加你方组织的（项目名称）【招标编号：（采购编号）】招标的有关活动，并对此项目进行投标。为此：</w:t>
      </w:r>
    </w:p>
    <w:p w14:paraId="165A91D4">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1、我方承诺投标有效期从提交投标文件的截止之日起</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天（不少于90天）</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本投标文件在投标有效期满之前均具有约束力。</w:t>
      </w:r>
    </w:p>
    <w:p w14:paraId="0BE7283F">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2、我方的投标文件包括以下内容：</w:t>
      </w:r>
    </w:p>
    <w:p w14:paraId="0AE906A4">
      <w:pPr>
        <w:snapToGrid w:val="0"/>
        <w:spacing w:line="360" w:lineRule="auto"/>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2.1资格文件：</w:t>
      </w:r>
    </w:p>
    <w:p w14:paraId="42FC1BB5">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2.1.1承诺函；</w:t>
      </w:r>
    </w:p>
    <w:p w14:paraId="614280AE">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2.1.2联合协议（若有)；</w:t>
      </w:r>
    </w:p>
    <w:p w14:paraId="1D6421DA">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2.1.3落实政府采购政策需满足的资格要求（若有）；</w:t>
      </w:r>
    </w:p>
    <w:p w14:paraId="1DFCF7BC">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2.1.4本项目的特定资格要求（若有）。</w:t>
      </w:r>
    </w:p>
    <w:p w14:paraId="2B2ED8B8">
      <w:pPr>
        <w:snapToGrid w:val="0"/>
        <w:spacing w:line="360" w:lineRule="auto"/>
        <w:ind w:left="210" w:leftChars="100"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2商务技术</w:t>
      </w:r>
      <w:r>
        <w:rPr>
          <w:rFonts w:hint="eastAsia" w:ascii="仿宋" w:hAnsi="仿宋" w:eastAsia="仿宋" w:cs="仿宋"/>
          <w:color w:val="000000" w:themeColor="text1"/>
          <w:sz w:val="24"/>
          <w:lang w:val="zh-CN"/>
          <w14:textFill>
            <w14:solidFill>
              <w14:schemeClr w14:val="tx1"/>
            </w14:solidFill>
          </w14:textFill>
        </w:rPr>
        <w:t>文件：</w:t>
      </w:r>
    </w:p>
    <w:p w14:paraId="5C0356F0">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2.2.1投标函；</w:t>
      </w:r>
    </w:p>
    <w:p w14:paraId="12AB33BD">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2.2.2授权委托书或法定代表人（单位负责人）身份证明；</w:t>
      </w:r>
    </w:p>
    <w:p w14:paraId="491BEF8F">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2.2.3符合性审查资料；</w:t>
      </w:r>
    </w:p>
    <w:p w14:paraId="68CFE7B6">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2.2.4评标标准相应的商务技术资料；</w:t>
      </w:r>
    </w:p>
    <w:p w14:paraId="65249885">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2.2.5商务技术偏离表；</w:t>
      </w:r>
    </w:p>
    <w:p w14:paraId="70BE3515">
      <w:pPr>
        <w:snapToGrid w:val="0"/>
        <w:spacing w:line="360" w:lineRule="auto"/>
        <w:ind w:left="420" w:leftChars="200"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6</w:t>
      </w:r>
      <w:r>
        <w:rPr>
          <w:rFonts w:hint="eastAsia" w:ascii="仿宋" w:hAnsi="仿宋" w:eastAsia="仿宋" w:cs="仿宋"/>
          <w:color w:val="000000" w:themeColor="text1"/>
          <w:sz w:val="24"/>
          <w:lang w:val="zh-CN"/>
          <w14:textFill>
            <w14:solidFill>
              <w14:schemeClr w14:val="tx1"/>
            </w14:solidFill>
          </w14:textFill>
        </w:rPr>
        <w:t>政府采购供应商廉洁自律承诺书；</w:t>
      </w:r>
    </w:p>
    <w:p w14:paraId="60F723D6">
      <w:pPr>
        <w:snapToGrid w:val="0"/>
        <w:spacing w:line="360" w:lineRule="auto"/>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3报价文件</w:t>
      </w:r>
    </w:p>
    <w:p w14:paraId="7D18EE9D">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2.3.1开标一览表（报价表）；</w:t>
      </w:r>
    </w:p>
    <w:p w14:paraId="576EE939">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3、我方承诺除商务技术偏离表列出的偏离外，我方响应招标文件的全部要求。</w:t>
      </w:r>
    </w:p>
    <w:p w14:paraId="26F79C32">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4、我方已详细审查了招标文件的全部内容及其相关补充文件（若有），并完全清晰理解全部内容及相关的补充文件（若有），不存在任何误解之处，同意放弃提出异议和质疑的权利。</w:t>
      </w:r>
    </w:p>
    <w:p w14:paraId="772D0793">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5、如我方中标，我方承诺：</w:t>
      </w:r>
    </w:p>
    <w:p w14:paraId="21055815">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5.1在收到中标通知书后，在中标通知书规定的期限内与你方签订合同； </w:t>
      </w:r>
    </w:p>
    <w:p w14:paraId="1058CFC6">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5.2在签订合同时不向你方提出附加条件； </w:t>
      </w:r>
    </w:p>
    <w:p w14:paraId="7B5DB3A6">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5.3按照招标文件要求提交履约保证金； </w:t>
      </w:r>
    </w:p>
    <w:p w14:paraId="5EE5E4C8">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5.4在合同约定的期限内完成合同规定的全部义务。 </w:t>
      </w:r>
    </w:p>
    <w:p w14:paraId="28DE8D84">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6、其他补充说明:                                        。</w:t>
      </w:r>
    </w:p>
    <w:p w14:paraId="5BC7A262">
      <w:pPr>
        <w:spacing w:line="360" w:lineRule="auto"/>
        <w:ind w:firstLine="3600" w:firstLineChars="1500"/>
        <w:rPr>
          <w:rFonts w:hint="eastAsia" w:ascii="仿宋" w:hAnsi="仿宋" w:eastAsia="仿宋" w:cs="仿宋"/>
          <w:color w:val="000000" w:themeColor="text1"/>
          <w:sz w:val="24"/>
          <w14:textFill>
            <w14:solidFill>
              <w14:schemeClr w14:val="tx1"/>
            </w14:solidFill>
          </w14:textFill>
        </w:rPr>
      </w:pPr>
    </w:p>
    <w:p w14:paraId="3407E6DD">
      <w:pPr>
        <w:spacing w:line="360" w:lineRule="auto"/>
        <w:ind w:firstLine="3600" w:firstLineChars="1500"/>
        <w:rPr>
          <w:rFonts w:hint="eastAsia" w:ascii="仿宋" w:hAnsi="仿宋" w:eastAsia="仿宋" w:cs="仿宋"/>
          <w:color w:val="000000" w:themeColor="text1"/>
          <w:sz w:val="24"/>
          <w14:textFill>
            <w14:solidFill>
              <w14:schemeClr w14:val="tx1"/>
            </w14:solidFill>
          </w14:textFill>
        </w:rPr>
      </w:pPr>
    </w:p>
    <w:p w14:paraId="701F5107">
      <w:pPr>
        <w:spacing w:line="360" w:lineRule="auto"/>
        <w:ind w:firstLine="3600" w:firstLineChars="15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投标人名称（电子签名）：</w:t>
      </w:r>
    </w:p>
    <w:p w14:paraId="1CA5FC10">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  年   月   日</w:t>
      </w:r>
    </w:p>
    <w:p w14:paraId="6DFCB6FF">
      <w:pPr>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43C51C3A">
      <w:pPr>
        <w:snapToGrid w:val="0"/>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216FF1B4">
      <w:pPr>
        <w:widowControl/>
        <w:jc w:val="left"/>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br w:type="page"/>
      </w:r>
    </w:p>
    <w:p w14:paraId="1718D5AC">
      <w:pPr>
        <w:jc w:val="center"/>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二、授权委托书或法定代表人（单位负责人、自然人本人）身份证明</w:t>
      </w:r>
    </w:p>
    <w:p w14:paraId="2A97239A">
      <w:pPr>
        <w:snapToGrid w:val="0"/>
        <w:spacing w:line="360" w:lineRule="auto"/>
        <w:rPr>
          <w:rFonts w:hint="eastAsia" w:ascii="仿宋" w:hAnsi="仿宋" w:eastAsia="仿宋" w:cs="仿宋"/>
          <w:color w:val="000000" w:themeColor="text1"/>
          <w:sz w:val="24"/>
          <w14:textFill>
            <w14:solidFill>
              <w14:schemeClr w14:val="tx1"/>
            </w14:solidFill>
          </w14:textFill>
        </w:rPr>
      </w:pPr>
    </w:p>
    <w:p w14:paraId="1715A188">
      <w:pPr>
        <w:snapToGrid w:val="0"/>
        <w:spacing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授权委托书（适用于非联合体投标）</w:t>
      </w:r>
    </w:p>
    <w:p w14:paraId="7F683D34">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52A25B65">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（姓名）为我方代理人（身份证号码：</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），以我方名义处理</w:t>
      </w:r>
      <w:r>
        <w:rPr>
          <w:rFonts w:hint="eastAsia" w:ascii="仿宋" w:hAnsi="仿宋" w:eastAsia="仿宋" w:cs="仿宋"/>
          <w:color w:val="000000" w:themeColor="text1"/>
          <w:sz w:val="24"/>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政府采购投标的一切事项，其法律后果由我方承担。</w:t>
      </w:r>
    </w:p>
    <w:p w14:paraId="2F5DC5FC">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委托期限</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自</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日起至</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日止。</w:t>
      </w:r>
    </w:p>
    <w:p w14:paraId="593AE063">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特此告知。</w:t>
      </w:r>
    </w:p>
    <w:p w14:paraId="2BC80D3A">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p>
    <w:p w14:paraId="4DD87CB9">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p>
    <w:p w14:paraId="2D5933CB">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w:t>
      </w:r>
    </w:p>
    <w:p w14:paraId="0CC9A45F">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签发日期：  年  月   日</w:t>
      </w:r>
    </w:p>
    <w:p w14:paraId="1F858A0F">
      <w:pPr>
        <w:autoSpaceDE w:val="0"/>
        <w:autoSpaceDN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14:textFill>
            <w14:solidFill>
              <w14:schemeClr w14:val="tx1"/>
            </w14:solidFill>
          </w14:textFill>
        </w:rPr>
        <w:t>的身份证明（适用于法定代表人、单位负责人或者自然人本人代表投标人参加投标）</w:t>
      </w:r>
    </w:p>
    <w:p w14:paraId="30DE0CBC">
      <w:pPr>
        <w:pStyle w:val="749"/>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055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4D94987">
            <w:pPr>
              <w:pStyle w:val="749"/>
              <w:adjustRightIn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正面：                               反面：</w:t>
            </w:r>
          </w:p>
          <w:p w14:paraId="2B0582E0">
            <w:pPr>
              <w:pStyle w:val="749"/>
              <w:adjustRightInd w:val="0"/>
              <w:spacing w:line="360" w:lineRule="auto"/>
              <w:rPr>
                <w:rFonts w:hint="eastAsia" w:ascii="仿宋" w:hAnsi="仿宋" w:eastAsia="仿宋" w:cs="仿宋"/>
                <w:bCs/>
                <w:color w:val="000000" w:themeColor="text1"/>
                <w:sz w:val="24"/>
                <w14:textFill>
                  <w14:solidFill>
                    <w14:schemeClr w14:val="tx1"/>
                  </w14:solidFill>
                </w14:textFill>
              </w:rPr>
            </w:pPr>
          </w:p>
        </w:tc>
      </w:tr>
    </w:tbl>
    <w:p w14:paraId="6A4FFCF3">
      <w:pPr>
        <w:snapToGrid w:val="0"/>
        <w:spacing w:line="360" w:lineRule="auto"/>
        <w:ind w:firstLine="576"/>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                              </w:t>
      </w:r>
    </w:p>
    <w:p w14:paraId="7E1512D7">
      <w:pPr>
        <w:widowControl/>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21EEFE2C">
      <w:pPr>
        <w:snapToGrid w:val="0"/>
        <w:spacing w:line="360" w:lineRule="auto"/>
        <w:rPr>
          <w:rFonts w:hint="eastAsia" w:ascii="仿宋" w:hAnsi="仿宋" w:eastAsia="仿宋" w:cs="仿宋"/>
          <w:color w:val="000000" w:themeColor="text1"/>
          <w:sz w:val="24"/>
          <w14:textFill>
            <w14:solidFill>
              <w14:schemeClr w14:val="tx1"/>
            </w14:solidFill>
          </w14:textFill>
        </w:rPr>
      </w:pPr>
    </w:p>
    <w:p w14:paraId="545B2BEE">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授权委托书（适用于联合体投标）</w:t>
      </w:r>
    </w:p>
    <w:p w14:paraId="4773F111">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621CBB41">
      <w:pPr>
        <w:snapToGrid w:val="0"/>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（姓名）为我方代理人（身份证号码：</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），以我方名义处理</w:t>
      </w:r>
      <w:r>
        <w:rPr>
          <w:rFonts w:hint="eastAsia" w:ascii="仿宋" w:hAnsi="仿宋" w:eastAsia="仿宋" w:cs="仿宋"/>
          <w:color w:val="000000" w:themeColor="text1"/>
          <w:sz w:val="24"/>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政府采购投标的一切事项，其法律后果由我方承担。</w:t>
      </w:r>
    </w:p>
    <w:p w14:paraId="6534E485">
      <w:pPr>
        <w:snapToGrid w:val="0"/>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委托期限</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自</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日起至</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日止。</w:t>
      </w:r>
    </w:p>
    <w:p w14:paraId="7E42ACD8">
      <w:pPr>
        <w:snapToGrid w:val="0"/>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特此告知。</w:t>
      </w:r>
    </w:p>
    <w:p w14:paraId="0323E0DF">
      <w:pPr>
        <w:rPr>
          <w:rFonts w:hint="eastAsia" w:ascii="仿宋" w:hAnsi="仿宋" w:eastAsia="仿宋" w:cs="仿宋"/>
          <w:color w:val="000000" w:themeColor="text1"/>
          <w14:textFill>
            <w14:solidFill>
              <w14:schemeClr w14:val="tx1"/>
            </w14:solidFill>
          </w14:textFill>
        </w:rPr>
      </w:pPr>
    </w:p>
    <w:p w14:paraId="28999928">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14:paraId="4E59E566">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14:paraId="35D2EEAE">
      <w:pPr>
        <w:snapToGrid w:val="0"/>
        <w:spacing w:line="360" w:lineRule="auto"/>
        <w:ind w:firstLine="5760" w:firstLineChars="24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p w14:paraId="183DCDDB">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22DE5CC8">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4C7285EB">
      <w:pPr>
        <w:autoSpaceDE w:val="0"/>
        <w:autoSpaceDN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14:textFill>
            <w14:solidFill>
              <w14:schemeClr w14:val="tx1"/>
            </w14:solidFill>
          </w14:textFill>
        </w:rPr>
        <w:t>的身份证明（适用于法定代表人、单位负责人或者自然人本人代表投标人参加投标）</w:t>
      </w:r>
    </w:p>
    <w:p w14:paraId="5734F080">
      <w:pPr>
        <w:pStyle w:val="749"/>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E8E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4CF68B55">
            <w:pPr>
              <w:pStyle w:val="749"/>
              <w:adjustRightIn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正面：                               反面：</w:t>
            </w:r>
          </w:p>
          <w:p w14:paraId="51A8B735">
            <w:pPr>
              <w:pStyle w:val="749"/>
              <w:adjustRightInd w:val="0"/>
              <w:spacing w:line="360" w:lineRule="auto"/>
              <w:rPr>
                <w:rFonts w:hint="eastAsia" w:ascii="仿宋" w:hAnsi="仿宋" w:eastAsia="仿宋" w:cs="仿宋"/>
                <w:bCs/>
                <w:color w:val="000000" w:themeColor="text1"/>
                <w:sz w:val="24"/>
                <w14:textFill>
                  <w14:solidFill>
                    <w14:schemeClr w14:val="tx1"/>
                  </w14:solidFill>
                </w14:textFill>
              </w:rPr>
            </w:pPr>
          </w:p>
        </w:tc>
      </w:tr>
    </w:tbl>
    <w:p w14:paraId="593EA579">
      <w:pPr>
        <w:snapToGrid w:val="0"/>
        <w:spacing w:line="360" w:lineRule="auto"/>
        <w:ind w:firstLine="576"/>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                              </w:t>
      </w:r>
    </w:p>
    <w:p w14:paraId="7BB03FE3">
      <w:pPr>
        <w:spacing w:line="360" w:lineRule="auto"/>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0E9FB0CD">
      <w:pPr>
        <w:jc w:val="center"/>
        <w:rPr>
          <w:rFonts w:hint="eastAsia" w:ascii="仿宋" w:hAnsi="仿宋" w:eastAsia="仿宋" w:cs="仿宋"/>
          <w:b/>
          <w:color w:val="000000" w:themeColor="text1"/>
          <w:kern w:val="0"/>
          <w:sz w:val="32"/>
          <w:szCs w:val="32"/>
          <w14:textFill>
            <w14:solidFill>
              <w14:schemeClr w14:val="tx1"/>
            </w14:solidFill>
          </w14:textFill>
        </w:rPr>
      </w:pPr>
    </w:p>
    <w:p w14:paraId="0F791BB0">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685CC85B">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三、符合性审查资料</w:t>
      </w:r>
    </w:p>
    <w:p w14:paraId="3FF9EA96">
      <w:pPr>
        <w:jc w:val="center"/>
        <w:rPr>
          <w:rFonts w:hint="eastAsia" w:ascii="仿宋" w:hAnsi="仿宋" w:eastAsia="仿宋" w:cs="仿宋"/>
          <w:b/>
          <w:color w:val="000000" w:themeColor="text1"/>
          <w:kern w:val="0"/>
          <w:sz w:val="32"/>
          <w:szCs w:val="32"/>
          <w14:textFill>
            <w14:solidFill>
              <w14:schemeClr w14:val="tx1"/>
            </w14:solidFill>
          </w14:textFill>
        </w:rPr>
      </w:pPr>
    </w:p>
    <w:tbl>
      <w:tblPr>
        <w:tblStyle w:val="64"/>
        <w:tblW w:w="99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991"/>
        <w:gridCol w:w="2551"/>
        <w:gridCol w:w="1559"/>
      </w:tblGrid>
      <w:tr w14:paraId="577C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2" w:type="dxa"/>
            <w:vAlign w:val="center"/>
          </w:tcPr>
          <w:p w14:paraId="0398CB9E">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4991" w:type="dxa"/>
            <w:vAlign w:val="center"/>
          </w:tcPr>
          <w:p w14:paraId="0627A455">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实质性要求</w:t>
            </w:r>
          </w:p>
        </w:tc>
        <w:tc>
          <w:tcPr>
            <w:tcW w:w="2551" w:type="dxa"/>
            <w:vAlign w:val="center"/>
          </w:tcPr>
          <w:p w14:paraId="2EC5AD92">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需要提供的符合性审查资料</w:t>
            </w:r>
          </w:p>
        </w:tc>
        <w:tc>
          <w:tcPr>
            <w:tcW w:w="1559" w:type="dxa"/>
            <w:vAlign w:val="center"/>
          </w:tcPr>
          <w:p w14:paraId="5281D794">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投标文件中的页码位置</w:t>
            </w:r>
          </w:p>
        </w:tc>
      </w:tr>
      <w:tr w14:paraId="0ED72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45740898">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4991" w:type="dxa"/>
            <w:vAlign w:val="center"/>
          </w:tcPr>
          <w:p w14:paraId="23FFE7C6">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投标文件按照招标文件要求签署、盖章。</w:t>
            </w:r>
          </w:p>
        </w:tc>
        <w:tc>
          <w:tcPr>
            <w:tcW w:w="2551" w:type="dxa"/>
            <w:vAlign w:val="center"/>
          </w:tcPr>
          <w:p w14:paraId="78771FCB">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需要使用电子签名或者签字盖章的投标文件的组成部分</w:t>
            </w:r>
          </w:p>
        </w:tc>
        <w:tc>
          <w:tcPr>
            <w:tcW w:w="1559" w:type="dxa"/>
            <w:vAlign w:val="center"/>
          </w:tcPr>
          <w:p w14:paraId="626C9758">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w:t>
            </w:r>
          </w:p>
          <w:p w14:paraId="3BC98AE5">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  页</w:t>
            </w:r>
          </w:p>
        </w:tc>
      </w:tr>
      <w:tr w14:paraId="56402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61C724F0">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4991" w:type="dxa"/>
            <w:vAlign w:val="center"/>
          </w:tcPr>
          <w:p w14:paraId="75588AFB">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299DBCFB">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节能产品认证证书（本项目拟采购的产品不属于政府强制采购的节能产品品目清单范围的，无需提供）</w:t>
            </w:r>
          </w:p>
        </w:tc>
        <w:tc>
          <w:tcPr>
            <w:tcW w:w="1559" w:type="dxa"/>
            <w:vAlign w:val="center"/>
          </w:tcPr>
          <w:p w14:paraId="4AD45A0E">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w:t>
            </w:r>
          </w:p>
          <w:p w14:paraId="6CCBE9DA">
            <w:pPr>
              <w:pStyle w:val="5"/>
              <w:jc w:val="center"/>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b w:val="0"/>
                <w:bCs w:val="0"/>
                <w:color w:val="000000" w:themeColor="text1"/>
                <w:sz w:val="24"/>
                <w:szCs w:val="24"/>
                <w:lang w:val="en-US"/>
                <w14:textFill>
                  <w14:solidFill>
                    <w14:schemeClr w14:val="tx1"/>
                  </w14:solidFill>
                </w14:textFill>
              </w:rPr>
              <w:t>第</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b w:val="0"/>
                <w:bCs w:val="0"/>
                <w:color w:val="000000" w:themeColor="text1"/>
                <w:sz w:val="24"/>
                <w:szCs w:val="24"/>
                <w:lang w:val="en-US"/>
                <w14:textFill>
                  <w14:solidFill>
                    <w14:schemeClr w14:val="tx1"/>
                  </w14:solidFill>
                </w14:textFill>
              </w:rPr>
              <w:t>页</w:t>
            </w:r>
          </w:p>
        </w:tc>
      </w:tr>
      <w:tr w14:paraId="2A95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774FF004">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4991" w:type="dxa"/>
            <w:vAlign w:val="center"/>
          </w:tcPr>
          <w:p w14:paraId="66E3466A">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14:paraId="67EEF471">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投标函</w:t>
            </w:r>
          </w:p>
        </w:tc>
        <w:tc>
          <w:tcPr>
            <w:tcW w:w="1559" w:type="dxa"/>
            <w:vAlign w:val="center"/>
          </w:tcPr>
          <w:p w14:paraId="33254A89">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见投标文件第  页</w:t>
            </w:r>
          </w:p>
        </w:tc>
      </w:tr>
      <w:tr w14:paraId="642A4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6C94EB3F">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4991" w:type="dxa"/>
            <w:vAlign w:val="center"/>
          </w:tcPr>
          <w:p w14:paraId="5FB2B88D">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投标文件满足招标文件的其它实质性要求。</w:t>
            </w:r>
          </w:p>
        </w:tc>
        <w:tc>
          <w:tcPr>
            <w:tcW w:w="2551" w:type="dxa"/>
            <w:vAlign w:val="center"/>
          </w:tcPr>
          <w:p w14:paraId="39C64BFF">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招标文件其它实质性要求相应的材料（“▲”系指实质性要求条款，招标文件无其它实质性要求的，无需提供）</w:t>
            </w:r>
          </w:p>
        </w:tc>
        <w:tc>
          <w:tcPr>
            <w:tcW w:w="1559" w:type="dxa"/>
            <w:vAlign w:val="center"/>
          </w:tcPr>
          <w:p w14:paraId="2ECBF6E3">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见投标文件第  页</w:t>
            </w:r>
          </w:p>
        </w:tc>
      </w:tr>
    </w:tbl>
    <w:p w14:paraId="36E967F8">
      <w:pPr>
        <w:rPr>
          <w:rFonts w:hint="eastAsia" w:ascii="仿宋" w:hAnsi="仿宋" w:eastAsia="仿宋" w:cs="仿宋"/>
          <w:b/>
          <w:color w:val="000000" w:themeColor="text1"/>
          <w:kern w:val="0"/>
          <w:sz w:val="32"/>
          <w:szCs w:val="32"/>
          <w14:textFill>
            <w14:solidFill>
              <w14:schemeClr w14:val="tx1"/>
            </w14:solidFill>
          </w14:textFill>
        </w:rPr>
      </w:pPr>
    </w:p>
    <w:p w14:paraId="4135F996">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24600213">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四、评标标准相应的商务技术资料</w:t>
      </w:r>
    </w:p>
    <w:p w14:paraId="2CBDDA22">
      <w:pPr>
        <w:snapToGrid w:val="0"/>
        <w:spacing w:line="360" w:lineRule="auto"/>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（按招标文件第四部分评标办法前附表中“投标文件中评标标准相应的商务技术资料目录”提供资料，除以下投标文件格式外其他相关资料由供应商自拟。）</w:t>
      </w:r>
    </w:p>
    <w:p w14:paraId="5A51707F">
      <w:pPr>
        <w:snapToGrid w:val="0"/>
        <w:spacing w:line="360" w:lineRule="auto"/>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（格式仅供参考）</w:t>
      </w:r>
    </w:p>
    <w:p w14:paraId="5F292658">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同类型项目业绩表</w:t>
      </w:r>
    </w:p>
    <w:tbl>
      <w:tblPr>
        <w:tblStyle w:val="64"/>
        <w:tblW w:w="10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831"/>
        <w:gridCol w:w="2422"/>
        <w:gridCol w:w="1547"/>
        <w:gridCol w:w="1313"/>
        <w:gridCol w:w="1818"/>
        <w:gridCol w:w="850"/>
      </w:tblGrid>
      <w:tr w14:paraId="57A84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189203EE">
            <w:pPr>
              <w:spacing w:line="320" w:lineRule="exac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831" w:type="dxa"/>
            <w:vAlign w:val="center"/>
          </w:tcPr>
          <w:p w14:paraId="2D56A4AF">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业主名称</w:t>
            </w:r>
          </w:p>
        </w:tc>
        <w:tc>
          <w:tcPr>
            <w:tcW w:w="2422" w:type="dxa"/>
            <w:vAlign w:val="center"/>
          </w:tcPr>
          <w:p w14:paraId="1875AB13">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项目名称</w:t>
            </w:r>
          </w:p>
        </w:tc>
        <w:tc>
          <w:tcPr>
            <w:tcW w:w="1547" w:type="dxa"/>
            <w:vAlign w:val="center"/>
          </w:tcPr>
          <w:p w14:paraId="34B0BBB7">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合同</w:t>
            </w:r>
          </w:p>
          <w:p w14:paraId="089A310B">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签订时间</w:t>
            </w:r>
          </w:p>
        </w:tc>
        <w:tc>
          <w:tcPr>
            <w:tcW w:w="1313" w:type="dxa"/>
            <w:vAlign w:val="center"/>
          </w:tcPr>
          <w:p w14:paraId="4BD9ED13">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业主</w:t>
            </w:r>
          </w:p>
          <w:p w14:paraId="62AC370C">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联系人</w:t>
            </w:r>
          </w:p>
        </w:tc>
        <w:tc>
          <w:tcPr>
            <w:tcW w:w="1818" w:type="dxa"/>
            <w:vAlign w:val="center"/>
          </w:tcPr>
          <w:p w14:paraId="074F2C0E">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联系电话</w:t>
            </w:r>
          </w:p>
        </w:tc>
        <w:tc>
          <w:tcPr>
            <w:tcW w:w="850" w:type="dxa"/>
            <w:vAlign w:val="center"/>
          </w:tcPr>
          <w:p w14:paraId="672279D2">
            <w:pPr>
              <w:snapToGrid w:val="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附件</w:t>
            </w:r>
          </w:p>
          <w:p w14:paraId="6F76A9FE">
            <w:pPr>
              <w:snapToGrid w:val="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页码</w:t>
            </w:r>
          </w:p>
        </w:tc>
      </w:tr>
      <w:tr w14:paraId="79BB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5093F26E">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0A1E6E32">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1079619A">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669371D3">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1FA50CAB">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7C1C5E03">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653252CF">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50BD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414FE858">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72356FD2">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148B11CF">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4B53DECC">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2B95E123">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5DCC3643">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76B57722">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13D5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771F7FEB">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48DC5678">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35DB1F19">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118D600F">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32A8608D">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2AB003D2">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6D76DA1F">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7631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4825AEF0">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4EAE1335">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6C341A63">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25A6B779">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0C0BAC0B">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5C08B766">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4925C728">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5E4D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6AA84F30">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5BEAE79D">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51FB05ED">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78D7A837">
            <w:pPr>
              <w:spacing w:line="360" w:lineRule="auto"/>
              <w:jc w:val="center"/>
              <w:rPr>
                <w:rFonts w:hint="eastAsia" w:ascii="仿宋" w:hAnsi="仿宋" w:eastAsia="仿宋" w:cs="仿宋"/>
                <w:b/>
                <w:color w:val="000000" w:themeColor="text1"/>
                <w:sz w:val="22"/>
                <w14:textFill>
                  <w14:solidFill>
                    <w14:schemeClr w14:val="tx1"/>
                  </w14:solidFill>
                </w14:textFill>
              </w:rPr>
            </w:pPr>
          </w:p>
        </w:tc>
        <w:tc>
          <w:tcPr>
            <w:tcW w:w="1313" w:type="dxa"/>
            <w:vAlign w:val="center"/>
          </w:tcPr>
          <w:p w14:paraId="3514F5C7">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6113B99C">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2DEE4343">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51BF8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72F455C9">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1831" w:type="dxa"/>
            <w:vAlign w:val="center"/>
          </w:tcPr>
          <w:p w14:paraId="329AB302">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44FBD6A2">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2AD6BC78">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24B5B248">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677369A3">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4F5D3FF7">
            <w:pPr>
              <w:spacing w:line="360" w:lineRule="auto"/>
              <w:jc w:val="center"/>
              <w:rPr>
                <w:rFonts w:hint="eastAsia" w:ascii="仿宋" w:hAnsi="仿宋" w:eastAsia="仿宋" w:cs="仿宋"/>
                <w:b/>
                <w:color w:val="000000" w:themeColor="text1"/>
                <w:sz w:val="24"/>
                <w14:textFill>
                  <w14:solidFill>
                    <w14:schemeClr w14:val="tx1"/>
                  </w14:solidFill>
                </w14:textFill>
              </w:rPr>
            </w:pPr>
          </w:p>
        </w:tc>
      </w:tr>
    </w:tbl>
    <w:p w14:paraId="42FAC75E">
      <w:pPr>
        <w:spacing w:line="36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注：附相关业绩合同复印件。</w:t>
      </w:r>
    </w:p>
    <w:p w14:paraId="5F9BC7E9">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p>
    <w:p w14:paraId="568E9867">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w:t>
      </w:r>
    </w:p>
    <w:p w14:paraId="2664E22E">
      <w:pPr>
        <w:spacing w:line="360" w:lineRule="auto"/>
        <w:ind w:left="4620" w:leftChars="2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14:paraId="5CAE3813">
      <w:pPr>
        <w:jc w:val="center"/>
        <w:rPr>
          <w:rFonts w:hint="eastAsia" w:ascii="仿宋" w:hAnsi="仿宋" w:eastAsia="仿宋" w:cs="仿宋"/>
          <w:b/>
          <w:color w:val="000000" w:themeColor="text1"/>
          <w:kern w:val="0"/>
          <w:sz w:val="32"/>
          <w:szCs w:val="32"/>
          <w14:textFill>
            <w14:solidFill>
              <w14:schemeClr w14:val="tx1"/>
            </w14:solidFill>
          </w14:textFill>
        </w:rPr>
      </w:pPr>
    </w:p>
    <w:p w14:paraId="1ECDBC06">
      <w:pPr>
        <w:snapToGrid w:val="0"/>
        <w:spacing w:line="360" w:lineRule="auto"/>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拟投入的项目团队人员情况表</w:t>
      </w:r>
    </w:p>
    <w:tbl>
      <w:tblPr>
        <w:tblStyle w:val="6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223"/>
        <w:gridCol w:w="1166"/>
        <w:gridCol w:w="1467"/>
        <w:gridCol w:w="1211"/>
        <w:gridCol w:w="1215"/>
        <w:gridCol w:w="1224"/>
      </w:tblGrid>
      <w:tr w14:paraId="4821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2318DDE0">
            <w:pPr>
              <w:tabs>
                <w:tab w:val="left" w:pos="2340"/>
                <w:tab w:val="left" w:pos="2520"/>
                <w:tab w:val="left" w:pos="2700"/>
                <w:tab w:val="left" w:pos="3060"/>
              </w:tabs>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序号</w:t>
            </w:r>
          </w:p>
        </w:tc>
        <w:tc>
          <w:tcPr>
            <w:tcW w:w="2223" w:type="dxa"/>
            <w:tcBorders>
              <w:top w:val="single" w:color="auto" w:sz="4" w:space="0"/>
              <w:left w:val="single" w:color="auto" w:sz="4" w:space="0"/>
              <w:bottom w:val="single" w:color="auto" w:sz="4" w:space="0"/>
              <w:right w:val="single" w:color="auto" w:sz="4" w:space="0"/>
            </w:tcBorders>
            <w:vAlign w:val="center"/>
          </w:tcPr>
          <w:p w14:paraId="032CCAD7">
            <w:pPr>
              <w:tabs>
                <w:tab w:val="left" w:pos="2340"/>
                <w:tab w:val="left" w:pos="2520"/>
                <w:tab w:val="left" w:pos="2700"/>
                <w:tab w:val="left" w:pos="3060"/>
              </w:tabs>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本项目拟任岗位</w:t>
            </w:r>
          </w:p>
        </w:tc>
        <w:tc>
          <w:tcPr>
            <w:tcW w:w="1166" w:type="dxa"/>
            <w:tcBorders>
              <w:top w:val="single" w:color="auto" w:sz="4" w:space="0"/>
              <w:left w:val="single" w:color="auto" w:sz="4" w:space="0"/>
              <w:bottom w:val="single" w:color="auto" w:sz="4" w:space="0"/>
              <w:right w:val="single" w:color="auto" w:sz="4" w:space="0"/>
            </w:tcBorders>
            <w:vAlign w:val="center"/>
          </w:tcPr>
          <w:p w14:paraId="4DB4F58B">
            <w:pPr>
              <w:tabs>
                <w:tab w:val="left" w:pos="2340"/>
                <w:tab w:val="left" w:pos="2520"/>
                <w:tab w:val="left" w:pos="2700"/>
                <w:tab w:val="left" w:pos="3060"/>
              </w:tabs>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姓名</w:t>
            </w:r>
          </w:p>
        </w:tc>
        <w:tc>
          <w:tcPr>
            <w:tcW w:w="1467" w:type="dxa"/>
            <w:tcBorders>
              <w:top w:val="single" w:color="auto" w:sz="4" w:space="0"/>
              <w:left w:val="single" w:color="auto" w:sz="4" w:space="0"/>
              <w:bottom w:val="single" w:color="auto" w:sz="4" w:space="0"/>
              <w:right w:val="single" w:color="auto" w:sz="4" w:space="0"/>
            </w:tcBorders>
            <w:vAlign w:val="center"/>
          </w:tcPr>
          <w:p w14:paraId="4A795558">
            <w:pPr>
              <w:tabs>
                <w:tab w:val="left" w:pos="2340"/>
                <w:tab w:val="left" w:pos="2520"/>
                <w:tab w:val="left" w:pos="2700"/>
                <w:tab w:val="left" w:pos="3060"/>
              </w:tabs>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学</w:t>
            </w:r>
            <w:r>
              <w:rPr>
                <w:rFonts w:hint="eastAsia" w:ascii="仿宋" w:hAnsi="仿宋" w:eastAsia="仿宋" w:cs="仿宋"/>
                <w:b/>
                <w:color w:val="000000" w:themeColor="text1"/>
                <w:sz w:val="24"/>
                <w14:textFill>
                  <w14:solidFill>
                    <w14:schemeClr w14:val="tx1"/>
                  </w14:solidFill>
                </w14:textFill>
              </w:rPr>
              <w:t>历</w:t>
            </w:r>
          </w:p>
        </w:tc>
        <w:tc>
          <w:tcPr>
            <w:tcW w:w="1211" w:type="dxa"/>
            <w:tcBorders>
              <w:top w:val="single" w:color="auto" w:sz="4" w:space="0"/>
              <w:left w:val="single" w:color="auto" w:sz="4" w:space="0"/>
              <w:bottom w:val="single" w:color="auto" w:sz="4" w:space="0"/>
              <w:right w:val="single" w:color="auto" w:sz="4" w:space="0"/>
            </w:tcBorders>
            <w:vAlign w:val="center"/>
          </w:tcPr>
          <w:p w14:paraId="565008ED">
            <w:pPr>
              <w:tabs>
                <w:tab w:val="left" w:pos="2340"/>
                <w:tab w:val="left" w:pos="2520"/>
                <w:tab w:val="left" w:pos="2700"/>
                <w:tab w:val="left" w:pos="3060"/>
              </w:tabs>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职称证书</w:t>
            </w:r>
          </w:p>
        </w:tc>
        <w:tc>
          <w:tcPr>
            <w:tcW w:w="1215" w:type="dxa"/>
            <w:tcBorders>
              <w:top w:val="single" w:color="auto" w:sz="4" w:space="0"/>
              <w:left w:val="single" w:color="auto" w:sz="4" w:space="0"/>
              <w:bottom w:val="single" w:color="auto" w:sz="4" w:space="0"/>
              <w:right w:val="single" w:color="auto" w:sz="4" w:space="0"/>
            </w:tcBorders>
            <w:vAlign w:val="center"/>
          </w:tcPr>
          <w:p w14:paraId="015AA800">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从事该</w:t>
            </w:r>
          </w:p>
          <w:p w14:paraId="74C91B3F">
            <w:pPr>
              <w:tabs>
                <w:tab w:val="left" w:pos="2340"/>
                <w:tab w:val="left" w:pos="2520"/>
                <w:tab w:val="left" w:pos="2700"/>
                <w:tab w:val="left" w:pos="3060"/>
              </w:tabs>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工作年限</w:t>
            </w:r>
          </w:p>
        </w:tc>
        <w:tc>
          <w:tcPr>
            <w:tcW w:w="1224" w:type="dxa"/>
            <w:tcBorders>
              <w:top w:val="single" w:color="auto" w:sz="4" w:space="0"/>
              <w:left w:val="single" w:color="auto" w:sz="4" w:space="0"/>
              <w:bottom w:val="single" w:color="auto" w:sz="4" w:space="0"/>
              <w:right w:val="single" w:color="auto" w:sz="4" w:space="0"/>
            </w:tcBorders>
            <w:vAlign w:val="center"/>
          </w:tcPr>
          <w:p w14:paraId="514796F0">
            <w:pPr>
              <w:tabs>
                <w:tab w:val="left" w:pos="2340"/>
                <w:tab w:val="left" w:pos="2520"/>
                <w:tab w:val="left" w:pos="2700"/>
                <w:tab w:val="left" w:pos="3060"/>
              </w:tabs>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联系方式</w:t>
            </w:r>
          </w:p>
        </w:tc>
      </w:tr>
      <w:tr w14:paraId="2FE27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7DE5A50E">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223" w:type="dxa"/>
            <w:tcBorders>
              <w:top w:val="single" w:color="auto" w:sz="4" w:space="0"/>
              <w:left w:val="single" w:color="auto" w:sz="4" w:space="0"/>
              <w:bottom w:val="single" w:color="auto" w:sz="4" w:space="0"/>
              <w:right w:val="single" w:color="auto" w:sz="4" w:space="0"/>
            </w:tcBorders>
            <w:vAlign w:val="center"/>
          </w:tcPr>
          <w:p w14:paraId="066434F3">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166" w:type="dxa"/>
            <w:tcBorders>
              <w:top w:val="single" w:color="auto" w:sz="4" w:space="0"/>
              <w:left w:val="single" w:color="auto" w:sz="4" w:space="0"/>
              <w:bottom w:val="single" w:color="auto" w:sz="4" w:space="0"/>
              <w:right w:val="single" w:color="auto" w:sz="4" w:space="0"/>
            </w:tcBorders>
            <w:vAlign w:val="center"/>
          </w:tcPr>
          <w:p w14:paraId="6EAB2FF4">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467" w:type="dxa"/>
            <w:tcBorders>
              <w:top w:val="single" w:color="auto" w:sz="4" w:space="0"/>
              <w:left w:val="single" w:color="auto" w:sz="4" w:space="0"/>
              <w:bottom w:val="single" w:color="auto" w:sz="4" w:space="0"/>
              <w:right w:val="single" w:color="auto" w:sz="4" w:space="0"/>
            </w:tcBorders>
            <w:vAlign w:val="center"/>
          </w:tcPr>
          <w:p w14:paraId="66B0BB55">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center"/>
          </w:tcPr>
          <w:p w14:paraId="0AA5BA6F">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vAlign w:val="center"/>
          </w:tcPr>
          <w:p w14:paraId="63EB97F3">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224" w:type="dxa"/>
            <w:tcBorders>
              <w:top w:val="single" w:color="auto" w:sz="4" w:space="0"/>
              <w:left w:val="single" w:color="auto" w:sz="4" w:space="0"/>
              <w:bottom w:val="single" w:color="auto" w:sz="4" w:space="0"/>
              <w:right w:val="single" w:color="auto" w:sz="4" w:space="0"/>
            </w:tcBorders>
            <w:vAlign w:val="center"/>
          </w:tcPr>
          <w:p w14:paraId="2085A15E">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71F7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6CE8C4D9">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223" w:type="dxa"/>
            <w:tcBorders>
              <w:top w:val="single" w:color="auto" w:sz="4" w:space="0"/>
              <w:left w:val="single" w:color="auto" w:sz="4" w:space="0"/>
              <w:bottom w:val="single" w:color="auto" w:sz="4" w:space="0"/>
              <w:right w:val="single" w:color="auto" w:sz="4" w:space="0"/>
            </w:tcBorders>
            <w:vAlign w:val="center"/>
          </w:tcPr>
          <w:p w14:paraId="59A0AEED">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166" w:type="dxa"/>
            <w:tcBorders>
              <w:top w:val="single" w:color="auto" w:sz="4" w:space="0"/>
              <w:left w:val="single" w:color="auto" w:sz="4" w:space="0"/>
              <w:bottom w:val="single" w:color="auto" w:sz="4" w:space="0"/>
              <w:right w:val="single" w:color="auto" w:sz="4" w:space="0"/>
            </w:tcBorders>
            <w:vAlign w:val="center"/>
          </w:tcPr>
          <w:p w14:paraId="03AFF5DA">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467" w:type="dxa"/>
            <w:tcBorders>
              <w:top w:val="single" w:color="auto" w:sz="4" w:space="0"/>
              <w:left w:val="single" w:color="auto" w:sz="4" w:space="0"/>
              <w:bottom w:val="single" w:color="auto" w:sz="4" w:space="0"/>
              <w:right w:val="single" w:color="auto" w:sz="4" w:space="0"/>
            </w:tcBorders>
            <w:vAlign w:val="center"/>
          </w:tcPr>
          <w:p w14:paraId="18774BDF">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center"/>
          </w:tcPr>
          <w:p w14:paraId="6E63BF78">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vAlign w:val="center"/>
          </w:tcPr>
          <w:p w14:paraId="3EA60298">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224" w:type="dxa"/>
            <w:tcBorders>
              <w:top w:val="single" w:color="auto" w:sz="4" w:space="0"/>
              <w:left w:val="single" w:color="auto" w:sz="4" w:space="0"/>
              <w:bottom w:val="single" w:color="auto" w:sz="4" w:space="0"/>
              <w:right w:val="single" w:color="auto" w:sz="4" w:space="0"/>
            </w:tcBorders>
            <w:vAlign w:val="center"/>
          </w:tcPr>
          <w:p w14:paraId="1403D68B">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77A85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1297052E">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223" w:type="dxa"/>
            <w:tcBorders>
              <w:top w:val="single" w:color="auto" w:sz="4" w:space="0"/>
              <w:left w:val="single" w:color="auto" w:sz="4" w:space="0"/>
              <w:bottom w:val="single" w:color="auto" w:sz="4" w:space="0"/>
              <w:right w:val="single" w:color="auto" w:sz="4" w:space="0"/>
            </w:tcBorders>
            <w:vAlign w:val="center"/>
          </w:tcPr>
          <w:p w14:paraId="5B54F59F">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166" w:type="dxa"/>
            <w:tcBorders>
              <w:top w:val="single" w:color="auto" w:sz="4" w:space="0"/>
              <w:left w:val="single" w:color="auto" w:sz="4" w:space="0"/>
              <w:bottom w:val="single" w:color="auto" w:sz="4" w:space="0"/>
              <w:right w:val="single" w:color="auto" w:sz="4" w:space="0"/>
            </w:tcBorders>
            <w:vAlign w:val="center"/>
          </w:tcPr>
          <w:p w14:paraId="1B98BB52">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467" w:type="dxa"/>
            <w:tcBorders>
              <w:top w:val="single" w:color="auto" w:sz="4" w:space="0"/>
              <w:left w:val="single" w:color="auto" w:sz="4" w:space="0"/>
              <w:bottom w:val="single" w:color="auto" w:sz="4" w:space="0"/>
              <w:right w:val="single" w:color="auto" w:sz="4" w:space="0"/>
            </w:tcBorders>
            <w:vAlign w:val="center"/>
          </w:tcPr>
          <w:p w14:paraId="541489B1">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center"/>
          </w:tcPr>
          <w:p w14:paraId="1DAB6BB3">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vAlign w:val="center"/>
          </w:tcPr>
          <w:p w14:paraId="5769B7AB">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224" w:type="dxa"/>
            <w:tcBorders>
              <w:top w:val="single" w:color="auto" w:sz="4" w:space="0"/>
              <w:left w:val="single" w:color="auto" w:sz="4" w:space="0"/>
              <w:bottom w:val="single" w:color="auto" w:sz="4" w:space="0"/>
              <w:right w:val="single" w:color="auto" w:sz="4" w:space="0"/>
            </w:tcBorders>
            <w:vAlign w:val="center"/>
          </w:tcPr>
          <w:p w14:paraId="2C5CBF86">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25AF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5785142B">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223" w:type="dxa"/>
            <w:tcBorders>
              <w:top w:val="single" w:color="auto" w:sz="4" w:space="0"/>
              <w:left w:val="single" w:color="auto" w:sz="4" w:space="0"/>
              <w:bottom w:val="single" w:color="auto" w:sz="4" w:space="0"/>
              <w:right w:val="single" w:color="auto" w:sz="4" w:space="0"/>
            </w:tcBorders>
            <w:vAlign w:val="center"/>
          </w:tcPr>
          <w:p w14:paraId="2F148E94">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166" w:type="dxa"/>
            <w:tcBorders>
              <w:top w:val="single" w:color="auto" w:sz="4" w:space="0"/>
              <w:left w:val="single" w:color="auto" w:sz="4" w:space="0"/>
              <w:bottom w:val="single" w:color="auto" w:sz="4" w:space="0"/>
              <w:right w:val="single" w:color="auto" w:sz="4" w:space="0"/>
            </w:tcBorders>
            <w:vAlign w:val="center"/>
          </w:tcPr>
          <w:p w14:paraId="64EF65E8">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467" w:type="dxa"/>
            <w:tcBorders>
              <w:top w:val="single" w:color="auto" w:sz="4" w:space="0"/>
              <w:left w:val="single" w:color="auto" w:sz="4" w:space="0"/>
              <w:bottom w:val="single" w:color="auto" w:sz="4" w:space="0"/>
              <w:right w:val="single" w:color="auto" w:sz="4" w:space="0"/>
            </w:tcBorders>
            <w:vAlign w:val="center"/>
          </w:tcPr>
          <w:p w14:paraId="14DF418F">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center"/>
          </w:tcPr>
          <w:p w14:paraId="3D0183DE">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vAlign w:val="center"/>
          </w:tcPr>
          <w:p w14:paraId="3AD4BDC6">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224" w:type="dxa"/>
            <w:tcBorders>
              <w:top w:val="single" w:color="auto" w:sz="4" w:space="0"/>
              <w:left w:val="single" w:color="auto" w:sz="4" w:space="0"/>
              <w:bottom w:val="single" w:color="auto" w:sz="4" w:space="0"/>
              <w:right w:val="single" w:color="auto" w:sz="4" w:space="0"/>
            </w:tcBorders>
            <w:vAlign w:val="center"/>
          </w:tcPr>
          <w:p w14:paraId="5B489FD8">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548D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643206AC">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2223" w:type="dxa"/>
            <w:tcBorders>
              <w:top w:val="single" w:color="auto" w:sz="4" w:space="0"/>
              <w:left w:val="single" w:color="auto" w:sz="4" w:space="0"/>
              <w:bottom w:val="single" w:color="auto" w:sz="4" w:space="0"/>
              <w:right w:val="single" w:color="auto" w:sz="4" w:space="0"/>
            </w:tcBorders>
            <w:vAlign w:val="center"/>
          </w:tcPr>
          <w:p w14:paraId="6A704121">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166" w:type="dxa"/>
            <w:tcBorders>
              <w:top w:val="single" w:color="auto" w:sz="4" w:space="0"/>
              <w:left w:val="single" w:color="auto" w:sz="4" w:space="0"/>
              <w:bottom w:val="single" w:color="auto" w:sz="4" w:space="0"/>
              <w:right w:val="single" w:color="auto" w:sz="4" w:space="0"/>
            </w:tcBorders>
            <w:vAlign w:val="center"/>
          </w:tcPr>
          <w:p w14:paraId="5615CBAE">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467" w:type="dxa"/>
            <w:tcBorders>
              <w:top w:val="single" w:color="auto" w:sz="4" w:space="0"/>
              <w:left w:val="single" w:color="auto" w:sz="4" w:space="0"/>
              <w:bottom w:val="single" w:color="auto" w:sz="4" w:space="0"/>
              <w:right w:val="single" w:color="auto" w:sz="4" w:space="0"/>
            </w:tcBorders>
            <w:vAlign w:val="center"/>
          </w:tcPr>
          <w:p w14:paraId="59D2407A">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center"/>
          </w:tcPr>
          <w:p w14:paraId="0BB14E7F">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vAlign w:val="center"/>
          </w:tcPr>
          <w:p w14:paraId="3151AC0F">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224" w:type="dxa"/>
            <w:tcBorders>
              <w:top w:val="single" w:color="auto" w:sz="4" w:space="0"/>
              <w:left w:val="single" w:color="auto" w:sz="4" w:space="0"/>
              <w:bottom w:val="single" w:color="auto" w:sz="4" w:space="0"/>
              <w:right w:val="single" w:color="auto" w:sz="4" w:space="0"/>
            </w:tcBorders>
            <w:vAlign w:val="center"/>
          </w:tcPr>
          <w:p w14:paraId="3BC955B6">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r>
    </w:tbl>
    <w:p w14:paraId="2E8A030C">
      <w:pPr>
        <w:spacing w:line="360" w:lineRule="auto"/>
        <w:ind w:firstLine="484" w:firstLineChars="202"/>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注：附</w:t>
      </w:r>
      <w:r>
        <w:rPr>
          <w:rFonts w:hint="eastAsia" w:ascii="仿宋" w:hAnsi="仿宋" w:eastAsia="仿宋" w:cs="仿宋"/>
          <w:color w:val="000000" w:themeColor="text1"/>
          <w:sz w:val="24"/>
          <w:szCs w:val="24"/>
          <w14:textFill>
            <w14:solidFill>
              <w14:schemeClr w14:val="tx1"/>
            </w14:solidFill>
          </w14:textFill>
        </w:rPr>
        <w:t>相关人员的专业技术资格证书复印件证明材料。</w:t>
      </w:r>
    </w:p>
    <w:p w14:paraId="66B63F40">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p>
    <w:p w14:paraId="6D664A05">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w:t>
      </w:r>
    </w:p>
    <w:p w14:paraId="6FAEAD0B">
      <w:pPr>
        <w:spacing w:line="360" w:lineRule="auto"/>
        <w:ind w:left="4620" w:leftChars="2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14:paraId="69E41478">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五、商务技术偏离表</w:t>
      </w:r>
    </w:p>
    <w:p w14:paraId="3B4C4E4D">
      <w:pPr>
        <w:jc w:val="center"/>
        <w:rPr>
          <w:rFonts w:hint="eastAsia" w:ascii="仿宋" w:hAnsi="仿宋" w:eastAsia="仿宋" w:cs="仿宋"/>
          <w:b/>
          <w:color w:val="000000" w:themeColor="text1"/>
          <w:kern w:val="0"/>
          <w:sz w:val="32"/>
          <w:szCs w:val="32"/>
          <w14:textFill>
            <w14:solidFill>
              <w14:schemeClr w14:val="tx1"/>
            </w14:solidFill>
          </w14:textFill>
        </w:rPr>
      </w:pP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185A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097B9F">
            <w:pPr>
              <w:jc w:val="center"/>
              <w:rPr>
                <w:rFonts w:hint="eastAsia" w:ascii="仿宋" w:hAnsi="仿宋" w:eastAsia="仿宋" w:cs="仿宋"/>
                <w:b/>
                <w:bCs/>
                <w:color w:val="000000" w:themeColor="text1"/>
                <w:kern w:val="0"/>
                <w:sz w:val="24"/>
                <w:szCs w:val="20"/>
                <w14:textFill>
                  <w14:solidFill>
                    <w14:schemeClr w14:val="tx1"/>
                  </w14:solidFill>
                </w14:textFill>
              </w:rPr>
            </w:pPr>
            <w:r>
              <w:rPr>
                <w:rFonts w:hint="eastAsia" w:ascii="仿宋" w:hAnsi="仿宋" w:eastAsia="仿宋" w:cs="仿宋"/>
                <w:b/>
                <w:bCs/>
                <w:color w:val="000000" w:themeColor="text1"/>
                <w:kern w:val="0"/>
                <w:sz w:val="24"/>
                <w:szCs w:val="20"/>
                <w14:textFill>
                  <w14:solidFill>
                    <w14:schemeClr w14:val="tx1"/>
                  </w14:solidFill>
                </w14:textFill>
              </w:rPr>
              <w:t>序号</w:t>
            </w:r>
          </w:p>
        </w:tc>
        <w:tc>
          <w:tcPr>
            <w:tcW w:w="3683" w:type="dxa"/>
          </w:tcPr>
          <w:p w14:paraId="6E942635">
            <w:pPr>
              <w:jc w:val="center"/>
              <w:rPr>
                <w:rFonts w:hint="eastAsia" w:ascii="仿宋" w:hAnsi="仿宋" w:eastAsia="仿宋" w:cs="仿宋"/>
                <w:b/>
                <w:bCs/>
                <w:color w:val="000000" w:themeColor="text1"/>
                <w:kern w:val="0"/>
                <w:sz w:val="24"/>
                <w:szCs w:val="20"/>
                <w14:textFill>
                  <w14:solidFill>
                    <w14:schemeClr w14:val="tx1"/>
                  </w14:solidFill>
                </w14:textFill>
              </w:rPr>
            </w:pPr>
            <w:r>
              <w:rPr>
                <w:rFonts w:hint="eastAsia" w:ascii="仿宋" w:hAnsi="仿宋" w:eastAsia="仿宋" w:cs="仿宋"/>
                <w:b/>
                <w:bCs/>
                <w:color w:val="000000" w:themeColor="text1"/>
                <w:kern w:val="0"/>
                <w:sz w:val="24"/>
                <w:szCs w:val="20"/>
                <w14:textFill>
                  <w14:solidFill>
                    <w14:schemeClr w14:val="tx1"/>
                  </w14:solidFill>
                </w14:textFill>
              </w:rPr>
              <w:t>招标文件章节及具体内容</w:t>
            </w:r>
          </w:p>
        </w:tc>
        <w:tc>
          <w:tcPr>
            <w:tcW w:w="3546" w:type="dxa"/>
          </w:tcPr>
          <w:p w14:paraId="289811DF">
            <w:pPr>
              <w:jc w:val="center"/>
              <w:rPr>
                <w:rFonts w:hint="eastAsia" w:ascii="仿宋" w:hAnsi="仿宋" w:eastAsia="仿宋" w:cs="仿宋"/>
                <w:b/>
                <w:bCs/>
                <w:color w:val="000000" w:themeColor="text1"/>
                <w:kern w:val="0"/>
                <w:sz w:val="24"/>
                <w:szCs w:val="20"/>
                <w14:textFill>
                  <w14:solidFill>
                    <w14:schemeClr w14:val="tx1"/>
                  </w14:solidFill>
                </w14:textFill>
              </w:rPr>
            </w:pPr>
            <w:r>
              <w:rPr>
                <w:rFonts w:hint="eastAsia" w:ascii="仿宋" w:hAnsi="仿宋" w:eastAsia="仿宋" w:cs="仿宋"/>
                <w:b/>
                <w:bCs/>
                <w:color w:val="000000" w:themeColor="text1"/>
                <w:kern w:val="0"/>
                <w:sz w:val="24"/>
                <w:szCs w:val="20"/>
                <w14:textFill>
                  <w14:solidFill>
                    <w14:schemeClr w14:val="tx1"/>
                  </w14:solidFill>
                </w14:textFill>
              </w:rPr>
              <w:t>投标文件章节及具体内容</w:t>
            </w:r>
          </w:p>
        </w:tc>
        <w:tc>
          <w:tcPr>
            <w:tcW w:w="1276" w:type="dxa"/>
          </w:tcPr>
          <w:p w14:paraId="1420CD8A">
            <w:pPr>
              <w:jc w:val="center"/>
              <w:rPr>
                <w:rFonts w:hint="eastAsia" w:ascii="仿宋" w:hAnsi="仿宋" w:eastAsia="仿宋" w:cs="仿宋"/>
                <w:b/>
                <w:bCs/>
                <w:color w:val="000000" w:themeColor="text1"/>
                <w:kern w:val="0"/>
                <w:sz w:val="24"/>
                <w:szCs w:val="20"/>
                <w14:textFill>
                  <w14:solidFill>
                    <w14:schemeClr w14:val="tx1"/>
                  </w14:solidFill>
                </w14:textFill>
              </w:rPr>
            </w:pPr>
            <w:r>
              <w:rPr>
                <w:rFonts w:hint="eastAsia" w:ascii="仿宋" w:hAnsi="仿宋" w:eastAsia="仿宋" w:cs="仿宋"/>
                <w:b/>
                <w:bCs/>
                <w:color w:val="000000" w:themeColor="text1"/>
                <w:kern w:val="0"/>
                <w:sz w:val="24"/>
                <w:szCs w:val="20"/>
                <w14:textFill>
                  <w14:solidFill>
                    <w14:schemeClr w14:val="tx1"/>
                  </w14:solidFill>
                </w14:textFill>
              </w:rPr>
              <w:t>偏离说明</w:t>
            </w:r>
          </w:p>
        </w:tc>
      </w:tr>
      <w:tr w14:paraId="57EF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4C6CFD">
            <w:pPr>
              <w:jc w:val="center"/>
              <w:rPr>
                <w:rFonts w:hint="eastAsia" w:ascii="仿宋" w:hAnsi="仿宋" w:eastAsia="仿宋" w:cs="仿宋"/>
                <w:color w:val="000000" w:themeColor="text1"/>
                <w:kern w:val="0"/>
                <w:sz w:val="24"/>
                <w:szCs w:val="20"/>
                <w14:textFill>
                  <w14:solidFill>
                    <w14:schemeClr w14:val="tx1"/>
                  </w14:solidFill>
                </w14:textFill>
              </w:rPr>
            </w:pPr>
            <w:r>
              <w:rPr>
                <w:rFonts w:hint="eastAsia" w:ascii="仿宋" w:hAnsi="仿宋" w:eastAsia="仿宋" w:cs="仿宋"/>
                <w:color w:val="000000" w:themeColor="text1"/>
                <w:kern w:val="0"/>
                <w:sz w:val="24"/>
                <w:szCs w:val="20"/>
                <w14:textFill>
                  <w14:solidFill>
                    <w14:schemeClr w14:val="tx1"/>
                  </w14:solidFill>
                </w14:textFill>
              </w:rPr>
              <w:t>1</w:t>
            </w:r>
          </w:p>
        </w:tc>
        <w:tc>
          <w:tcPr>
            <w:tcW w:w="3683" w:type="dxa"/>
          </w:tcPr>
          <w:p w14:paraId="0B60C4AF">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14:paraId="655762B8">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14:paraId="0C34C758">
            <w:pPr>
              <w:jc w:val="center"/>
              <w:rPr>
                <w:rFonts w:hint="eastAsia" w:ascii="仿宋" w:hAnsi="仿宋" w:eastAsia="仿宋" w:cs="仿宋"/>
                <w:b/>
                <w:color w:val="000000" w:themeColor="text1"/>
                <w:kern w:val="0"/>
                <w:sz w:val="32"/>
                <w:szCs w:val="32"/>
                <w14:textFill>
                  <w14:solidFill>
                    <w14:schemeClr w14:val="tx1"/>
                  </w14:solidFill>
                </w14:textFill>
              </w:rPr>
            </w:pPr>
          </w:p>
        </w:tc>
      </w:tr>
      <w:tr w14:paraId="34D09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31CF5A">
            <w:pPr>
              <w:jc w:val="center"/>
              <w:rPr>
                <w:rFonts w:hint="eastAsia" w:ascii="仿宋" w:hAnsi="仿宋" w:eastAsia="仿宋" w:cs="仿宋"/>
                <w:color w:val="000000" w:themeColor="text1"/>
                <w:kern w:val="0"/>
                <w:sz w:val="24"/>
                <w:szCs w:val="20"/>
                <w14:textFill>
                  <w14:solidFill>
                    <w14:schemeClr w14:val="tx1"/>
                  </w14:solidFill>
                </w14:textFill>
              </w:rPr>
            </w:pPr>
            <w:r>
              <w:rPr>
                <w:rFonts w:hint="eastAsia" w:ascii="仿宋" w:hAnsi="仿宋" w:eastAsia="仿宋" w:cs="仿宋"/>
                <w:color w:val="000000" w:themeColor="text1"/>
                <w:kern w:val="0"/>
                <w:sz w:val="24"/>
                <w:szCs w:val="20"/>
                <w14:textFill>
                  <w14:solidFill>
                    <w14:schemeClr w14:val="tx1"/>
                  </w14:solidFill>
                </w14:textFill>
              </w:rPr>
              <w:t>2</w:t>
            </w:r>
          </w:p>
        </w:tc>
        <w:tc>
          <w:tcPr>
            <w:tcW w:w="3683" w:type="dxa"/>
          </w:tcPr>
          <w:p w14:paraId="740F6A7B">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14:paraId="637DFE8D">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14:paraId="66F5D7B1">
            <w:pPr>
              <w:jc w:val="center"/>
              <w:rPr>
                <w:rFonts w:hint="eastAsia" w:ascii="仿宋" w:hAnsi="仿宋" w:eastAsia="仿宋" w:cs="仿宋"/>
                <w:b/>
                <w:color w:val="000000" w:themeColor="text1"/>
                <w:kern w:val="0"/>
                <w:sz w:val="32"/>
                <w:szCs w:val="32"/>
                <w14:textFill>
                  <w14:solidFill>
                    <w14:schemeClr w14:val="tx1"/>
                  </w14:solidFill>
                </w14:textFill>
              </w:rPr>
            </w:pPr>
          </w:p>
        </w:tc>
      </w:tr>
      <w:tr w14:paraId="1B87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64A476">
            <w:pPr>
              <w:jc w:val="center"/>
              <w:rPr>
                <w:rFonts w:hint="eastAsia" w:ascii="仿宋" w:hAnsi="仿宋" w:eastAsia="仿宋" w:cs="仿宋"/>
                <w:color w:val="000000" w:themeColor="text1"/>
                <w:kern w:val="0"/>
                <w:sz w:val="24"/>
                <w:szCs w:val="20"/>
                <w14:textFill>
                  <w14:solidFill>
                    <w14:schemeClr w14:val="tx1"/>
                  </w14:solidFill>
                </w14:textFill>
              </w:rPr>
            </w:pPr>
            <w:r>
              <w:rPr>
                <w:rFonts w:hint="eastAsia" w:ascii="仿宋" w:hAnsi="仿宋" w:eastAsia="仿宋" w:cs="仿宋"/>
                <w:color w:val="000000" w:themeColor="text1"/>
                <w:kern w:val="0"/>
                <w:sz w:val="24"/>
                <w:szCs w:val="20"/>
                <w14:textFill>
                  <w14:solidFill>
                    <w14:schemeClr w14:val="tx1"/>
                  </w14:solidFill>
                </w14:textFill>
              </w:rPr>
              <w:t>……</w:t>
            </w:r>
          </w:p>
        </w:tc>
        <w:tc>
          <w:tcPr>
            <w:tcW w:w="3683" w:type="dxa"/>
          </w:tcPr>
          <w:p w14:paraId="59904ABB">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14:paraId="4DC79531">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14:paraId="3F84B8AD">
            <w:pPr>
              <w:jc w:val="center"/>
              <w:rPr>
                <w:rFonts w:hint="eastAsia" w:ascii="仿宋" w:hAnsi="仿宋" w:eastAsia="仿宋" w:cs="仿宋"/>
                <w:b/>
                <w:color w:val="000000" w:themeColor="text1"/>
                <w:kern w:val="0"/>
                <w:sz w:val="32"/>
                <w:szCs w:val="32"/>
                <w14:textFill>
                  <w14:solidFill>
                    <w14:schemeClr w14:val="tx1"/>
                  </w14:solidFill>
                </w14:textFill>
              </w:rPr>
            </w:pPr>
          </w:p>
        </w:tc>
      </w:tr>
    </w:tbl>
    <w:p w14:paraId="3B370FAA">
      <w:pPr>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投标人保证：除商务技术偏离表列出的偏离外，投标人响应招标文件的全部要求</w:t>
      </w:r>
    </w:p>
    <w:p w14:paraId="4065BBC5">
      <w:pPr>
        <w:jc w:val="center"/>
        <w:rPr>
          <w:rFonts w:hint="eastAsia" w:ascii="仿宋" w:hAnsi="仿宋" w:eastAsia="仿宋" w:cs="仿宋"/>
          <w:b/>
          <w:color w:val="000000" w:themeColor="text1"/>
          <w:kern w:val="0"/>
          <w:sz w:val="32"/>
          <w:szCs w:val="32"/>
          <w14:textFill>
            <w14:solidFill>
              <w14:schemeClr w14:val="tx1"/>
            </w14:solidFill>
          </w14:textFill>
        </w:rPr>
      </w:pPr>
    </w:p>
    <w:p w14:paraId="73E6BC08">
      <w:pPr>
        <w:jc w:val="center"/>
        <w:rPr>
          <w:rFonts w:hint="eastAsia" w:ascii="仿宋" w:hAnsi="仿宋" w:eastAsia="仿宋" w:cs="仿宋"/>
          <w:b/>
          <w:color w:val="000000" w:themeColor="text1"/>
          <w:kern w:val="0"/>
          <w:sz w:val="32"/>
          <w:szCs w:val="32"/>
          <w14:textFill>
            <w14:solidFill>
              <w14:schemeClr w14:val="tx1"/>
            </w14:solidFill>
          </w14:textFill>
        </w:rPr>
      </w:pPr>
    </w:p>
    <w:p w14:paraId="1FC3BBF5">
      <w:pPr>
        <w:jc w:val="center"/>
        <w:rPr>
          <w:rFonts w:hint="eastAsia" w:ascii="仿宋" w:hAnsi="仿宋" w:eastAsia="仿宋" w:cs="仿宋"/>
          <w:b/>
          <w:color w:val="000000" w:themeColor="text1"/>
          <w:kern w:val="0"/>
          <w:sz w:val="32"/>
          <w:szCs w:val="32"/>
          <w14:textFill>
            <w14:solidFill>
              <w14:schemeClr w14:val="tx1"/>
            </w14:solidFill>
          </w14:textFill>
        </w:rPr>
      </w:pPr>
    </w:p>
    <w:p w14:paraId="076FE93E">
      <w:pPr>
        <w:rPr>
          <w:rFonts w:hint="eastAsia" w:ascii="仿宋" w:hAnsi="仿宋" w:eastAsia="仿宋" w:cs="仿宋"/>
          <w:b/>
          <w:color w:val="000000" w:themeColor="text1"/>
          <w:kern w:val="0"/>
          <w:sz w:val="32"/>
          <w:szCs w:val="32"/>
          <w14:textFill>
            <w14:solidFill>
              <w14:schemeClr w14:val="tx1"/>
            </w14:solidFill>
          </w14:textFill>
        </w:rPr>
      </w:pPr>
    </w:p>
    <w:p w14:paraId="46901C24">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68E6A21F">
      <w:pPr>
        <w:ind w:firstLine="1911" w:firstLineChars="595"/>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六、</w:t>
      </w:r>
      <w:r>
        <w:rPr>
          <w:rFonts w:hint="eastAsia" w:ascii="仿宋" w:hAnsi="仿宋" w:eastAsia="仿宋" w:cs="仿宋"/>
          <w:b/>
          <w:color w:val="000000" w:themeColor="text1"/>
          <w:kern w:val="0"/>
          <w:sz w:val="32"/>
          <w:szCs w:val="32"/>
          <w:lang w:val="zh-CN"/>
          <w14:textFill>
            <w14:solidFill>
              <w14:schemeClr w14:val="tx1"/>
            </w14:solidFill>
          </w14:textFill>
        </w:rPr>
        <w:t>政府采购供应商廉洁自律承诺书</w:t>
      </w:r>
    </w:p>
    <w:p w14:paraId="32CD7820">
      <w:pPr>
        <w:snapToGrid w:val="0"/>
        <w:spacing w:line="360" w:lineRule="auto"/>
        <w:rPr>
          <w:rFonts w:hint="eastAsia" w:ascii="仿宋" w:hAnsi="仿宋" w:eastAsia="仿宋" w:cs="仿宋"/>
          <w:color w:val="000000" w:themeColor="text1"/>
          <w:sz w:val="24"/>
          <w14:textFill>
            <w14:solidFill>
              <w14:schemeClr w14:val="tx1"/>
            </w14:solidFill>
          </w14:textFill>
        </w:rPr>
      </w:pPr>
    </w:p>
    <w:p w14:paraId="0285A8BB">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601CC0DE">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我单位响应你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7B156283">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一、不向项目有关人员及部门赠送礼金礼物、有价证券、回扣以及中介费、介绍费、咨询费等好处费；</w:t>
      </w:r>
    </w:p>
    <w:p w14:paraId="54646798">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二、不为项目有关人员及部门报销应由你方单位或个人支付的费用；</w:t>
      </w:r>
    </w:p>
    <w:p w14:paraId="3D95E4EF">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三、不向项目有关人员及部门提供有可能影响公正的宴请和健身娱乐等活动；</w:t>
      </w:r>
    </w:p>
    <w:p w14:paraId="484CAC08">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四、不为项目有关人员及部门出国（境）、旅游等提供方便；</w:t>
      </w:r>
    </w:p>
    <w:p w14:paraId="121B4400">
      <w:pPr>
        <w:autoSpaceDE w:val="0"/>
        <w:autoSpaceDN w:val="0"/>
        <w:spacing w:line="360" w:lineRule="auto"/>
        <w:ind w:left="481" w:leftChars="229"/>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五、不为项目有关人员个人装修住房、婚丧嫁娶、配偶子女工作安排等提供好处；</w:t>
      </w:r>
    </w:p>
    <w:p w14:paraId="1D276FD2">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六、严格遵守《</w:t>
      </w:r>
      <w:r>
        <w:rPr>
          <w:rFonts w:hint="eastAsia" w:ascii="仿宋" w:hAnsi="仿宋" w:eastAsia="仿宋" w:cs="仿宋"/>
          <w:color w:val="000000" w:themeColor="text1"/>
          <w:sz w:val="24"/>
          <w:lang w:val="zh-CN"/>
          <w14:textFill>
            <w14:solidFill>
              <w14:schemeClr w14:val="tx1"/>
            </w14:solidFill>
          </w14:textFill>
        </w:rPr>
        <w:t>中华人民共和国</w:t>
      </w:r>
      <w:r>
        <w:rPr>
          <w:rFonts w:hint="eastAsia" w:ascii="仿宋" w:hAnsi="仿宋" w:eastAsia="仿宋" w:cs="仿宋"/>
          <w:color w:val="000000" w:themeColor="text1"/>
          <w:kern w:val="0"/>
          <w:sz w:val="24"/>
          <w:lang w:val="zh-CN"/>
          <w14:textFill>
            <w14:solidFill>
              <w14:schemeClr w14:val="tx1"/>
            </w14:solidFill>
          </w14:textFill>
        </w:rPr>
        <w:t>政府采购法》《</w:t>
      </w:r>
      <w:r>
        <w:rPr>
          <w:rFonts w:hint="eastAsia" w:ascii="仿宋" w:hAnsi="仿宋" w:eastAsia="仿宋" w:cs="仿宋"/>
          <w:color w:val="000000" w:themeColor="text1"/>
          <w:sz w:val="24"/>
          <w:lang w:val="zh-CN"/>
          <w14:textFill>
            <w14:solidFill>
              <w14:schemeClr w14:val="tx1"/>
            </w14:solidFill>
          </w14:textFill>
        </w:rPr>
        <w:t>中华人民共和国</w:t>
      </w:r>
      <w:r>
        <w:rPr>
          <w:rFonts w:hint="eastAsia" w:ascii="仿宋" w:hAnsi="仿宋" w:eastAsia="仿宋" w:cs="仿宋"/>
          <w:color w:val="000000" w:themeColor="text1"/>
          <w:kern w:val="0"/>
          <w:sz w:val="24"/>
          <w:lang w:val="zh-CN"/>
          <w14:textFill>
            <w14:solidFill>
              <w14:schemeClr w14:val="tx1"/>
            </w14:solidFill>
          </w14:textFill>
        </w:rPr>
        <w:t>招标投标法》《中华人民共和国民法典》等法律法规，诚实守信，合法经营，坚决抵制各种违法违纪行为。</w:t>
      </w:r>
    </w:p>
    <w:p w14:paraId="33A00275">
      <w:pPr>
        <w:autoSpaceDE w:val="0"/>
        <w:autoSpaceDN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如违反上述承诺，你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进行项目建设或其他经营活动，并通报区财政局。由此引起的相应损失均由我单位承担。</w:t>
      </w:r>
    </w:p>
    <w:p w14:paraId="25F1B5EE">
      <w:pPr>
        <w:autoSpaceDE w:val="0"/>
        <w:autoSpaceDN w:val="0"/>
        <w:spacing w:line="360" w:lineRule="auto"/>
        <w:ind w:left="2"/>
        <w:jc w:val="left"/>
        <w:rPr>
          <w:rFonts w:hint="eastAsia" w:ascii="仿宋" w:hAnsi="仿宋" w:eastAsia="仿宋" w:cs="仿宋"/>
          <w:color w:val="000000" w:themeColor="text1"/>
          <w:kern w:val="0"/>
          <w:sz w:val="24"/>
          <w:lang w:val="zh-CN"/>
          <w14:textFill>
            <w14:solidFill>
              <w14:schemeClr w14:val="tx1"/>
            </w14:solidFill>
          </w14:textFill>
        </w:rPr>
      </w:pPr>
    </w:p>
    <w:p w14:paraId="7668E4FB">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w:t>
      </w:r>
    </w:p>
    <w:p w14:paraId="3A23CC05">
      <w:pPr>
        <w:spacing w:line="360" w:lineRule="auto"/>
        <w:ind w:left="4620" w:leftChars="2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14:paraId="39AFFA8E">
      <w:pPr>
        <w:spacing w:line="360" w:lineRule="auto"/>
        <w:ind w:right="420"/>
        <w:rPr>
          <w:rFonts w:hint="eastAsia" w:ascii="仿宋" w:hAnsi="仿宋" w:eastAsia="仿宋" w:cs="仿宋"/>
          <w:color w:val="000000" w:themeColor="text1"/>
          <w:sz w:val="24"/>
          <w14:textFill>
            <w14:solidFill>
              <w14:schemeClr w14:val="tx1"/>
            </w14:solidFill>
          </w14:textFill>
        </w:rPr>
      </w:pPr>
    </w:p>
    <w:p w14:paraId="1C24F12A">
      <w:pPr>
        <w:spacing w:line="360" w:lineRule="auto"/>
        <w:ind w:right="420"/>
        <w:rPr>
          <w:rFonts w:hint="eastAsia" w:ascii="仿宋" w:hAnsi="仿宋" w:eastAsia="仿宋" w:cs="仿宋"/>
          <w:color w:val="000000" w:themeColor="text1"/>
          <w:sz w:val="24"/>
          <w14:textFill>
            <w14:solidFill>
              <w14:schemeClr w14:val="tx1"/>
            </w14:solidFill>
          </w14:textFill>
        </w:rPr>
      </w:pPr>
    </w:p>
    <w:p w14:paraId="3C9D12E9">
      <w:pPr>
        <w:widowControl/>
        <w:jc w:val="left"/>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br w:type="page"/>
      </w:r>
    </w:p>
    <w:p w14:paraId="7BCEEFF3">
      <w:pPr>
        <w:snapToGrid w:val="0"/>
        <w:spacing w:line="360" w:lineRule="auto"/>
        <w:jc w:val="center"/>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报价文件部分</w:t>
      </w:r>
    </w:p>
    <w:p w14:paraId="63211C6B">
      <w:pPr>
        <w:spacing w:line="360" w:lineRule="auto"/>
        <w:jc w:val="center"/>
        <w:outlineLvl w:val="0"/>
        <w:rPr>
          <w:rFonts w:hint="eastAsia" w:ascii="仿宋" w:hAnsi="仿宋" w:eastAsia="仿宋" w:cs="仿宋"/>
          <w:b/>
          <w:color w:val="000000" w:themeColor="text1"/>
          <w:kern w:val="0"/>
          <w:sz w:val="24"/>
          <w14:textFill>
            <w14:solidFill>
              <w14:schemeClr w14:val="tx1"/>
            </w14:solidFill>
          </w14:textFill>
        </w:rPr>
      </w:pPr>
    </w:p>
    <w:p w14:paraId="344A7454">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22177C88">
      <w:pPr>
        <w:spacing w:line="360" w:lineRule="auto"/>
        <w:outlineLvl w:val="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开标一览表（报价表）</w:t>
      </w:r>
      <w:r>
        <w:rPr>
          <w:rFonts w:hint="eastAsia" w:ascii="仿宋" w:hAnsi="仿宋" w:eastAsia="仿宋" w:cs="仿宋"/>
          <w:color w:val="000000" w:themeColor="text1"/>
          <w:kern w:val="0"/>
          <w:sz w:val="24"/>
          <w14:textFill>
            <w14:solidFill>
              <w14:schemeClr w14:val="tx1"/>
            </w14:solidFill>
          </w14:textFill>
        </w:rPr>
        <w:t>………………………………………（页码）</w:t>
      </w:r>
    </w:p>
    <w:p w14:paraId="059177D1">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2E4C9732">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7F37957D">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2DADC834">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2F4D32BB">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4092DCE9">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2AE4435C">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20F4F222">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02B95FEB">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62B36D25">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0B6F6244">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017818DE">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3E716603">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51B4192D">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362E90C4">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49A485AE">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3F5CB5AA">
      <w:pPr>
        <w:snapToGrid w:val="0"/>
        <w:spacing w:line="360" w:lineRule="auto"/>
        <w:rPr>
          <w:rFonts w:hint="eastAsia" w:ascii="仿宋" w:hAnsi="仿宋" w:eastAsia="仿宋" w:cs="仿宋"/>
          <w:color w:val="000000" w:themeColor="text1"/>
          <w:sz w:val="24"/>
          <w14:textFill>
            <w14:solidFill>
              <w14:schemeClr w14:val="tx1"/>
            </w14:solidFill>
          </w14:textFill>
        </w:rPr>
      </w:pPr>
    </w:p>
    <w:p w14:paraId="0FC34147">
      <w:pPr>
        <w:snapToGrid w:val="0"/>
        <w:spacing w:line="360" w:lineRule="auto"/>
        <w:jc w:val="center"/>
        <w:rPr>
          <w:rFonts w:hint="eastAsia" w:ascii="仿宋" w:hAnsi="仿宋" w:eastAsia="仿宋" w:cs="仿宋"/>
          <w:color w:val="000000" w:themeColor="text1"/>
          <w:sz w:val="24"/>
          <w14:textFill>
            <w14:solidFill>
              <w14:schemeClr w14:val="tx1"/>
            </w14:solidFill>
          </w14:textFill>
        </w:rPr>
        <w:sectPr>
          <w:pgSz w:w="11906" w:h="16838"/>
          <w:pgMar w:top="777" w:right="1418" w:bottom="471" w:left="1418" w:header="851" w:footer="992" w:gutter="0"/>
          <w:cols w:space="720" w:num="1"/>
          <w:docGrid w:linePitch="312" w:charSpace="0"/>
        </w:sectPr>
      </w:pPr>
    </w:p>
    <w:p w14:paraId="038E7F49">
      <w:pPr>
        <w:snapToGrid w:val="0"/>
        <w:spacing w:line="360" w:lineRule="auto"/>
        <w:rPr>
          <w:rFonts w:hint="eastAsia" w:ascii="仿宋" w:hAnsi="仿宋" w:eastAsia="仿宋" w:cs="仿宋"/>
          <w:color w:val="000000" w:themeColor="text1"/>
          <w:sz w:val="24"/>
          <w14:textFill>
            <w14:solidFill>
              <w14:schemeClr w14:val="tx1"/>
            </w14:solidFill>
          </w14:textFill>
        </w:rPr>
      </w:pPr>
    </w:p>
    <w:p w14:paraId="0C20326A">
      <w:pPr>
        <w:pStyle w:val="698"/>
        <w:keepNext w:val="0"/>
        <w:pageBreakBefore w:val="0"/>
        <w:tabs>
          <w:tab w:val="clear" w:pos="720"/>
        </w:tabs>
        <w:snapToGrid w:val="0"/>
        <w:spacing w:before="120" w:after="120"/>
        <w:ind w:firstLine="640"/>
        <w:outlineLvl w:val="9"/>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开标一览表（报价表）</w:t>
      </w:r>
    </w:p>
    <w:p w14:paraId="3FF38DA7">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7F57841E">
      <w:pPr>
        <w:snapToGrid w:val="0"/>
        <w:spacing w:line="360" w:lineRule="auto"/>
        <w:ind w:firstLine="482"/>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00" w:themeColor="text1"/>
          <w:sz w:val="24"/>
          <w14:textFill>
            <w14:solidFill>
              <w14:schemeClr w14:val="tx1"/>
            </w14:solidFill>
          </w14:textFill>
        </w:rPr>
        <w:t>（项目名称）</w:t>
      </w:r>
      <w:r>
        <w:rPr>
          <w:rFonts w:hint="eastAsia" w:ascii="仿宋" w:hAnsi="仿宋" w:eastAsia="仿宋" w:cs="仿宋"/>
          <w:color w:val="000000" w:themeColor="text1"/>
          <w:kern w:val="0"/>
          <w:sz w:val="24"/>
          <w:lang w:val="zh-CN"/>
          <w14:textFill>
            <w14:solidFill>
              <w14:schemeClr w14:val="tx1"/>
            </w14:solidFill>
          </w14:textFill>
        </w:rPr>
        <w:t>【招标编号：</w:t>
      </w:r>
      <w:r>
        <w:rPr>
          <w:rFonts w:hint="eastAsia" w:ascii="仿宋" w:hAnsi="仿宋" w:eastAsia="仿宋" w:cs="仿宋"/>
          <w:color w:val="000000" w:themeColor="text1"/>
          <w:sz w:val="24"/>
          <w14:textFill>
            <w14:solidFill>
              <w14:schemeClr w14:val="tx1"/>
            </w14:solidFill>
          </w14:textFill>
        </w:rPr>
        <w:t>（采购编号）】的实施</w:t>
      </w:r>
      <w:r>
        <w:rPr>
          <w:rFonts w:hint="eastAsia" w:ascii="仿宋" w:hAnsi="仿宋" w:eastAsia="仿宋" w:cs="仿宋"/>
          <w:color w:val="000000" w:themeColor="text1"/>
          <w:kern w:val="0"/>
          <w:sz w:val="24"/>
          <w:lang w:val="zh-CN"/>
          <w14:textFill>
            <w14:solidFill>
              <w14:schemeClr w14:val="tx1"/>
            </w14:solidFill>
          </w14:textFill>
        </w:rPr>
        <w:t>。</w:t>
      </w:r>
    </w:p>
    <w:p w14:paraId="33CB0768">
      <w:pPr>
        <w:spacing w:line="360" w:lineRule="auto"/>
        <w:jc w:val="center"/>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开标一览表（报价表）(单位均为人民币元)</w:t>
      </w:r>
    </w:p>
    <w:tbl>
      <w:tblPr>
        <w:tblStyle w:val="64"/>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19"/>
        <w:gridCol w:w="1417"/>
        <w:gridCol w:w="851"/>
        <w:gridCol w:w="1417"/>
        <w:gridCol w:w="965"/>
      </w:tblGrid>
      <w:tr w14:paraId="1E728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7F92E70A">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3119" w:type="dxa"/>
            <w:vAlign w:val="center"/>
          </w:tcPr>
          <w:p w14:paraId="33398C95">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名称</w:t>
            </w:r>
          </w:p>
        </w:tc>
        <w:tc>
          <w:tcPr>
            <w:tcW w:w="1417" w:type="dxa"/>
            <w:vAlign w:val="center"/>
          </w:tcPr>
          <w:p w14:paraId="5752BF86">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单价</w:t>
            </w:r>
          </w:p>
        </w:tc>
        <w:tc>
          <w:tcPr>
            <w:tcW w:w="851" w:type="dxa"/>
            <w:vAlign w:val="center"/>
          </w:tcPr>
          <w:p w14:paraId="31C09DFE">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数量</w:t>
            </w:r>
          </w:p>
        </w:tc>
        <w:tc>
          <w:tcPr>
            <w:tcW w:w="1417" w:type="dxa"/>
            <w:vAlign w:val="center"/>
          </w:tcPr>
          <w:p w14:paraId="32879626">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总价</w:t>
            </w:r>
          </w:p>
        </w:tc>
        <w:tc>
          <w:tcPr>
            <w:tcW w:w="965" w:type="dxa"/>
            <w:vAlign w:val="center"/>
          </w:tcPr>
          <w:p w14:paraId="0B9FBE9F">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备注</w:t>
            </w:r>
          </w:p>
        </w:tc>
      </w:tr>
      <w:tr w14:paraId="70DEB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shd w:val="clear" w:color="auto" w:fill="auto"/>
            <w:vAlign w:val="center"/>
          </w:tcPr>
          <w:p w14:paraId="09A4644C">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3119" w:type="dxa"/>
            <w:shd w:val="clear" w:color="auto" w:fill="auto"/>
            <w:vAlign w:val="center"/>
          </w:tcPr>
          <w:p w14:paraId="5A3D56CA">
            <w:pPr>
              <w:keepNext w:val="0"/>
              <w:keepLines w:val="0"/>
              <w:widowControl/>
              <w:suppressLineNumbers w:val="0"/>
              <w:spacing w:line="540" w:lineRule="exact"/>
              <w:contextualSpacing/>
              <w:jc w:val="center"/>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4"/>
                <w:szCs w:val="24"/>
                <w:u w:val="none"/>
                <w:lang w:val="en-US" w:eastAsia="zh-CN" w:bidi="ar"/>
                <w14:textFill>
                  <w14:solidFill>
                    <w14:schemeClr w14:val="tx1"/>
                  </w14:solidFill>
                </w14:textFill>
              </w:rPr>
              <w:t>物业经理</w:t>
            </w:r>
          </w:p>
        </w:tc>
        <w:tc>
          <w:tcPr>
            <w:tcW w:w="1417" w:type="dxa"/>
            <w:shd w:val="clear" w:color="auto" w:fill="auto"/>
            <w:vAlign w:val="center"/>
          </w:tcPr>
          <w:p w14:paraId="605A2A8A">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w:t>
            </w:r>
          </w:p>
        </w:tc>
        <w:tc>
          <w:tcPr>
            <w:tcW w:w="851" w:type="dxa"/>
            <w:shd w:val="clear" w:color="auto" w:fill="auto"/>
            <w:vAlign w:val="center"/>
          </w:tcPr>
          <w:p w14:paraId="68CEE5AD">
            <w:pPr>
              <w:spacing w:line="540" w:lineRule="exact"/>
              <w:contextualSpacing/>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p>
        </w:tc>
        <w:tc>
          <w:tcPr>
            <w:tcW w:w="1417" w:type="dxa"/>
            <w:shd w:val="clear" w:color="auto" w:fill="auto"/>
            <w:vAlign w:val="center"/>
          </w:tcPr>
          <w:p w14:paraId="79FF5FC2">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965" w:type="dxa"/>
            <w:shd w:val="clear" w:color="auto" w:fill="auto"/>
            <w:vAlign w:val="center"/>
          </w:tcPr>
          <w:p w14:paraId="66A1FD81">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14:paraId="31C7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7" w:type="dxa"/>
            <w:shd w:val="clear" w:color="auto" w:fill="auto"/>
            <w:vAlign w:val="center"/>
          </w:tcPr>
          <w:p w14:paraId="102C0A41">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3119" w:type="dxa"/>
            <w:shd w:val="clear" w:color="auto" w:fill="auto"/>
            <w:vAlign w:val="center"/>
          </w:tcPr>
          <w:p w14:paraId="79754D09">
            <w:pPr>
              <w:keepNext w:val="0"/>
              <w:keepLines w:val="0"/>
              <w:widowControl/>
              <w:suppressLineNumbers w:val="0"/>
              <w:spacing w:line="540" w:lineRule="exact"/>
              <w:contextualSpacing/>
              <w:jc w:val="center"/>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4"/>
                <w:szCs w:val="24"/>
                <w:u w:val="none"/>
                <w:lang w:val="en-US" w:eastAsia="zh-CN" w:bidi="ar"/>
                <w14:textFill>
                  <w14:solidFill>
                    <w14:schemeClr w14:val="tx1"/>
                  </w14:solidFill>
                </w14:textFill>
              </w:rPr>
              <w:t>保安队长</w:t>
            </w:r>
          </w:p>
        </w:tc>
        <w:tc>
          <w:tcPr>
            <w:tcW w:w="1417" w:type="dxa"/>
            <w:shd w:val="clear" w:color="auto" w:fill="auto"/>
            <w:vAlign w:val="center"/>
          </w:tcPr>
          <w:p w14:paraId="2DB9311B">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w:t>
            </w:r>
          </w:p>
        </w:tc>
        <w:tc>
          <w:tcPr>
            <w:tcW w:w="851" w:type="dxa"/>
            <w:shd w:val="clear" w:color="auto" w:fill="auto"/>
            <w:vAlign w:val="center"/>
          </w:tcPr>
          <w:p w14:paraId="05527DDB">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1417" w:type="dxa"/>
            <w:shd w:val="clear" w:color="auto" w:fill="auto"/>
            <w:vAlign w:val="center"/>
          </w:tcPr>
          <w:p w14:paraId="048BDC71">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965" w:type="dxa"/>
            <w:shd w:val="clear" w:color="auto" w:fill="auto"/>
            <w:vAlign w:val="center"/>
          </w:tcPr>
          <w:p w14:paraId="582065CB">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14:paraId="5BAAC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7" w:type="dxa"/>
            <w:shd w:val="clear" w:color="auto" w:fill="auto"/>
            <w:vAlign w:val="center"/>
          </w:tcPr>
          <w:p w14:paraId="0282A557">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3119" w:type="dxa"/>
            <w:shd w:val="clear" w:color="auto" w:fill="auto"/>
            <w:vAlign w:val="center"/>
          </w:tcPr>
          <w:p w14:paraId="1BC6D521">
            <w:pPr>
              <w:keepNext w:val="0"/>
              <w:keepLines w:val="0"/>
              <w:widowControl/>
              <w:suppressLineNumbers w:val="0"/>
              <w:spacing w:line="540" w:lineRule="exact"/>
              <w:contextualSpacing/>
              <w:jc w:val="center"/>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4"/>
                <w:szCs w:val="24"/>
                <w:u w:val="none"/>
                <w:lang w:val="en-US" w:eastAsia="zh-CN" w:bidi="ar"/>
                <w14:textFill>
                  <w14:solidFill>
                    <w14:schemeClr w14:val="tx1"/>
                  </w14:solidFill>
                </w14:textFill>
              </w:rPr>
              <w:t>保安队员</w:t>
            </w:r>
          </w:p>
        </w:tc>
        <w:tc>
          <w:tcPr>
            <w:tcW w:w="1417" w:type="dxa"/>
            <w:shd w:val="clear" w:color="auto" w:fill="auto"/>
            <w:vAlign w:val="center"/>
          </w:tcPr>
          <w:p w14:paraId="710E3440">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w:t>
            </w:r>
          </w:p>
        </w:tc>
        <w:tc>
          <w:tcPr>
            <w:tcW w:w="851" w:type="dxa"/>
            <w:shd w:val="clear" w:color="auto" w:fill="auto"/>
            <w:vAlign w:val="center"/>
          </w:tcPr>
          <w:p w14:paraId="314D79D6">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1417" w:type="dxa"/>
            <w:shd w:val="clear" w:color="auto" w:fill="auto"/>
            <w:vAlign w:val="center"/>
          </w:tcPr>
          <w:p w14:paraId="0F7C46A4">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965" w:type="dxa"/>
            <w:shd w:val="clear" w:color="auto" w:fill="auto"/>
            <w:vAlign w:val="center"/>
          </w:tcPr>
          <w:p w14:paraId="6D9C492E">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14:paraId="3926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17" w:type="dxa"/>
            <w:shd w:val="clear" w:color="auto" w:fill="auto"/>
            <w:vAlign w:val="center"/>
          </w:tcPr>
          <w:p w14:paraId="0617A8D3">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3119" w:type="dxa"/>
            <w:shd w:val="clear" w:color="auto" w:fill="auto"/>
            <w:vAlign w:val="center"/>
          </w:tcPr>
          <w:p w14:paraId="0526E89E">
            <w:pPr>
              <w:keepNext w:val="0"/>
              <w:keepLines w:val="0"/>
              <w:widowControl/>
              <w:suppressLineNumbers w:val="0"/>
              <w:spacing w:line="540" w:lineRule="exact"/>
              <w:contextualSpacing/>
              <w:jc w:val="center"/>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4"/>
                <w:szCs w:val="24"/>
                <w:u w:val="none"/>
                <w:lang w:val="en-US" w:eastAsia="zh-CN" w:bidi="ar"/>
                <w14:textFill>
                  <w14:solidFill>
                    <w14:schemeClr w14:val="tx1"/>
                  </w14:solidFill>
                </w14:textFill>
              </w:rPr>
              <w:t>保洁人员</w:t>
            </w:r>
          </w:p>
        </w:tc>
        <w:tc>
          <w:tcPr>
            <w:tcW w:w="1417" w:type="dxa"/>
            <w:shd w:val="clear" w:color="auto" w:fill="auto"/>
            <w:vAlign w:val="center"/>
          </w:tcPr>
          <w:p w14:paraId="0C79C943">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w:t>
            </w:r>
          </w:p>
        </w:tc>
        <w:tc>
          <w:tcPr>
            <w:tcW w:w="851" w:type="dxa"/>
            <w:shd w:val="clear" w:color="auto" w:fill="auto"/>
            <w:vAlign w:val="center"/>
          </w:tcPr>
          <w:p w14:paraId="560FEFA3">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1417" w:type="dxa"/>
            <w:shd w:val="clear" w:color="auto" w:fill="auto"/>
            <w:vAlign w:val="center"/>
          </w:tcPr>
          <w:p w14:paraId="2BCE21BA">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965" w:type="dxa"/>
            <w:shd w:val="clear" w:color="auto" w:fill="auto"/>
            <w:vAlign w:val="center"/>
          </w:tcPr>
          <w:p w14:paraId="5FD16B34">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14:paraId="587EA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17" w:type="dxa"/>
            <w:shd w:val="clear" w:color="auto" w:fill="auto"/>
            <w:vAlign w:val="center"/>
          </w:tcPr>
          <w:p w14:paraId="19C73607">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3119" w:type="dxa"/>
            <w:shd w:val="clear" w:color="auto" w:fill="auto"/>
            <w:vAlign w:val="center"/>
          </w:tcPr>
          <w:p w14:paraId="4F316A19">
            <w:pPr>
              <w:keepNext w:val="0"/>
              <w:keepLines w:val="0"/>
              <w:widowControl/>
              <w:suppressLineNumbers w:val="0"/>
              <w:spacing w:line="540" w:lineRule="exact"/>
              <w:contextualSpacing/>
              <w:jc w:val="center"/>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4"/>
                <w:szCs w:val="24"/>
                <w:u w:val="none"/>
                <w:lang w:val="en-US" w:eastAsia="zh-CN" w:bidi="ar"/>
                <w14:textFill>
                  <w14:solidFill>
                    <w14:schemeClr w14:val="tx1"/>
                  </w14:solidFill>
                </w14:textFill>
              </w:rPr>
              <w:t>工程人员（兼）</w:t>
            </w:r>
          </w:p>
        </w:tc>
        <w:tc>
          <w:tcPr>
            <w:tcW w:w="1417" w:type="dxa"/>
            <w:shd w:val="clear" w:color="auto" w:fill="auto"/>
            <w:vAlign w:val="center"/>
          </w:tcPr>
          <w:p w14:paraId="1165B03D">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w:t>
            </w:r>
          </w:p>
        </w:tc>
        <w:tc>
          <w:tcPr>
            <w:tcW w:w="851" w:type="dxa"/>
            <w:shd w:val="clear" w:color="auto" w:fill="auto"/>
            <w:vAlign w:val="center"/>
          </w:tcPr>
          <w:p w14:paraId="3BED102D">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1417" w:type="dxa"/>
            <w:shd w:val="clear" w:color="auto" w:fill="auto"/>
            <w:vAlign w:val="center"/>
          </w:tcPr>
          <w:p w14:paraId="6A742E1B">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965" w:type="dxa"/>
            <w:shd w:val="clear" w:color="auto" w:fill="auto"/>
            <w:vAlign w:val="center"/>
          </w:tcPr>
          <w:p w14:paraId="2BE253D4">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14:paraId="5741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817" w:type="dxa"/>
            <w:shd w:val="clear" w:color="auto" w:fill="auto"/>
            <w:vAlign w:val="center"/>
          </w:tcPr>
          <w:p w14:paraId="62B8A4A7">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p>
        </w:tc>
        <w:tc>
          <w:tcPr>
            <w:tcW w:w="3119" w:type="dxa"/>
            <w:shd w:val="clear" w:color="auto" w:fill="auto"/>
            <w:vAlign w:val="bottom"/>
          </w:tcPr>
          <w:p w14:paraId="1C47A442">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壁花养护</w:t>
            </w:r>
          </w:p>
        </w:tc>
        <w:tc>
          <w:tcPr>
            <w:tcW w:w="1417" w:type="dxa"/>
            <w:shd w:val="clear" w:color="auto" w:fill="auto"/>
            <w:vAlign w:val="center"/>
          </w:tcPr>
          <w:p w14:paraId="72FC701D">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年</w:t>
            </w:r>
          </w:p>
        </w:tc>
        <w:tc>
          <w:tcPr>
            <w:tcW w:w="851" w:type="dxa"/>
            <w:shd w:val="clear" w:color="auto" w:fill="auto"/>
            <w:vAlign w:val="center"/>
          </w:tcPr>
          <w:p w14:paraId="6B04670A">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c>
          <w:tcPr>
            <w:tcW w:w="1417" w:type="dxa"/>
            <w:shd w:val="clear" w:color="auto" w:fill="auto"/>
            <w:vAlign w:val="center"/>
          </w:tcPr>
          <w:p w14:paraId="1AAA39CB">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965" w:type="dxa"/>
            <w:shd w:val="clear" w:color="auto" w:fill="auto"/>
            <w:vAlign w:val="center"/>
          </w:tcPr>
          <w:p w14:paraId="6C26EE95">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14:paraId="2949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17" w:type="dxa"/>
            <w:shd w:val="clear" w:color="auto" w:fill="auto"/>
            <w:vAlign w:val="center"/>
          </w:tcPr>
          <w:p w14:paraId="601E508B">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p>
        </w:tc>
        <w:tc>
          <w:tcPr>
            <w:tcW w:w="3119" w:type="dxa"/>
            <w:shd w:val="clear" w:color="auto" w:fill="auto"/>
            <w:vAlign w:val="center"/>
          </w:tcPr>
          <w:p w14:paraId="4B3ABD3F">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鱼塘清洗</w:t>
            </w:r>
          </w:p>
        </w:tc>
        <w:tc>
          <w:tcPr>
            <w:tcW w:w="1417" w:type="dxa"/>
            <w:shd w:val="clear" w:color="auto" w:fill="auto"/>
            <w:vAlign w:val="center"/>
          </w:tcPr>
          <w:p w14:paraId="220D0861">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次</w:t>
            </w:r>
          </w:p>
        </w:tc>
        <w:tc>
          <w:tcPr>
            <w:tcW w:w="851" w:type="dxa"/>
            <w:shd w:val="clear" w:color="auto" w:fill="auto"/>
            <w:vAlign w:val="center"/>
          </w:tcPr>
          <w:p w14:paraId="2A5FAB45">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p>
        </w:tc>
        <w:tc>
          <w:tcPr>
            <w:tcW w:w="1417" w:type="dxa"/>
            <w:shd w:val="clear" w:color="auto" w:fill="auto"/>
            <w:vAlign w:val="center"/>
          </w:tcPr>
          <w:p w14:paraId="32A5B195">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965" w:type="dxa"/>
            <w:shd w:val="clear" w:color="auto" w:fill="auto"/>
            <w:vAlign w:val="center"/>
          </w:tcPr>
          <w:p w14:paraId="66140F44">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14:paraId="7EB6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17" w:type="dxa"/>
            <w:shd w:val="clear" w:color="auto" w:fill="auto"/>
            <w:vAlign w:val="center"/>
          </w:tcPr>
          <w:p w14:paraId="23E32E60">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p>
        </w:tc>
        <w:tc>
          <w:tcPr>
            <w:tcW w:w="3119" w:type="dxa"/>
            <w:shd w:val="clear" w:color="auto" w:fill="auto"/>
            <w:vAlign w:val="center"/>
          </w:tcPr>
          <w:p w14:paraId="5C68712D">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外墙清洗</w:t>
            </w:r>
          </w:p>
        </w:tc>
        <w:tc>
          <w:tcPr>
            <w:tcW w:w="1417" w:type="dxa"/>
            <w:shd w:val="clear" w:color="auto" w:fill="auto"/>
            <w:vAlign w:val="center"/>
          </w:tcPr>
          <w:p w14:paraId="01C4F591">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次</w:t>
            </w:r>
          </w:p>
        </w:tc>
        <w:tc>
          <w:tcPr>
            <w:tcW w:w="851" w:type="dxa"/>
            <w:shd w:val="clear" w:color="auto" w:fill="auto"/>
            <w:vAlign w:val="center"/>
          </w:tcPr>
          <w:p w14:paraId="10F4A726">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c>
          <w:tcPr>
            <w:tcW w:w="1417" w:type="dxa"/>
            <w:shd w:val="clear" w:color="auto" w:fill="auto"/>
            <w:vAlign w:val="center"/>
          </w:tcPr>
          <w:p w14:paraId="19F01FB1">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965" w:type="dxa"/>
            <w:shd w:val="clear" w:color="auto" w:fill="auto"/>
            <w:vAlign w:val="center"/>
          </w:tcPr>
          <w:p w14:paraId="01179C15">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14:paraId="213F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17" w:type="dxa"/>
            <w:vAlign w:val="center"/>
          </w:tcPr>
          <w:p w14:paraId="03EA0D68">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3119" w:type="dxa"/>
            <w:vAlign w:val="center"/>
          </w:tcPr>
          <w:p w14:paraId="760AC06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1417" w:type="dxa"/>
            <w:vAlign w:val="center"/>
          </w:tcPr>
          <w:p w14:paraId="11F1AAB2">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056DF6EC">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3B1BE8F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5920B716">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15F1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204" w:type="dxa"/>
            <w:gridSpan w:val="4"/>
            <w:vAlign w:val="center"/>
          </w:tcPr>
          <w:p w14:paraId="771E57F8">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投标报价（小写）</w:t>
            </w:r>
          </w:p>
        </w:tc>
        <w:tc>
          <w:tcPr>
            <w:tcW w:w="2382" w:type="dxa"/>
            <w:gridSpan w:val="2"/>
            <w:shd w:val="clear" w:color="auto" w:fill="auto"/>
          </w:tcPr>
          <w:p w14:paraId="59B49566">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tc>
      </w:tr>
      <w:tr w14:paraId="6F99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204" w:type="dxa"/>
            <w:gridSpan w:val="4"/>
            <w:vAlign w:val="center"/>
          </w:tcPr>
          <w:p w14:paraId="5FB84D66">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投标报价（大写）</w:t>
            </w:r>
          </w:p>
        </w:tc>
        <w:tc>
          <w:tcPr>
            <w:tcW w:w="2382" w:type="dxa"/>
            <w:gridSpan w:val="2"/>
            <w:shd w:val="clear" w:color="auto" w:fill="auto"/>
          </w:tcPr>
          <w:p w14:paraId="1F06C2DA">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tc>
      </w:tr>
    </w:tbl>
    <w:p w14:paraId="4D36661E">
      <w:pPr>
        <w:snapToGrid w:val="0"/>
        <w:spacing w:line="360" w:lineRule="auto"/>
        <w:ind w:left="480"/>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注：</w:t>
      </w:r>
    </w:p>
    <w:p w14:paraId="41234A23">
      <w:pPr>
        <w:snapToGrid w:val="0"/>
        <w:spacing w:line="360" w:lineRule="auto"/>
        <w:ind w:firstLine="482"/>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投标报价中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5AA3C6FA">
      <w:pPr>
        <w:snapToGrid w:val="0"/>
        <w:spacing w:line="360" w:lineRule="auto"/>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2、特别提示：采购代理机构将对项目名称和项目编号，中标供应商名称、地址和中标金额，主要中标标的的名称、规格型号、数量、单价、服务要求等予以公示。</w:t>
      </w:r>
    </w:p>
    <w:p w14:paraId="5ECCE06E">
      <w:pPr>
        <w:snapToGrid w:val="0"/>
        <w:spacing w:line="360" w:lineRule="auto"/>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69A14B6">
      <w:pPr>
        <w:snapToGrid w:val="0"/>
        <w:spacing w:line="360" w:lineRule="auto"/>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4、投标报价一经涂改，应在涂改处加盖单位公章或投标人代表签字（或盖章），否则其投标作无效标处理。</w:t>
      </w:r>
    </w:p>
    <w:p w14:paraId="2C81A317">
      <w:pPr>
        <w:snapToGrid w:val="0"/>
        <w:spacing w:line="360" w:lineRule="auto"/>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投标报价应包括产品、产品标准配件、备品备件、专用工具、包装、工时、运输、装卸、保险、税金、设备保护、安装、调试与试运行、培训、保修、售后服务费、工程配套费、以及实施本项目所需的其他一切费用。</w:t>
      </w:r>
    </w:p>
    <w:p w14:paraId="565549BD">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44829EDC">
      <w:pPr>
        <w:spacing w:line="540" w:lineRule="exact"/>
        <w:ind w:right="960"/>
        <w:contextualSpacing/>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投标人名称(电子签名)：</w:t>
      </w:r>
    </w:p>
    <w:p w14:paraId="2F4DF022">
      <w:pPr>
        <w:pStyle w:val="698"/>
        <w:keepNext w:val="0"/>
        <w:pageBreakBefore w:val="0"/>
        <w:tabs>
          <w:tab w:val="clear" w:pos="720"/>
        </w:tabs>
        <w:snapToGrid w:val="0"/>
        <w:spacing w:before="120" w:after="120"/>
        <w:ind w:firstLine="643"/>
        <w:outlineLvl w:val="9"/>
        <w:rPr>
          <w:rFonts w:hint="eastAsia" w:ascii="仿宋" w:hAnsi="仿宋" w:eastAsia="仿宋" w:cs="仿宋"/>
          <w:b w:val="0"/>
          <w:color w:val="000000" w:themeColor="text1"/>
          <w:kern w:val="2"/>
          <w:sz w:val="32"/>
          <w:szCs w:val="32"/>
          <w14:textFill>
            <w14:solidFill>
              <w14:schemeClr w14:val="tx1"/>
            </w14:solidFill>
          </w14:textFill>
        </w:rPr>
      </w:pPr>
      <w:r>
        <w:rPr>
          <w:rFonts w:hint="eastAsia" w:ascii="仿宋" w:hAnsi="仿宋" w:eastAsia="仿宋" w:cs="仿宋"/>
          <w:b w:val="0"/>
          <w:color w:val="000000" w:themeColor="text1"/>
          <w:sz w:val="24"/>
          <w:szCs w:val="24"/>
          <w14:textFill>
            <w14:solidFill>
              <w14:schemeClr w14:val="tx1"/>
            </w14:solidFill>
          </w14:textFill>
        </w:rPr>
        <w:t xml:space="preserve">                               日期：   年   月   日</w:t>
      </w:r>
    </w:p>
    <w:p w14:paraId="54765E13">
      <w:pPr>
        <w:pStyle w:val="698"/>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14:textFill>
            <w14:solidFill>
              <w14:schemeClr w14:val="tx1"/>
            </w14:solidFill>
          </w14:textFill>
        </w:rPr>
      </w:pPr>
    </w:p>
    <w:p w14:paraId="72772AAE">
      <w:pPr>
        <w:pStyle w:val="698"/>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14:textFill>
            <w14:solidFill>
              <w14:schemeClr w14:val="tx1"/>
            </w14:solidFill>
          </w14:textFill>
        </w:rPr>
      </w:pPr>
    </w:p>
    <w:p w14:paraId="0154E64B">
      <w:pPr>
        <w:pStyle w:val="698"/>
        <w:keepNext w:val="0"/>
        <w:pageBreakBefore w:val="0"/>
        <w:tabs>
          <w:tab w:val="clear" w:pos="720"/>
        </w:tabs>
        <w:snapToGrid w:val="0"/>
        <w:spacing w:before="120" w:after="120"/>
        <w:jc w:val="both"/>
        <w:outlineLvl w:val="9"/>
        <w:rPr>
          <w:rFonts w:hint="eastAsia" w:ascii="仿宋" w:hAnsi="仿宋" w:eastAsia="仿宋" w:cs="仿宋"/>
          <w:color w:val="000000" w:themeColor="text1"/>
          <w:kern w:val="2"/>
          <w:sz w:val="32"/>
          <w:szCs w:val="32"/>
          <w14:textFill>
            <w14:solidFill>
              <w14:schemeClr w14:val="tx1"/>
            </w14:solidFill>
          </w14:textFill>
        </w:rPr>
      </w:pPr>
    </w:p>
    <w:p w14:paraId="5747B189">
      <w:pPr>
        <w:widowControl/>
        <w:jc w:val="left"/>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14:paraId="34495A52">
      <w:pPr>
        <w:pStyle w:val="698"/>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14:textFill>
            <w14:solidFill>
              <w14:schemeClr w14:val="tx1"/>
            </w14:solidFill>
          </w14:textFill>
        </w:rPr>
        <w:sectPr>
          <w:pgSz w:w="11906" w:h="16838"/>
          <w:pgMar w:top="765" w:right="1418" w:bottom="471" w:left="1418" w:header="851" w:footer="992" w:gutter="0"/>
          <w:cols w:space="720" w:num="1"/>
          <w:docGrid w:linePitch="312" w:charSpace="0"/>
        </w:sectPr>
      </w:pPr>
    </w:p>
    <w:p w14:paraId="24FE345C">
      <w:pPr>
        <w:spacing w:line="360" w:lineRule="auto"/>
        <w:jc w:val="center"/>
        <w:rPr>
          <w:rFonts w:hint="eastAsia" w:ascii="仿宋" w:hAnsi="仿宋" w:eastAsia="仿宋" w:cs="仿宋"/>
          <w:b/>
          <w:color w:val="000000" w:themeColor="text1"/>
          <w:spacing w:val="6"/>
          <w:sz w:val="44"/>
          <w:szCs w:val="44"/>
          <w14:textFill>
            <w14:solidFill>
              <w14:schemeClr w14:val="tx1"/>
            </w14:solidFill>
          </w14:textFill>
        </w:rPr>
      </w:pPr>
      <w:bookmarkStart w:id="49" w:name="_Toc465665161"/>
      <w:r>
        <w:rPr>
          <w:rFonts w:hint="eastAsia" w:ascii="仿宋" w:hAnsi="仿宋" w:eastAsia="仿宋" w:cs="仿宋"/>
          <w:b/>
          <w:color w:val="000000" w:themeColor="text1"/>
          <w:spacing w:val="6"/>
          <w:sz w:val="44"/>
          <w:szCs w:val="44"/>
          <w14:textFill>
            <w14:solidFill>
              <w14:schemeClr w14:val="tx1"/>
            </w14:solidFill>
          </w14:textFill>
        </w:rPr>
        <w:t>附件</w:t>
      </w:r>
      <w:bookmarkEnd w:id="49"/>
    </w:p>
    <w:p w14:paraId="26BF48AE">
      <w:pPr>
        <w:spacing w:line="360" w:lineRule="auto"/>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附件1：</w:t>
      </w:r>
    </w:p>
    <w:p w14:paraId="4FBD7048">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bookmarkStart w:id="50" w:name="OLE_LINK14"/>
      <w:bookmarkStart w:id="51" w:name="OLE_LINK13"/>
      <w:r>
        <w:rPr>
          <w:rFonts w:hint="eastAsia" w:ascii="仿宋" w:hAnsi="仿宋" w:eastAsia="仿宋" w:cs="仿宋"/>
          <w:b/>
          <w:color w:val="000000" w:themeColor="text1"/>
          <w:spacing w:val="6"/>
          <w:sz w:val="32"/>
          <w:szCs w:val="32"/>
          <w14:textFill>
            <w14:solidFill>
              <w14:schemeClr w14:val="tx1"/>
            </w14:solidFill>
          </w14:textFill>
        </w:rPr>
        <w:t>残疾人福利性单位声明函</w:t>
      </w:r>
    </w:p>
    <w:bookmarkEnd w:id="50"/>
    <w:bookmarkEnd w:id="51"/>
    <w:p w14:paraId="643A3B54">
      <w:pPr>
        <w:spacing w:line="360" w:lineRule="auto"/>
        <w:rPr>
          <w:rFonts w:hint="eastAsia" w:ascii="仿宋" w:hAnsi="仿宋" w:eastAsia="仿宋" w:cs="仿宋"/>
          <w:b/>
          <w:color w:val="000000" w:themeColor="text1"/>
          <w:spacing w:val="6"/>
          <w:sz w:val="30"/>
          <w:szCs w:val="30"/>
          <w14:textFill>
            <w14:solidFill>
              <w14:schemeClr w14:val="tx1"/>
            </w14:solidFill>
          </w14:textFill>
        </w:rPr>
      </w:pPr>
    </w:p>
    <w:p w14:paraId="558045BA">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155C50E">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本单位对上述声明的真实性负责。如有虚假，将依法承担相应责任。</w:t>
      </w:r>
    </w:p>
    <w:p w14:paraId="1E44A8D6">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0275ECCB">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6979E21E">
      <w:pPr>
        <w:tabs>
          <w:tab w:val="left" w:pos="4860"/>
        </w:tabs>
        <w:spacing w:line="360" w:lineRule="auto"/>
        <w:ind w:right="1560" w:firstLine="480" w:firstLineChars="2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w:t>
      </w:r>
      <w:r>
        <w:rPr>
          <w:rFonts w:hint="eastAsia" w:ascii="仿宋" w:hAnsi="仿宋" w:eastAsia="仿宋" w:cs="仿宋"/>
          <w:color w:val="000000" w:themeColor="text1"/>
          <w:sz w:val="24"/>
          <w14:textFill>
            <w14:solidFill>
              <w14:schemeClr w14:val="tx1"/>
            </w14:solidFill>
          </w14:textFill>
        </w:rPr>
        <w:t>：</w:t>
      </w:r>
    </w:p>
    <w:p w14:paraId="050AE18E">
      <w:pPr>
        <w:tabs>
          <w:tab w:val="left" w:pos="4860"/>
        </w:tabs>
        <w:spacing w:line="360" w:lineRule="auto"/>
        <w:ind w:right="1560" w:firstLine="480" w:firstLineChars="2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w:t>
      </w:r>
    </w:p>
    <w:p w14:paraId="23C8C00B">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61A569EC">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7D068682">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615430DC">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48731EAB">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339606D3">
      <w:pPr>
        <w:spacing w:line="360" w:lineRule="auto"/>
        <w:rPr>
          <w:rFonts w:hint="eastAsia" w:ascii="仿宋" w:hAnsi="仿宋" w:eastAsia="仿宋" w:cs="仿宋"/>
          <w:b/>
          <w:color w:val="000000" w:themeColor="text1"/>
          <w:sz w:val="24"/>
          <w14:textFill>
            <w14:solidFill>
              <w14:schemeClr w14:val="tx1"/>
            </w14:solidFill>
          </w14:textFill>
        </w:rPr>
      </w:pPr>
    </w:p>
    <w:p w14:paraId="455F2148">
      <w:pPr>
        <w:spacing w:line="360" w:lineRule="auto"/>
        <w:rPr>
          <w:rFonts w:hint="eastAsia" w:ascii="仿宋" w:hAnsi="仿宋" w:eastAsia="仿宋" w:cs="仿宋"/>
          <w:b/>
          <w:color w:val="000000" w:themeColor="text1"/>
          <w:sz w:val="24"/>
          <w14:textFill>
            <w14:solidFill>
              <w14:schemeClr w14:val="tx1"/>
            </w14:solidFill>
          </w14:textFill>
        </w:rPr>
      </w:pPr>
    </w:p>
    <w:p w14:paraId="2BB92190">
      <w:pPr>
        <w:spacing w:line="360" w:lineRule="auto"/>
        <w:rPr>
          <w:rFonts w:hint="eastAsia" w:ascii="仿宋" w:hAnsi="仿宋" w:eastAsia="仿宋" w:cs="仿宋"/>
          <w:b/>
          <w:color w:val="000000" w:themeColor="text1"/>
          <w:sz w:val="24"/>
          <w14:textFill>
            <w14:solidFill>
              <w14:schemeClr w14:val="tx1"/>
            </w14:solidFill>
          </w14:textFill>
        </w:rPr>
      </w:pPr>
    </w:p>
    <w:p w14:paraId="1046645B">
      <w:pPr>
        <w:spacing w:line="360" w:lineRule="auto"/>
        <w:rPr>
          <w:rFonts w:hint="eastAsia" w:ascii="仿宋" w:hAnsi="仿宋" w:eastAsia="仿宋" w:cs="仿宋"/>
          <w:b/>
          <w:color w:val="000000" w:themeColor="text1"/>
          <w:sz w:val="24"/>
          <w14:textFill>
            <w14:solidFill>
              <w14:schemeClr w14:val="tx1"/>
            </w14:solidFill>
          </w14:textFill>
        </w:rPr>
      </w:pPr>
    </w:p>
    <w:p w14:paraId="05B0D051">
      <w:pPr>
        <w:spacing w:line="360" w:lineRule="auto"/>
        <w:rPr>
          <w:rFonts w:hint="eastAsia" w:ascii="仿宋" w:hAnsi="仿宋" w:eastAsia="仿宋" w:cs="仿宋"/>
          <w:b/>
          <w:color w:val="000000" w:themeColor="text1"/>
          <w:sz w:val="24"/>
          <w14:textFill>
            <w14:solidFill>
              <w14:schemeClr w14:val="tx1"/>
            </w14:solidFill>
          </w14:textFill>
        </w:rPr>
      </w:pPr>
    </w:p>
    <w:p w14:paraId="2E492F21">
      <w:pPr>
        <w:spacing w:line="360" w:lineRule="auto"/>
        <w:rPr>
          <w:rFonts w:hint="eastAsia" w:ascii="仿宋" w:hAnsi="仿宋" w:eastAsia="仿宋" w:cs="仿宋"/>
          <w:b/>
          <w:color w:val="000000" w:themeColor="text1"/>
          <w:sz w:val="24"/>
          <w14:textFill>
            <w14:solidFill>
              <w14:schemeClr w14:val="tx1"/>
            </w14:solidFill>
          </w14:textFill>
        </w:rPr>
      </w:pPr>
    </w:p>
    <w:p w14:paraId="6CF9D95D">
      <w:pPr>
        <w:spacing w:line="360" w:lineRule="auto"/>
        <w:rPr>
          <w:rFonts w:hint="eastAsia" w:ascii="仿宋" w:hAnsi="仿宋" w:eastAsia="仿宋" w:cs="仿宋"/>
          <w:b/>
          <w:color w:val="000000" w:themeColor="text1"/>
          <w:sz w:val="24"/>
          <w14:textFill>
            <w14:solidFill>
              <w14:schemeClr w14:val="tx1"/>
            </w14:solidFill>
          </w14:textFill>
        </w:rPr>
      </w:pPr>
    </w:p>
    <w:p w14:paraId="48256CC3">
      <w:pPr>
        <w:spacing w:line="360" w:lineRule="auto"/>
        <w:rPr>
          <w:rFonts w:hint="eastAsia" w:ascii="仿宋" w:hAnsi="仿宋" w:eastAsia="仿宋" w:cs="仿宋"/>
          <w:b/>
          <w:color w:val="000000" w:themeColor="text1"/>
          <w:sz w:val="24"/>
          <w14:textFill>
            <w14:solidFill>
              <w14:schemeClr w14:val="tx1"/>
            </w14:solidFill>
          </w14:textFill>
        </w:rPr>
      </w:pPr>
    </w:p>
    <w:p w14:paraId="71693CD0">
      <w:pPr>
        <w:spacing w:line="360" w:lineRule="auto"/>
        <w:rPr>
          <w:rFonts w:hint="eastAsia" w:ascii="仿宋" w:hAnsi="仿宋" w:eastAsia="仿宋" w:cs="仿宋"/>
          <w:b/>
          <w:color w:val="000000" w:themeColor="text1"/>
          <w:sz w:val="24"/>
          <w14:textFill>
            <w14:solidFill>
              <w14:schemeClr w14:val="tx1"/>
            </w14:solidFill>
          </w14:textFill>
        </w:rPr>
      </w:pPr>
    </w:p>
    <w:p w14:paraId="6C7C79B0">
      <w:pPr>
        <w:spacing w:line="360" w:lineRule="auto"/>
        <w:rPr>
          <w:rFonts w:hint="eastAsia" w:ascii="仿宋" w:hAnsi="仿宋" w:eastAsia="仿宋" w:cs="仿宋"/>
          <w:b/>
          <w:color w:val="000000" w:themeColor="text1"/>
          <w:sz w:val="24"/>
          <w14:textFill>
            <w14:solidFill>
              <w14:schemeClr w14:val="tx1"/>
            </w14:solidFill>
          </w14:textFill>
        </w:rPr>
      </w:pPr>
    </w:p>
    <w:p w14:paraId="334361FF">
      <w:pPr>
        <w:widowControl/>
        <w:jc w:val="left"/>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br w:type="page"/>
      </w:r>
    </w:p>
    <w:p w14:paraId="61C25910">
      <w:pPr>
        <w:autoSpaceDE w:val="0"/>
        <w:autoSpaceDN w:val="0"/>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附件2：</w:t>
      </w:r>
      <w:r>
        <w:rPr>
          <w:rFonts w:hint="eastAsia" w:ascii="仿宋" w:hAnsi="仿宋" w:eastAsia="仿宋" w:cs="仿宋"/>
          <w:b/>
          <w:color w:val="000000" w:themeColor="text1"/>
          <w:kern w:val="0"/>
          <w:sz w:val="32"/>
          <w:szCs w:val="32"/>
          <w:lang w:val="zh-CN"/>
          <w14:textFill>
            <w14:solidFill>
              <w14:schemeClr w14:val="tx1"/>
            </w14:solidFill>
          </w14:textFill>
        </w:rPr>
        <w:t>联合协议（若有）</w:t>
      </w:r>
    </w:p>
    <w:p w14:paraId="2B4BAD68">
      <w:pPr>
        <w:widowControl/>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14:paraId="07174E07">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（联合体所有成员名称）</w:t>
      </w:r>
      <w:r>
        <w:rPr>
          <w:rFonts w:hint="eastAsia" w:ascii="仿宋" w:hAnsi="仿宋" w:eastAsia="仿宋" w:cs="仿宋"/>
          <w:color w:val="000000" w:themeColor="text1"/>
          <w:kern w:val="0"/>
          <w:sz w:val="24"/>
          <w14:textFill>
            <w14:solidFill>
              <w14:schemeClr w14:val="tx1"/>
            </w14:solidFill>
          </w14:textFill>
        </w:rPr>
        <w:t>自愿</w:t>
      </w:r>
      <w:r>
        <w:rPr>
          <w:rFonts w:hint="eastAsia" w:ascii="仿宋" w:hAnsi="仿宋" w:eastAsia="仿宋" w:cs="仿宋"/>
          <w:color w:val="000000" w:themeColor="text1"/>
          <w:kern w:val="0"/>
          <w:sz w:val="24"/>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14:textFill>
            <w14:solidFill>
              <w14:schemeClr w14:val="tx1"/>
            </w14:solidFill>
          </w14:textFill>
        </w:rPr>
        <w:t>参加</w:t>
      </w:r>
      <w:r>
        <w:rPr>
          <w:rFonts w:hint="eastAsia" w:ascii="仿宋" w:hAnsi="仿宋" w:eastAsia="仿宋" w:cs="仿宋"/>
          <w:color w:val="000000" w:themeColor="text1"/>
          <w:sz w:val="24"/>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 xml:space="preserve">投标。 </w:t>
      </w:r>
    </w:p>
    <w:p w14:paraId="65AA321C">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一、各方一致决定，</w:t>
      </w:r>
      <w:r>
        <w:rPr>
          <w:rFonts w:hint="eastAsia" w:ascii="仿宋" w:hAnsi="仿宋" w:eastAsia="仿宋" w:cs="仿宋"/>
          <w:color w:val="000000" w:themeColor="text1"/>
          <w:kern w:val="0"/>
          <w:sz w:val="24"/>
          <w:u w:val="single"/>
          <w14:textFill>
            <w14:solidFill>
              <w14:schemeClr w14:val="tx1"/>
            </w14:solidFill>
          </w14:textFill>
        </w:rPr>
        <w:t>（某联合体成员名称）</w:t>
      </w:r>
      <w:r>
        <w:rPr>
          <w:rFonts w:hint="eastAsia" w:ascii="仿宋" w:hAnsi="仿宋" w:eastAsia="仿宋" w:cs="仿宋"/>
          <w:color w:val="000000" w:themeColor="text1"/>
          <w:kern w:val="0"/>
          <w:sz w:val="24"/>
          <w14:textFill>
            <w14:solidFill>
              <w14:schemeClr w14:val="tx1"/>
            </w14:solidFill>
          </w14:textFill>
        </w:rPr>
        <w:t>为联合体</w:t>
      </w:r>
      <w:r>
        <w:rPr>
          <w:rFonts w:hint="eastAsia" w:ascii="仿宋" w:hAnsi="仿宋" w:eastAsia="仿宋" w:cs="仿宋"/>
          <w:color w:val="000000" w:themeColor="text1"/>
          <w:kern w:val="0"/>
          <w:sz w:val="24"/>
          <w:lang w:val="zh-CN"/>
          <w14:textFill>
            <w14:solidFill>
              <w14:schemeClr w14:val="tx1"/>
            </w14:solidFill>
          </w14:textFill>
        </w:rPr>
        <w:t>牵头人</w:t>
      </w:r>
      <w:r>
        <w:rPr>
          <w:rFonts w:hint="eastAsia" w:ascii="仿宋" w:hAnsi="仿宋" w:eastAsia="仿宋" w:cs="仿宋"/>
          <w:color w:val="000000" w:themeColor="text1"/>
          <w:sz w:val="24"/>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lang w:val="zh-CN"/>
          <w14:textFill>
            <w14:solidFill>
              <w14:schemeClr w14:val="tx1"/>
            </w14:solidFill>
          </w14:textFill>
        </w:rPr>
        <w:t>。</w:t>
      </w:r>
    </w:p>
    <w:p w14:paraId="678D6821">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w:t>
      </w:r>
      <w:r>
        <w:rPr>
          <w:rFonts w:hint="eastAsia" w:ascii="仿宋" w:hAnsi="仿宋" w:eastAsia="仿宋" w:cs="仿宋"/>
          <w:color w:val="000000" w:themeColor="text1"/>
          <w:sz w:val="24"/>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17E0414C">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三、本次联合投标中，分工如下：</w:t>
      </w:r>
    </w:p>
    <w:p w14:paraId="51A2FBDF">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bookmarkStart w:id="52" w:name="_Hlk101134295"/>
      <w:r>
        <w:rPr>
          <w:rFonts w:hint="eastAsia" w:ascii="仿宋" w:hAnsi="仿宋" w:eastAsia="仿宋" w:cs="仿宋"/>
          <w:color w:val="000000" w:themeColor="text1"/>
          <w:kern w:val="0"/>
          <w:sz w:val="24"/>
          <w:u w:val="single"/>
          <w14:textFill>
            <w14:solidFill>
              <w14:schemeClr w14:val="tx1"/>
            </w14:solidFill>
          </w14:textFill>
        </w:rPr>
        <w:t>（联合体成员1）</w:t>
      </w:r>
      <w:r>
        <w:rPr>
          <w:rFonts w:hint="eastAsia" w:ascii="仿宋" w:hAnsi="仿宋" w:eastAsia="仿宋" w:cs="仿宋"/>
          <w:color w:val="000000" w:themeColor="text1"/>
          <w:kern w:val="0"/>
          <w:sz w:val="24"/>
          <w:lang w:val="zh-CN"/>
          <w14:textFill>
            <w14:solidFill>
              <w14:schemeClr w14:val="tx1"/>
            </w14:solidFill>
          </w14:textFill>
        </w:rPr>
        <w:t>承担的工作和义务为：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w:t>
      </w:r>
    </w:p>
    <w:p w14:paraId="1F9218C5">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（联合体成员2）</w:t>
      </w:r>
      <w:r>
        <w:rPr>
          <w:rFonts w:hint="eastAsia" w:ascii="仿宋" w:hAnsi="仿宋" w:eastAsia="仿宋" w:cs="仿宋"/>
          <w:color w:val="000000" w:themeColor="text1"/>
          <w:kern w:val="0"/>
          <w:sz w:val="24"/>
          <w:lang w:val="zh-CN"/>
          <w14:textFill>
            <w14:solidFill>
              <w14:schemeClr w14:val="tx1"/>
            </w14:solidFill>
          </w14:textFill>
        </w:rPr>
        <w:t>承担的工作和义务为：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w:t>
      </w:r>
    </w:p>
    <w:p w14:paraId="034BFF76">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bookmarkEnd w:id="52"/>
    <w:p w14:paraId="6955FC2A">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四、联合体成员中小企业合同份额。</w:t>
      </w:r>
    </w:p>
    <w:p w14:paraId="492E0A62">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中小企业合同金额达到</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%，小微企业合同金额达到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w:t>
      </w:r>
    </w:p>
    <w:p w14:paraId="0A0B14BC">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五、如果中标，</w:t>
      </w:r>
      <w:r>
        <w:rPr>
          <w:rFonts w:hint="eastAsia" w:ascii="仿宋" w:hAnsi="仿宋" w:eastAsia="仿宋" w:cs="仿宋"/>
          <w:color w:val="000000" w:themeColor="text1"/>
          <w:sz w:val="24"/>
          <w14:textFill>
            <w14:solidFill>
              <w14:schemeClr w14:val="tx1"/>
            </w14:solidFill>
          </w14:textFill>
        </w:rPr>
        <w:t>联合体各成员方共同与采购人签订合同，并就采购合同约定的事项对采购人承担连带责任。</w:t>
      </w:r>
    </w:p>
    <w:p w14:paraId="5C3146E5">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六、有关本次联合投标的其他事宜：</w:t>
      </w:r>
    </w:p>
    <w:p w14:paraId="28AD8FAF">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369AB07F">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4C890EE2">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49D833B4">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14:paraId="40B15EB0">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3ED05359">
      <w:pPr>
        <w:spacing w:line="360" w:lineRule="auto"/>
        <w:ind w:right="420"/>
        <w:rPr>
          <w:rFonts w:hint="eastAsia" w:ascii="仿宋" w:hAnsi="仿宋" w:eastAsia="仿宋" w:cs="仿宋"/>
          <w:color w:val="000000" w:themeColor="text1"/>
          <w:sz w:val="24"/>
          <w14:textFill>
            <w14:solidFill>
              <w14:schemeClr w14:val="tx1"/>
            </w14:solidFill>
          </w14:textFill>
        </w:rPr>
      </w:pPr>
    </w:p>
    <w:p w14:paraId="66EAC422">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21831F42">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76560128">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1168CC99">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4CA10B3C">
      <w:pPr>
        <w:autoSpaceDE w:val="0"/>
        <w:autoSpaceDN w:val="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附件3：</w:t>
      </w:r>
      <w:r>
        <w:rPr>
          <w:rFonts w:hint="eastAsia" w:ascii="仿宋" w:hAnsi="仿宋" w:eastAsia="仿宋" w:cs="仿宋"/>
          <w:b/>
          <w:color w:val="000000" w:themeColor="text1"/>
          <w:sz w:val="32"/>
          <w:szCs w:val="32"/>
          <w14:textFill>
            <w14:solidFill>
              <w14:schemeClr w14:val="tx1"/>
            </w14:solidFill>
          </w14:textFill>
        </w:rPr>
        <w:t>中小企业声明函</w:t>
      </w:r>
    </w:p>
    <w:p w14:paraId="2F07EF2E">
      <w:pPr>
        <w:spacing w:line="360" w:lineRule="auto"/>
        <w:jc w:val="center"/>
        <w:rPr>
          <w:rFonts w:hint="eastAsia" w:ascii="仿宋" w:hAnsi="仿宋" w:eastAsia="仿宋" w:cs="仿宋"/>
          <w:color w:val="000000" w:themeColor="text1"/>
          <w:sz w:val="24"/>
          <w:u w:val="single"/>
          <w14:textFill>
            <w14:solidFill>
              <w14:schemeClr w14:val="tx1"/>
            </w14:solidFill>
          </w14:textFill>
        </w:rPr>
      </w:pPr>
    </w:p>
    <w:p w14:paraId="75F2E0DC">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中小企业声明函（服务）</w:t>
      </w:r>
    </w:p>
    <w:p w14:paraId="70D344EA">
      <w:pPr>
        <w:spacing w:line="360" w:lineRule="auto"/>
        <w:ind w:firstLine="360" w:firstLineChars="15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本公司（联合体）郑重声明，根据《政府采购促进中小企业发展管理办法》（财库﹝2020﹞46号）的规定，本公司（联合体）参加 </w:t>
      </w:r>
      <w:r>
        <w:rPr>
          <w:rFonts w:hint="eastAsia" w:ascii="仿宋" w:hAnsi="仿宋" w:eastAsia="仿宋" w:cs="仿宋"/>
          <w:color w:val="000000" w:themeColor="text1"/>
          <w:sz w:val="24"/>
          <w:u w:val="single"/>
          <w14:textFill>
            <w14:solidFill>
              <w14:schemeClr w14:val="tx1"/>
            </w14:solidFill>
          </w14:textFill>
        </w:rPr>
        <w:t xml:space="preserve">（采购人） </w:t>
      </w:r>
      <w:r>
        <w:rPr>
          <w:rFonts w:hint="eastAsia" w:ascii="仿宋" w:hAnsi="仿宋" w:eastAsia="仿宋" w:cs="仿宋"/>
          <w:color w:val="000000" w:themeColor="text1"/>
          <w:sz w:val="24"/>
          <w14:textFill>
            <w14:solidFill>
              <w14:schemeClr w14:val="tx1"/>
            </w14:solidFill>
          </w14:textFill>
        </w:rPr>
        <w:t>的</w:t>
      </w:r>
      <w:r>
        <w:rPr>
          <w:rFonts w:hint="eastAsia" w:ascii="仿宋" w:hAnsi="仿宋" w:eastAsia="仿宋" w:cs="仿宋"/>
          <w:color w:val="000000" w:themeColor="text1"/>
          <w:sz w:val="24"/>
          <w:u w:val="single"/>
          <w14:textFill>
            <w14:solidFill>
              <w14:schemeClr w14:val="tx1"/>
            </w14:solidFill>
          </w14:textFill>
        </w:rPr>
        <w:t xml:space="preserve"> （项目名称） </w:t>
      </w:r>
      <w:r>
        <w:rPr>
          <w:rFonts w:hint="eastAsia" w:ascii="仿宋" w:hAnsi="仿宋" w:eastAsia="仿宋" w:cs="仿宋"/>
          <w:color w:val="000000" w:themeColor="text1"/>
          <w:sz w:val="24"/>
          <w14:textFill>
            <w14:solidFill>
              <w14:schemeClr w14:val="tx1"/>
            </w14:solidFill>
          </w14:textFill>
        </w:rPr>
        <w:t>采购活动，服务全部由符合政策要求的中小企业承接。相关企业（含联合体中的中小企业、签订分包意向协议的中小企业）的具体情况如下：</w:t>
      </w:r>
    </w:p>
    <w:p w14:paraId="71C725BB">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u w:val="single"/>
          <w14:textFill>
            <w14:solidFill>
              <w14:schemeClr w14:val="tx1"/>
            </w14:solidFill>
          </w14:textFill>
        </w:rPr>
        <w:t>（标的名称）</w:t>
      </w:r>
      <w:r>
        <w:rPr>
          <w:rFonts w:hint="eastAsia" w:ascii="仿宋" w:hAnsi="仿宋" w:eastAsia="仿宋" w:cs="仿宋"/>
          <w:color w:val="000000" w:themeColor="text1"/>
          <w:sz w:val="24"/>
          <w14:textFill>
            <w14:solidFill>
              <w14:schemeClr w14:val="tx1"/>
            </w14:solidFill>
          </w14:textFill>
        </w:rPr>
        <w:t xml:space="preserve">，属于 </w:t>
      </w:r>
      <w:r>
        <w:rPr>
          <w:rFonts w:hint="eastAsia" w:ascii="仿宋" w:hAnsi="仿宋" w:eastAsia="仿宋" w:cs="仿宋"/>
          <w:color w:val="000000" w:themeColor="text1"/>
          <w:sz w:val="24"/>
          <w:u w:val="single"/>
          <w14:textFill>
            <w14:solidFill>
              <w14:schemeClr w14:val="tx1"/>
            </w14:solidFill>
          </w14:textFill>
        </w:rPr>
        <w:t>（采购文件中明确的所属行业）</w:t>
      </w:r>
      <w:r>
        <w:rPr>
          <w:rFonts w:hint="eastAsia" w:ascii="仿宋" w:hAnsi="仿宋" w:eastAsia="仿宋" w:cs="仿宋"/>
          <w:color w:val="000000" w:themeColor="text1"/>
          <w:sz w:val="24"/>
          <w14:textFill>
            <w14:solidFill>
              <w14:schemeClr w14:val="tx1"/>
            </w14:solidFill>
          </w14:textFill>
        </w:rPr>
        <w:t xml:space="preserve"> ；承建（承接）企业为 </w:t>
      </w:r>
      <w:r>
        <w:rPr>
          <w:rFonts w:hint="eastAsia" w:ascii="仿宋" w:hAnsi="仿宋" w:eastAsia="仿宋" w:cs="仿宋"/>
          <w:color w:val="000000" w:themeColor="text1"/>
          <w:sz w:val="24"/>
          <w:u w:val="single"/>
          <w14:textFill>
            <w14:solidFill>
              <w14:schemeClr w14:val="tx1"/>
            </w14:solidFill>
          </w14:textFill>
        </w:rPr>
        <w:t>（企业名称）</w:t>
      </w:r>
      <w:r>
        <w:rPr>
          <w:rFonts w:hint="eastAsia" w:ascii="仿宋" w:hAnsi="仿宋" w:eastAsia="仿宋" w:cs="仿宋"/>
          <w:color w:val="000000" w:themeColor="text1"/>
          <w:sz w:val="24"/>
          <w14:textFill>
            <w14:solidFill>
              <w14:schemeClr w14:val="tx1"/>
            </w14:solidFill>
          </w14:textFill>
        </w:rPr>
        <w:t xml:space="preserve"> ，从业人员</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人，营业收入为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万元，资产总额为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万元属于</w:t>
      </w:r>
      <w:r>
        <w:rPr>
          <w:rFonts w:hint="eastAsia" w:ascii="仿宋" w:hAnsi="仿宋" w:eastAsia="仿宋" w:cs="仿宋"/>
          <w:color w:val="000000" w:themeColor="text1"/>
          <w:sz w:val="24"/>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14:textFill>
            <w14:solidFill>
              <w14:schemeClr w14:val="tx1"/>
            </w14:solidFill>
          </w14:textFill>
        </w:rPr>
        <w:t>；</w:t>
      </w:r>
    </w:p>
    <w:p w14:paraId="42FD37DA">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u w:val="single"/>
          <w14:textFill>
            <w14:solidFill>
              <w14:schemeClr w14:val="tx1"/>
            </w14:solidFill>
          </w14:textFill>
        </w:rPr>
        <w:t>（标的名称）</w:t>
      </w:r>
      <w:r>
        <w:rPr>
          <w:rFonts w:hint="eastAsia" w:ascii="仿宋" w:hAnsi="仿宋" w:eastAsia="仿宋" w:cs="仿宋"/>
          <w:color w:val="000000" w:themeColor="text1"/>
          <w:sz w:val="24"/>
          <w14:textFill>
            <w14:solidFill>
              <w14:schemeClr w14:val="tx1"/>
            </w14:solidFill>
          </w14:textFill>
        </w:rPr>
        <w:t xml:space="preserve">，属于 </w:t>
      </w:r>
      <w:r>
        <w:rPr>
          <w:rFonts w:hint="eastAsia" w:ascii="仿宋" w:hAnsi="仿宋" w:eastAsia="仿宋" w:cs="仿宋"/>
          <w:color w:val="000000" w:themeColor="text1"/>
          <w:sz w:val="24"/>
          <w:u w:val="single"/>
          <w14:textFill>
            <w14:solidFill>
              <w14:schemeClr w14:val="tx1"/>
            </w14:solidFill>
          </w14:textFill>
        </w:rPr>
        <w:t>（采购文件中明确的所属行业）</w:t>
      </w:r>
      <w:r>
        <w:rPr>
          <w:rFonts w:hint="eastAsia" w:ascii="仿宋" w:hAnsi="仿宋" w:eastAsia="仿宋" w:cs="仿宋"/>
          <w:color w:val="000000" w:themeColor="text1"/>
          <w:sz w:val="24"/>
          <w14:textFill>
            <w14:solidFill>
              <w14:schemeClr w14:val="tx1"/>
            </w14:solidFill>
          </w14:textFill>
        </w:rPr>
        <w:t xml:space="preserve"> ；承建（承接）企业为 </w:t>
      </w:r>
      <w:r>
        <w:rPr>
          <w:rFonts w:hint="eastAsia" w:ascii="仿宋" w:hAnsi="仿宋" w:eastAsia="仿宋" w:cs="仿宋"/>
          <w:color w:val="000000" w:themeColor="text1"/>
          <w:sz w:val="24"/>
          <w:u w:val="single"/>
          <w14:textFill>
            <w14:solidFill>
              <w14:schemeClr w14:val="tx1"/>
            </w14:solidFill>
          </w14:textFill>
        </w:rPr>
        <w:t>（企业名称）</w:t>
      </w:r>
      <w:r>
        <w:rPr>
          <w:rFonts w:hint="eastAsia" w:ascii="仿宋" w:hAnsi="仿宋" w:eastAsia="仿宋" w:cs="仿宋"/>
          <w:color w:val="000000" w:themeColor="text1"/>
          <w:sz w:val="24"/>
          <w14:textFill>
            <w14:solidFill>
              <w14:schemeClr w14:val="tx1"/>
            </w14:solidFill>
          </w14:textFill>
        </w:rPr>
        <w:t xml:space="preserve"> ，从业人员</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人，营业收入为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万元，资产总额为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万元属于</w:t>
      </w:r>
      <w:r>
        <w:rPr>
          <w:rFonts w:hint="eastAsia" w:ascii="仿宋" w:hAnsi="仿宋" w:eastAsia="仿宋" w:cs="仿宋"/>
          <w:color w:val="000000" w:themeColor="text1"/>
          <w:sz w:val="24"/>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14:textFill>
            <w14:solidFill>
              <w14:schemeClr w14:val="tx1"/>
            </w14:solidFill>
          </w14:textFill>
        </w:rPr>
        <w:t>；</w:t>
      </w:r>
    </w:p>
    <w:p w14:paraId="263A8666">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14:paraId="5E95EC28">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0895D0F2">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本企业对上述声明内容的真实性负责。如有虚假，将依法承担相应责任。</w:t>
      </w:r>
    </w:p>
    <w:p w14:paraId="0D9D65D0">
      <w:pPr>
        <w:spacing w:line="360" w:lineRule="auto"/>
        <w:ind w:right="1760"/>
        <w:jc w:val="right"/>
        <w:rPr>
          <w:rFonts w:hint="eastAsia" w:ascii="仿宋" w:hAnsi="仿宋" w:eastAsia="仿宋" w:cs="仿宋"/>
          <w:color w:val="000000" w:themeColor="text1"/>
          <w:sz w:val="24"/>
          <w14:textFill>
            <w14:solidFill>
              <w14:schemeClr w14:val="tx1"/>
            </w14:solidFill>
          </w14:textFill>
        </w:rPr>
      </w:pPr>
    </w:p>
    <w:p w14:paraId="11E93C14">
      <w:pPr>
        <w:spacing w:line="360" w:lineRule="auto"/>
        <w:ind w:right="1760"/>
        <w:jc w:val="righ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投标人名称（电子签名）：</w:t>
      </w:r>
    </w:p>
    <w:p w14:paraId="6D6BA8D7">
      <w:pPr>
        <w:spacing w:line="360" w:lineRule="auto"/>
        <w:ind w:right="1120" w:firstLine="4680" w:firstLineChars="19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 期：</w:t>
      </w:r>
    </w:p>
    <w:p w14:paraId="0F344999">
      <w:pPr>
        <w:spacing w:line="360" w:lineRule="auto"/>
        <w:ind w:firstLine="310" w:firstLineChars="147"/>
        <w:jc w:val="left"/>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从业人员、营业收入、资产总额填报上一年度数据，无上一年度数据的新成立企业可不填报。</w:t>
      </w:r>
    </w:p>
    <w:p w14:paraId="71C8282F">
      <w:pPr>
        <w:spacing w:line="360" w:lineRule="auto"/>
        <w:ind w:right="420"/>
        <w:rPr>
          <w:rFonts w:hint="eastAsia" w:ascii="仿宋" w:hAnsi="仿宋" w:eastAsia="仿宋" w:cs="仿宋"/>
          <w:color w:val="000000" w:themeColor="text1"/>
          <w:sz w:val="24"/>
          <w14:textFill>
            <w14:solidFill>
              <w14:schemeClr w14:val="tx1"/>
            </w14:solidFill>
          </w14:textFill>
        </w:rPr>
      </w:pPr>
    </w:p>
    <w:p w14:paraId="673553DD">
      <w:pPr>
        <w:spacing w:line="360" w:lineRule="auto"/>
        <w:ind w:right="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注：</w:t>
      </w:r>
    </w:p>
    <w:p w14:paraId="40011613">
      <w:pPr>
        <w:spacing w:line="360" w:lineRule="auto"/>
        <w:ind w:right="42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90F8C58">
      <w:pPr>
        <w:spacing w:line="360" w:lineRule="auto"/>
        <w:ind w:right="420"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7B5E098">
      <w:pPr>
        <w:snapToGrid w:val="0"/>
        <w:spacing w:line="360" w:lineRule="auto"/>
        <w:rPr>
          <w:rFonts w:hint="eastAsia" w:ascii="仿宋" w:hAnsi="仿宋" w:eastAsia="仿宋" w:cs="仿宋"/>
          <w:color w:val="000000" w:themeColor="text1"/>
          <w:sz w:val="24"/>
          <w14:textFill>
            <w14:solidFill>
              <w14:schemeClr w14:val="tx1"/>
            </w14:solidFill>
          </w14:textFill>
        </w:rPr>
      </w:pPr>
    </w:p>
    <w:p w14:paraId="23DFA2AD">
      <w:pPr>
        <w:widowControl/>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14:paraId="26DD110A">
      <w:pPr>
        <w:autoSpaceDE w:val="0"/>
        <w:autoSpaceDN w:val="0"/>
        <w:jc w:val="left"/>
        <w:rPr>
          <w:rFonts w:hint="eastAsia" w:ascii="仿宋" w:hAnsi="仿宋" w:eastAsia="仿宋" w:cs="仿宋"/>
          <w:b/>
          <w:color w:val="000000" w:themeColor="text1"/>
          <w:sz w:val="32"/>
          <w:szCs w:val="32"/>
          <w14:textFill>
            <w14:solidFill>
              <w14:schemeClr w14:val="tx1"/>
            </w14:solidFill>
          </w14:textFill>
        </w:rPr>
      </w:pPr>
      <w:bookmarkStart w:id="53" w:name="_Toc18323"/>
      <w:bookmarkStart w:id="54" w:name="_Toc25802"/>
      <w:r>
        <w:rPr>
          <w:rFonts w:hint="eastAsia" w:ascii="仿宋" w:hAnsi="仿宋" w:eastAsia="仿宋" w:cs="仿宋"/>
          <w:b/>
          <w:color w:val="000000" w:themeColor="text1"/>
          <w:spacing w:val="6"/>
          <w:sz w:val="32"/>
          <w:szCs w:val="32"/>
          <w14:textFill>
            <w14:solidFill>
              <w14:schemeClr w14:val="tx1"/>
            </w14:solidFill>
          </w14:textFill>
        </w:rPr>
        <w:t>附件4：</w:t>
      </w:r>
      <w:r>
        <w:rPr>
          <w:rFonts w:hint="eastAsia" w:ascii="仿宋" w:hAnsi="仿宋" w:eastAsia="仿宋" w:cs="仿宋"/>
          <w:b/>
          <w:color w:val="000000" w:themeColor="text1"/>
          <w:sz w:val="32"/>
          <w:szCs w:val="32"/>
          <w14:textFill>
            <w14:solidFill>
              <w14:schemeClr w14:val="tx1"/>
            </w14:solidFill>
          </w14:textFill>
        </w:rPr>
        <w:t>业务专用章使用说明函</w:t>
      </w:r>
    </w:p>
    <w:p w14:paraId="12EF59B1">
      <w:pPr>
        <w:spacing w:line="360" w:lineRule="auto"/>
        <w:rPr>
          <w:rFonts w:hint="eastAsia" w:ascii="仿宋" w:hAnsi="仿宋" w:eastAsia="仿宋" w:cs="仿宋"/>
          <w:b/>
          <w:color w:val="000000" w:themeColor="text1"/>
          <w:sz w:val="32"/>
          <w:szCs w:val="32"/>
          <w14:textFill>
            <w14:solidFill>
              <w14:schemeClr w14:val="tx1"/>
            </w14:solidFill>
          </w14:textFill>
        </w:rPr>
      </w:pPr>
    </w:p>
    <w:p w14:paraId="0EF9F3E9">
      <w:pPr>
        <w:autoSpaceDE w:val="0"/>
        <w:autoSpaceDN w:val="0"/>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业务专用章使用说明函</w:t>
      </w:r>
    </w:p>
    <w:p w14:paraId="6375EAC2">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0C8C6977">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（采购人）、（采购代理机构）：</w:t>
      </w:r>
    </w:p>
    <w:p w14:paraId="626E9334">
      <w:pPr>
        <w:spacing w:line="540" w:lineRule="exact"/>
        <w:ind w:firstLine="480" w:firstLineChars="200"/>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我方</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   </w:t>
      </w:r>
    </w:p>
    <w:p w14:paraId="79284314">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特此说明。</w:t>
      </w:r>
    </w:p>
    <w:p w14:paraId="6833EE8A">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46CD38EC">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1022AA50">
      <w:pPr>
        <w:spacing w:line="540" w:lineRule="exact"/>
        <w:ind w:firstLine="3600" w:firstLineChars="1500"/>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投标单位（法定名称章）：</w:t>
      </w:r>
    </w:p>
    <w:p w14:paraId="610E41BD">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日期：    年    月    日</w:t>
      </w:r>
    </w:p>
    <w:p w14:paraId="35AB174D">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w:t>
      </w:r>
    </w:p>
    <w:p w14:paraId="3D31361F">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投标单位法定名称章（印模）                投标单位“XX专用章”（印模）</w:t>
      </w:r>
    </w:p>
    <w:p w14:paraId="4262C37B">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13335</wp:posOffset>
                </wp:positionV>
                <wp:extent cx="2704465" cy="1593850"/>
                <wp:effectExtent l="0" t="0" r="19685" b="2540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1593850"/>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1.05pt;height:125.5pt;width:212.95pt;z-index:-251657216;mso-width-relative:page;mso-height-relative:page;" fillcolor="#FFFFFF" filled="t" stroked="t" coordsize="21600,21600" o:gfxdata="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kzKQ9cAAAAJAQAADwAAAAAAAAABACAAAAAiAAAAZHJzL2Rvd25yZXYu&#10;eG1sUEsBAhQAFAAAAAgAh07iQIobR4Q1AgAAcAQAAA4AAAAAAAAAAQAgAAAAJg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color w:val="000000" w:themeColor="text1"/>
          <w:sz w:val="24"/>
          <w:szCs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-45720</wp:posOffset>
                </wp:positionH>
                <wp:positionV relativeFrom="paragraph">
                  <wp:posOffset>13335</wp:posOffset>
                </wp:positionV>
                <wp:extent cx="2647950" cy="1593850"/>
                <wp:effectExtent l="0" t="0" r="19050" b="2540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1593850"/>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6pt;margin-top:1.05pt;height:125.5pt;width:208.5pt;z-index:-251656192;mso-width-relative:page;mso-height-relative:page;" fillcolor="#FFFFFF" filled="t" stroked="t" coordsize="21600,21600" o:gfxdata="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6VNQP1gAAAAgBAAAPAAAAAAAAAAEAIAAAACIAAABkcnMvZG93bnJldi54bWxQ&#10;SwECFAAUAAAACACHTuJAxpDpfzICAABwBAAADgAAAAAAAAABACAAAAAlAQAAZHJzL2Uyb0RvYy54&#10;bWxQSwUGAAAAAAYABgBZAQAAyQUAAAAA&#10;">
                <v:fill on="t" focussize="0,0"/>
                <v:stroke color="#000000" miterlimit="2" joinstyle="miter"/>
                <v:imagedata o:title=""/>
                <o:lock v:ext="edit" aspectratio="f"/>
              </v:rect>
            </w:pict>
          </mc:Fallback>
        </mc:AlternateContent>
      </w:r>
    </w:p>
    <w:p w14:paraId="713399C5">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6FAC0B7E">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2B3B7E64">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7093B4FB">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1F0DBFBE">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0ECE842E">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32E9BC43">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6ABC3E3A">
      <w:pPr>
        <w:spacing w:line="360" w:lineRule="auto"/>
        <w:rPr>
          <w:rFonts w:hint="eastAsia" w:ascii="仿宋" w:hAnsi="仿宋" w:eastAsia="仿宋" w:cs="仿宋"/>
          <w:b/>
          <w:color w:val="000000" w:themeColor="text1"/>
          <w:spacing w:val="6"/>
          <w:sz w:val="32"/>
          <w:szCs w:val="32"/>
          <w14:textFill>
            <w14:solidFill>
              <w14:schemeClr w14:val="tx1"/>
            </w14:solidFill>
          </w14:textFill>
        </w:rPr>
      </w:pPr>
    </w:p>
    <w:p w14:paraId="79E10FF9">
      <w:pPr>
        <w:widowControl/>
        <w:jc w:val="left"/>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br w:type="page"/>
      </w:r>
    </w:p>
    <w:p w14:paraId="444EAB46">
      <w:pPr>
        <w:spacing w:line="360" w:lineRule="auto"/>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附件5：</w:t>
      </w:r>
    </w:p>
    <w:bookmarkEnd w:id="53"/>
    <w:bookmarkEnd w:id="54"/>
    <w:p w14:paraId="599E2BE5">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政  采  贷</w:t>
      </w:r>
    </w:p>
    <w:p w14:paraId="1688D7E0">
      <w:pPr>
        <w:spacing w:line="540" w:lineRule="exact"/>
        <w:ind w:firstLine="480" w:firstLineChars="200"/>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64"/>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656A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592435F7">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舟山市政府采购信用融资合作银行</w:t>
            </w:r>
          </w:p>
        </w:tc>
      </w:tr>
      <w:tr w14:paraId="48B5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14:paraId="45F4BF2B">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银行名称</w:t>
            </w:r>
          </w:p>
        </w:tc>
        <w:tc>
          <w:tcPr>
            <w:tcW w:w="3975" w:type="dxa"/>
            <w:vAlign w:val="center"/>
          </w:tcPr>
          <w:p w14:paraId="7236B245">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各银行介绍的产品特点</w:t>
            </w:r>
          </w:p>
        </w:tc>
        <w:tc>
          <w:tcPr>
            <w:tcW w:w="2220" w:type="dxa"/>
            <w:vAlign w:val="center"/>
          </w:tcPr>
          <w:p w14:paraId="118471C8">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经办人</w:t>
            </w:r>
          </w:p>
        </w:tc>
        <w:tc>
          <w:tcPr>
            <w:tcW w:w="1908" w:type="dxa"/>
            <w:vAlign w:val="center"/>
          </w:tcPr>
          <w:p w14:paraId="0A44153C">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联系方式</w:t>
            </w:r>
          </w:p>
        </w:tc>
      </w:tr>
      <w:tr w14:paraId="1516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46C59C76">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中国工商银行股份有限公司舟山分行</w:t>
            </w:r>
          </w:p>
        </w:tc>
        <w:tc>
          <w:tcPr>
            <w:tcW w:w="3975" w:type="dxa"/>
          </w:tcPr>
          <w:p w14:paraId="24FFF9B2">
            <w:pPr>
              <w:numPr>
                <w:ilvl w:val="0"/>
                <w:numId w:val="3"/>
              </w:numPr>
              <w:spacing w:line="40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融资额度高，融资金额最高可至订单金额70%，线上申请，随借随还。2.融资利率低，最低可至当期LPR利率。</w:t>
            </w:r>
          </w:p>
          <w:p w14:paraId="01A111F8">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3.担保方式灵活，以政府采购合同进行融资，无需另外抵押。</w:t>
            </w:r>
          </w:p>
        </w:tc>
        <w:tc>
          <w:tcPr>
            <w:tcW w:w="2220" w:type="dxa"/>
            <w:vAlign w:val="center"/>
          </w:tcPr>
          <w:p w14:paraId="4E36B2D5">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柳超颖</w:t>
            </w:r>
          </w:p>
        </w:tc>
        <w:tc>
          <w:tcPr>
            <w:tcW w:w="1908" w:type="dxa"/>
            <w:vAlign w:val="center"/>
          </w:tcPr>
          <w:p w14:paraId="7C07CBDF">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0580-2166242, 15858076468</w:t>
            </w:r>
          </w:p>
        </w:tc>
      </w:tr>
      <w:tr w14:paraId="6E42A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4A66308C">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中国建设银行股份有限公司舟山分行</w:t>
            </w:r>
          </w:p>
        </w:tc>
        <w:tc>
          <w:tcPr>
            <w:tcW w:w="3975" w:type="dxa"/>
          </w:tcPr>
          <w:p w14:paraId="39035095">
            <w:pPr>
              <w:numPr>
                <w:ilvl w:val="0"/>
                <w:numId w:val="4"/>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快速便捷：全流程线上操作，通过浙江省政府采购网数据审核信用额度，建行供应链平台快速放款。</w:t>
            </w:r>
          </w:p>
          <w:p w14:paraId="4D26FD1E">
            <w:pPr>
              <w:numPr>
                <w:ilvl w:val="0"/>
                <w:numId w:val="4"/>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申请额度高：单笔融资额度最高可达政府采购合同金额的90%，单户额度最高可达3000万。</w:t>
            </w:r>
          </w:p>
          <w:p w14:paraId="3D851321">
            <w:pPr>
              <w:numPr>
                <w:ilvl w:val="0"/>
                <w:numId w:val="4"/>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无需额外抵押：以浙江省政府采购网备案公示的政府采购合同进行融资，无需额外抵押担保。</w:t>
            </w:r>
          </w:p>
          <w:p w14:paraId="2E6FEEBD">
            <w:pPr>
              <w:numPr>
                <w:ilvl w:val="0"/>
                <w:numId w:val="4"/>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利率优惠：给予流动资金贷款最优惠利率。</w:t>
            </w:r>
          </w:p>
        </w:tc>
        <w:tc>
          <w:tcPr>
            <w:tcW w:w="2220" w:type="dxa"/>
            <w:vAlign w:val="center"/>
          </w:tcPr>
          <w:p w14:paraId="31AAD5E8">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普陀片区：蔡妮妮</w:t>
            </w:r>
          </w:p>
          <w:p w14:paraId="301A7A21">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定海片区：杨莹</w:t>
            </w:r>
          </w:p>
          <w:p w14:paraId="003D93AD">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自贸区片区：方晓</w:t>
            </w:r>
          </w:p>
        </w:tc>
        <w:tc>
          <w:tcPr>
            <w:tcW w:w="1908" w:type="dxa"/>
            <w:vAlign w:val="center"/>
          </w:tcPr>
          <w:p w14:paraId="1E1E3F75">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普陀片区：13957201791</w:t>
            </w:r>
          </w:p>
          <w:p w14:paraId="5D55707A">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定海片区：13655803997</w:t>
            </w:r>
          </w:p>
          <w:p w14:paraId="79EBE0D8">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自贸区片区：13587086324</w:t>
            </w:r>
          </w:p>
        </w:tc>
      </w:tr>
      <w:tr w14:paraId="2DF1C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93DEAC3">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杭州银行股份有限公司舟山市分行</w:t>
            </w:r>
          </w:p>
        </w:tc>
        <w:tc>
          <w:tcPr>
            <w:tcW w:w="3975" w:type="dxa"/>
          </w:tcPr>
          <w:p w14:paraId="0CAECA17">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08B25D42">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方经理</w:t>
            </w:r>
          </w:p>
        </w:tc>
        <w:tc>
          <w:tcPr>
            <w:tcW w:w="1908" w:type="dxa"/>
            <w:vAlign w:val="center"/>
          </w:tcPr>
          <w:p w14:paraId="29A2F7B5">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0580-2185201，18205800451</w:t>
            </w:r>
          </w:p>
        </w:tc>
      </w:tr>
      <w:tr w14:paraId="08F2B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D033A4A">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招商银行股份有限公司浙江自贸试验区舟山分行</w:t>
            </w:r>
          </w:p>
        </w:tc>
        <w:tc>
          <w:tcPr>
            <w:tcW w:w="3975" w:type="dxa"/>
          </w:tcPr>
          <w:p w14:paraId="7B18E756">
            <w:pPr>
              <w:spacing w:line="40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469781FB">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李玲</w:t>
            </w:r>
          </w:p>
        </w:tc>
        <w:tc>
          <w:tcPr>
            <w:tcW w:w="1908" w:type="dxa"/>
            <w:vAlign w:val="center"/>
          </w:tcPr>
          <w:p w14:paraId="783384FF">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0580-2061710，13957227971</w:t>
            </w:r>
          </w:p>
        </w:tc>
      </w:tr>
      <w:tr w14:paraId="3DF21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14:paraId="28A3E656">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温州银行股份有限公司舟山市分行</w:t>
            </w:r>
          </w:p>
        </w:tc>
        <w:tc>
          <w:tcPr>
            <w:tcW w:w="3975" w:type="dxa"/>
          </w:tcPr>
          <w:p w14:paraId="189ED72E">
            <w:pPr>
              <w:numPr>
                <w:ilvl w:val="0"/>
                <w:numId w:val="5"/>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单户授信敞口最高不超过1000万元，且最高额度核定一般不超过借款人（含实际控制人控制的其他经营实体）最近13个月合计有效中标合同金额的70%。</w:t>
            </w:r>
          </w:p>
          <w:p w14:paraId="5D53510C">
            <w:pPr>
              <w:numPr>
                <w:ilvl w:val="0"/>
                <w:numId w:val="5"/>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单笔借款额度最高不超过1000万元，单笔业务授信额度不超过“政采云平台”提供的中标通知书承载的中标金额或本次申请授信提供的采购合同金额的80%，且用信金额不超过采购合同未付金额的80%。</w:t>
            </w:r>
          </w:p>
          <w:p w14:paraId="3E66B8A3">
            <w:pPr>
              <w:numPr>
                <w:ilvl w:val="0"/>
                <w:numId w:val="5"/>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借款人中标采购人自行采购项目并向我行发起授信申请的，单笔业务授信敞口不超500万元，且不超过借款人中标通知书承载的中标金额或本次申请授信提供的采购合同的80%。</w:t>
            </w:r>
          </w:p>
          <w:p w14:paraId="680F4937">
            <w:pPr>
              <w:numPr>
                <w:ilvl w:val="0"/>
                <w:numId w:val="5"/>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符合我行采购人资质的，且负债率不超75%，配合应收账款质押登记确认的，并可出具确认函，单笔借款额度可按不超过采购合同的90%办理。</w:t>
            </w:r>
          </w:p>
        </w:tc>
        <w:tc>
          <w:tcPr>
            <w:tcW w:w="2220" w:type="dxa"/>
            <w:vAlign w:val="center"/>
          </w:tcPr>
          <w:p w14:paraId="7FEF59D7">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郑贤栋</w:t>
            </w:r>
          </w:p>
        </w:tc>
        <w:tc>
          <w:tcPr>
            <w:tcW w:w="1908" w:type="dxa"/>
            <w:vAlign w:val="center"/>
          </w:tcPr>
          <w:p w14:paraId="7689B2F5">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058—8866086</w:t>
            </w:r>
          </w:p>
        </w:tc>
      </w:tr>
      <w:tr w14:paraId="7224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95E2E17">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交通银行股份有限公司舟山分行</w:t>
            </w:r>
          </w:p>
        </w:tc>
        <w:tc>
          <w:tcPr>
            <w:tcW w:w="3975" w:type="dxa"/>
          </w:tcPr>
          <w:p w14:paraId="773B89D1">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仿宋" w:hAnsi="仿宋" w:eastAsia="仿宋" w:cs="仿宋"/>
                <w:color w:val="000000" w:themeColor="text1"/>
                <w14:textFill>
                  <w14:solidFill>
                    <w14:schemeClr w14:val="tx1"/>
                  </w14:solidFill>
                </w14:textFill>
              </w:rPr>
              <w:t>PR。</w:t>
            </w:r>
          </w:p>
        </w:tc>
        <w:tc>
          <w:tcPr>
            <w:tcW w:w="2220" w:type="dxa"/>
            <w:vAlign w:val="center"/>
          </w:tcPr>
          <w:p w14:paraId="7333C7A4">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赵争艳</w:t>
            </w:r>
          </w:p>
        </w:tc>
        <w:tc>
          <w:tcPr>
            <w:tcW w:w="1908" w:type="dxa"/>
            <w:vAlign w:val="center"/>
          </w:tcPr>
          <w:p w14:paraId="532BCFA7">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0580-2260728</w:t>
            </w:r>
          </w:p>
          <w:p w14:paraId="4D59CF6D">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13758007280</w:t>
            </w:r>
          </w:p>
        </w:tc>
      </w:tr>
      <w:tr w14:paraId="4E006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6501807F">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中信银行股份有限公司舟山分行</w:t>
            </w:r>
          </w:p>
        </w:tc>
        <w:tc>
          <w:tcPr>
            <w:tcW w:w="3975" w:type="dxa"/>
          </w:tcPr>
          <w:p w14:paraId="5A4644AA">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325A6B37">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黄丽</w:t>
            </w:r>
          </w:p>
        </w:tc>
        <w:tc>
          <w:tcPr>
            <w:tcW w:w="1908" w:type="dxa"/>
            <w:vAlign w:val="center"/>
          </w:tcPr>
          <w:p w14:paraId="5CC1BBA1">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13905808032</w:t>
            </w:r>
          </w:p>
        </w:tc>
      </w:tr>
      <w:tr w14:paraId="0944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7D9A86B4">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泰隆银行舟山市分行</w:t>
            </w:r>
          </w:p>
        </w:tc>
        <w:tc>
          <w:tcPr>
            <w:tcW w:w="3975" w:type="dxa"/>
          </w:tcPr>
          <w:p w14:paraId="33AA78A1">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136C0B02">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胡亢宇</w:t>
            </w:r>
          </w:p>
        </w:tc>
        <w:tc>
          <w:tcPr>
            <w:tcW w:w="1908" w:type="dxa"/>
            <w:vAlign w:val="center"/>
          </w:tcPr>
          <w:p w14:paraId="00CE2328">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17605868703</w:t>
            </w:r>
          </w:p>
        </w:tc>
      </w:tr>
      <w:tr w14:paraId="7FBCC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4E6F2D94">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中国农业银行股份有限公司舟山分行</w:t>
            </w:r>
          </w:p>
        </w:tc>
        <w:tc>
          <w:tcPr>
            <w:tcW w:w="3975" w:type="dxa"/>
          </w:tcPr>
          <w:p w14:paraId="7910FE18">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67212ED6">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苏华瞻</w:t>
            </w:r>
          </w:p>
        </w:tc>
        <w:tc>
          <w:tcPr>
            <w:tcW w:w="1908" w:type="dxa"/>
            <w:vAlign w:val="center"/>
          </w:tcPr>
          <w:p w14:paraId="297AD4A5">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13967228926</w:t>
            </w:r>
          </w:p>
        </w:tc>
      </w:tr>
      <w:tr w14:paraId="4E76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018A0B75">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中国邮政储蓄银行股份有限公司舟山市分行</w:t>
            </w:r>
          </w:p>
        </w:tc>
        <w:tc>
          <w:tcPr>
            <w:tcW w:w="3975" w:type="dxa"/>
          </w:tcPr>
          <w:p w14:paraId="2A4E932C">
            <w:pPr>
              <w:tabs>
                <w:tab w:val="left" w:pos="0"/>
              </w:tabs>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14E1674C">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蒋志燕</w:t>
            </w:r>
          </w:p>
        </w:tc>
        <w:tc>
          <w:tcPr>
            <w:tcW w:w="1908" w:type="dxa"/>
            <w:vAlign w:val="center"/>
          </w:tcPr>
          <w:p w14:paraId="60C6A5F8">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13732527321</w:t>
            </w:r>
          </w:p>
        </w:tc>
      </w:tr>
    </w:tbl>
    <w:p w14:paraId="100BA4D9">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 一般步骤</w:t>
      </w:r>
    </w:p>
    <w:p w14:paraId="17276EB2">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（1）供应商先与银行对接，办理融资前期手续；</w:t>
      </w:r>
    </w:p>
    <w:p w14:paraId="074586D8">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（2）供应商成交后，凭成交通知书等材料，向相关合作银行发出融资申请；</w:t>
      </w:r>
    </w:p>
    <w:p w14:paraId="1E18F194">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（3）银行、供应商线上办理审批、放贷事宜。</w:t>
      </w:r>
    </w:p>
    <w:p w14:paraId="46836DF4">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 注意事项</w:t>
      </w:r>
    </w:p>
    <w:p w14:paraId="720958BD">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（1）成交供应商需确保政府采购合同的收款账户与融资银行开户账户一致。</w:t>
      </w:r>
    </w:p>
    <w:p w14:paraId="68CEAB06">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（2）用于政府采购信用融资的政府采购合同，应当包含如下条款：“第</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条：</w:t>
      </w:r>
    </w:p>
    <w:p w14:paraId="002640F6">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政府采购合同贷款  本合同同时用于乙方向</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银行（金融机构）申请政府采购信用贷款。本合同一经签订，原则上不得更改乙方收款账户信息。确须更改的，乙方应取得原合同收款账户开户银行书面同意，否则修改后的合同不予备案，采购资金不予支付。”</w:t>
      </w:r>
    </w:p>
    <w:p w14:paraId="2E3CFCF9">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sectPr>
      <w:pgSz w:w="11906" w:h="16838"/>
      <w:pgMar w:top="765" w:right="1418" w:bottom="471" w:left="1418" w:header="851"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ˎ̥">
    <w:altName w:val="GWZT-EN"/>
    <w:panose1 w:val="00000000000000000000"/>
    <w:charset w:val="00"/>
    <w:family w:val="roman"/>
    <w:pitch w:val="default"/>
    <w:sig w:usb0="00000000" w:usb1="00000000" w:usb2="00000000" w:usb3="00000000" w:csb0="00040001" w:csb1="00000000"/>
  </w:font>
  <w:font w:name="GWZT-EN">
    <w:panose1 w:val="02020400000000000000"/>
    <w:charset w:val="86"/>
    <w:family w:val="auto"/>
    <w:pitch w:val="default"/>
    <w:sig w:usb0="A00002BF" w:usb1="38CF7CFA" w:usb2="00082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Futura Bk">
    <w:altName w:val="Arial"/>
    <w:panose1 w:val="00000000000000000000"/>
    <w:charset w:val="00"/>
    <w:family w:val="swiss"/>
    <w:pitch w:val="default"/>
    <w:sig w:usb0="00000000" w:usb1="00000000" w:usb2="00000000" w:usb3="00000000" w:csb0="00000011" w:csb1="00000000"/>
  </w:font>
  <w:font w:name="Arial Narrow">
    <w:panose1 w:val="020B0606020202030204"/>
    <w:charset w:val="00"/>
    <w:family w:val="swiss"/>
    <w:pitch w:val="default"/>
    <w:sig w:usb0="00000287" w:usb1="000008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Cumberland">
    <w:altName w:val="GWZT-EN"/>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0"/>
    <w:family w:val="swiss"/>
    <w:pitch w:val="default"/>
    <w:sig w:usb0="00000000" w:usb1="00000000" w:usb2="00000000" w:usb3="00000000" w:csb0="00000001"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Helvetica Neue">
    <w:altName w:val="Arial"/>
    <w:panose1 w:val="00000000000000000000"/>
    <w:charset w:val="00"/>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pingfang sc">
    <w:altName w:val="GWZT-EN"/>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1433"/>
      <w:docPartObj>
        <w:docPartGallery w:val="autotext"/>
      </w:docPartObj>
    </w:sdtPr>
    <w:sdtContent>
      <w:p w14:paraId="5DFB895B">
        <w:pPr>
          <w:pStyle w:val="41"/>
          <w:jc w:val="center"/>
        </w:pPr>
        <w:r>
          <w:fldChar w:fldCharType="begin"/>
        </w:r>
        <w:r>
          <w:instrText xml:space="preserve">PAGE   \* MERGEFORMAT</w:instrText>
        </w:r>
        <w:r>
          <w:fldChar w:fldCharType="separate"/>
        </w:r>
        <w:r>
          <w:rPr>
            <w:lang w:val="zh-CN"/>
          </w:rPr>
          <w:t>67</w:t>
        </w:r>
        <w:r>
          <w:fldChar w:fldCharType="end"/>
        </w:r>
      </w:p>
    </w:sdtContent>
  </w:sdt>
  <w:p w14:paraId="50C92CA9">
    <w:pPr>
      <w:pStyle w:val="4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3B046">
    <w:pPr>
      <w:pStyle w:val="41"/>
      <w:framePr w:wrap="around" w:vAnchor="text" w:hAnchor="margin" w:xAlign="right" w:y="1"/>
      <w:rPr>
        <w:rStyle w:val="68"/>
      </w:rPr>
    </w:pPr>
    <w:r>
      <w:fldChar w:fldCharType="begin"/>
    </w:r>
    <w:r>
      <w:rPr>
        <w:rStyle w:val="68"/>
      </w:rPr>
      <w:instrText xml:space="preserve">PAGE  </w:instrText>
    </w:r>
    <w:r>
      <w:fldChar w:fldCharType="end"/>
    </w:r>
  </w:p>
  <w:p w14:paraId="6856BD84">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95B14">
    <w:pPr>
      <w:pStyle w:val="41"/>
      <w:jc w:val="center"/>
    </w:pPr>
  </w:p>
  <w:p w14:paraId="238FD0E2">
    <w:pPr>
      <w:pStyle w:val="4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665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0C34DE15"/>
    <w:multiLevelType w:val="singleLevel"/>
    <w:tmpl w:val="0C34DE15"/>
    <w:lvl w:ilvl="0" w:tentative="0">
      <w:start w:val="1"/>
      <w:numFmt w:val="decimal"/>
      <w:lvlText w:val="%1."/>
      <w:lvlJc w:val="left"/>
      <w:pPr>
        <w:tabs>
          <w:tab w:val="left" w:pos="312"/>
        </w:tabs>
      </w:pPr>
    </w:lvl>
  </w:abstractNum>
  <w:abstractNum w:abstractNumId="2">
    <w:nsid w:val="225A8346"/>
    <w:multiLevelType w:val="singleLevel"/>
    <w:tmpl w:val="225A8346"/>
    <w:lvl w:ilvl="0" w:tentative="0">
      <w:start w:val="1"/>
      <w:numFmt w:val="decimal"/>
      <w:lvlText w:val="%1."/>
      <w:lvlJc w:val="left"/>
      <w:pPr>
        <w:tabs>
          <w:tab w:val="left" w:pos="312"/>
        </w:tabs>
      </w:pPr>
    </w:lvl>
  </w:abstractNum>
  <w:abstractNum w:abstractNumId="3">
    <w:nsid w:val="4DD4552D"/>
    <w:multiLevelType w:val="singleLevel"/>
    <w:tmpl w:val="4DD4552D"/>
    <w:lvl w:ilvl="0" w:tentative="0">
      <w:start w:val="1"/>
      <w:numFmt w:val="decimal"/>
      <w:lvlText w:val="%1."/>
      <w:lvlJc w:val="left"/>
      <w:pPr>
        <w:tabs>
          <w:tab w:val="left" w:pos="312"/>
        </w:tabs>
      </w:pPr>
    </w:lvl>
  </w:abstractNum>
  <w:abstractNum w:abstractNumId="4">
    <w:nsid w:val="6D02370A"/>
    <w:multiLevelType w:val="singleLevel"/>
    <w:tmpl w:val="6D02370A"/>
    <w:lvl w:ilvl="0" w:tentative="0">
      <w:start w:val="1"/>
      <w:numFmt w:val="decimal"/>
      <w:suff w:val="nothing"/>
      <w:lvlText w:val="%1、"/>
      <w:lvlJc w:val="left"/>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iMTY4MWExZWMwOWI2OGU4YzRkYmZjZGM2ZWU3NjgifQ=="/>
  </w:docVars>
  <w:rsids>
    <w:rsidRoot w:val="006571E3"/>
    <w:rsid w:val="00001D63"/>
    <w:rsid w:val="00007726"/>
    <w:rsid w:val="00011228"/>
    <w:rsid w:val="00026951"/>
    <w:rsid w:val="00050CE3"/>
    <w:rsid w:val="00051E94"/>
    <w:rsid w:val="00051F74"/>
    <w:rsid w:val="00061191"/>
    <w:rsid w:val="00061598"/>
    <w:rsid w:val="00066C9A"/>
    <w:rsid w:val="000710A6"/>
    <w:rsid w:val="00085CB0"/>
    <w:rsid w:val="00086165"/>
    <w:rsid w:val="00090CDC"/>
    <w:rsid w:val="00092590"/>
    <w:rsid w:val="00096A8A"/>
    <w:rsid w:val="000A2C12"/>
    <w:rsid w:val="000B1ACD"/>
    <w:rsid w:val="000B2340"/>
    <w:rsid w:val="000B2B62"/>
    <w:rsid w:val="000B42E8"/>
    <w:rsid w:val="000C1D91"/>
    <w:rsid w:val="000C2CDF"/>
    <w:rsid w:val="000C7414"/>
    <w:rsid w:val="000F0979"/>
    <w:rsid w:val="0012057F"/>
    <w:rsid w:val="001251AF"/>
    <w:rsid w:val="00126C4D"/>
    <w:rsid w:val="00133B03"/>
    <w:rsid w:val="001407EB"/>
    <w:rsid w:val="00150077"/>
    <w:rsid w:val="00150C0D"/>
    <w:rsid w:val="001516F2"/>
    <w:rsid w:val="001601F8"/>
    <w:rsid w:val="00163F78"/>
    <w:rsid w:val="0016773A"/>
    <w:rsid w:val="00170987"/>
    <w:rsid w:val="00183EF8"/>
    <w:rsid w:val="00186876"/>
    <w:rsid w:val="00187625"/>
    <w:rsid w:val="00187DAD"/>
    <w:rsid w:val="001A1DB3"/>
    <w:rsid w:val="001C697C"/>
    <w:rsid w:val="001D2710"/>
    <w:rsid w:val="001D2D8C"/>
    <w:rsid w:val="001E33B5"/>
    <w:rsid w:val="00207F22"/>
    <w:rsid w:val="00210A70"/>
    <w:rsid w:val="00214466"/>
    <w:rsid w:val="0022703C"/>
    <w:rsid w:val="002315D3"/>
    <w:rsid w:val="0023614D"/>
    <w:rsid w:val="002418A5"/>
    <w:rsid w:val="002448B9"/>
    <w:rsid w:val="00245470"/>
    <w:rsid w:val="00246FFD"/>
    <w:rsid w:val="00263730"/>
    <w:rsid w:val="00265AB9"/>
    <w:rsid w:val="00265FA3"/>
    <w:rsid w:val="00274487"/>
    <w:rsid w:val="002829CF"/>
    <w:rsid w:val="002B117C"/>
    <w:rsid w:val="002B5149"/>
    <w:rsid w:val="002B6D85"/>
    <w:rsid w:val="002C4C30"/>
    <w:rsid w:val="002C4D50"/>
    <w:rsid w:val="002D36CE"/>
    <w:rsid w:val="002D749B"/>
    <w:rsid w:val="002E125B"/>
    <w:rsid w:val="002E78C9"/>
    <w:rsid w:val="002F23B8"/>
    <w:rsid w:val="002F3F53"/>
    <w:rsid w:val="002F68FE"/>
    <w:rsid w:val="00303A40"/>
    <w:rsid w:val="00320A01"/>
    <w:rsid w:val="00322370"/>
    <w:rsid w:val="003366C3"/>
    <w:rsid w:val="00337F89"/>
    <w:rsid w:val="003412C7"/>
    <w:rsid w:val="00344079"/>
    <w:rsid w:val="00355764"/>
    <w:rsid w:val="0036652B"/>
    <w:rsid w:val="00370C36"/>
    <w:rsid w:val="00381072"/>
    <w:rsid w:val="00387156"/>
    <w:rsid w:val="00387DAB"/>
    <w:rsid w:val="00390FBD"/>
    <w:rsid w:val="003958D1"/>
    <w:rsid w:val="00395ED4"/>
    <w:rsid w:val="003A7BDE"/>
    <w:rsid w:val="003B60D1"/>
    <w:rsid w:val="003C349A"/>
    <w:rsid w:val="003D3106"/>
    <w:rsid w:val="003D665F"/>
    <w:rsid w:val="003F2D00"/>
    <w:rsid w:val="00403A5C"/>
    <w:rsid w:val="004150B2"/>
    <w:rsid w:val="00415109"/>
    <w:rsid w:val="0043439D"/>
    <w:rsid w:val="0044119B"/>
    <w:rsid w:val="004502F3"/>
    <w:rsid w:val="00454FE0"/>
    <w:rsid w:val="0046066E"/>
    <w:rsid w:val="00481F23"/>
    <w:rsid w:val="00483802"/>
    <w:rsid w:val="00484208"/>
    <w:rsid w:val="004857FA"/>
    <w:rsid w:val="004866CE"/>
    <w:rsid w:val="00492600"/>
    <w:rsid w:val="004A0A81"/>
    <w:rsid w:val="004A76DB"/>
    <w:rsid w:val="004B12C8"/>
    <w:rsid w:val="004C69F4"/>
    <w:rsid w:val="004D25BD"/>
    <w:rsid w:val="004D4B3D"/>
    <w:rsid w:val="004F1F0C"/>
    <w:rsid w:val="005007B5"/>
    <w:rsid w:val="00502182"/>
    <w:rsid w:val="0050729F"/>
    <w:rsid w:val="0051053D"/>
    <w:rsid w:val="00511284"/>
    <w:rsid w:val="00523765"/>
    <w:rsid w:val="00553C6E"/>
    <w:rsid w:val="00553D08"/>
    <w:rsid w:val="00573B26"/>
    <w:rsid w:val="0057746F"/>
    <w:rsid w:val="00594026"/>
    <w:rsid w:val="00594AF0"/>
    <w:rsid w:val="005A3CAF"/>
    <w:rsid w:val="005C6D3D"/>
    <w:rsid w:val="005E158F"/>
    <w:rsid w:val="005E26A4"/>
    <w:rsid w:val="005E3CF8"/>
    <w:rsid w:val="005F491F"/>
    <w:rsid w:val="006246A2"/>
    <w:rsid w:val="00637742"/>
    <w:rsid w:val="00637EE5"/>
    <w:rsid w:val="00642639"/>
    <w:rsid w:val="006457FE"/>
    <w:rsid w:val="006571E3"/>
    <w:rsid w:val="00662472"/>
    <w:rsid w:val="0067176E"/>
    <w:rsid w:val="00676B19"/>
    <w:rsid w:val="00686F13"/>
    <w:rsid w:val="006A0706"/>
    <w:rsid w:val="006A4577"/>
    <w:rsid w:val="006A46E5"/>
    <w:rsid w:val="006B1310"/>
    <w:rsid w:val="006B7D12"/>
    <w:rsid w:val="006C229A"/>
    <w:rsid w:val="006D246D"/>
    <w:rsid w:val="006D5C02"/>
    <w:rsid w:val="006E41A9"/>
    <w:rsid w:val="006E5AD5"/>
    <w:rsid w:val="006E7DA3"/>
    <w:rsid w:val="006F56B0"/>
    <w:rsid w:val="00702B78"/>
    <w:rsid w:val="00711F2D"/>
    <w:rsid w:val="0071761B"/>
    <w:rsid w:val="007437C7"/>
    <w:rsid w:val="00744812"/>
    <w:rsid w:val="00756571"/>
    <w:rsid w:val="00757869"/>
    <w:rsid w:val="0079107F"/>
    <w:rsid w:val="00792308"/>
    <w:rsid w:val="00794951"/>
    <w:rsid w:val="00795949"/>
    <w:rsid w:val="007C5564"/>
    <w:rsid w:val="007D272A"/>
    <w:rsid w:val="007E4D7E"/>
    <w:rsid w:val="007E4EFD"/>
    <w:rsid w:val="007E5E00"/>
    <w:rsid w:val="007E7EAD"/>
    <w:rsid w:val="007F1990"/>
    <w:rsid w:val="007F74D8"/>
    <w:rsid w:val="00802072"/>
    <w:rsid w:val="0080208C"/>
    <w:rsid w:val="0080433A"/>
    <w:rsid w:val="0081771E"/>
    <w:rsid w:val="00827333"/>
    <w:rsid w:val="00833C74"/>
    <w:rsid w:val="00846E18"/>
    <w:rsid w:val="00852D00"/>
    <w:rsid w:val="00857540"/>
    <w:rsid w:val="00857F92"/>
    <w:rsid w:val="0086384C"/>
    <w:rsid w:val="00884CBF"/>
    <w:rsid w:val="008856F2"/>
    <w:rsid w:val="008918EE"/>
    <w:rsid w:val="008966E7"/>
    <w:rsid w:val="008A2400"/>
    <w:rsid w:val="008A25C8"/>
    <w:rsid w:val="008B526F"/>
    <w:rsid w:val="008C79AA"/>
    <w:rsid w:val="008E7B36"/>
    <w:rsid w:val="008F20DF"/>
    <w:rsid w:val="00903AF4"/>
    <w:rsid w:val="00905AA3"/>
    <w:rsid w:val="009232C7"/>
    <w:rsid w:val="0092597C"/>
    <w:rsid w:val="00927AB2"/>
    <w:rsid w:val="00940326"/>
    <w:rsid w:val="00944C75"/>
    <w:rsid w:val="009463C5"/>
    <w:rsid w:val="00950BF8"/>
    <w:rsid w:val="00964DCA"/>
    <w:rsid w:val="00970157"/>
    <w:rsid w:val="009711E6"/>
    <w:rsid w:val="00973A9D"/>
    <w:rsid w:val="00973BC0"/>
    <w:rsid w:val="009777C0"/>
    <w:rsid w:val="00980A01"/>
    <w:rsid w:val="00983930"/>
    <w:rsid w:val="00993F30"/>
    <w:rsid w:val="0099435B"/>
    <w:rsid w:val="009A2EE8"/>
    <w:rsid w:val="009C199E"/>
    <w:rsid w:val="009C7C94"/>
    <w:rsid w:val="009D282F"/>
    <w:rsid w:val="009E16B7"/>
    <w:rsid w:val="009E3EF1"/>
    <w:rsid w:val="009F0C97"/>
    <w:rsid w:val="009F2E4A"/>
    <w:rsid w:val="009F5089"/>
    <w:rsid w:val="00A0167F"/>
    <w:rsid w:val="00A05F3C"/>
    <w:rsid w:val="00A178C5"/>
    <w:rsid w:val="00A24CE4"/>
    <w:rsid w:val="00A3670B"/>
    <w:rsid w:val="00A404F5"/>
    <w:rsid w:val="00A4427B"/>
    <w:rsid w:val="00A45105"/>
    <w:rsid w:val="00A47562"/>
    <w:rsid w:val="00A50695"/>
    <w:rsid w:val="00A51C5B"/>
    <w:rsid w:val="00A52B13"/>
    <w:rsid w:val="00A54CDC"/>
    <w:rsid w:val="00A575E2"/>
    <w:rsid w:val="00A66775"/>
    <w:rsid w:val="00A7034F"/>
    <w:rsid w:val="00A71AB9"/>
    <w:rsid w:val="00A74A6A"/>
    <w:rsid w:val="00A75C5E"/>
    <w:rsid w:val="00A81CDF"/>
    <w:rsid w:val="00A868D2"/>
    <w:rsid w:val="00A906D0"/>
    <w:rsid w:val="00A93532"/>
    <w:rsid w:val="00AA67A8"/>
    <w:rsid w:val="00AA776D"/>
    <w:rsid w:val="00AB1B6E"/>
    <w:rsid w:val="00AB68BE"/>
    <w:rsid w:val="00AB75F4"/>
    <w:rsid w:val="00AC39B8"/>
    <w:rsid w:val="00AC551C"/>
    <w:rsid w:val="00AD0A86"/>
    <w:rsid w:val="00AE5DFB"/>
    <w:rsid w:val="00AF3951"/>
    <w:rsid w:val="00B1073E"/>
    <w:rsid w:val="00B169EE"/>
    <w:rsid w:val="00B26B68"/>
    <w:rsid w:val="00B30ED8"/>
    <w:rsid w:val="00B41E67"/>
    <w:rsid w:val="00B4452D"/>
    <w:rsid w:val="00B508F5"/>
    <w:rsid w:val="00B50B25"/>
    <w:rsid w:val="00B531BB"/>
    <w:rsid w:val="00B553AC"/>
    <w:rsid w:val="00B636E7"/>
    <w:rsid w:val="00B721A3"/>
    <w:rsid w:val="00B742D2"/>
    <w:rsid w:val="00B82929"/>
    <w:rsid w:val="00B82CCD"/>
    <w:rsid w:val="00B84311"/>
    <w:rsid w:val="00BA3C0D"/>
    <w:rsid w:val="00BA4B25"/>
    <w:rsid w:val="00BB233A"/>
    <w:rsid w:val="00BC7759"/>
    <w:rsid w:val="00BD7BE9"/>
    <w:rsid w:val="00BE0DC3"/>
    <w:rsid w:val="00C01743"/>
    <w:rsid w:val="00C0572E"/>
    <w:rsid w:val="00C11A5D"/>
    <w:rsid w:val="00C12014"/>
    <w:rsid w:val="00C32379"/>
    <w:rsid w:val="00C36986"/>
    <w:rsid w:val="00C4200C"/>
    <w:rsid w:val="00C4518D"/>
    <w:rsid w:val="00C5780C"/>
    <w:rsid w:val="00C70D46"/>
    <w:rsid w:val="00C755E5"/>
    <w:rsid w:val="00C759EC"/>
    <w:rsid w:val="00C75DE5"/>
    <w:rsid w:val="00C87DAD"/>
    <w:rsid w:val="00CA0B12"/>
    <w:rsid w:val="00CA1987"/>
    <w:rsid w:val="00CA273A"/>
    <w:rsid w:val="00CA420F"/>
    <w:rsid w:val="00CA6908"/>
    <w:rsid w:val="00CB265C"/>
    <w:rsid w:val="00CB4C97"/>
    <w:rsid w:val="00CC1711"/>
    <w:rsid w:val="00CC7739"/>
    <w:rsid w:val="00CC78BF"/>
    <w:rsid w:val="00CD048D"/>
    <w:rsid w:val="00CD14F7"/>
    <w:rsid w:val="00CD36C8"/>
    <w:rsid w:val="00CF1EB9"/>
    <w:rsid w:val="00D1731C"/>
    <w:rsid w:val="00D20B4D"/>
    <w:rsid w:val="00D24B6A"/>
    <w:rsid w:val="00D26A09"/>
    <w:rsid w:val="00D308D3"/>
    <w:rsid w:val="00D34AB1"/>
    <w:rsid w:val="00D50C66"/>
    <w:rsid w:val="00D52BCF"/>
    <w:rsid w:val="00D62402"/>
    <w:rsid w:val="00D63F05"/>
    <w:rsid w:val="00D7267D"/>
    <w:rsid w:val="00D80597"/>
    <w:rsid w:val="00D81E0A"/>
    <w:rsid w:val="00D850F4"/>
    <w:rsid w:val="00D9027C"/>
    <w:rsid w:val="00DA025A"/>
    <w:rsid w:val="00DA0EDE"/>
    <w:rsid w:val="00DA508D"/>
    <w:rsid w:val="00DA50D2"/>
    <w:rsid w:val="00DB4BA2"/>
    <w:rsid w:val="00DB6FB4"/>
    <w:rsid w:val="00DC2FCC"/>
    <w:rsid w:val="00DC5A62"/>
    <w:rsid w:val="00DD2552"/>
    <w:rsid w:val="00DD567C"/>
    <w:rsid w:val="00DD6824"/>
    <w:rsid w:val="00DE3667"/>
    <w:rsid w:val="00DF3F29"/>
    <w:rsid w:val="00E03191"/>
    <w:rsid w:val="00E04FFD"/>
    <w:rsid w:val="00E31DC6"/>
    <w:rsid w:val="00E3328B"/>
    <w:rsid w:val="00E422F8"/>
    <w:rsid w:val="00E435F9"/>
    <w:rsid w:val="00E51E04"/>
    <w:rsid w:val="00E62236"/>
    <w:rsid w:val="00E6646C"/>
    <w:rsid w:val="00E77F00"/>
    <w:rsid w:val="00E80B33"/>
    <w:rsid w:val="00E854DE"/>
    <w:rsid w:val="00E9204D"/>
    <w:rsid w:val="00EA58BF"/>
    <w:rsid w:val="00EB288E"/>
    <w:rsid w:val="00EC2388"/>
    <w:rsid w:val="00ED51CB"/>
    <w:rsid w:val="00EF2CD5"/>
    <w:rsid w:val="00EF300C"/>
    <w:rsid w:val="00F00417"/>
    <w:rsid w:val="00F21526"/>
    <w:rsid w:val="00F23268"/>
    <w:rsid w:val="00F24BFD"/>
    <w:rsid w:val="00F25734"/>
    <w:rsid w:val="00F33E90"/>
    <w:rsid w:val="00F4555F"/>
    <w:rsid w:val="00F51F65"/>
    <w:rsid w:val="00F53FBB"/>
    <w:rsid w:val="00F74039"/>
    <w:rsid w:val="00F8381A"/>
    <w:rsid w:val="00F85061"/>
    <w:rsid w:val="00F9221F"/>
    <w:rsid w:val="00F93324"/>
    <w:rsid w:val="00F94A19"/>
    <w:rsid w:val="00FA691A"/>
    <w:rsid w:val="00FE10E4"/>
    <w:rsid w:val="00FF5C50"/>
    <w:rsid w:val="010921DA"/>
    <w:rsid w:val="011A24F4"/>
    <w:rsid w:val="01351803"/>
    <w:rsid w:val="01672708"/>
    <w:rsid w:val="01BA6F12"/>
    <w:rsid w:val="01F978D6"/>
    <w:rsid w:val="03A5195E"/>
    <w:rsid w:val="04294F27"/>
    <w:rsid w:val="044107BC"/>
    <w:rsid w:val="044B1342"/>
    <w:rsid w:val="04CD082D"/>
    <w:rsid w:val="05B439CE"/>
    <w:rsid w:val="06017DFA"/>
    <w:rsid w:val="07C775D7"/>
    <w:rsid w:val="07FA1C98"/>
    <w:rsid w:val="08316AA1"/>
    <w:rsid w:val="086A1FB2"/>
    <w:rsid w:val="08F533E6"/>
    <w:rsid w:val="08FF3C6E"/>
    <w:rsid w:val="09031411"/>
    <w:rsid w:val="09C45814"/>
    <w:rsid w:val="09DD5BCD"/>
    <w:rsid w:val="09E85A77"/>
    <w:rsid w:val="0B9D556A"/>
    <w:rsid w:val="0BD42622"/>
    <w:rsid w:val="0CAB3439"/>
    <w:rsid w:val="0D2A1D10"/>
    <w:rsid w:val="0D2E3F77"/>
    <w:rsid w:val="0D49663A"/>
    <w:rsid w:val="0DF923CA"/>
    <w:rsid w:val="0E6A23D2"/>
    <w:rsid w:val="0F2B4B13"/>
    <w:rsid w:val="0F412F78"/>
    <w:rsid w:val="0F96234D"/>
    <w:rsid w:val="103233B6"/>
    <w:rsid w:val="10402909"/>
    <w:rsid w:val="10AD74AE"/>
    <w:rsid w:val="11B038B5"/>
    <w:rsid w:val="12456A02"/>
    <w:rsid w:val="127F2EAD"/>
    <w:rsid w:val="12975259"/>
    <w:rsid w:val="134A4EBA"/>
    <w:rsid w:val="13A312F8"/>
    <w:rsid w:val="13DD7ADC"/>
    <w:rsid w:val="142C76F4"/>
    <w:rsid w:val="14BA38F3"/>
    <w:rsid w:val="14D032C8"/>
    <w:rsid w:val="157A665D"/>
    <w:rsid w:val="15AF7D94"/>
    <w:rsid w:val="165E1E54"/>
    <w:rsid w:val="165E3157"/>
    <w:rsid w:val="173C2D6C"/>
    <w:rsid w:val="17F453F5"/>
    <w:rsid w:val="180D49CF"/>
    <w:rsid w:val="18185587"/>
    <w:rsid w:val="182E6B2B"/>
    <w:rsid w:val="188E665D"/>
    <w:rsid w:val="194B6F15"/>
    <w:rsid w:val="199261C9"/>
    <w:rsid w:val="1B0B5DD7"/>
    <w:rsid w:val="1B2C1503"/>
    <w:rsid w:val="1B474289"/>
    <w:rsid w:val="1C5C639B"/>
    <w:rsid w:val="1CAB5D7F"/>
    <w:rsid w:val="1CD25383"/>
    <w:rsid w:val="1D073520"/>
    <w:rsid w:val="1E4D747A"/>
    <w:rsid w:val="1E986143"/>
    <w:rsid w:val="1EAC07D7"/>
    <w:rsid w:val="1EB035C8"/>
    <w:rsid w:val="1FBC0EEE"/>
    <w:rsid w:val="200A2D0B"/>
    <w:rsid w:val="20282B52"/>
    <w:rsid w:val="20BE2A44"/>
    <w:rsid w:val="20C470CE"/>
    <w:rsid w:val="21234E05"/>
    <w:rsid w:val="21A34933"/>
    <w:rsid w:val="21C3416B"/>
    <w:rsid w:val="21E464DA"/>
    <w:rsid w:val="226460A0"/>
    <w:rsid w:val="24513F9A"/>
    <w:rsid w:val="246A08BF"/>
    <w:rsid w:val="24967F5F"/>
    <w:rsid w:val="249B11DF"/>
    <w:rsid w:val="24CF5DD3"/>
    <w:rsid w:val="2577627A"/>
    <w:rsid w:val="26394D8D"/>
    <w:rsid w:val="26406029"/>
    <w:rsid w:val="275D1583"/>
    <w:rsid w:val="27AA169D"/>
    <w:rsid w:val="27B74DE4"/>
    <w:rsid w:val="28401255"/>
    <w:rsid w:val="285B7A26"/>
    <w:rsid w:val="28680B8D"/>
    <w:rsid w:val="287A1946"/>
    <w:rsid w:val="28BE5C95"/>
    <w:rsid w:val="28E4574A"/>
    <w:rsid w:val="293A7529"/>
    <w:rsid w:val="29466B6D"/>
    <w:rsid w:val="29BD3F19"/>
    <w:rsid w:val="29C63095"/>
    <w:rsid w:val="2A7A3297"/>
    <w:rsid w:val="2AE7493C"/>
    <w:rsid w:val="2B6F6391"/>
    <w:rsid w:val="2B745DEB"/>
    <w:rsid w:val="2B940F71"/>
    <w:rsid w:val="2C0F0554"/>
    <w:rsid w:val="2C9A6113"/>
    <w:rsid w:val="2D7828F8"/>
    <w:rsid w:val="2E972022"/>
    <w:rsid w:val="2FBB38E1"/>
    <w:rsid w:val="3002294D"/>
    <w:rsid w:val="30BA6E3D"/>
    <w:rsid w:val="312D4563"/>
    <w:rsid w:val="31B62796"/>
    <w:rsid w:val="323100F1"/>
    <w:rsid w:val="323177A9"/>
    <w:rsid w:val="32396747"/>
    <w:rsid w:val="324F44D1"/>
    <w:rsid w:val="32DF6F75"/>
    <w:rsid w:val="3301513E"/>
    <w:rsid w:val="330B7D6A"/>
    <w:rsid w:val="3338028B"/>
    <w:rsid w:val="3376291B"/>
    <w:rsid w:val="337851D8"/>
    <w:rsid w:val="33C31F23"/>
    <w:rsid w:val="34210CBB"/>
    <w:rsid w:val="342B250A"/>
    <w:rsid w:val="344F1765"/>
    <w:rsid w:val="345F0257"/>
    <w:rsid w:val="34645B59"/>
    <w:rsid w:val="346B16D5"/>
    <w:rsid w:val="346E6803"/>
    <w:rsid w:val="34A57D4B"/>
    <w:rsid w:val="34C226AB"/>
    <w:rsid w:val="35260E8C"/>
    <w:rsid w:val="35534723"/>
    <w:rsid w:val="36052DA2"/>
    <w:rsid w:val="36C070BE"/>
    <w:rsid w:val="36DC53B7"/>
    <w:rsid w:val="371D39D9"/>
    <w:rsid w:val="372D5F2B"/>
    <w:rsid w:val="37863E63"/>
    <w:rsid w:val="385F1D93"/>
    <w:rsid w:val="38AC0E10"/>
    <w:rsid w:val="38BA0DFF"/>
    <w:rsid w:val="392866AE"/>
    <w:rsid w:val="392C0CA4"/>
    <w:rsid w:val="392C15EE"/>
    <w:rsid w:val="39873EC3"/>
    <w:rsid w:val="3A410516"/>
    <w:rsid w:val="3AA62029"/>
    <w:rsid w:val="3AD924FC"/>
    <w:rsid w:val="3AE40F07"/>
    <w:rsid w:val="3C5E0698"/>
    <w:rsid w:val="3C8D359E"/>
    <w:rsid w:val="3CD04E10"/>
    <w:rsid w:val="3D1D0127"/>
    <w:rsid w:val="3DB228FF"/>
    <w:rsid w:val="3DBA1149"/>
    <w:rsid w:val="3E1A4C4F"/>
    <w:rsid w:val="3EFA4ED9"/>
    <w:rsid w:val="3F292036"/>
    <w:rsid w:val="3FB46C30"/>
    <w:rsid w:val="3FF772A6"/>
    <w:rsid w:val="4047098D"/>
    <w:rsid w:val="41034B45"/>
    <w:rsid w:val="417714CA"/>
    <w:rsid w:val="41AA3E55"/>
    <w:rsid w:val="41E023C2"/>
    <w:rsid w:val="439A4112"/>
    <w:rsid w:val="43BC6DC1"/>
    <w:rsid w:val="43DF71B1"/>
    <w:rsid w:val="44A36F5A"/>
    <w:rsid w:val="44D06CEB"/>
    <w:rsid w:val="457C5BDD"/>
    <w:rsid w:val="45E66B3C"/>
    <w:rsid w:val="46BD2CD2"/>
    <w:rsid w:val="470E1941"/>
    <w:rsid w:val="47716484"/>
    <w:rsid w:val="48180B08"/>
    <w:rsid w:val="48D52555"/>
    <w:rsid w:val="49310603"/>
    <w:rsid w:val="499D4D20"/>
    <w:rsid w:val="49AB4BBC"/>
    <w:rsid w:val="49BC3715"/>
    <w:rsid w:val="49C82B58"/>
    <w:rsid w:val="4A3E68EF"/>
    <w:rsid w:val="4A7B38FB"/>
    <w:rsid w:val="4B406D17"/>
    <w:rsid w:val="4B933E41"/>
    <w:rsid w:val="4C6B12C6"/>
    <w:rsid w:val="4C7239B7"/>
    <w:rsid w:val="4D661764"/>
    <w:rsid w:val="4D987FF5"/>
    <w:rsid w:val="4DE97DB9"/>
    <w:rsid w:val="4EAE5B14"/>
    <w:rsid w:val="4F171FCB"/>
    <w:rsid w:val="4F8E111C"/>
    <w:rsid w:val="500C251B"/>
    <w:rsid w:val="50D17B82"/>
    <w:rsid w:val="52D8612B"/>
    <w:rsid w:val="52D92893"/>
    <w:rsid w:val="535F046B"/>
    <w:rsid w:val="53AD2DBA"/>
    <w:rsid w:val="53B73780"/>
    <w:rsid w:val="53C953AC"/>
    <w:rsid w:val="53E52D77"/>
    <w:rsid w:val="54EC0C85"/>
    <w:rsid w:val="55152FB6"/>
    <w:rsid w:val="554A30D4"/>
    <w:rsid w:val="56B45E9F"/>
    <w:rsid w:val="56E02369"/>
    <w:rsid w:val="574C6325"/>
    <w:rsid w:val="57980F6E"/>
    <w:rsid w:val="57AF2FFB"/>
    <w:rsid w:val="57C06B72"/>
    <w:rsid w:val="57F524CB"/>
    <w:rsid w:val="587246A0"/>
    <w:rsid w:val="59545759"/>
    <w:rsid w:val="5A58035E"/>
    <w:rsid w:val="5B2512EF"/>
    <w:rsid w:val="5B60045F"/>
    <w:rsid w:val="5B987EC3"/>
    <w:rsid w:val="5BF62B16"/>
    <w:rsid w:val="5BFD2097"/>
    <w:rsid w:val="5C38462F"/>
    <w:rsid w:val="5CBB2666"/>
    <w:rsid w:val="5CD92886"/>
    <w:rsid w:val="5D5F06D3"/>
    <w:rsid w:val="5D6C2955"/>
    <w:rsid w:val="5D9A42B4"/>
    <w:rsid w:val="5DAC0917"/>
    <w:rsid w:val="5E1B4893"/>
    <w:rsid w:val="5EA6076A"/>
    <w:rsid w:val="5EE86951"/>
    <w:rsid w:val="5F015B56"/>
    <w:rsid w:val="5FA02828"/>
    <w:rsid w:val="60144261"/>
    <w:rsid w:val="603E0FBD"/>
    <w:rsid w:val="6083498A"/>
    <w:rsid w:val="610D0C72"/>
    <w:rsid w:val="613C55E3"/>
    <w:rsid w:val="619A5F45"/>
    <w:rsid w:val="61C3343B"/>
    <w:rsid w:val="62037CDB"/>
    <w:rsid w:val="62CE4F34"/>
    <w:rsid w:val="62D97473"/>
    <w:rsid w:val="62EE098B"/>
    <w:rsid w:val="62F22BFA"/>
    <w:rsid w:val="62F749BC"/>
    <w:rsid w:val="638C3D00"/>
    <w:rsid w:val="63BD1701"/>
    <w:rsid w:val="63C93F26"/>
    <w:rsid w:val="63E47698"/>
    <w:rsid w:val="646A2003"/>
    <w:rsid w:val="65463E44"/>
    <w:rsid w:val="65736A9E"/>
    <w:rsid w:val="662D1611"/>
    <w:rsid w:val="66B23A7E"/>
    <w:rsid w:val="66B81CDD"/>
    <w:rsid w:val="67396A50"/>
    <w:rsid w:val="69271131"/>
    <w:rsid w:val="69297195"/>
    <w:rsid w:val="697E4C2A"/>
    <w:rsid w:val="6A0777A0"/>
    <w:rsid w:val="6A293136"/>
    <w:rsid w:val="6A7A0D56"/>
    <w:rsid w:val="6A7B584F"/>
    <w:rsid w:val="6A835E5D"/>
    <w:rsid w:val="6AA7371E"/>
    <w:rsid w:val="6AD62431"/>
    <w:rsid w:val="6AEF53C9"/>
    <w:rsid w:val="6B434CFC"/>
    <w:rsid w:val="6B601CFA"/>
    <w:rsid w:val="6B6E3108"/>
    <w:rsid w:val="6B93601A"/>
    <w:rsid w:val="6BD3071E"/>
    <w:rsid w:val="6C012EE2"/>
    <w:rsid w:val="6CAD4A62"/>
    <w:rsid w:val="6CBC1A89"/>
    <w:rsid w:val="6D2A043A"/>
    <w:rsid w:val="6D3671B7"/>
    <w:rsid w:val="6E64036D"/>
    <w:rsid w:val="6F2072B9"/>
    <w:rsid w:val="6F9565DB"/>
    <w:rsid w:val="6FEB2B64"/>
    <w:rsid w:val="700D048B"/>
    <w:rsid w:val="702F613F"/>
    <w:rsid w:val="704B1A25"/>
    <w:rsid w:val="71574CFC"/>
    <w:rsid w:val="71581782"/>
    <w:rsid w:val="71824822"/>
    <w:rsid w:val="71C61B53"/>
    <w:rsid w:val="71DE6DD1"/>
    <w:rsid w:val="723D1D9C"/>
    <w:rsid w:val="724352B8"/>
    <w:rsid w:val="72444124"/>
    <w:rsid w:val="72567431"/>
    <w:rsid w:val="7327134F"/>
    <w:rsid w:val="735238B8"/>
    <w:rsid w:val="736B376C"/>
    <w:rsid w:val="742B5C8E"/>
    <w:rsid w:val="7433708E"/>
    <w:rsid w:val="746F2FAE"/>
    <w:rsid w:val="74CB4530"/>
    <w:rsid w:val="74D474BB"/>
    <w:rsid w:val="75864A53"/>
    <w:rsid w:val="76445932"/>
    <w:rsid w:val="764E700C"/>
    <w:rsid w:val="765B783A"/>
    <w:rsid w:val="7682346D"/>
    <w:rsid w:val="76C43A85"/>
    <w:rsid w:val="77395FE9"/>
    <w:rsid w:val="77A36591"/>
    <w:rsid w:val="783469E8"/>
    <w:rsid w:val="7851140F"/>
    <w:rsid w:val="789B08B2"/>
    <w:rsid w:val="78B564F1"/>
    <w:rsid w:val="78C24771"/>
    <w:rsid w:val="78EC4F4E"/>
    <w:rsid w:val="7925108B"/>
    <w:rsid w:val="79493F7B"/>
    <w:rsid w:val="796A4596"/>
    <w:rsid w:val="7B167B29"/>
    <w:rsid w:val="7B270D22"/>
    <w:rsid w:val="7B5E7074"/>
    <w:rsid w:val="7B9E79D3"/>
    <w:rsid w:val="7C4C23EE"/>
    <w:rsid w:val="7C6760FD"/>
    <w:rsid w:val="7CF21E7E"/>
    <w:rsid w:val="7D943A85"/>
    <w:rsid w:val="7D983F9F"/>
    <w:rsid w:val="7DA52CE0"/>
    <w:rsid w:val="7DCA23FD"/>
    <w:rsid w:val="7DCC1FB1"/>
    <w:rsid w:val="7E1A042F"/>
    <w:rsid w:val="7E2B2C4D"/>
    <w:rsid w:val="7E9957F7"/>
    <w:rsid w:val="7EB111FE"/>
    <w:rsid w:val="7EF54932"/>
    <w:rsid w:val="7F00655E"/>
    <w:rsid w:val="7F257E75"/>
    <w:rsid w:val="7F651B7D"/>
    <w:rsid w:val="7FA960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76"/>
    <w:qFormat/>
    <w:uiPriority w:val="0"/>
    <w:pPr>
      <w:keepNext/>
      <w:keepLines/>
      <w:tabs>
        <w:tab w:val="left" w:pos="432"/>
      </w:tabs>
      <w:adjustRightInd w:val="0"/>
      <w:spacing w:before="340" w:after="330" w:line="578" w:lineRule="auto"/>
      <w:ind w:left="432" w:hanging="432"/>
      <w:outlineLvl w:val="0"/>
    </w:pPr>
    <w:rPr>
      <w:rFonts w:ascii="Times New Roman" w:hAnsi="Times New Roman" w:eastAsia="宋体" w:cs="Times New Roman"/>
      <w:b/>
      <w:bCs/>
      <w:kern w:val="44"/>
      <w:sz w:val="44"/>
      <w:szCs w:val="44"/>
    </w:rPr>
  </w:style>
  <w:style w:type="paragraph" w:styleId="5">
    <w:name w:val="heading 2"/>
    <w:basedOn w:val="1"/>
    <w:next w:val="1"/>
    <w:link w:val="77"/>
    <w:unhideWhenUsed/>
    <w:qFormat/>
    <w:uiPriority w:val="0"/>
    <w:pPr>
      <w:keepNext/>
      <w:keepLines/>
      <w:tabs>
        <w:tab w:val="left" w:pos="432"/>
      </w:tabs>
      <w:spacing w:line="360" w:lineRule="auto"/>
      <w:ind w:left="432" w:hanging="432"/>
      <w:jc w:val="left"/>
      <w:outlineLvl w:val="1"/>
    </w:pPr>
    <w:rPr>
      <w:rFonts w:ascii="仿宋_GB2312" w:hAnsi="仿宋" w:eastAsia="仿宋_GB2312" w:cs="Times New Roman"/>
      <w:b/>
      <w:bCs/>
      <w:sz w:val="32"/>
      <w:szCs w:val="32"/>
      <w:lang w:val="zh-CN"/>
    </w:rPr>
  </w:style>
  <w:style w:type="paragraph" w:styleId="6">
    <w:name w:val="heading 3"/>
    <w:basedOn w:val="1"/>
    <w:next w:val="1"/>
    <w:link w:val="78"/>
    <w:unhideWhenUsed/>
    <w:qFormat/>
    <w:uiPriority w:val="0"/>
    <w:pPr>
      <w:keepNext/>
      <w:keepLines/>
      <w:numPr>
        <w:ilvl w:val="2"/>
        <w:numId w:val="1"/>
      </w:numPr>
      <w:adjustRightInd w:val="0"/>
      <w:spacing w:before="260" w:after="260" w:line="416" w:lineRule="auto"/>
      <w:outlineLvl w:val="2"/>
    </w:pPr>
    <w:rPr>
      <w:rFonts w:ascii="Times New Roman" w:hAnsi="Times New Roman" w:eastAsia="宋体" w:cs="Times New Roman"/>
      <w:b/>
      <w:bCs/>
      <w:sz w:val="32"/>
      <w:szCs w:val="32"/>
    </w:rPr>
  </w:style>
  <w:style w:type="paragraph" w:styleId="7">
    <w:name w:val="heading 4"/>
    <w:basedOn w:val="1"/>
    <w:next w:val="1"/>
    <w:link w:val="79"/>
    <w:unhideWhenUsed/>
    <w:qFormat/>
    <w:uiPriority w:val="0"/>
    <w:pPr>
      <w:keepNext/>
      <w:keepLines/>
      <w:tabs>
        <w:tab w:val="left" w:pos="864"/>
      </w:tabs>
      <w:adjustRightInd w:val="0"/>
      <w:spacing w:before="280" w:after="290" w:line="376" w:lineRule="auto"/>
      <w:ind w:left="864" w:hanging="864"/>
      <w:outlineLvl w:val="3"/>
    </w:pPr>
    <w:rPr>
      <w:rFonts w:ascii="Arial" w:hAnsi="Arial" w:eastAsia="黑体" w:cs="Times New Roman"/>
      <w:b/>
      <w:bCs/>
      <w:sz w:val="28"/>
      <w:szCs w:val="28"/>
      <w:lang w:val="zh-CN"/>
    </w:rPr>
  </w:style>
  <w:style w:type="paragraph" w:styleId="8">
    <w:name w:val="heading 5"/>
    <w:basedOn w:val="1"/>
    <w:next w:val="1"/>
    <w:link w:val="80"/>
    <w:unhideWhenUsed/>
    <w:qFormat/>
    <w:uiPriority w:val="0"/>
    <w:pPr>
      <w:keepNext/>
      <w:keepLines/>
      <w:tabs>
        <w:tab w:val="left" w:pos="1008"/>
      </w:tabs>
      <w:adjustRightInd w:val="0"/>
      <w:spacing w:before="280" w:after="290" w:line="376" w:lineRule="auto"/>
      <w:ind w:left="1008" w:hanging="1008"/>
      <w:outlineLvl w:val="4"/>
    </w:pPr>
    <w:rPr>
      <w:rFonts w:ascii="Times New Roman" w:hAnsi="Times New Roman" w:eastAsia="宋体" w:cs="Times New Roman"/>
      <w:b/>
      <w:bCs/>
      <w:sz w:val="28"/>
      <w:szCs w:val="28"/>
    </w:rPr>
  </w:style>
  <w:style w:type="paragraph" w:styleId="9">
    <w:name w:val="heading 6"/>
    <w:basedOn w:val="1"/>
    <w:next w:val="1"/>
    <w:link w:val="81"/>
    <w:unhideWhenUsed/>
    <w:qFormat/>
    <w:uiPriority w:val="0"/>
    <w:pPr>
      <w:keepNext/>
      <w:keepLines/>
      <w:tabs>
        <w:tab w:val="left" w:pos="1152"/>
      </w:tabs>
      <w:adjustRightInd w:val="0"/>
      <w:spacing w:before="240" w:after="64" w:line="320" w:lineRule="auto"/>
      <w:ind w:left="1152" w:hanging="1152"/>
      <w:outlineLvl w:val="5"/>
    </w:pPr>
    <w:rPr>
      <w:rFonts w:ascii="Arial" w:hAnsi="Arial" w:eastAsia="黑体" w:cs="Times New Roman"/>
      <w:b/>
      <w:bCs/>
      <w:sz w:val="24"/>
      <w:szCs w:val="24"/>
    </w:rPr>
  </w:style>
  <w:style w:type="paragraph" w:styleId="10">
    <w:name w:val="heading 7"/>
    <w:basedOn w:val="1"/>
    <w:next w:val="1"/>
    <w:link w:val="82"/>
    <w:qFormat/>
    <w:uiPriority w:val="0"/>
    <w:pPr>
      <w:keepNext/>
      <w:keepLines/>
      <w:tabs>
        <w:tab w:val="left" w:pos="1296"/>
      </w:tabs>
      <w:adjustRightInd w:val="0"/>
      <w:spacing w:before="240" w:after="64" w:line="320" w:lineRule="auto"/>
      <w:ind w:left="1296" w:hanging="1296"/>
      <w:outlineLvl w:val="6"/>
    </w:pPr>
    <w:rPr>
      <w:rFonts w:ascii="Times New Roman" w:hAnsi="Times New Roman" w:eastAsia="宋体" w:cs="Times New Roman"/>
      <w:b/>
      <w:bCs/>
      <w:sz w:val="24"/>
      <w:szCs w:val="24"/>
    </w:rPr>
  </w:style>
  <w:style w:type="paragraph" w:styleId="11">
    <w:name w:val="heading 8"/>
    <w:basedOn w:val="1"/>
    <w:next w:val="1"/>
    <w:link w:val="83"/>
    <w:qFormat/>
    <w:uiPriority w:val="0"/>
    <w:pPr>
      <w:keepNext/>
      <w:keepLines/>
      <w:tabs>
        <w:tab w:val="left" w:pos="1440"/>
      </w:tabs>
      <w:adjustRightInd w:val="0"/>
      <w:spacing w:before="240" w:after="64" w:line="320" w:lineRule="auto"/>
      <w:ind w:left="1440" w:hanging="1440"/>
      <w:outlineLvl w:val="7"/>
    </w:pPr>
    <w:rPr>
      <w:rFonts w:ascii="Arial" w:hAnsi="Arial" w:eastAsia="黑体" w:cs="Times New Roman"/>
      <w:sz w:val="24"/>
      <w:szCs w:val="24"/>
    </w:rPr>
  </w:style>
  <w:style w:type="paragraph" w:styleId="12">
    <w:name w:val="heading 9"/>
    <w:basedOn w:val="1"/>
    <w:next w:val="1"/>
    <w:link w:val="84"/>
    <w:qFormat/>
    <w:uiPriority w:val="0"/>
    <w:pPr>
      <w:keepNext/>
      <w:keepLines/>
      <w:tabs>
        <w:tab w:val="left" w:pos="1584"/>
      </w:tabs>
      <w:adjustRightInd w:val="0"/>
      <w:spacing w:before="240" w:after="64" w:line="320" w:lineRule="auto"/>
      <w:ind w:left="1584" w:hanging="1584"/>
      <w:outlineLvl w:val="8"/>
    </w:pPr>
    <w:rPr>
      <w:rFonts w:ascii="Arial" w:hAnsi="Arial" w:eastAsia="黑体" w:cs="Times New Roman"/>
      <w:szCs w:val="21"/>
    </w:rPr>
  </w:style>
  <w:style w:type="character" w:default="1" w:styleId="66">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5"/>
    <w:qFormat/>
    <w:uiPriority w:val="0"/>
    <w:pPr>
      <w:autoSpaceDE w:val="0"/>
      <w:autoSpaceDN w:val="0"/>
      <w:adjustRightInd w:val="0"/>
      <w:spacing w:line="360" w:lineRule="auto"/>
    </w:pPr>
    <w:rPr>
      <w:rFonts w:ascii="宋体" w:hAnsi="Arial" w:eastAsia="黑体" w:cs="Times New Roman"/>
      <w:snapToGrid w:val="0"/>
      <w:sz w:val="24"/>
      <w:szCs w:val="21"/>
      <w:lang w:val="zh-CN"/>
    </w:rPr>
  </w:style>
  <w:style w:type="paragraph" w:styleId="3">
    <w:name w:val="Subtitle"/>
    <w:basedOn w:val="1"/>
    <w:next w:val="1"/>
    <w:link w:val="10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13">
    <w:name w:val="toc 7"/>
    <w:basedOn w:val="1"/>
    <w:next w:val="1"/>
    <w:qFormat/>
    <w:uiPriority w:val="0"/>
    <w:pPr>
      <w:adjustRightInd w:val="0"/>
      <w:ind w:left="2520" w:leftChars="1200"/>
    </w:pPr>
    <w:rPr>
      <w:rFonts w:ascii="Times New Roman" w:hAnsi="Times New Roman" w:eastAsia="宋体" w:cs="Times New Roman"/>
      <w:szCs w:val="24"/>
    </w:rPr>
  </w:style>
  <w:style w:type="paragraph" w:styleId="14">
    <w:name w:val="List Number 2"/>
    <w:basedOn w:val="1"/>
    <w:qFormat/>
    <w:uiPriority w:val="0"/>
    <w:pPr>
      <w:widowControl/>
      <w:tabs>
        <w:tab w:val="left" w:pos="1697"/>
      </w:tabs>
      <w:spacing w:afterLines="50"/>
      <w:ind w:left="1697" w:hanging="420"/>
      <w:jc w:val="left"/>
    </w:pPr>
    <w:rPr>
      <w:rFonts w:ascii="Times New Roman" w:hAnsi="Times New Roman" w:eastAsia="宋体" w:cs="Times New Roman"/>
      <w:kern w:val="0"/>
      <w:sz w:val="24"/>
      <w:szCs w:val="20"/>
    </w:rPr>
  </w:style>
  <w:style w:type="paragraph" w:styleId="15">
    <w:name w:val="List Bullet 4"/>
    <w:basedOn w:val="1"/>
    <w:unhideWhenUsed/>
    <w:qFormat/>
    <w:uiPriority w:val="99"/>
    <w:pPr>
      <w:widowControl/>
      <w:tabs>
        <w:tab w:val="left" w:pos="432"/>
      </w:tabs>
      <w:spacing w:before="40" w:after="160"/>
      <w:ind w:left="432" w:hanging="432"/>
      <w:contextualSpacing/>
      <w:jc w:val="left"/>
    </w:pPr>
    <w:rPr>
      <w:rFonts w:ascii="Cambria" w:hAnsi="Cambria" w:eastAsia="微软雅黑" w:cs="Times New Roman"/>
      <w:color w:val="595959"/>
      <w:kern w:val="20"/>
      <w:szCs w:val="20"/>
      <w:lang w:val="zh-CN"/>
    </w:rPr>
  </w:style>
  <w:style w:type="paragraph" w:styleId="16">
    <w:name w:val="List Number"/>
    <w:basedOn w:val="1"/>
    <w:qFormat/>
    <w:uiPriority w:val="0"/>
    <w:pPr>
      <w:widowControl/>
      <w:tabs>
        <w:tab w:val="left" w:pos="390"/>
        <w:tab w:val="left" w:pos="454"/>
      </w:tabs>
      <w:spacing w:afterLines="50"/>
      <w:ind w:left="454" w:hanging="284"/>
      <w:jc w:val="left"/>
    </w:pPr>
    <w:rPr>
      <w:rFonts w:ascii="Times New Roman" w:hAnsi="Times New Roman" w:eastAsia="宋体" w:cs="Times New Roman"/>
      <w:kern w:val="0"/>
      <w:sz w:val="24"/>
      <w:szCs w:val="20"/>
    </w:rPr>
  </w:style>
  <w:style w:type="paragraph" w:styleId="17">
    <w:name w:val="Normal Indent"/>
    <w:basedOn w:val="1"/>
    <w:link w:val="86"/>
    <w:qFormat/>
    <w:uiPriority w:val="0"/>
    <w:pPr>
      <w:widowControl/>
      <w:adjustRightInd w:val="0"/>
      <w:snapToGrid w:val="0"/>
      <w:spacing w:line="480" w:lineRule="exact"/>
      <w:ind w:firstLine="567"/>
    </w:pPr>
    <w:rPr>
      <w:rFonts w:ascii="宋体" w:hAnsi="Times New Roman" w:eastAsia="宋体" w:cs="Times New Roman"/>
      <w:snapToGrid w:val="0"/>
      <w:color w:val="000000"/>
      <w:kern w:val="28"/>
      <w:sz w:val="28"/>
      <w:szCs w:val="20"/>
    </w:rPr>
  </w:style>
  <w:style w:type="paragraph" w:styleId="18">
    <w:name w:val="caption"/>
    <w:basedOn w:val="1"/>
    <w:next w:val="1"/>
    <w:link w:val="87"/>
    <w:qFormat/>
    <w:uiPriority w:val="0"/>
    <w:pPr>
      <w:adjustRightInd w:val="0"/>
    </w:pPr>
    <w:rPr>
      <w:rFonts w:ascii="Times New Roman" w:hAnsi="Times New Roman" w:eastAsia="宋体" w:cs="Times New Roman"/>
      <w:b/>
      <w:sz w:val="28"/>
      <w:szCs w:val="20"/>
    </w:rPr>
  </w:style>
  <w:style w:type="paragraph" w:styleId="19">
    <w:name w:val="index 5"/>
    <w:basedOn w:val="1"/>
    <w:next w:val="1"/>
    <w:qFormat/>
    <w:uiPriority w:val="0"/>
    <w:pPr>
      <w:ind w:left="800" w:leftChars="800" w:firstLine="200" w:firstLineChars="200"/>
    </w:pPr>
    <w:rPr>
      <w:rFonts w:ascii="Times New Roman" w:hAnsi="Times New Roman" w:eastAsia="宋体" w:cs="Times New Roman"/>
      <w:szCs w:val="24"/>
    </w:rPr>
  </w:style>
  <w:style w:type="paragraph" w:styleId="20">
    <w:name w:val="Document Map"/>
    <w:basedOn w:val="1"/>
    <w:link w:val="88"/>
    <w:qFormat/>
    <w:uiPriority w:val="0"/>
    <w:pPr>
      <w:shd w:val="clear" w:color="auto" w:fill="000080"/>
      <w:adjustRightInd w:val="0"/>
    </w:pPr>
    <w:rPr>
      <w:rFonts w:ascii="Arial" w:hAnsi="Arial" w:eastAsia="黑体" w:cs="Times New Roman"/>
      <w:snapToGrid w:val="0"/>
      <w:szCs w:val="24"/>
    </w:rPr>
  </w:style>
  <w:style w:type="paragraph" w:styleId="21">
    <w:name w:val="toa heading"/>
    <w:basedOn w:val="1"/>
    <w:next w:val="1"/>
    <w:qFormat/>
    <w:uiPriority w:val="0"/>
    <w:pPr>
      <w:spacing w:before="120"/>
    </w:pPr>
    <w:rPr>
      <w:rFonts w:ascii="Arial" w:hAnsi="Arial" w:cs="Arial"/>
      <w:sz w:val="24"/>
    </w:rPr>
  </w:style>
  <w:style w:type="paragraph" w:styleId="22">
    <w:name w:val="annotation text"/>
    <w:basedOn w:val="1"/>
    <w:link w:val="91"/>
    <w:qFormat/>
    <w:uiPriority w:val="0"/>
    <w:pPr>
      <w:adjustRightInd w:val="0"/>
      <w:jc w:val="left"/>
    </w:pPr>
    <w:rPr>
      <w:rFonts w:ascii="Times New Roman" w:hAnsi="Times New Roman" w:eastAsia="宋体" w:cs="Times New Roman"/>
      <w:szCs w:val="24"/>
    </w:rPr>
  </w:style>
  <w:style w:type="paragraph" w:styleId="23">
    <w:name w:val="Salutation"/>
    <w:basedOn w:val="1"/>
    <w:next w:val="1"/>
    <w:link w:val="93"/>
    <w:qFormat/>
    <w:uiPriority w:val="0"/>
    <w:pPr>
      <w:adjustRightInd w:val="0"/>
    </w:pPr>
    <w:rPr>
      <w:rFonts w:ascii="仿宋_GB2312" w:hAnsi="Times New Roman" w:eastAsia="仿宋_GB2312" w:cs="Times New Roman"/>
      <w:sz w:val="28"/>
      <w:szCs w:val="20"/>
    </w:rPr>
  </w:style>
  <w:style w:type="paragraph" w:styleId="24">
    <w:name w:val="Body Text 3"/>
    <w:basedOn w:val="1"/>
    <w:link w:val="94"/>
    <w:qFormat/>
    <w:uiPriority w:val="0"/>
    <w:pPr>
      <w:adjustRightInd w:val="0"/>
      <w:jc w:val="center"/>
    </w:pPr>
    <w:rPr>
      <w:rFonts w:ascii="Times New Roman" w:hAnsi="Times New Roman" w:eastAsia="宋体" w:cs="Times New Roman"/>
      <w:szCs w:val="20"/>
    </w:rPr>
  </w:style>
  <w:style w:type="paragraph" w:styleId="25">
    <w:name w:val="List Bullet 3"/>
    <w:basedOn w:val="1"/>
    <w:unhideWhenUsed/>
    <w:qFormat/>
    <w:uiPriority w:val="0"/>
    <w:pPr>
      <w:tabs>
        <w:tab w:val="left" w:pos="840"/>
      </w:tabs>
      <w:adjustRightInd w:val="0"/>
      <w:snapToGrid w:val="0"/>
      <w:spacing w:line="360" w:lineRule="auto"/>
      <w:ind w:left="840" w:right="238" w:hanging="420"/>
      <w:contextualSpacing/>
    </w:pPr>
    <w:rPr>
      <w:rFonts w:ascii="Times New Roman" w:hAnsi="Times New Roman" w:eastAsia="宋体" w:cs="Times New Roman"/>
      <w:sz w:val="24"/>
      <w:szCs w:val="24"/>
    </w:rPr>
  </w:style>
  <w:style w:type="paragraph" w:styleId="26">
    <w:name w:val="Body Text Indent"/>
    <w:basedOn w:val="1"/>
    <w:next w:val="27"/>
    <w:link w:val="97"/>
    <w:qFormat/>
    <w:uiPriority w:val="0"/>
    <w:pPr>
      <w:adjustRightInd w:val="0"/>
      <w:spacing w:line="480" w:lineRule="exact"/>
      <w:ind w:firstLine="480" w:firstLineChars="200"/>
    </w:pPr>
    <w:rPr>
      <w:rFonts w:ascii="宋体" w:hAnsi="宋体" w:eastAsia="宋体" w:cs="Times New Roman"/>
      <w:sz w:val="24"/>
      <w:szCs w:val="24"/>
    </w:rPr>
  </w:style>
  <w:style w:type="paragraph" w:customStyle="1" w:styleId="27">
    <w:name w:val="样式 正文文本缩进 + 首行缩进:  2 字符 行距: 1.5 倍行距"/>
    <w:basedOn w:val="26"/>
    <w:qFormat/>
    <w:uiPriority w:val="0"/>
    <w:pPr>
      <w:spacing w:before="156" w:line="360" w:lineRule="auto"/>
      <w:ind w:left="0" w:leftChars="0" w:firstLine="482"/>
    </w:pPr>
    <w:rPr>
      <w:rFonts w:eastAsia="仿宋" w:cs="宋体"/>
      <w:b/>
      <w:sz w:val="20"/>
      <w:szCs w:val="20"/>
    </w:rPr>
  </w:style>
  <w:style w:type="paragraph" w:styleId="28">
    <w:name w:val="List Number 3"/>
    <w:basedOn w:val="1"/>
    <w:qFormat/>
    <w:uiPriority w:val="0"/>
    <w:pPr>
      <w:widowControl/>
      <w:tabs>
        <w:tab w:val="left" w:pos="360"/>
        <w:tab w:val="left" w:pos="482"/>
      </w:tabs>
      <w:spacing w:afterLines="50"/>
      <w:ind w:left="482" w:hanging="340"/>
      <w:jc w:val="left"/>
    </w:pPr>
    <w:rPr>
      <w:rFonts w:ascii="Times New Roman" w:hAnsi="Times New Roman" w:eastAsia="宋体" w:cs="Times New Roman"/>
      <w:kern w:val="0"/>
      <w:sz w:val="24"/>
      <w:szCs w:val="20"/>
    </w:rPr>
  </w:style>
  <w:style w:type="paragraph" w:styleId="29">
    <w:name w:val="List 2"/>
    <w:basedOn w:val="1"/>
    <w:qFormat/>
    <w:uiPriority w:val="0"/>
    <w:pPr>
      <w:spacing w:line="360" w:lineRule="auto"/>
      <w:ind w:left="100" w:leftChars="200" w:hanging="200" w:hangingChars="200"/>
    </w:pPr>
    <w:rPr>
      <w:rFonts w:ascii="Times New Roman" w:hAnsi="Times New Roman" w:eastAsia="微软雅黑" w:cs="Times New Roman"/>
      <w:szCs w:val="24"/>
    </w:rPr>
  </w:style>
  <w:style w:type="paragraph" w:styleId="30">
    <w:name w:val="Block Text"/>
    <w:basedOn w:val="1"/>
    <w:qFormat/>
    <w:uiPriority w:val="0"/>
    <w:pPr>
      <w:adjustRightInd w:val="0"/>
      <w:ind w:left="-359" w:leftChars="-171" w:right="-244" w:rightChars="-244" w:firstLine="501" w:firstLineChars="239"/>
    </w:pPr>
    <w:rPr>
      <w:rFonts w:ascii="仿宋_GB2312" w:hAnsi="Times New Roman" w:eastAsia="仿宋_GB2312" w:cs="Times New Roman"/>
      <w:sz w:val="30"/>
      <w:szCs w:val="20"/>
    </w:rPr>
  </w:style>
  <w:style w:type="paragraph" w:styleId="31">
    <w:name w:val="List Bullet 2"/>
    <w:basedOn w:val="1"/>
    <w:qFormat/>
    <w:uiPriority w:val="0"/>
    <w:pPr>
      <w:autoSpaceDE w:val="0"/>
      <w:autoSpaceDN w:val="0"/>
      <w:adjustRightInd w:val="0"/>
      <w:ind w:left="420"/>
      <w:jc w:val="left"/>
    </w:pPr>
    <w:rPr>
      <w:rFonts w:ascii="宋体" w:hAnsi="宋体" w:eastAsia="宋体" w:cs="Times New Roman"/>
      <w:color w:val="000000"/>
      <w:kern w:val="0"/>
      <w:sz w:val="24"/>
      <w:szCs w:val="20"/>
    </w:rPr>
  </w:style>
  <w:style w:type="paragraph" w:styleId="32">
    <w:name w:val="HTML Address"/>
    <w:basedOn w:val="1"/>
    <w:link w:val="98"/>
    <w:qFormat/>
    <w:uiPriority w:val="0"/>
    <w:pPr>
      <w:widowControl/>
      <w:ind w:firstLine="200" w:firstLineChars="200"/>
      <w:jc w:val="left"/>
    </w:pPr>
    <w:rPr>
      <w:rFonts w:ascii="宋体" w:hAnsi="宋体" w:eastAsia="宋体" w:cs="Times New Roman"/>
      <w:i/>
      <w:iCs/>
      <w:kern w:val="0"/>
      <w:sz w:val="24"/>
      <w:szCs w:val="24"/>
    </w:rPr>
  </w:style>
  <w:style w:type="paragraph" w:styleId="33">
    <w:name w:val="toc 5"/>
    <w:basedOn w:val="1"/>
    <w:next w:val="1"/>
    <w:qFormat/>
    <w:uiPriority w:val="0"/>
    <w:pPr>
      <w:adjustRightInd w:val="0"/>
      <w:ind w:left="1680" w:leftChars="800"/>
    </w:pPr>
    <w:rPr>
      <w:rFonts w:ascii="Times New Roman" w:hAnsi="Times New Roman" w:eastAsia="宋体" w:cs="Times New Roman"/>
      <w:szCs w:val="24"/>
    </w:rPr>
  </w:style>
  <w:style w:type="paragraph" w:styleId="34">
    <w:name w:val="toc 3"/>
    <w:basedOn w:val="1"/>
    <w:next w:val="1"/>
    <w:qFormat/>
    <w:uiPriority w:val="0"/>
    <w:pPr>
      <w:tabs>
        <w:tab w:val="right" w:leader="dot" w:pos="8268"/>
      </w:tabs>
      <w:adjustRightInd w:val="0"/>
      <w:spacing w:line="460" w:lineRule="exact"/>
      <w:ind w:left="840" w:leftChars="400" w:firstLine="482"/>
    </w:pPr>
    <w:rPr>
      <w:rFonts w:ascii="宋体" w:hAnsi="宋体" w:eastAsia="宋体" w:cs="Times New Roman"/>
      <w:szCs w:val="24"/>
    </w:rPr>
  </w:style>
  <w:style w:type="paragraph" w:styleId="35">
    <w:name w:val="Plain Text"/>
    <w:basedOn w:val="1"/>
    <w:next w:val="1"/>
    <w:link w:val="99"/>
    <w:qFormat/>
    <w:uiPriority w:val="0"/>
    <w:pPr>
      <w:adjustRightInd w:val="0"/>
    </w:pPr>
    <w:rPr>
      <w:rFonts w:ascii="宋体" w:hAnsi="Courier New" w:eastAsia="黑体" w:cs="Times New Roman"/>
      <w:snapToGrid w:val="0"/>
      <w:szCs w:val="21"/>
    </w:rPr>
  </w:style>
  <w:style w:type="paragraph" w:styleId="36">
    <w:name w:val="List Number 4"/>
    <w:basedOn w:val="1"/>
    <w:qFormat/>
    <w:uiPriority w:val="0"/>
    <w:pPr>
      <w:tabs>
        <w:tab w:val="left" w:pos="840"/>
      </w:tabs>
      <w:autoSpaceDE w:val="0"/>
      <w:autoSpaceDN w:val="0"/>
      <w:adjustRightInd w:val="0"/>
      <w:spacing w:line="360" w:lineRule="atLeast"/>
      <w:ind w:left="840" w:hanging="420"/>
    </w:pPr>
    <w:rPr>
      <w:rFonts w:ascii="Times New Roman" w:hAnsi="Times New Roman" w:eastAsia="宋体" w:cs="Times New Roman"/>
      <w:kern w:val="0"/>
      <w:sz w:val="24"/>
      <w:szCs w:val="24"/>
    </w:rPr>
  </w:style>
  <w:style w:type="paragraph" w:styleId="37">
    <w:name w:val="toc 8"/>
    <w:basedOn w:val="1"/>
    <w:next w:val="1"/>
    <w:qFormat/>
    <w:uiPriority w:val="0"/>
    <w:pPr>
      <w:adjustRightInd w:val="0"/>
      <w:ind w:left="2940" w:leftChars="1400"/>
    </w:pPr>
    <w:rPr>
      <w:rFonts w:ascii="Times New Roman" w:hAnsi="Times New Roman" w:eastAsia="宋体" w:cs="Times New Roman"/>
      <w:szCs w:val="24"/>
    </w:rPr>
  </w:style>
  <w:style w:type="paragraph" w:styleId="38">
    <w:name w:val="Date"/>
    <w:basedOn w:val="1"/>
    <w:next w:val="1"/>
    <w:link w:val="101"/>
    <w:qFormat/>
    <w:uiPriority w:val="0"/>
    <w:pPr>
      <w:adjustRightInd w:val="0"/>
      <w:ind w:left="100" w:leftChars="2500"/>
    </w:pPr>
    <w:rPr>
      <w:rFonts w:ascii="宋体" w:hAnsi="Times New Roman" w:eastAsia="宋体" w:cs="Times New Roman"/>
      <w:sz w:val="24"/>
      <w:szCs w:val="21"/>
      <w:lang w:val="zh-CN"/>
    </w:rPr>
  </w:style>
  <w:style w:type="paragraph" w:styleId="39">
    <w:name w:val="Body Text Indent 2"/>
    <w:basedOn w:val="1"/>
    <w:link w:val="102"/>
    <w:qFormat/>
    <w:uiPriority w:val="0"/>
    <w:pPr>
      <w:adjustRightInd w:val="0"/>
      <w:spacing w:line="360" w:lineRule="auto"/>
      <w:ind w:firstLine="601"/>
      <w:textAlignment w:val="baseline"/>
    </w:pPr>
    <w:rPr>
      <w:rFonts w:ascii="宋体" w:hAnsi="Times New Roman" w:eastAsia="宋体" w:cs="Times New Roman"/>
      <w:kern w:val="0"/>
      <w:sz w:val="28"/>
      <w:szCs w:val="20"/>
    </w:rPr>
  </w:style>
  <w:style w:type="paragraph" w:styleId="40">
    <w:name w:val="Balloon Text"/>
    <w:basedOn w:val="1"/>
    <w:link w:val="103"/>
    <w:qFormat/>
    <w:uiPriority w:val="0"/>
    <w:pPr>
      <w:adjustRightInd w:val="0"/>
    </w:pPr>
    <w:rPr>
      <w:rFonts w:ascii="Times New Roman" w:hAnsi="Times New Roman" w:eastAsia="宋体" w:cs="Times New Roman"/>
      <w:sz w:val="18"/>
      <w:szCs w:val="18"/>
    </w:rPr>
  </w:style>
  <w:style w:type="paragraph" w:styleId="41">
    <w:name w:val="footer"/>
    <w:basedOn w:val="1"/>
    <w:link w:val="104"/>
    <w:qFormat/>
    <w:uiPriority w:val="99"/>
    <w:pPr>
      <w:tabs>
        <w:tab w:val="center" w:pos="4153"/>
        <w:tab w:val="right" w:pos="8306"/>
      </w:tabs>
      <w:adjustRightInd w:val="0"/>
      <w:snapToGrid w:val="0"/>
      <w:jc w:val="left"/>
    </w:pPr>
    <w:rPr>
      <w:rFonts w:ascii="Times New Roman" w:hAnsi="Times New Roman" w:eastAsia="宋体" w:cs="Times New Roman"/>
      <w:sz w:val="18"/>
      <w:szCs w:val="18"/>
    </w:rPr>
  </w:style>
  <w:style w:type="paragraph" w:styleId="42">
    <w:name w:val="header"/>
    <w:basedOn w:val="1"/>
    <w:link w:val="106"/>
    <w:qFormat/>
    <w:uiPriority w:val="0"/>
    <w:pPr>
      <w:pBdr>
        <w:bottom w:val="single" w:color="auto" w:sz="6" w:space="1"/>
      </w:pBdr>
      <w:tabs>
        <w:tab w:val="center" w:pos="4153"/>
        <w:tab w:val="right" w:pos="8306"/>
      </w:tabs>
      <w:adjustRightInd w:val="0"/>
      <w:snapToGrid w:val="0"/>
      <w:jc w:val="right"/>
    </w:pPr>
    <w:rPr>
      <w:rFonts w:ascii="仿宋" w:hAnsi="仿宋" w:eastAsia="仿宋" w:cs="Times New Roman"/>
      <w:i/>
      <w:snapToGrid w:val="0"/>
      <w:sz w:val="18"/>
      <w:szCs w:val="18"/>
      <w:u w:val="single"/>
      <w:lang w:val="en-GB"/>
    </w:rPr>
  </w:style>
  <w:style w:type="paragraph" w:styleId="43">
    <w:name w:val="Signature"/>
    <w:basedOn w:val="1"/>
    <w:link w:val="108"/>
    <w:qFormat/>
    <w:uiPriority w:val="0"/>
    <w:pPr>
      <w:adjustRightInd w:val="0"/>
      <w:spacing w:after="600" w:line="312" w:lineRule="atLeast"/>
      <w:jc w:val="center"/>
      <w:textAlignment w:val="baseline"/>
    </w:pPr>
    <w:rPr>
      <w:rFonts w:ascii="Times New Roman" w:hAnsi="Times New Roman" w:eastAsia="仿宋_GB2312" w:cs="Times New Roman"/>
      <w:kern w:val="0"/>
      <w:sz w:val="24"/>
      <w:szCs w:val="20"/>
    </w:rPr>
  </w:style>
  <w:style w:type="paragraph" w:styleId="44">
    <w:name w:val="toc 1"/>
    <w:basedOn w:val="1"/>
    <w:next w:val="1"/>
    <w:qFormat/>
    <w:uiPriority w:val="0"/>
    <w:pPr>
      <w:adjustRightInd w:val="0"/>
    </w:pPr>
    <w:rPr>
      <w:rFonts w:ascii="Times New Roman" w:hAnsi="Times New Roman" w:eastAsia="宋体" w:cs="Times New Roman"/>
      <w:szCs w:val="24"/>
    </w:rPr>
  </w:style>
  <w:style w:type="paragraph" w:styleId="45">
    <w:name w:val="toc 4"/>
    <w:basedOn w:val="1"/>
    <w:next w:val="1"/>
    <w:qFormat/>
    <w:uiPriority w:val="0"/>
    <w:pPr>
      <w:adjustRightInd w:val="0"/>
      <w:ind w:left="1260" w:leftChars="600"/>
    </w:pPr>
    <w:rPr>
      <w:rFonts w:ascii="Times New Roman" w:hAnsi="Times New Roman" w:eastAsia="宋体" w:cs="Times New Roman"/>
      <w:szCs w:val="24"/>
    </w:rPr>
  </w:style>
  <w:style w:type="paragraph" w:styleId="46">
    <w:name w:val="index heading"/>
    <w:basedOn w:val="1"/>
    <w:next w:val="47"/>
    <w:qFormat/>
    <w:uiPriority w:val="0"/>
    <w:pPr>
      <w:ind w:firstLine="200" w:firstLineChars="200"/>
    </w:pPr>
    <w:rPr>
      <w:rFonts w:ascii="Times New Roman" w:hAnsi="Times New Roman" w:eastAsia="宋体" w:cs="Times New Roman"/>
      <w:szCs w:val="24"/>
    </w:rPr>
  </w:style>
  <w:style w:type="paragraph" w:styleId="47">
    <w:name w:val="index 1"/>
    <w:basedOn w:val="1"/>
    <w:next w:val="1"/>
    <w:unhideWhenUsed/>
    <w:qFormat/>
    <w:uiPriority w:val="0"/>
  </w:style>
  <w:style w:type="paragraph" w:styleId="48">
    <w:name w:val="List Number 5"/>
    <w:basedOn w:val="1"/>
    <w:qFormat/>
    <w:uiPriority w:val="0"/>
    <w:pPr>
      <w:tabs>
        <w:tab w:val="left" w:pos="902"/>
      </w:tabs>
      <w:spacing w:line="400" w:lineRule="exact"/>
      <w:ind w:left="902" w:hanging="420"/>
    </w:pPr>
    <w:rPr>
      <w:rFonts w:ascii="Times New Roman" w:hAnsi="Times New Roman" w:eastAsia="宋体" w:cs="Times New Roman"/>
      <w:sz w:val="24"/>
      <w:szCs w:val="20"/>
    </w:rPr>
  </w:style>
  <w:style w:type="paragraph" w:styleId="49">
    <w:name w:val="List"/>
    <w:basedOn w:val="1"/>
    <w:qFormat/>
    <w:uiPriority w:val="0"/>
    <w:pPr>
      <w:adjustRightInd w:val="0"/>
      <w:ind w:left="200" w:hanging="200" w:hangingChars="200"/>
    </w:pPr>
    <w:rPr>
      <w:rFonts w:ascii="Times New Roman" w:hAnsi="Times New Roman" w:eastAsia="宋体" w:cs="Times New Roman"/>
      <w:szCs w:val="24"/>
    </w:rPr>
  </w:style>
  <w:style w:type="paragraph" w:styleId="50">
    <w:name w:val="footnote text"/>
    <w:basedOn w:val="17"/>
    <w:link w:val="110"/>
    <w:qFormat/>
    <w:uiPriority w:val="0"/>
    <w:pPr>
      <w:adjustRightInd/>
      <w:snapToGrid/>
      <w:spacing w:before="60" w:after="60" w:line="300" w:lineRule="exact"/>
      <w:ind w:firstLine="0"/>
    </w:pPr>
    <w:rPr>
      <w:rFonts w:ascii="Times New Roman"/>
      <w:snapToGrid/>
      <w:color w:val="0000FF"/>
      <w:kern w:val="0"/>
      <w:sz w:val="21"/>
    </w:rPr>
  </w:style>
  <w:style w:type="paragraph" w:styleId="51">
    <w:name w:val="toc 6"/>
    <w:basedOn w:val="1"/>
    <w:next w:val="1"/>
    <w:qFormat/>
    <w:uiPriority w:val="0"/>
    <w:pPr>
      <w:adjustRightInd w:val="0"/>
      <w:ind w:left="2100" w:leftChars="1000"/>
    </w:pPr>
    <w:rPr>
      <w:rFonts w:ascii="Times New Roman" w:hAnsi="Times New Roman" w:eastAsia="宋体" w:cs="Times New Roman"/>
      <w:szCs w:val="24"/>
    </w:rPr>
  </w:style>
  <w:style w:type="paragraph" w:styleId="52">
    <w:name w:val="List 5"/>
    <w:basedOn w:val="1"/>
    <w:qFormat/>
    <w:uiPriority w:val="0"/>
    <w:pPr>
      <w:ind w:left="100" w:leftChars="800" w:hanging="200" w:hangingChars="200"/>
    </w:pPr>
    <w:rPr>
      <w:rFonts w:ascii="Times New Roman" w:hAnsi="Times New Roman" w:eastAsia="宋体" w:cs="Times New Roman"/>
      <w:szCs w:val="24"/>
    </w:rPr>
  </w:style>
  <w:style w:type="paragraph" w:styleId="53">
    <w:name w:val="Body Text Indent 3"/>
    <w:basedOn w:val="1"/>
    <w:link w:val="111"/>
    <w:qFormat/>
    <w:uiPriority w:val="0"/>
    <w:pPr>
      <w:adjustRightInd w:val="0"/>
      <w:spacing w:line="360" w:lineRule="auto"/>
      <w:ind w:firstLine="420"/>
    </w:pPr>
    <w:rPr>
      <w:rFonts w:ascii="Times New Roman" w:hAnsi="Times New Roman" w:eastAsia="宋体" w:cs="Times New Roman"/>
      <w:sz w:val="24"/>
      <w:szCs w:val="20"/>
    </w:rPr>
  </w:style>
  <w:style w:type="paragraph" w:styleId="54">
    <w:name w:val="toc 2"/>
    <w:basedOn w:val="1"/>
    <w:next w:val="1"/>
    <w:qFormat/>
    <w:uiPriority w:val="0"/>
    <w:pPr>
      <w:adjustRightInd w:val="0"/>
      <w:ind w:left="420" w:leftChars="200"/>
    </w:pPr>
    <w:rPr>
      <w:rFonts w:ascii="Times New Roman" w:hAnsi="Times New Roman" w:eastAsia="宋体" w:cs="Times New Roman"/>
      <w:szCs w:val="24"/>
    </w:rPr>
  </w:style>
  <w:style w:type="paragraph" w:styleId="55">
    <w:name w:val="toc 9"/>
    <w:basedOn w:val="1"/>
    <w:next w:val="1"/>
    <w:qFormat/>
    <w:uiPriority w:val="0"/>
    <w:pPr>
      <w:adjustRightInd w:val="0"/>
      <w:ind w:left="3360" w:leftChars="1600"/>
    </w:pPr>
    <w:rPr>
      <w:rFonts w:ascii="Times New Roman" w:hAnsi="Times New Roman" w:eastAsia="宋体" w:cs="Times New Roman"/>
      <w:szCs w:val="24"/>
    </w:rPr>
  </w:style>
  <w:style w:type="paragraph" w:styleId="56">
    <w:name w:val="Body Text 2"/>
    <w:basedOn w:val="1"/>
    <w:link w:val="112"/>
    <w:qFormat/>
    <w:uiPriority w:val="0"/>
    <w:pPr>
      <w:adjustRightInd w:val="0"/>
      <w:spacing w:after="120" w:line="480" w:lineRule="auto"/>
    </w:pPr>
    <w:rPr>
      <w:rFonts w:ascii="Arial" w:hAnsi="Arial" w:eastAsia="黑体" w:cs="Times New Roman"/>
      <w:snapToGrid w:val="0"/>
      <w:szCs w:val="24"/>
    </w:rPr>
  </w:style>
  <w:style w:type="paragraph" w:styleId="57">
    <w:name w:val="List 4"/>
    <w:basedOn w:val="1"/>
    <w:unhideWhenUsed/>
    <w:qFormat/>
    <w:uiPriority w:val="0"/>
    <w:pPr>
      <w:ind w:left="100" w:leftChars="600" w:hanging="200" w:hangingChars="200"/>
    </w:pPr>
    <w:rPr>
      <w:rFonts w:ascii="Times New Roman" w:hAnsi="Times New Roman" w:eastAsia="宋体" w:cs="Times New Roman"/>
      <w:sz w:val="28"/>
      <w:szCs w:val="24"/>
    </w:rPr>
  </w:style>
  <w:style w:type="paragraph" w:styleId="58">
    <w:name w:val="HTML Preformatted"/>
    <w:basedOn w:val="1"/>
    <w:link w:val="1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cs="Times New Roman"/>
      <w:kern w:val="0"/>
      <w:sz w:val="20"/>
      <w:szCs w:val="20"/>
    </w:rPr>
  </w:style>
  <w:style w:type="paragraph" w:styleId="59">
    <w:name w:val="Normal (Web)"/>
    <w:basedOn w:val="1"/>
    <w:qFormat/>
    <w:uiPriority w:val="0"/>
    <w:pPr>
      <w:widowControl/>
      <w:adjustRightInd w:val="0"/>
      <w:spacing w:before="100" w:beforeAutospacing="1" w:after="100" w:afterAutospacing="1"/>
      <w:jc w:val="left"/>
    </w:pPr>
    <w:rPr>
      <w:rFonts w:ascii="宋体" w:hAnsi="宋体" w:eastAsia="宋体" w:cs="Times New Roman"/>
      <w:kern w:val="0"/>
      <w:sz w:val="24"/>
      <w:szCs w:val="24"/>
    </w:rPr>
  </w:style>
  <w:style w:type="paragraph" w:styleId="60">
    <w:name w:val="Title"/>
    <w:basedOn w:val="1"/>
    <w:link w:val="115"/>
    <w:qFormat/>
    <w:uiPriority w:val="0"/>
    <w:pPr>
      <w:widowControl/>
      <w:overflowPunct w:val="0"/>
      <w:autoSpaceDE w:val="0"/>
      <w:autoSpaceDN w:val="0"/>
      <w:adjustRightInd w:val="0"/>
      <w:jc w:val="center"/>
      <w:textAlignment w:val="baseline"/>
    </w:pPr>
    <w:rPr>
      <w:rFonts w:ascii="Arial" w:hAnsi="Arial" w:eastAsia="黑体" w:cs="Times New Roman"/>
      <w:b/>
      <w:snapToGrid w:val="0"/>
      <w:kern w:val="0"/>
      <w:sz w:val="24"/>
      <w:szCs w:val="21"/>
      <w:lang w:val="en-GB"/>
    </w:rPr>
  </w:style>
  <w:style w:type="paragraph" w:styleId="61">
    <w:name w:val="annotation subject"/>
    <w:basedOn w:val="22"/>
    <w:next w:val="22"/>
    <w:link w:val="117"/>
    <w:qFormat/>
    <w:uiPriority w:val="0"/>
    <w:rPr>
      <w:b/>
      <w:bCs/>
      <w:snapToGrid w:val="0"/>
    </w:rPr>
  </w:style>
  <w:style w:type="paragraph" w:styleId="62">
    <w:name w:val="Body Text First Indent"/>
    <w:basedOn w:val="2"/>
    <w:next w:val="51"/>
    <w:link w:val="119"/>
    <w:qFormat/>
    <w:uiPriority w:val="0"/>
    <w:pPr>
      <w:ind w:firstLine="420"/>
    </w:pPr>
    <w:rPr>
      <w:rFonts w:hAnsi="Calibri" w:eastAsia="宋体"/>
      <w:snapToGrid/>
      <w:kern w:val="0"/>
      <w:szCs w:val="20"/>
    </w:rPr>
  </w:style>
  <w:style w:type="paragraph" w:styleId="63">
    <w:name w:val="Body Text First Indent 2"/>
    <w:basedOn w:val="2"/>
    <w:next w:val="1"/>
    <w:link w:val="120"/>
    <w:qFormat/>
    <w:uiPriority w:val="0"/>
    <w:pPr>
      <w:adjustRightInd/>
      <w:spacing w:after="120" w:line="240" w:lineRule="auto"/>
      <w:ind w:left="420" w:leftChars="200" w:firstLine="210"/>
    </w:pPr>
    <w:rPr>
      <w:kern w:val="0"/>
      <w:sz w:val="20"/>
    </w:rPr>
  </w:style>
  <w:style w:type="table" w:styleId="65">
    <w:name w:val="Table Grid"/>
    <w:basedOn w:val="6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7">
    <w:name w:val="Strong"/>
    <w:basedOn w:val="66"/>
    <w:qFormat/>
    <w:uiPriority w:val="0"/>
    <w:rPr>
      <w:b/>
      <w:bCs/>
    </w:rPr>
  </w:style>
  <w:style w:type="character" w:styleId="68">
    <w:name w:val="page number"/>
    <w:basedOn w:val="66"/>
    <w:qFormat/>
    <w:uiPriority w:val="0"/>
  </w:style>
  <w:style w:type="character" w:styleId="69">
    <w:name w:val="FollowedHyperlink"/>
    <w:basedOn w:val="66"/>
    <w:qFormat/>
    <w:uiPriority w:val="99"/>
    <w:rPr>
      <w:color w:val="800080"/>
      <w:u w:val="single"/>
    </w:rPr>
  </w:style>
  <w:style w:type="character" w:styleId="70">
    <w:name w:val="Emphasis"/>
    <w:qFormat/>
    <w:uiPriority w:val="0"/>
    <w:rPr>
      <w:color w:val="CC0033"/>
    </w:rPr>
  </w:style>
  <w:style w:type="character" w:styleId="71">
    <w:name w:val="line number"/>
    <w:basedOn w:val="66"/>
    <w:qFormat/>
    <w:uiPriority w:val="0"/>
  </w:style>
  <w:style w:type="character" w:styleId="72">
    <w:name w:val="Hyperlink"/>
    <w:qFormat/>
    <w:uiPriority w:val="99"/>
    <w:rPr>
      <w:color w:val="0000FF"/>
      <w:u w:val="single"/>
    </w:rPr>
  </w:style>
  <w:style w:type="character" w:styleId="73">
    <w:name w:val="HTML Code"/>
    <w:qFormat/>
    <w:uiPriority w:val="0"/>
    <w:rPr>
      <w:rFonts w:ascii="黑体" w:hAnsi="Courier New" w:eastAsia="黑体" w:cs="楷体_GB2312"/>
      <w:sz w:val="20"/>
      <w:szCs w:val="20"/>
    </w:rPr>
  </w:style>
  <w:style w:type="character" w:styleId="74">
    <w:name w:val="annotation reference"/>
    <w:qFormat/>
    <w:uiPriority w:val="0"/>
    <w:rPr>
      <w:sz w:val="21"/>
      <w:szCs w:val="21"/>
    </w:rPr>
  </w:style>
  <w:style w:type="paragraph" w:customStyle="1" w:styleId="75">
    <w:name w:val="表格文字"/>
    <w:basedOn w:val="1"/>
    <w:next w:val="2"/>
    <w:qFormat/>
    <w:uiPriority w:val="0"/>
    <w:pPr>
      <w:ind w:firstLine="200" w:firstLineChars="200"/>
    </w:pPr>
    <w:rPr>
      <w:rFonts w:ascii="Arial" w:hAnsi="Arial" w:eastAsia="宋体" w:cs="Times New Roman"/>
      <w:spacing w:val="-5"/>
      <w:kern w:val="0"/>
      <w:sz w:val="24"/>
      <w:szCs w:val="20"/>
    </w:rPr>
  </w:style>
  <w:style w:type="character" w:customStyle="1" w:styleId="76">
    <w:name w:val="标题 1 Char1"/>
    <w:link w:val="4"/>
    <w:qFormat/>
    <w:uiPriority w:val="0"/>
    <w:rPr>
      <w:rFonts w:ascii="Times New Roman" w:hAnsi="Times New Roman" w:eastAsia="宋体" w:cs="Times New Roman"/>
      <w:b/>
      <w:bCs/>
      <w:kern w:val="44"/>
      <w:sz w:val="44"/>
      <w:szCs w:val="44"/>
    </w:rPr>
  </w:style>
  <w:style w:type="character" w:customStyle="1" w:styleId="77">
    <w:name w:val="标题 2 Char"/>
    <w:basedOn w:val="66"/>
    <w:link w:val="5"/>
    <w:qFormat/>
    <w:uiPriority w:val="0"/>
    <w:rPr>
      <w:rFonts w:ascii="仿宋_GB2312" w:hAnsi="仿宋" w:eastAsia="仿宋_GB2312" w:cs="Times New Roman"/>
      <w:b/>
      <w:bCs/>
      <w:sz w:val="32"/>
      <w:szCs w:val="32"/>
      <w:lang w:val="zh-CN"/>
    </w:rPr>
  </w:style>
  <w:style w:type="character" w:customStyle="1" w:styleId="78">
    <w:name w:val="标题 3 Char"/>
    <w:basedOn w:val="66"/>
    <w:link w:val="6"/>
    <w:qFormat/>
    <w:uiPriority w:val="0"/>
    <w:rPr>
      <w:rFonts w:ascii="Times New Roman" w:hAnsi="Times New Roman" w:eastAsia="宋体" w:cs="Times New Roman"/>
      <w:b/>
      <w:bCs/>
      <w:sz w:val="32"/>
      <w:szCs w:val="32"/>
    </w:rPr>
  </w:style>
  <w:style w:type="character" w:customStyle="1" w:styleId="79">
    <w:name w:val="标题 4 Char"/>
    <w:basedOn w:val="66"/>
    <w:link w:val="7"/>
    <w:qFormat/>
    <w:uiPriority w:val="0"/>
    <w:rPr>
      <w:rFonts w:ascii="Arial" w:hAnsi="Arial" w:eastAsia="黑体" w:cs="Times New Roman"/>
      <w:b/>
      <w:bCs/>
      <w:sz w:val="28"/>
      <w:szCs w:val="28"/>
      <w:lang w:val="zh-CN"/>
    </w:rPr>
  </w:style>
  <w:style w:type="character" w:customStyle="1" w:styleId="80">
    <w:name w:val="标题 5 Char"/>
    <w:basedOn w:val="66"/>
    <w:link w:val="8"/>
    <w:qFormat/>
    <w:uiPriority w:val="0"/>
    <w:rPr>
      <w:rFonts w:ascii="Times New Roman" w:hAnsi="Times New Roman" w:eastAsia="宋体" w:cs="Times New Roman"/>
      <w:b/>
      <w:bCs/>
      <w:sz w:val="28"/>
      <w:szCs w:val="28"/>
    </w:rPr>
  </w:style>
  <w:style w:type="character" w:customStyle="1" w:styleId="81">
    <w:name w:val="标题 6 Char"/>
    <w:basedOn w:val="66"/>
    <w:link w:val="9"/>
    <w:qFormat/>
    <w:uiPriority w:val="0"/>
    <w:rPr>
      <w:rFonts w:ascii="Arial" w:hAnsi="Arial" w:eastAsia="黑体" w:cs="Times New Roman"/>
      <w:b/>
      <w:bCs/>
      <w:sz w:val="24"/>
      <w:szCs w:val="24"/>
    </w:rPr>
  </w:style>
  <w:style w:type="character" w:customStyle="1" w:styleId="82">
    <w:name w:val="标题 7 Char"/>
    <w:basedOn w:val="66"/>
    <w:link w:val="10"/>
    <w:qFormat/>
    <w:uiPriority w:val="0"/>
    <w:rPr>
      <w:rFonts w:ascii="Times New Roman" w:hAnsi="Times New Roman" w:eastAsia="宋体" w:cs="Times New Roman"/>
      <w:b/>
      <w:bCs/>
      <w:sz w:val="24"/>
      <w:szCs w:val="24"/>
    </w:rPr>
  </w:style>
  <w:style w:type="character" w:customStyle="1" w:styleId="83">
    <w:name w:val="标题 8 Char"/>
    <w:basedOn w:val="66"/>
    <w:link w:val="11"/>
    <w:qFormat/>
    <w:uiPriority w:val="0"/>
    <w:rPr>
      <w:rFonts w:ascii="Arial" w:hAnsi="Arial" w:eastAsia="黑体" w:cs="Times New Roman"/>
      <w:sz w:val="24"/>
      <w:szCs w:val="24"/>
    </w:rPr>
  </w:style>
  <w:style w:type="character" w:customStyle="1" w:styleId="84">
    <w:name w:val="标题 9 Char"/>
    <w:basedOn w:val="66"/>
    <w:link w:val="12"/>
    <w:qFormat/>
    <w:uiPriority w:val="0"/>
    <w:rPr>
      <w:rFonts w:ascii="Arial" w:hAnsi="Arial" w:eastAsia="黑体" w:cs="Times New Roman"/>
      <w:szCs w:val="21"/>
    </w:rPr>
  </w:style>
  <w:style w:type="character" w:customStyle="1" w:styleId="85">
    <w:name w:val="标题 1 Char"/>
    <w:basedOn w:val="66"/>
    <w:qFormat/>
    <w:uiPriority w:val="0"/>
    <w:rPr>
      <w:b/>
      <w:bCs/>
      <w:kern w:val="44"/>
      <w:sz w:val="44"/>
      <w:szCs w:val="44"/>
    </w:rPr>
  </w:style>
  <w:style w:type="character" w:customStyle="1" w:styleId="86">
    <w:name w:val="正文缩进 Char3"/>
    <w:link w:val="17"/>
    <w:qFormat/>
    <w:uiPriority w:val="0"/>
    <w:rPr>
      <w:rFonts w:ascii="宋体" w:hAnsi="Times New Roman" w:eastAsia="宋体" w:cs="Times New Roman"/>
      <w:snapToGrid w:val="0"/>
      <w:color w:val="000000"/>
      <w:kern w:val="28"/>
      <w:sz w:val="28"/>
      <w:szCs w:val="20"/>
    </w:rPr>
  </w:style>
  <w:style w:type="character" w:customStyle="1" w:styleId="87">
    <w:name w:val="题注 Char"/>
    <w:link w:val="18"/>
    <w:qFormat/>
    <w:uiPriority w:val="0"/>
    <w:rPr>
      <w:rFonts w:ascii="Times New Roman" w:hAnsi="Times New Roman" w:eastAsia="宋体" w:cs="Times New Roman"/>
      <w:b/>
      <w:sz w:val="28"/>
      <w:szCs w:val="20"/>
    </w:rPr>
  </w:style>
  <w:style w:type="character" w:customStyle="1" w:styleId="88">
    <w:name w:val="文档结构图 Char1"/>
    <w:link w:val="20"/>
    <w:qFormat/>
    <w:uiPriority w:val="0"/>
    <w:rPr>
      <w:rFonts w:ascii="Arial" w:hAnsi="Arial" w:eastAsia="黑体" w:cs="Times New Roman"/>
      <w:snapToGrid w:val="0"/>
      <w:szCs w:val="24"/>
      <w:shd w:val="clear" w:color="auto" w:fill="000080"/>
    </w:rPr>
  </w:style>
  <w:style w:type="character" w:customStyle="1" w:styleId="89">
    <w:name w:val="文档结构图 Char"/>
    <w:basedOn w:val="66"/>
    <w:link w:val="90"/>
    <w:qFormat/>
    <w:uiPriority w:val="0"/>
    <w:rPr>
      <w:rFonts w:ascii="宋体" w:eastAsia="宋体"/>
      <w:sz w:val="18"/>
      <w:szCs w:val="18"/>
    </w:rPr>
  </w:style>
  <w:style w:type="paragraph" w:customStyle="1" w:styleId="90">
    <w:name w:val="文档结构图1"/>
    <w:basedOn w:val="1"/>
    <w:link w:val="89"/>
    <w:qFormat/>
    <w:uiPriority w:val="0"/>
    <w:pPr>
      <w:shd w:val="clear" w:color="auto" w:fill="000080"/>
    </w:pPr>
    <w:rPr>
      <w:rFonts w:ascii="宋体" w:eastAsia="宋体"/>
      <w:sz w:val="18"/>
      <w:szCs w:val="18"/>
    </w:rPr>
  </w:style>
  <w:style w:type="character" w:customStyle="1" w:styleId="91">
    <w:name w:val="批注文字 Char2"/>
    <w:link w:val="22"/>
    <w:qFormat/>
    <w:uiPriority w:val="0"/>
    <w:rPr>
      <w:rFonts w:ascii="Times New Roman" w:hAnsi="Times New Roman" w:eastAsia="宋体" w:cs="Times New Roman"/>
      <w:szCs w:val="24"/>
    </w:rPr>
  </w:style>
  <w:style w:type="character" w:customStyle="1" w:styleId="92">
    <w:name w:val="批注文字 Char"/>
    <w:basedOn w:val="66"/>
    <w:qFormat/>
    <w:uiPriority w:val="99"/>
  </w:style>
  <w:style w:type="character" w:customStyle="1" w:styleId="93">
    <w:name w:val="称呼 Char"/>
    <w:basedOn w:val="66"/>
    <w:link w:val="23"/>
    <w:qFormat/>
    <w:uiPriority w:val="0"/>
    <w:rPr>
      <w:rFonts w:ascii="仿宋_GB2312" w:hAnsi="Times New Roman" w:eastAsia="仿宋_GB2312" w:cs="Times New Roman"/>
      <w:sz w:val="28"/>
      <w:szCs w:val="20"/>
    </w:rPr>
  </w:style>
  <w:style w:type="character" w:customStyle="1" w:styleId="94">
    <w:name w:val="正文文本 3 Char"/>
    <w:basedOn w:val="66"/>
    <w:link w:val="24"/>
    <w:qFormat/>
    <w:uiPriority w:val="0"/>
    <w:rPr>
      <w:rFonts w:ascii="Times New Roman" w:hAnsi="Times New Roman" w:eastAsia="宋体" w:cs="Times New Roman"/>
      <w:szCs w:val="20"/>
    </w:rPr>
  </w:style>
  <w:style w:type="character" w:customStyle="1" w:styleId="95">
    <w:name w:val="正文文本 Char1"/>
    <w:link w:val="2"/>
    <w:qFormat/>
    <w:uiPriority w:val="0"/>
    <w:rPr>
      <w:rFonts w:ascii="宋体" w:hAnsi="Arial" w:eastAsia="黑体" w:cs="Times New Roman"/>
      <w:snapToGrid w:val="0"/>
      <w:sz w:val="24"/>
      <w:szCs w:val="21"/>
      <w:lang w:val="zh-CN"/>
    </w:rPr>
  </w:style>
  <w:style w:type="character" w:customStyle="1" w:styleId="96">
    <w:name w:val="正文文本 Char"/>
    <w:basedOn w:val="66"/>
    <w:qFormat/>
    <w:uiPriority w:val="0"/>
  </w:style>
  <w:style w:type="character" w:customStyle="1" w:styleId="97">
    <w:name w:val="正文文本缩进 Char"/>
    <w:basedOn w:val="66"/>
    <w:link w:val="26"/>
    <w:qFormat/>
    <w:uiPriority w:val="0"/>
    <w:rPr>
      <w:rFonts w:ascii="宋体" w:hAnsi="宋体" w:eastAsia="宋体" w:cs="Times New Roman"/>
      <w:sz w:val="24"/>
      <w:szCs w:val="24"/>
    </w:rPr>
  </w:style>
  <w:style w:type="character" w:customStyle="1" w:styleId="98">
    <w:name w:val="HTML 地址 Char"/>
    <w:basedOn w:val="66"/>
    <w:link w:val="32"/>
    <w:qFormat/>
    <w:uiPriority w:val="0"/>
    <w:rPr>
      <w:rFonts w:ascii="宋体" w:hAnsi="宋体" w:eastAsia="宋体" w:cs="Times New Roman"/>
      <w:i/>
      <w:iCs/>
      <w:kern w:val="0"/>
      <w:sz w:val="24"/>
      <w:szCs w:val="24"/>
    </w:rPr>
  </w:style>
  <w:style w:type="character" w:customStyle="1" w:styleId="99">
    <w:name w:val="纯文本 Char3"/>
    <w:link w:val="35"/>
    <w:qFormat/>
    <w:uiPriority w:val="99"/>
    <w:rPr>
      <w:rFonts w:ascii="宋体" w:hAnsi="Courier New" w:eastAsia="黑体" w:cs="Times New Roman"/>
      <w:snapToGrid w:val="0"/>
      <w:szCs w:val="21"/>
    </w:rPr>
  </w:style>
  <w:style w:type="character" w:customStyle="1" w:styleId="100">
    <w:name w:val="纯文本 Char"/>
    <w:basedOn w:val="66"/>
    <w:qFormat/>
    <w:uiPriority w:val="0"/>
    <w:rPr>
      <w:rFonts w:ascii="宋体" w:hAnsi="Courier New" w:eastAsia="宋体" w:cs="Courier New"/>
      <w:szCs w:val="21"/>
    </w:rPr>
  </w:style>
  <w:style w:type="character" w:customStyle="1" w:styleId="101">
    <w:name w:val="日期 Char"/>
    <w:basedOn w:val="66"/>
    <w:link w:val="38"/>
    <w:qFormat/>
    <w:uiPriority w:val="0"/>
    <w:rPr>
      <w:rFonts w:ascii="宋体" w:hAnsi="Times New Roman" w:eastAsia="宋体" w:cs="Times New Roman"/>
      <w:sz w:val="24"/>
      <w:szCs w:val="21"/>
      <w:lang w:val="zh-CN"/>
    </w:rPr>
  </w:style>
  <w:style w:type="character" w:customStyle="1" w:styleId="102">
    <w:name w:val="正文文本缩进 2 Char"/>
    <w:basedOn w:val="66"/>
    <w:link w:val="39"/>
    <w:qFormat/>
    <w:uiPriority w:val="0"/>
    <w:rPr>
      <w:rFonts w:ascii="宋体" w:hAnsi="Times New Roman" w:eastAsia="宋体" w:cs="Times New Roman"/>
      <w:kern w:val="0"/>
      <w:sz w:val="28"/>
      <w:szCs w:val="20"/>
    </w:rPr>
  </w:style>
  <w:style w:type="character" w:customStyle="1" w:styleId="103">
    <w:name w:val="批注框文本 Char"/>
    <w:basedOn w:val="66"/>
    <w:link w:val="40"/>
    <w:qFormat/>
    <w:uiPriority w:val="0"/>
    <w:rPr>
      <w:rFonts w:ascii="Times New Roman" w:hAnsi="Times New Roman" w:eastAsia="宋体" w:cs="Times New Roman"/>
      <w:sz w:val="18"/>
      <w:szCs w:val="18"/>
    </w:rPr>
  </w:style>
  <w:style w:type="character" w:customStyle="1" w:styleId="104">
    <w:name w:val="页脚 Char3"/>
    <w:link w:val="41"/>
    <w:qFormat/>
    <w:uiPriority w:val="0"/>
    <w:rPr>
      <w:rFonts w:ascii="Times New Roman" w:hAnsi="Times New Roman" w:eastAsia="宋体" w:cs="Times New Roman"/>
      <w:sz w:val="18"/>
      <w:szCs w:val="18"/>
    </w:rPr>
  </w:style>
  <w:style w:type="character" w:customStyle="1" w:styleId="105">
    <w:name w:val="页脚 Char"/>
    <w:basedOn w:val="66"/>
    <w:qFormat/>
    <w:uiPriority w:val="99"/>
    <w:rPr>
      <w:sz w:val="18"/>
      <w:szCs w:val="18"/>
    </w:rPr>
  </w:style>
  <w:style w:type="character" w:customStyle="1" w:styleId="106">
    <w:name w:val="页眉 Char3"/>
    <w:link w:val="42"/>
    <w:qFormat/>
    <w:uiPriority w:val="0"/>
    <w:rPr>
      <w:rFonts w:ascii="仿宋" w:hAnsi="仿宋" w:eastAsia="仿宋" w:cs="Times New Roman"/>
      <w:i/>
      <w:snapToGrid w:val="0"/>
      <w:sz w:val="18"/>
      <w:szCs w:val="18"/>
      <w:u w:val="single"/>
      <w:lang w:val="en-GB"/>
    </w:rPr>
  </w:style>
  <w:style w:type="character" w:customStyle="1" w:styleId="107">
    <w:name w:val="页眉 Char"/>
    <w:basedOn w:val="66"/>
    <w:qFormat/>
    <w:uiPriority w:val="0"/>
    <w:rPr>
      <w:sz w:val="18"/>
      <w:szCs w:val="18"/>
    </w:rPr>
  </w:style>
  <w:style w:type="character" w:customStyle="1" w:styleId="108">
    <w:name w:val="签名 Char"/>
    <w:basedOn w:val="66"/>
    <w:link w:val="43"/>
    <w:qFormat/>
    <w:uiPriority w:val="0"/>
    <w:rPr>
      <w:rFonts w:ascii="Times New Roman" w:hAnsi="Times New Roman" w:eastAsia="仿宋_GB2312" w:cs="Times New Roman"/>
      <w:kern w:val="0"/>
      <w:sz w:val="24"/>
      <w:szCs w:val="20"/>
    </w:rPr>
  </w:style>
  <w:style w:type="character" w:customStyle="1" w:styleId="109">
    <w:name w:val="副标题 Char"/>
    <w:basedOn w:val="66"/>
    <w:link w:val="3"/>
    <w:qFormat/>
    <w:uiPriority w:val="0"/>
    <w:rPr>
      <w:rFonts w:ascii="Arial" w:hAnsi="Arial" w:eastAsia="隶书" w:cs="Times New Roman"/>
      <w:b/>
      <w:bCs/>
      <w:kern w:val="28"/>
      <w:sz w:val="44"/>
      <w:szCs w:val="32"/>
    </w:rPr>
  </w:style>
  <w:style w:type="character" w:customStyle="1" w:styleId="110">
    <w:name w:val="脚注文本 Char"/>
    <w:basedOn w:val="66"/>
    <w:link w:val="50"/>
    <w:qFormat/>
    <w:uiPriority w:val="0"/>
    <w:rPr>
      <w:rFonts w:ascii="Times New Roman" w:hAnsi="Times New Roman" w:eastAsia="宋体" w:cs="Times New Roman"/>
      <w:color w:val="0000FF"/>
      <w:kern w:val="0"/>
      <w:szCs w:val="20"/>
    </w:rPr>
  </w:style>
  <w:style w:type="character" w:customStyle="1" w:styleId="111">
    <w:name w:val="正文文本缩进 3 Char"/>
    <w:basedOn w:val="66"/>
    <w:link w:val="53"/>
    <w:qFormat/>
    <w:uiPriority w:val="0"/>
    <w:rPr>
      <w:rFonts w:ascii="Times New Roman" w:hAnsi="Times New Roman" w:eastAsia="宋体" w:cs="Times New Roman"/>
      <w:sz w:val="24"/>
      <w:szCs w:val="20"/>
    </w:rPr>
  </w:style>
  <w:style w:type="character" w:customStyle="1" w:styleId="112">
    <w:name w:val="正文文本 2 Char1"/>
    <w:link w:val="56"/>
    <w:qFormat/>
    <w:uiPriority w:val="0"/>
    <w:rPr>
      <w:rFonts w:ascii="Arial" w:hAnsi="Arial" w:eastAsia="黑体" w:cs="Times New Roman"/>
      <w:snapToGrid w:val="0"/>
      <w:szCs w:val="24"/>
    </w:rPr>
  </w:style>
  <w:style w:type="character" w:customStyle="1" w:styleId="113">
    <w:name w:val="正文文本 2 Char"/>
    <w:basedOn w:val="66"/>
    <w:qFormat/>
    <w:uiPriority w:val="0"/>
  </w:style>
  <w:style w:type="character" w:customStyle="1" w:styleId="114">
    <w:name w:val="HTML 预设格式 Char"/>
    <w:basedOn w:val="66"/>
    <w:link w:val="58"/>
    <w:qFormat/>
    <w:uiPriority w:val="0"/>
    <w:rPr>
      <w:rFonts w:ascii="黑体" w:hAnsi="Courier New" w:eastAsia="黑体" w:cs="Times New Roman"/>
      <w:kern w:val="0"/>
      <w:sz w:val="20"/>
      <w:szCs w:val="20"/>
    </w:rPr>
  </w:style>
  <w:style w:type="character" w:customStyle="1" w:styleId="115">
    <w:name w:val="标题 Char1"/>
    <w:link w:val="60"/>
    <w:qFormat/>
    <w:uiPriority w:val="0"/>
    <w:rPr>
      <w:rFonts w:ascii="Arial" w:hAnsi="Arial" w:eastAsia="黑体" w:cs="Times New Roman"/>
      <w:b/>
      <w:snapToGrid w:val="0"/>
      <w:kern w:val="0"/>
      <w:sz w:val="24"/>
      <w:szCs w:val="21"/>
      <w:lang w:val="en-GB"/>
    </w:rPr>
  </w:style>
  <w:style w:type="character" w:customStyle="1" w:styleId="116">
    <w:name w:val="标题 Char"/>
    <w:basedOn w:val="66"/>
    <w:qFormat/>
    <w:uiPriority w:val="0"/>
    <w:rPr>
      <w:rFonts w:eastAsia="宋体" w:asciiTheme="majorHAnsi" w:hAnsiTheme="majorHAnsi" w:cstheme="majorBidi"/>
      <w:b/>
      <w:bCs/>
      <w:sz w:val="32"/>
      <w:szCs w:val="32"/>
    </w:rPr>
  </w:style>
  <w:style w:type="character" w:customStyle="1" w:styleId="117">
    <w:name w:val="批注主题 Char1"/>
    <w:link w:val="61"/>
    <w:qFormat/>
    <w:uiPriority w:val="0"/>
    <w:rPr>
      <w:rFonts w:ascii="Times New Roman" w:hAnsi="Times New Roman" w:eastAsia="宋体" w:cs="Times New Roman"/>
      <w:b/>
      <w:bCs/>
      <w:snapToGrid w:val="0"/>
      <w:szCs w:val="24"/>
    </w:rPr>
  </w:style>
  <w:style w:type="character" w:customStyle="1" w:styleId="118">
    <w:name w:val="批注主题 Char"/>
    <w:basedOn w:val="92"/>
    <w:qFormat/>
    <w:uiPriority w:val="0"/>
    <w:rPr>
      <w:b/>
      <w:bCs/>
    </w:rPr>
  </w:style>
  <w:style w:type="character" w:customStyle="1" w:styleId="119">
    <w:name w:val="正文首行缩进 Char"/>
    <w:basedOn w:val="96"/>
    <w:link w:val="62"/>
    <w:qFormat/>
    <w:uiPriority w:val="0"/>
    <w:rPr>
      <w:rFonts w:ascii="宋体" w:hAnsi="Calibri" w:eastAsia="宋体" w:cs="Times New Roman"/>
      <w:kern w:val="0"/>
      <w:sz w:val="24"/>
      <w:szCs w:val="20"/>
      <w:lang w:val="zh-CN"/>
    </w:rPr>
  </w:style>
  <w:style w:type="character" w:customStyle="1" w:styleId="120">
    <w:name w:val="正文首行缩进 2 Char"/>
    <w:basedOn w:val="97"/>
    <w:link w:val="63"/>
    <w:qFormat/>
    <w:uiPriority w:val="0"/>
    <w:rPr>
      <w:rFonts w:ascii="宋体" w:hAnsi="宋体" w:eastAsia="宋体" w:cs="Times New Roman"/>
      <w:kern w:val="0"/>
      <w:sz w:val="20"/>
      <w:szCs w:val="24"/>
    </w:rPr>
  </w:style>
  <w:style w:type="character" w:customStyle="1" w:styleId="121">
    <w:name w:val="访问过的超链接1"/>
    <w:qFormat/>
    <w:uiPriority w:val="99"/>
    <w:rPr>
      <w:color w:val="800080"/>
      <w:u w:val="single"/>
    </w:rPr>
  </w:style>
  <w:style w:type="character" w:customStyle="1" w:styleId="122">
    <w:name w:val="dectext1"/>
    <w:qFormat/>
    <w:uiPriority w:val="0"/>
    <w:rPr>
      <w:rFonts w:ascii="宋体" w:hAnsi="宋体" w:eastAsia="宋体"/>
      <w:color w:val="333333"/>
      <w:sz w:val="21"/>
      <w:szCs w:val="21"/>
      <w:u w:val="none"/>
    </w:rPr>
  </w:style>
  <w:style w:type="character" w:customStyle="1" w:styleId="123">
    <w:name w:val="FA正文 Char Char"/>
    <w:qFormat/>
    <w:uiPriority w:val="0"/>
    <w:rPr>
      <w:rFonts w:hAnsi="宋体"/>
      <w:kern w:val="2"/>
      <w:sz w:val="24"/>
      <w:lang w:bidi="ar-SA"/>
    </w:rPr>
  </w:style>
  <w:style w:type="character" w:customStyle="1" w:styleId="124">
    <w:name w:val="样式 宋体"/>
    <w:qFormat/>
    <w:uiPriority w:val="0"/>
    <w:rPr>
      <w:rFonts w:ascii="宋体" w:hAnsi="宋体"/>
      <w:sz w:val="24"/>
    </w:rPr>
  </w:style>
  <w:style w:type="character" w:customStyle="1" w:styleId="125">
    <w:name w:val="zbggmain style9"/>
    <w:qFormat/>
    <w:uiPriority w:val="0"/>
  </w:style>
  <w:style w:type="character" w:customStyle="1" w:styleId="12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7">
    <w:name w:val="批注引用1"/>
    <w:qFormat/>
    <w:uiPriority w:val="0"/>
    <w:rPr>
      <w:sz w:val="21"/>
    </w:rPr>
  </w:style>
  <w:style w:type="character" w:customStyle="1" w:styleId="128">
    <w:name w:val="插图说明 Char"/>
    <w:qFormat/>
    <w:uiPriority w:val="0"/>
    <w:rPr>
      <w:rFonts w:eastAsia="黑体"/>
      <w:sz w:val="24"/>
      <w:lang w:val="en-US" w:eastAsia="zh-CN"/>
    </w:rPr>
  </w:style>
  <w:style w:type="character" w:customStyle="1" w:styleId="129">
    <w:name w:val="font21"/>
    <w:qFormat/>
    <w:uiPriority w:val="0"/>
    <w:rPr>
      <w:rFonts w:hint="eastAsia" w:ascii="宋体" w:hAnsi="宋体" w:eastAsia="宋体"/>
      <w:kern w:val="2"/>
      <w:sz w:val="28"/>
      <w:szCs w:val="28"/>
      <w:lang w:val="en-US" w:eastAsia="zh-CN" w:bidi="ar-SA"/>
    </w:rPr>
  </w:style>
  <w:style w:type="character" w:customStyle="1" w:styleId="130">
    <w:name w:val="Char Char Char Char Char"/>
    <w:link w:val="131"/>
    <w:qFormat/>
    <w:uiPriority w:val="0"/>
    <w:rPr>
      <w:rFonts w:ascii="仿宋_GB2312" w:eastAsia="仿宋_GB2312"/>
      <w:b/>
      <w:sz w:val="32"/>
      <w:szCs w:val="32"/>
    </w:rPr>
  </w:style>
  <w:style w:type="paragraph" w:customStyle="1" w:styleId="131">
    <w:name w:val="Char"/>
    <w:basedOn w:val="1"/>
    <w:link w:val="130"/>
    <w:qFormat/>
    <w:uiPriority w:val="0"/>
    <w:pPr>
      <w:adjustRightInd w:val="0"/>
    </w:pPr>
    <w:rPr>
      <w:rFonts w:ascii="仿宋_GB2312" w:eastAsia="仿宋_GB2312"/>
      <w:b/>
      <w:sz w:val="32"/>
      <w:szCs w:val="32"/>
    </w:rPr>
  </w:style>
  <w:style w:type="character" w:customStyle="1" w:styleId="132">
    <w:name w:val="样式3 Char"/>
    <w:basedOn w:val="133"/>
    <w:qFormat/>
    <w:uiPriority w:val="0"/>
    <w:rPr>
      <w:rFonts w:ascii="仿宋_GB2312" w:hAnsi="仿宋" w:eastAsia="仿宋_GB2312" w:cs="仿宋_GB2312"/>
      <w:sz w:val="32"/>
      <w:szCs w:val="30"/>
      <w:lang w:val="zh-CN"/>
    </w:rPr>
  </w:style>
  <w:style w:type="character" w:customStyle="1" w:styleId="133">
    <w:name w:val="样式2 Char"/>
    <w:qFormat/>
    <w:uiPriority w:val="0"/>
    <w:rPr>
      <w:rFonts w:ascii="仿宋_GB2312" w:hAnsi="仿宋" w:eastAsia="仿宋_GB2312" w:cs="仿宋_GB2312"/>
      <w:b/>
      <w:bCs/>
      <w:sz w:val="32"/>
      <w:szCs w:val="30"/>
      <w:lang w:val="zh-CN"/>
    </w:rPr>
  </w:style>
  <w:style w:type="character" w:customStyle="1" w:styleId="134">
    <w:name w:val="样式 样式 标题 4h4H4Fab-4T5Ref Heading 1rh1Heading sqlsect 1.2.3.... +... Char"/>
    <w:link w:val="135"/>
    <w:qFormat/>
    <w:uiPriority w:val="0"/>
    <w:rPr>
      <w:rFonts w:ascii="微软雅黑" w:hAnsi="微软雅黑" w:eastAsia="微软雅黑"/>
      <w:b/>
      <w:bCs/>
      <w:sz w:val="24"/>
      <w:szCs w:val="28"/>
    </w:rPr>
  </w:style>
  <w:style w:type="paragraph" w:customStyle="1" w:styleId="135">
    <w:name w:val="样式 样式 标题 4h4H4Fab-4T5Ref Heading 1rh1Heading sqlsect 1.2.3.... +..."/>
    <w:basedOn w:val="136"/>
    <w:link w:val="134"/>
    <w:qFormat/>
    <w:uiPriority w:val="0"/>
    <w:pPr>
      <w:tabs>
        <w:tab w:val="left" w:pos="864"/>
        <w:tab w:val="left" w:pos="2356"/>
      </w:tabs>
    </w:pPr>
    <w:rPr>
      <w:rFonts w:cstheme="minorBidi"/>
      <w:lang w:val="en-US"/>
    </w:rPr>
  </w:style>
  <w:style w:type="paragraph" w:customStyle="1" w:styleId="136">
    <w:name w:val="样式 标题 4h4H4Fab-4T5Ref Heading 1rh1Heading sqlsect 1.2.3...."/>
    <w:basedOn w:val="7"/>
    <w:link w:val="137"/>
    <w:qFormat/>
    <w:uiPriority w:val="0"/>
    <w:p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37">
    <w:name w:val="样式 标题 4h4H4Fab-4T5Ref Heading 1rh1Heading sqlsect 1.2.3.... Char"/>
    <w:link w:val="136"/>
    <w:qFormat/>
    <w:uiPriority w:val="0"/>
    <w:rPr>
      <w:rFonts w:ascii="微软雅黑" w:hAnsi="微软雅黑" w:eastAsia="微软雅黑" w:cs="Times New Roman"/>
      <w:b/>
      <w:bCs/>
      <w:sz w:val="24"/>
      <w:szCs w:val="28"/>
      <w:lang w:val="zh-CN"/>
    </w:rPr>
  </w:style>
  <w:style w:type="character" w:customStyle="1" w:styleId="138">
    <w:name w:val="表正文 Char"/>
    <w:qFormat/>
    <w:uiPriority w:val="0"/>
    <w:rPr>
      <w:rFonts w:ascii="宋体" w:eastAsia="宋体"/>
      <w:snapToGrid w:val="0"/>
      <w:color w:val="000000"/>
      <w:kern w:val="28"/>
      <w:sz w:val="28"/>
      <w:lang w:val="en-US" w:eastAsia="zh-CN" w:bidi="ar-SA"/>
    </w:rPr>
  </w:style>
  <w:style w:type="character" w:customStyle="1" w:styleId="139">
    <w:name w:val="列出段落 Char"/>
    <w:qFormat/>
    <w:uiPriority w:val="99"/>
    <w:rPr>
      <w:rFonts w:eastAsia="楷体_GB2312" w:cs="Lucida Sans"/>
      <w:kern w:val="2"/>
      <w:sz w:val="24"/>
      <w:szCs w:val="24"/>
      <w:lang w:val="en-US" w:eastAsia="zh-CN" w:bidi="ar-SA"/>
    </w:rPr>
  </w:style>
  <w:style w:type="character" w:customStyle="1" w:styleId="140">
    <w:name w:val="Normal Indent Char Char"/>
    <w:qFormat/>
    <w:uiPriority w:val="0"/>
    <w:rPr>
      <w:rFonts w:eastAsia="宋体"/>
      <w:kern w:val="2"/>
      <w:sz w:val="21"/>
      <w:lang w:val="en-US" w:eastAsia="zh-CN" w:bidi="ar-SA"/>
    </w:rPr>
  </w:style>
  <w:style w:type="character" w:customStyle="1" w:styleId="141">
    <w:name w:val="Char Char12"/>
    <w:qFormat/>
    <w:uiPriority w:val="0"/>
    <w:rPr>
      <w:rFonts w:ascii="仿宋_GB2312" w:eastAsia="仿宋_GB2312"/>
      <w:b/>
      <w:bCs/>
      <w:kern w:val="2"/>
      <w:sz w:val="24"/>
      <w:szCs w:val="24"/>
      <w:lang w:val="zh-CN" w:eastAsia="zh-CN" w:bidi="ar-SA"/>
    </w:rPr>
  </w:style>
  <w:style w:type="character" w:customStyle="1" w:styleId="142">
    <w:name w:val="正文缩进 Char"/>
    <w:qFormat/>
    <w:uiPriority w:val="0"/>
    <w:rPr>
      <w:rFonts w:eastAsia="宋体"/>
      <w:kern w:val="2"/>
      <w:sz w:val="21"/>
      <w:lang w:val="en-US" w:eastAsia="zh-CN"/>
    </w:rPr>
  </w:style>
  <w:style w:type="character" w:customStyle="1" w:styleId="143">
    <w:name w:val="Char Char41"/>
    <w:qFormat/>
    <w:uiPriority w:val="0"/>
    <w:rPr>
      <w:rFonts w:eastAsia="宋体"/>
      <w:b/>
      <w:sz w:val="24"/>
      <w:lang w:val="en-GB" w:eastAsia="zh-CN" w:bidi="ar-SA"/>
    </w:rPr>
  </w:style>
  <w:style w:type="character" w:customStyle="1" w:styleId="144">
    <w:name w:val="二级标题 Char Char"/>
    <w:qFormat/>
    <w:uiPriority w:val="0"/>
    <w:rPr>
      <w:rFonts w:ascii="宋体" w:hAnsi="宋体" w:eastAsia="宋体"/>
      <w:b/>
      <w:snapToGrid w:val="0"/>
      <w:kern w:val="2"/>
      <w:sz w:val="24"/>
      <w:szCs w:val="24"/>
      <w:lang w:val="en-US" w:eastAsia="zh-CN" w:bidi="ar-SA"/>
    </w:rPr>
  </w:style>
  <w:style w:type="character" w:customStyle="1" w:styleId="145">
    <w:name w:val="Document Map Char"/>
    <w:qFormat/>
    <w:uiPriority w:val="0"/>
    <w:rPr>
      <w:rFonts w:eastAsia="宋体"/>
      <w:kern w:val="2"/>
      <w:sz w:val="21"/>
      <w:szCs w:val="24"/>
      <w:lang w:val="en-US" w:eastAsia="zh-CN" w:bidi="ar-SA"/>
    </w:rPr>
  </w:style>
  <w:style w:type="character" w:customStyle="1" w:styleId="146">
    <w:name w:val="正文首行缩进两字 Char"/>
    <w:qFormat/>
    <w:uiPriority w:val="0"/>
    <w:rPr>
      <w:sz w:val="24"/>
      <w:szCs w:val="24"/>
      <w:lang w:val="en-US" w:eastAsia="zh-CN" w:bidi="ar-SA"/>
    </w:rPr>
  </w:style>
  <w:style w:type="character" w:customStyle="1" w:styleId="147">
    <w:name w:val="HTML 地址 Char1"/>
    <w:qFormat/>
    <w:uiPriority w:val="99"/>
    <w:rPr>
      <w:rFonts w:ascii="Times New Roman" w:hAnsi="Times New Roman" w:eastAsia="宋体" w:cs="Times New Roman"/>
      <w:i/>
      <w:iCs/>
      <w:szCs w:val="24"/>
    </w:rPr>
  </w:style>
  <w:style w:type="character" w:customStyle="1" w:styleId="148">
    <w:name w:val="正文2 Char Char"/>
    <w:link w:val="149"/>
    <w:qFormat/>
    <w:uiPriority w:val="0"/>
    <w:rPr>
      <w:rFonts w:eastAsia="宋体"/>
      <w:sz w:val="24"/>
    </w:rPr>
  </w:style>
  <w:style w:type="paragraph" w:customStyle="1" w:styleId="149">
    <w:name w:val="正文2"/>
    <w:basedOn w:val="1"/>
    <w:link w:val="148"/>
    <w:qFormat/>
    <w:uiPriority w:val="0"/>
    <w:pPr>
      <w:adjustRightInd w:val="0"/>
      <w:spacing w:before="156" w:line="360" w:lineRule="auto"/>
      <w:ind w:firstLine="510" w:firstLineChars="200"/>
    </w:pPr>
    <w:rPr>
      <w:rFonts w:eastAsia="宋体"/>
      <w:sz w:val="24"/>
    </w:rPr>
  </w:style>
  <w:style w:type="character" w:customStyle="1" w:styleId="150">
    <w:name w:val="日期 Char1"/>
    <w:qFormat/>
    <w:uiPriority w:val="99"/>
    <w:rPr>
      <w:rFonts w:ascii="Times New Roman" w:hAnsi="Times New Roman" w:eastAsia="宋体" w:cs="Times New Roman"/>
      <w:szCs w:val="24"/>
    </w:rPr>
  </w:style>
  <w:style w:type="character" w:customStyle="1" w:styleId="151">
    <w:name w:val="哈哈正文 Char"/>
    <w:link w:val="152"/>
    <w:qFormat/>
    <w:uiPriority w:val="0"/>
    <w:rPr>
      <w:rFonts w:ascii="宋体" w:hAnsi="宋体" w:eastAsia="宋体"/>
      <w:sz w:val="24"/>
    </w:rPr>
  </w:style>
  <w:style w:type="paragraph" w:customStyle="1" w:styleId="152">
    <w:name w:val="哈哈正文"/>
    <w:basedOn w:val="1"/>
    <w:link w:val="151"/>
    <w:qFormat/>
    <w:uiPriority w:val="0"/>
    <w:pPr>
      <w:spacing w:line="360" w:lineRule="auto"/>
      <w:ind w:firstLine="200" w:firstLineChars="200"/>
    </w:pPr>
    <w:rPr>
      <w:rFonts w:ascii="宋体" w:hAnsi="宋体" w:eastAsia="宋体"/>
      <w:sz w:val="24"/>
    </w:rPr>
  </w:style>
  <w:style w:type="character" w:customStyle="1" w:styleId="153">
    <w:name w:val="HTML 预设格式 Char1"/>
    <w:qFormat/>
    <w:uiPriority w:val="99"/>
    <w:rPr>
      <w:rFonts w:ascii="Courier New" w:hAnsi="Courier New" w:eastAsia="宋体" w:cs="Courier New"/>
      <w:sz w:val="20"/>
      <w:szCs w:val="20"/>
    </w:rPr>
  </w:style>
  <w:style w:type="character" w:customStyle="1" w:styleId="154">
    <w:name w:val="tw4winJump"/>
    <w:qFormat/>
    <w:uiPriority w:val="0"/>
    <w:rPr>
      <w:rFonts w:ascii="Courier New" w:hAnsi="Courier New" w:cs="Courier New"/>
      <w:color w:val="008080"/>
      <w:lang w:val="en-US" w:eastAsia="zh-CN"/>
    </w:rPr>
  </w:style>
  <w:style w:type="character" w:customStyle="1" w:styleId="155">
    <w:name w:val="称呼 Char1"/>
    <w:qFormat/>
    <w:uiPriority w:val="99"/>
    <w:rPr>
      <w:rFonts w:ascii="Times New Roman" w:hAnsi="Times New Roman" w:eastAsia="宋体" w:cs="Times New Roman"/>
      <w:szCs w:val="24"/>
    </w:rPr>
  </w:style>
  <w:style w:type="character" w:customStyle="1" w:styleId="156">
    <w:name w:val="Char Char26"/>
    <w:qFormat/>
    <w:uiPriority w:val="6"/>
    <w:rPr>
      <w:kern w:val="1"/>
      <w:sz w:val="21"/>
      <w:szCs w:val="24"/>
    </w:rPr>
  </w:style>
  <w:style w:type="character" w:customStyle="1" w:styleId="157">
    <w:name w:val="正文段 Char"/>
    <w:link w:val="158"/>
    <w:qFormat/>
    <w:uiPriority w:val="0"/>
    <w:rPr>
      <w:sz w:val="24"/>
    </w:rPr>
  </w:style>
  <w:style w:type="paragraph" w:customStyle="1" w:styleId="158">
    <w:name w:val="正文段"/>
    <w:basedOn w:val="1"/>
    <w:link w:val="157"/>
    <w:qFormat/>
    <w:uiPriority w:val="0"/>
    <w:pPr>
      <w:widowControl/>
      <w:adjustRightInd w:val="0"/>
      <w:snapToGrid w:val="0"/>
      <w:spacing w:afterLines="50"/>
      <w:ind w:firstLine="200" w:firstLineChars="200"/>
    </w:pPr>
    <w:rPr>
      <w:sz w:val="24"/>
    </w:rPr>
  </w:style>
  <w:style w:type="character" w:customStyle="1" w:styleId="159">
    <w:name w:val="仿宋正文 Char"/>
    <w:link w:val="160"/>
    <w:qFormat/>
    <w:uiPriority w:val="0"/>
    <w:rPr>
      <w:rFonts w:ascii="仿宋_GB2312" w:eastAsia="仿宋_GB2312"/>
      <w:sz w:val="24"/>
    </w:rPr>
  </w:style>
  <w:style w:type="paragraph" w:customStyle="1" w:styleId="160">
    <w:name w:val="仿宋正文"/>
    <w:basedOn w:val="1"/>
    <w:link w:val="159"/>
    <w:qFormat/>
    <w:uiPriority w:val="0"/>
    <w:pPr>
      <w:spacing w:line="360" w:lineRule="auto"/>
      <w:ind w:firstLine="480" w:firstLineChars="200"/>
    </w:pPr>
    <w:rPr>
      <w:rFonts w:ascii="仿宋_GB2312" w:eastAsia="仿宋_GB2312"/>
      <w:sz w:val="24"/>
    </w:rPr>
  </w:style>
  <w:style w:type="character" w:customStyle="1" w:styleId="161">
    <w:name w:val="Char Char14"/>
    <w:qFormat/>
    <w:uiPriority w:val="6"/>
    <w:rPr>
      <w:rFonts w:ascii="黑体" w:hAnsi="黑体" w:eastAsia="黑体"/>
    </w:rPr>
  </w:style>
  <w:style w:type="character" w:customStyle="1" w:styleId="162">
    <w:name w:val="Char Char30"/>
    <w:qFormat/>
    <w:uiPriority w:val="6"/>
    <w:rPr>
      <w:rFonts w:ascii="Arial" w:hAnsi="Arial" w:eastAsia="黑体"/>
      <w:kern w:val="1"/>
      <w:sz w:val="21"/>
      <w:szCs w:val="21"/>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myp1111"/>
    <w:qFormat/>
    <w:uiPriority w:val="0"/>
    <w:rPr>
      <w:rFonts w:hint="default" w:ascii="ˎ̥" w:hAnsi="ˎ̥"/>
      <w:color w:val="000000"/>
      <w:sz w:val="20"/>
      <w:szCs w:val="20"/>
      <w:u w:val="none"/>
    </w:rPr>
  </w:style>
  <w:style w:type="character" w:customStyle="1" w:styleId="166">
    <w:name w:val="正文首行缩进 Char Char Char Char Char Char"/>
    <w:qFormat/>
    <w:uiPriority w:val="0"/>
    <w:rPr>
      <w:rFonts w:ascii="宋体" w:eastAsia="宋体"/>
      <w:kern w:val="2"/>
      <w:sz w:val="24"/>
      <w:lang w:val="zh-CN" w:bidi="ar-SA"/>
    </w:rPr>
  </w:style>
  <w:style w:type="character" w:customStyle="1" w:styleId="167">
    <w:name w:val="tw4winMark"/>
    <w:qFormat/>
    <w:uiPriority w:val="0"/>
    <w:rPr>
      <w:rFonts w:ascii="Courier New" w:hAnsi="Courier New" w:cs="Courier New"/>
      <w:vanish/>
      <w:color w:val="800080"/>
      <w:sz w:val="24"/>
      <w:szCs w:val="24"/>
      <w:vertAlign w:val="subscript"/>
    </w:rPr>
  </w:style>
  <w:style w:type="character" w:customStyle="1" w:styleId="168">
    <w:name w:val="正文文本首行缩进 2 字符"/>
    <w:link w:val="169"/>
    <w:qFormat/>
    <w:uiPriority w:val="0"/>
    <w:rPr>
      <w:rFonts w:ascii="宋体" w:hAnsi="宋体"/>
      <w:szCs w:val="24"/>
    </w:rPr>
  </w:style>
  <w:style w:type="paragraph" w:customStyle="1" w:styleId="169">
    <w:name w:val="正文文本首行缩进 21"/>
    <w:basedOn w:val="26"/>
    <w:link w:val="168"/>
    <w:qFormat/>
    <w:uiPriority w:val="0"/>
    <w:pPr>
      <w:adjustRightInd/>
      <w:spacing w:after="120" w:line="240" w:lineRule="auto"/>
      <w:ind w:left="420" w:leftChars="200" w:firstLine="210"/>
    </w:pPr>
    <w:rPr>
      <w:rFonts w:eastAsiaTheme="minorEastAsia" w:cstheme="minorBidi"/>
      <w:sz w:val="21"/>
    </w:rPr>
  </w:style>
  <w:style w:type="character" w:customStyle="1" w:styleId="170">
    <w:name w:val="Char Char51"/>
    <w:qFormat/>
    <w:uiPriority w:val="0"/>
    <w:rPr>
      <w:rFonts w:ascii="宋体" w:hAnsi="Courier New" w:eastAsia="宋体"/>
      <w:kern w:val="2"/>
      <w:sz w:val="21"/>
      <w:lang w:val="en-US" w:eastAsia="zh-CN"/>
    </w:rPr>
  </w:style>
  <w:style w:type="character" w:customStyle="1" w:styleId="171">
    <w:name w:val="样式4 Char"/>
    <w:qFormat/>
    <w:uiPriority w:val="0"/>
    <w:rPr>
      <w:rFonts w:ascii="仿宋_GB2312" w:hAnsi="仿宋" w:eastAsia="仿宋_GB2312"/>
      <w:b/>
      <w:kern w:val="2"/>
      <w:sz w:val="32"/>
      <w:szCs w:val="32"/>
      <w:lang w:bidi="ar-SA"/>
    </w:rPr>
  </w:style>
  <w:style w:type="character" w:customStyle="1" w:styleId="172">
    <w:name w:val="b11_01b Char"/>
    <w:link w:val="173"/>
    <w:qFormat/>
    <w:uiPriority w:val="0"/>
    <w:rPr>
      <w:rFonts w:ascii="Verdana" w:hAnsi="Verdana"/>
      <w:b/>
      <w:bCs/>
      <w:color w:val="4A82CA"/>
      <w:sz w:val="17"/>
      <w:szCs w:val="17"/>
    </w:rPr>
  </w:style>
  <w:style w:type="paragraph" w:customStyle="1" w:styleId="173">
    <w:name w:val="b11_01b"/>
    <w:basedOn w:val="1"/>
    <w:next w:val="1"/>
    <w:link w:val="172"/>
    <w:qFormat/>
    <w:uiPriority w:val="0"/>
    <w:pPr>
      <w:widowControl/>
      <w:spacing w:before="100" w:beforeAutospacing="1" w:after="100" w:afterAutospacing="1" w:line="384" w:lineRule="auto"/>
      <w:jc w:val="left"/>
    </w:pPr>
    <w:rPr>
      <w:rFonts w:ascii="Verdana" w:hAnsi="Verdana"/>
      <w:b/>
      <w:bCs/>
      <w:color w:val="4A82CA"/>
      <w:sz w:val="17"/>
      <w:szCs w:val="17"/>
    </w:rPr>
  </w:style>
  <w:style w:type="character" w:customStyle="1" w:styleId="174">
    <w:name w:val="t21"/>
    <w:qFormat/>
    <w:uiPriority w:val="0"/>
    <w:rPr>
      <w:rFonts w:ascii="仿宋_GB2312" w:eastAsia="微软雅黑"/>
      <w:b/>
      <w:kern w:val="2"/>
      <w:sz w:val="23"/>
      <w:szCs w:val="23"/>
      <w:lang w:val="en-US" w:eastAsia="zh-CN" w:bidi="ar-SA"/>
    </w:rPr>
  </w:style>
  <w:style w:type="character" w:customStyle="1" w:styleId="175">
    <w:name w:val="正文缩进 Char1"/>
    <w:qFormat/>
    <w:uiPriority w:val="0"/>
    <w:rPr>
      <w:rFonts w:ascii="宋体" w:eastAsia="宋体"/>
      <w:snapToGrid w:val="0"/>
      <w:color w:val="000000"/>
      <w:kern w:val="28"/>
      <w:sz w:val="28"/>
      <w:lang w:val="en-US" w:eastAsia="zh-CN" w:bidi="ar-SA"/>
    </w:rPr>
  </w:style>
  <w:style w:type="character" w:customStyle="1" w:styleId="176">
    <w:name w:val="正文文本首行缩进 字符"/>
    <w:link w:val="177"/>
    <w:qFormat/>
    <w:uiPriority w:val="0"/>
    <w:rPr>
      <w:rFonts w:ascii="宋体"/>
      <w:sz w:val="24"/>
      <w:lang w:val="zh-CN"/>
    </w:rPr>
  </w:style>
  <w:style w:type="paragraph" w:customStyle="1" w:styleId="177">
    <w:name w:val="正文文本首行缩进1"/>
    <w:basedOn w:val="2"/>
    <w:link w:val="176"/>
    <w:qFormat/>
    <w:uiPriority w:val="0"/>
    <w:pPr>
      <w:ind w:firstLine="420"/>
    </w:pPr>
    <w:rPr>
      <w:rFonts w:hAnsiTheme="minorHAnsi" w:eastAsiaTheme="minorEastAsia" w:cstheme="minorBidi"/>
      <w:snapToGrid/>
      <w:szCs w:val="22"/>
    </w:rPr>
  </w:style>
  <w:style w:type="character" w:customStyle="1" w:styleId="178">
    <w:name w:val="Char Char311"/>
    <w:qFormat/>
    <w:uiPriority w:val="0"/>
    <w:rPr>
      <w:rFonts w:eastAsia="宋体"/>
      <w:kern w:val="2"/>
      <w:sz w:val="21"/>
      <w:szCs w:val="24"/>
      <w:lang w:val="en-US" w:eastAsia="zh-CN" w:bidi="ar-SA"/>
    </w:rPr>
  </w:style>
  <w:style w:type="character" w:customStyle="1" w:styleId="179">
    <w:name w:val="Used by Word for text of Help footnotes Char Char"/>
    <w:qFormat/>
    <w:uiPriority w:val="0"/>
    <w:rPr>
      <w:rFonts w:ascii="Times New Roman" w:hAnsi="Times New Roman" w:eastAsia="宋体" w:cs="Times New Roman"/>
      <w:sz w:val="20"/>
      <w:szCs w:val="20"/>
    </w:rPr>
  </w:style>
  <w:style w:type="character" w:customStyle="1" w:styleId="180">
    <w:name w:val="普通文字 Char1 Char"/>
    <w:qFormat/>
    <w:uiPriority w:val="0"/>
    <w:rPr>
      <w:rFonts w:ascii="宋体" w:hAnsi="Courier New" w:eastAsia="宋体"/>
      <w:kern w:val="2"/>
      <w:sz w:val="21"/>
      <w:szCs w:val="24"/>
      <w:lang w:val="en-US" w:eastAsia="zh-CN" w:bidi="ar-SA"/>
    </w:rPr>
  </w:style>
  <w:style w:type="character" w:customStyle="1" w:styleId="181">
    <w:name w:val="Char Char33"/>
    <w:qFormat/>
    <w:uiPriority w:val="6"/>
    <w:rPr>
      <w:rFonts w:ascii="Arial" w:hAnsi="Arial" w:eastAsia="黑体"/>
      <w:b/>
      <w:kern w:val="1"/>
      <w:sz w:val="24"/>
      <w:szCs w:val="24"/>
    </w:rPr>
  </w:style>
  <w:style w:type="character" w:customStyle="1" w:styleId="182">
    <w:name w:val="Bold"/>
    <w:qFormat/>
    <w:uiPriority w:val="0"/>
    <w:rPr>
      <w:rFonts w:ascii="Arial" w:hAnsi="Arial" w:eastAsia="黑体" w:cs="Times New Roman"/>
      <w:b/>
      <w:kern w:val="2"/>
      <w:sz w:val="32"/>
      <w:szCs w:val="32"/>
      <w:lang w:val="en-US" w:eastAsia="zh-CN" w:bidi="ar-SA"/>
    </w:rPr>
  </w:style>
  <w:style w:type="character" w:customStyle="1" w:styleId="183">
    <w:name w:val="批注文字 Char1"/>
    <w:qFormat/>
    <w:uiPriority w:val="99"/>
    <w:rPr>
      <w:rFonts w:ascii="Times New Roman" w:hAnsi="Times New Roman" w:eastAsia="宋体" w:cs="Times New Roman"/>
      <w:snapToGrid w:val="0"/>
      <w:kern w:val="0"/>
      <w:szCs w:val="24"/>
    </w:rPr>
  </w:style>
  <w:style w:type="character" w:customStyle="1" w:styleId="184">
    <w:name w:val="Ò³Ã¼ Char Char1"/>
    <w:qFormat/>
    <w:uiPriority w:val="0"/>
    <w:rPr>
      <w:rFonts w:eastAsia="宋体"/>
      <w:kern w:val="2"/>
      <w:sz w:val="18"/>
      <w:szCs w:val="18"/>
      <w:lang w:val="en-US" w:eastAsia="zh-CN" w:bidi="ar-SA"/>
    </w:rPr>
  </w:style>
  <w:style w:type="character" w:customStyle="1" w:styleId="185">
    <w:name w:val="md"/>
    <w:basedOn w:val="66"/>
    <w:qFormat/>
    <w:uiPriority w:val="0"/>
  </w:style>
  <w:style w:type="character" w:customStyle="1" w:styleId="186">
    <w:name w:val="Char Char37"/>
    <w:qFormat/>
    <w:uiPriority w:val="6"/>
    <w:rPr>
      <w:b/>
      <w:kern w:val="1"/>
      <w:sz w:val="44"/>
      <w:szCs w:val="44"/>
    </w:rPr>
  </w:style>
  <w:style w:type="character" w:customStyle="1" w:styleId="187">
    <w:name w:val="样式6 Char"/>
    <w:qFormat/>
    <w:uiPriority w:val="0"/>
    <w:rPr>
      <w:rFonts w:ascii="仿宋_GB2312" w:hAnsi="宋体" w:eastAsia="仿宋_GB2312"/>
      <w:b/>
      <w:bCs/>
      <w:kern w:val="2"/>
      <w:sz w:val="24"/>
      <w:szCs w:val="24"/>
      <w:lang w:val="en-US" w:eastAsia="zh-CN" w:bidi="ar-SA"/>
    </w:rPr>
  </w:style>
  <w:style w:type="character" w:customStyle="1" w:styleId="188">
    <w:name w:val="样式8 Char"/>
    <w:qFormat/>
    <w:uiPriority w:val="0"/>
    <w:rPr>
      <w:rFonts w:ascii="仿宋_GB2312" w:hAnsi="宋体" w:eastAsia="仿宋_GB2312"/>
      <w:b/>
      <w:bCs/>
      <w:kern w:val="2"/>
      <w:sz w:val="24"/>
      <w:szCs w:val="24"/>
    </w:rPr>
  </w:style>
  <w:style w:type="character" w:customStyle="1" w:styleId="189">
    <w:name w:val="c7 style3"/>
    <w:qFormat/>
    <w:uiPriority w:val="0"/>
  </w:style>
  <w:style w:type="character" w:customStyle="1" w:styleId="190">
    <w:name w:val="Char Char5"/>
    <w:qFormat/>
    <w:uiPriority w:val="0"/>
    <w:rPr>
      <w:rFonts w:ascii="宋体" w:hAnsi="Courier New" w:eastAsia="宋体"/>
      <w:kern w:val="2"/>
      <w:sz w:val="21"/>
      <w:lang w:val="en-US" w:eastAsia="zh-CN"/>
    </w:rPr>
  </w:style>
  <w:style w:type="character" w:customStyle="1" w:styleId="191">
    <w:name w:val="Font Style82"/>
    <w:qFormat/>
    <w:uiPriority w:val="99"/>
    <w:rPr>
      <w:rFonts w:ascii="宋体" w:eastAsia="宋体" w:cs="宋体"/>
      <w:color w:val="000000"/>
      <w:sz w:val="14"/>
      <w:szCs w:val="14"/>
    </w:rPr>
  </w:style>
  <w:style w:type="character" w:customStyle="1" w:styleId="192">
    <w:name w:val="tw4winInternal"/>
    <w:qFormat/>
    <w:uiPriority w:val="0"/>
    <w:rPr>
      <w:rFonts w:ascii="Courier New" w:hAnsi="Courier New" w:cs="Courier New"/>
      <w:color w:val="FF0000"/>
      <w:lang w:val="en-US" w:eastAsia="zh-CN"/>
    </w:rPr>
  </w:style>
  <w:style w:type="character" w:customStyle="1" w:styleId="193">
    <w:name w:val="正文1 Char"/>
    <w:qFormat/>
    <w:uiPriority w:val="0"/>
    <w:rPr>
      <w:rFonts w:ascii="宋体" w:eastAsia="宋体"/>
      <w:snapToGrid w:val="0"/>
      <w:color w:val="000000"/>
      <w:kern w:val="28"/>
      <w:sz w:val="28"/>
      <w:lang w:val="en-US" w:eastAsia="zh-CN" w:bidi="ar-SA"/>
    </w:rPr>
  </w:style>
  <w:style w:type="character" w:customStyle="1" w:styleId="194">
    <w:name w:val="shadow11"/>
    <w:qFormat/>
    <w:uiPriority w:val="0"/>
    <w:rPr>
      <w:color w:val="000000"/>
      <w:sz w:val="21"/>
    </w:rPr>
  </w:style>
  <w:style w:type="character" w:customStyle="1" w:styleId="195">
    <w:name w:val="Char Char71"/>
    <w:qFormat/>
    <w:uiPriority w:val="0"/>
    <w:rPr>
      <w:rFonts w:eastAsia="宋体"/>
      <w:kern w:val="2"/>
      <w:sz w:val="21"/>
      <w:szCs w:val="24"/>
      <w:lang w:val="en-US" w:eastAsia="zh-CN" w:bidi="ar-SA"/>
    </w:rPr>
  </w:style>
  <w:style w:type="character" w:customStyle="1" w:styleId="196">
    <w:name w:val="tw4winError"/>
    <w:qFormat/>
    <w:uiPriority w:val="0"/>
    <w:rPr>
      <w:rFonts w:ascii="Courier New" w:hAnsi="Courier New" w:cs="Courier New"/>
      <w:color w:val="00FF00"/>
      <w:sz w:val="40"/>
      <w:szCs w:val="40"/>
    </w:rPr>
  </w:style>
  <w:style w:type="character" w:customStyle="1" w:styleId="197">
    <w:name w:val="标书1 Char"/>
    <w:qFormat/>
    <w:uiPriority w:val="0"/>
    <w:rPr>
      <w:rFonts w:eastAsia="宋体"/>
      <w:b/>
      <w:bCs/>
      <w:kern w:val="44"/>
      <w:sz w:val="44"/>
      <w:szCs w:val="44"/>
      <w:lang w:val="en-US" w:eastAsia="zh-CN" w:bidi="ar-SA"/>
    </w:rPr>
  </w:style>
  <w:style w:type="character" w:customStyle="1" w:styleId="198">
    <w:name w:val="Char Char19"/>
    <w:qFormat/>
    <w:uiPriority w:val="0"/>
    <w:rPr>
      <w:rFonts w:ascii="宋体" w:hAnsi="宋体"/>
      <w:i/>
      <w:sz w:val="24"/>
      <w:szCs w:val="24"/>
    </w:rPr>
  </w:style>
  <w:style w:type="character" w:customStyle="1" w:styleId="199">
    <w:name w:val="Char Char28"/>
    <w:qFormat/>
    <w:uiPriority w:val="6"/>
    <w:rPr>
      <w:rFonts w:ascii="仿宋_GB2312" w:hAnsi="仿宋_GB2312" w:eastAsia="仿宋_GB2312"/>
      <w:kern w:val="1"/>
      <w:sz w:val="28"/>
    </w:rPr>
  </w:style>
  <w:style w:type="character" w:customStyle="1" w:styleId="200">
    <w:name w:val="pt9"/>
    <w:qFormat/>
    <w:uiPriority w:val="0"/>
    <w:rPr>
      <w:rFonts w:ascii="仿宋_GB2312" w:eastAsia="微软雅黑"/>
      <w:b/>
      <w:kern w:val="2"/>
      <w:sz w:val="32"/>
      <w:szCs w:val="32"/>
      <w:lang w:val="en-US" w:eastAsia="zh-CN" w:bidi="ar-SA"/>
    </w:rPr>
  </w:style>
  <w:style w:type="character" w:customStyle="1" w:styleId="201">
    <w:name w:val="正文2 Char"/>
    <w:qFormat/>
    <w:uiPriority w:val="0"/>
    <w:rPr>
      <w:rFonts w:eastAsia="宋体"/>
      <w:kern w:val="2"/>
      <w:sz w:val="24"/>
      <w:lang w:val="en-US" w:eastAsia="zh-CN" w:bidi="ar-SA"/>
    </w:rPr>
  </w:style>
  <w:style w:type="character" w:customStyle="1" w:styleId="202">
    <w:name w:val="普通文字 Char3"/>
    <w:qFormat/>
    <w:uiPriority w:val="0"/>
    <w:rPr>
      <w:rFonts w:ascii="宋体" w:hAnsi="Courier New" w:eastAsia="宋体"/>
      <w:kern w:val="2"/>
      <w:sz w:val="21"/>
      <w:lang w:val="en-US" w:eastAsia="zh-CN" w:bidi="ar-SA"/>
    </w:rPr>
  </w:style>
  <w:style w:type="character" w:customStyle="1" w:styleId="203">
    <w:name w:val="h Char Char"/>
    <w:qFormat/>
    <w:uiPriority w:val="0"/>
    <w:rPr>
      <w:rFonts w:eastAsia="宋体"/>
      <w:kern w:val="2"/>
      <w:sz w:val="18"/>
      <w:lang w:val="en-US" w:eastAsia="zh-CN" w:bidi="ar-SA"/>
    </w:rPr>
  </w:style>
  <w:style w:type="character" w:customStyle="1" w:styleId="204">
    <w:name w:val="mdeck"/>
    <w:qFormat/>
    <w:uiPriority w:val="0"/>
    <w:rPr>
      <w:rFonts w:ascii="仿宋_GB2312" w:eastAsia="微软雅黑"/>
      <w:b/>
      <w:kern w:val="2"/>
      <w:sz w:val="32"/>
      <w:szCs w:val="32"/>
      <w:lang w:val="en-US" w:eastAsia="zh-CN" w:bidi="ar-SA"/>
    </w:rPr>
  </w:style>
  <w:style w:type="character" w:customStyle="1" w:styleId="205">
    <w:name w:val="标题4-dyf Char"/>
    <w:link w:val="206"/>
    <w:qFormat/>
    <w:uiPriority w:val="0"/>
    <w:rPr>
      <w:rFonts w:ascii="Cambria" w:hAnsi="Cambria"/>
      <w:b/>
      <w:bCs/>
      <w:color w:val="000000"/>
      <w:szCs w:val="21"/>
    </w:rPr>
  </w:style>
  <w:style w:type="paragraph" w:customStyle="1" w:styleId="206">
    <w:name w:val="标题4-dyf"/>
    <w:basedOn w:val="7"/>
    <w:link w:val="205"/>
    <w:qFormat/>
    <w:uiPriority w:val="0"/>
    <w:pPr>
      <w:tabs>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207">
    <w:name w:val="style91"/>
    <w:qFormat/>
    <w:uiPriority w:val="0"/>
    <w:rPr>
      <w:color w:val="333333"/>
    </w:rPr>
  </w:style>
  <w:style w:type="character" w:customStyle="1" w:styleId="208">
    <w:name w:val="公文正文 Char"/>
    <w:qFormat/>
    <w:uiPriority w:val="0"/>
    <w:rPr>
      <w:rFonts w:ascii="仿宋_GB2312" w:eastAsia="仿宋_GB2312"/>
      <w:kern w:val="2"/>
      <w:sz w:val="24"/>
      <w:szCs w:val="24"/>
      <w:lang w:val="en-US" w:eastAsia="zh-CN" w:bidi="ar-SA"/>
    </w:rPr>
  </w:style>
  <w:style w:type="character" w:customStyle="1" w:styleId="209">
    <w:name w:val="正文 项目 Char"/>
    <w:qFormat/>
    <w:uiPriority w:val="0"/>
    <w:rPr>
      <w:rFonts w:ascii="仿宋_GB2312" w:hAnsi="仿宋_GB2312" w:eastAsia="仿宋_GB2312"/>
      <w:kern w:val="2"/>
      <w:sz w:val="24"/>
      <w:lang w:bidi="ar-SA"/>
    </w:rPr>
  </w:style>
  <w:style w:type="character" w:customStyle="1" w:styleId="210">
    <w:name w:val="f141"/>
    <w:qFormat/>
    <w:uiPriority w:val="0"/>
    <w:rPr>
      <w:rFonts w:ascii="Tahoma" w:hAnsi="Tahoma" w:eastAsia="宋体"/>
      <w:b/>
      <w:kern w:val="2"/>
      <w:sz w:val="21"/>
      <w:szCs w:val="21"/>
      <w:lang w:val="en-US" w:eastAsia="zh-CN" w:bidi="ar-SA"/>
    </w:rPr>
  </w:style>
  <w:style w:type="character" w:customStyle="1" w:styleId="211">
    <w:name w:val="No Spacing Char"/>
    <w:link w:val="212"/>
    <w:qFormat/>
    <w:uiPriority w:val="1"/>
    <w:rPr>
      <w:sz w:val="22"/>
    </w:rPr>
  </w:style>
  <w:style w:type="paragraph" w:customStyle="1" w:styleId="212">
    <w:name w:val="无间隔1"/>
    <w:link w:val="211"/>
    <w:qFormat/>
    <w:uiPriority w:val="1"/>
    <w:rPr>
      <w:rFonts w:asciiTheme="minorHAnsi" w:hAnsiTheme="minorHAnsi" w:eastAsiaTheme="minorEastAsia" w:cstheme="minorBidi"/>
      <w:kern w:val="2"/>
      <w:sz w:val="22"/>
      <w:szCs w:val="22"/>
      <w:lang w:val="en-US" w:eastAsia="zh-CN" w:bidi="ar-SA"/>
    </w:rPr>
  </w:style>
  <w:style w:type="character" w:customStyle="1" w:styleId="213">
    <w:name w:val="Char Char17"/>
    <w:qFormat/>
    <w:uiPriority w:val="0"/>
    <w:rPr>
      <w:rFonts w:eastAsia="仿宋_GB2312"/>
      <w:sz w:val="24"/>
    </w:rPr>
  </w:style>
  <w:style w:type="character" w:customStyle="1" w:styleId="214">
    <w:name w:val="Header Char_d4b1c253-a30e-432c-adeb-63682d892f75"/>
    <w:qFormat/>
    <w:uiPriority w:val="0"/>
    <w:rPr>
      <w:rFonts w:eastAsia="宋体"/>
      <w:kern w:val="2"/>
      <w:sz w:val="18"/>
      <w:szCs w:val="18"/>
      <w:lang w:val="en-US" w:eastAsia="zh-CN" w:bidi="ar-SA"/>
    </w:rPr>
  </w:style>
  <w:style w:type="character" w:customStyle="1" w:styleId="215">
    <w:name w:val="Char Char18"/>
    <w:qFormat/>
    <w:uiPriority w:val="0"/>
    <w:rPr>
      <w:rFonts w:ascii="宋体" w:hAnsi="宋体"/>
      <w:sz w:val="28"/>
    </w:rPr>
  </w:style>
  <w:style w:type="character" w:customStyle="1" w:styleId="216">
    <w:name w:val="Char Char16"/>
    <w:qFormat/>
    <w:uiPriority w:val="6"/>
    <w:rPr>
      <w:kern w:val="1"/>
      <w:sz w:val="18"/>
      <w:szCs w:val="18"/>
    </w:rPr>
  </w:style>
  <w:style w:type="character" w:customStyle="1" w:styleId="217">
    <w:name w:val="标准正文格式 Char"/>
    <w:qFormat/>
    <w:uiPriority w:val="0"/>
    <w:rPr>
      <w:rFonts w:ascii="宋体" w:eastAsia="仿宋_GB2312" w:cs="宋体"/>
      <w:color w:val="000000"/>
      <w:sz w:val="24"/>
      <w:lang w:val="en-US" w:eastAsia="zh-CN" w:bidi="ar-SA"/>
    </w:rPr>
  </w:style>
  <w:style w:type="character" w:customStyle="1" w:styleId="218">
    <w:name w:val="tw4winTerm"/>
    <w:qFormat/>
    <w:uiPriority w:val="0"/>
    <w:rPr>
      <w:color w:val="0000FF"/>
    </w:rPr>
  </w:style>
  <w:style w:type="character" w:customStyle="1" w:styleId="219">
    <w:name w:val="h3 Char"/>
    <w:qFormat/>
    <w:uiPriority w:val="0"/>
    <w:rPr>
      <w:rFonts w:eastAsia="宋体"/>
      <w:b/>
      <w:kern w:val="2"/>
      <w:sz w:val="32"/>
      <w:lang w:val="en-US" w:eastAsia="zh-CN" w:bidi="ar-SA"/>
    </w:rPr>
  </w:style>
  <w:style w:type="character" w:customStyle="1" w:styleId="220">
    <w:name w:val="Balloon Text Char"/>
    <w:qFormat/>
    <w:uiPriority w:val="0"/>
    <w:rPr>
      <w:rFonts w:eastAsia="宋体"/>
      <w:kern w:val="2"/>
      <w:sz w:val="18"/>
      <w:szCs w:val="18"/>
      <w:lang w:val="en-US" w:eastAsia="zh-CN" w:bidi="ar-SA"/>
    </w:rPr>
  </w:style>
  <w:style w:type="character" w:customStyle="1" w:styleId="221">
    <w:name w:val="unnamed11"/>
    <w:qFormat/>
    <w:uiPriority w:val="0"/>
    <w:rPr>
      <w:sz w:val="20"/>
      <w:szCs w:val="20"/>
    </w:rPr>
  </w:style>
  <w:style w:type="character" w:customStyle="1" w:styleId="222">
    <w:name w:val="样式 正文缩进 + 首行缩进:  2 字符 Char Char"/>
    <w:link w:val="223"/>
    <w:qFormat/>
    <w:uiPriority w:val="0"/>
    <w:rPr>
      <w:rFonts w:ascii="Arial" w:hAnsi="Arial" w:eastAsia="黑体" w:cs="宋体"/>
      <w:snapToGrid w:val="0"/>
      <w:sz w:val="24"/>
      <w:szCs w:val="21"/>
    </w:rPr>
  </w:style>
  <w:style w:type="paragraph" w:customStyle="1" w:styleId="223">
    <w:name w:val="样式 正文缩进 + 首行缩进:  2 字符"/>
    <w:basedOn w:val="17"/>
    <w:link w:val="222"/>
    <w:qFormat/>
    <w:uiPriority w:val="0"/>
    <w:pPr>
      <w:widowControl w:val="0"/>
      <w:adjustRightInd/>
      <w:snapToGrid/>
      <w:spacing w:line="360" w:lineRule="auto"/>
      <w:ind w:firstLine="200" w:firstLineChars="200"/>
    </w:pPr>
    <w:rPr>
      <w:rFonts w:ascii="Arial" w:hAnsi="Arial" w:eastAsia="黑体" w:cs="宋体"/>
      <w:color w:val="auto"/>
      <w:kern w:val="2"/>
      <w:sz w:val="24"/>
      <w:szCs w:val="21"/>
    </w:rPr>
  </w:style>
  <w:style w:type="character" w:customStyle="1" w:styleId="224">
    <w:name w:val="带编号样式 Char"/>
    <w:qFormat/>
    <w:uiPriority w:val="0"/>
    <w:rPr>
      <w:rFonts w:ascii="仿宋_GB2312" w:eastAsia="仿宋_GB2312"/>
      <w:color w:val="000000"/>
      <w:sz w:val="24"/>
      <w:lang w:bidi="ar-SA"/>
    </w:rPr>
  </w:style>
  <w:style w:type="character" w:customStyle="1" w:styleId="225">
    <w:name w:val="Footer-Even Char"/>
    <w:qFormat/>
    <w:uiPriority w:val="0"/>
    <w:rPr>
      <w:rFonts w:eastAsia="宋体"/>
      <w:kern w:val="2"/>
      <w:sz w:val="18"/>
      <w:lang w:val="en-US" w:eastAsia="zh-CN" w:bidi="ar-SA"/>
    </w:rPr>
  </w:style>
  <w:style w:type="character" w:customStyle="1" w:styleId="226">
    <w:name w:val="Char Char31"/>
    <w:qFormat/>
    <w:uiPriority w:val="6"/>
    <w:rPr>
      <w:rFonts w:ascii="Arial" w:hAnsi="Arial" w:eastAsia="黑体"/>
      <w:kern w:val="1"/>
      <w:sz w:val="24"/>
      <w:szCs w:val="24"/>
    </w:rPr>
  </w:style>
  <w:style w:type="character" w:customStyle="1" w:styleId="227">
    <w:name w:val="链接"/>
    <w:qFormat/>
    <w:uiPriority w:val="0"/>
    <w:rPr>
      <w:color w:val="0000FF"/>
      <w:sz w:val="21"/>
      <w:szCs w:val="21"/>
      <w:u w:val="single"/>
    </w:rPr>
  </w:style>
  <w:style w:type="character" w:customStyle="1" w:styleId="228">
    <w:name w:val="style36"/>
    <w:basedOn w:val="66"/>
    <w:qFormat/>
    <w:uiPriority w:val="0"/>
  </w:style>
  <w:style w:type="character" w:customStyle="1" w:styleId="229">
    <w:name w:val="标题 4 Char1"/>
    <w:qFormat/>
    <w:uiPriority w:val="0"/>
    <w:rPr>
      <w:rFonts w:ascii="Cambria" w:hAnsi="Cambria" w:eastAsia="宋体" w:cs="Times New Roman"/>
      <w:b/>
      <w:bCs/>
      <w:kern w:val="2"/>
      <w:sz w:val="28"/>
      <w:szCs w:val="28"/>
    </w:rPr>
  </w:style>
  <w:style w:type="character" w:customStyle="1" w:styleId="230">
    <w:name w:val="首行缩进 Char"/>
    <w:qFormat/>
    <w:uiPriority w:val="0"/>
    <w:rPr>
      <w:rFonts w:ascii="宋体" w:eastAsia="宋体"/>
      <w:kern w:val="2"/>
      <w:sz w:val="24"/>
      <w:lang w:val="en-US" w:eastAsia="zh-CN" w:bidi="ar-SA"/>
    </w:rPr>
  </w:style>
  <w:style w:type="character" w:customStyle="1" w:styleId="231">
    <w:name w:val="unnamed31"/>
    <w:qFormat/>
    <w:uiPriority w:val="0"/>
    <w:rPr>
      <w:rFonts w:ascii="Tahoma" w:hAnsi="Tahoma" w:eastAsia="宋体"/>
      <w:b/>
      <w:kern w:val="2"/>
      <w:sz w:val="24"/>
      <w:szCs w:val="32"/>
      <w:u w:val="none"/>
      <w:lang w:val="en-US" w:eastAsia="zh-CN" w:bidi="ar-SA"/>
    </w:rPr>
  </w:style>
  <w:style w:type="character" w:customStyle="1" w:styleId="232">
    <w:name w:val="dandyren_title1"/>
    <w:qFormat/>
    <w:uiPriority w:val="0"/>
    <w:rPr>
      <w:b/>
      <w:bCs/>
      <w:color w:val="FF6633"/>
      <w:sz w:val="18"/>
      <w:szCs w:val="18"/>
    </w:rPr>
  </w:style>
  <w:style w:type="character" w:customStyle="1" w:styleId="233">
    <w:name w:val="Char Char61"/>
    <w:qFormat/>
    <w:uiPriority w:val="6"/>
    <w:rPr>
      <w:rFonts w:eastAsia="宋体"/>
      <w:kern w:val="2"/>
      <w:sz w:val="21"/>
      <w:szCs w:val="24"/>
      <w:lang w:val="en-US" w:eastAsia="zh-CN" w:bidi="ar-SA"/>
    </w:rPr>
  </w:style>
  <w:style w:type="character" w:customStyle="1" w:styleId="234">
    <w:name w:val="方案正文 Char"/>
    <w:qFormat/>
    <w:uiPriority w:val="0"/>
    <w:rPr>
      <w:rFonts w:ascii="仿宋_GB2312" w:eastAsia="仿宋_GB2312"/>
      <w:b/>
      <w:color w:val="000000"/>
      <w:kern w:val="2"/>
      <w:sz w:val="24"/>
      <w:lang w:val="en-US" w:eastAsia="zh-CN" w:bidi="ar-SA"/>
    </w:rPr>
  </w:style>
  <w:style w:type="character" w:customStyle="1" w:styleId="235">
    <w:name w:val="文本正文 Char Char"/>
    <w:qFormat/>
    <w:uiPriority w:val="0"/>
    <w:rPr>
      <w:sz w:val="24"/>
      <w:lang w:bidi="ar-SA"/>
    </w:rPr>
  </w:style>
  <w:style w:type="character" w:customStyle="1" w:styleId="236">
    <w:name w:val="DO_NOT_TRANSLATE"/>
    <w:qFormat/>
    <w:uiPriority w:val="0"/>
    <w:rPr>
      <w:rFonts w:ascii="Courier New" w:hAnsi="Courier New" w:cs="Courier New"/>
      <w:color w:val="800000"/>
      <w:lang w:val="en-US" w:eastAsia="zh-CN"/>
    </w:rPr>
  </w:style>
  <w:style w:type="character" w:customStyle="1" w:styleId="237">
    <w:name w:val="hui"/>
    <w:basedOn w:val="66"/>
    <w:qFormat/>
    <w:uiPriority w:val="0"/>
  </w:style>
  <w:style w:type="character" w:customStyle="1" w:styleId="238">
    <w:name w:val="Heading 1 Char_39036d89-f680-4e07-9d9e-aef03a1fa893"/>
    <w:qFormat/>
    <w:uiPriority w:val="6"/>
    <w:rPr>
      <w:rFonts w:ascii="Times New Roman" w:hAnsi="Times New Roman" w:eastAsia="黑体" w:cs="Times New Roman"/>
      <w:b/>
      <w:kern w:val="0"/>
      <w:sz w:val="24"/>
      <w:szCs w:val="24"/>
    </w:rPr>
  </w:style>
  <w:style w:type="character" w:customStyle="1" w:styleId="239">
    <w:name w:val="gray6"/>
    <w:basedOn w:val="66"/>
    <w:qFormat/>
    <w:uiPriority w:val="0"/>
  </w:style>
  <w:style w:type="character" w:customStyle="1" w:styleId="240">
    <w:name w:val="font12gray1"/>
    <w:qFormat/>
    <w:uiPriority w:val="0"/>
    <w:rPr>
      <w:rFonts w:ascii="仿宋_GB2312" w:eastAsia="微软雅黑"/>
      <w:b/>
      <w:spacing w:val="300"/>
      <w:kern w:val="2"/>
      <w:sz w:val="18"/>
      <w:szCs w:val="18"/>
      <w:lang w:val="en-US" w:eastAsia="zh-CN" w:bidi="ar-SA"/>
    </w:rPr>
  </w:style>
  <w:style w:type="character" w:customStyle="1" w:styleId="241">
    <w:name w:val="apple-converted-space"/>
    <w:qFormat/>
    <w:uiPriority w:val="0"/>
  </w:style>
  <w:style w:type="character" w:customStyle="1" w:styleId="242">
    <w:name w:val="Char Char211"/>
    <w:qFormat/>
    <w:uiPriority w:val="0"/>
    <w:rPr>
      <w:rFonts w:eastAsia="宋体"/>
      <w:b/>
      <w:bCs/>
      <w:kern w:val="2"/>
      <w:sz w:val="21"/>
      <w:szCs w:val="24"/>
      <w:lang w:val="en-US" w:eastAsia="zh-CN" w:bidi="ar-SA"/>
    </w:rPr>
  </w:style>
  <w:style w:type="character" w:customStyle="1" w:styleId="243">
    <w:name w:val="标书表格字体格式 Char"/>
    <w:qFormat/>
    <w:uiPriority w:val="0"/>
    <w:rPr>
      <w:kern w:val="2"/>
      <w:sz w:val="21"/>
      <w:szCs w:val="24"/>
      <w:lang w:bidi="ar-SA"/>
    </w:rPr>
  </w:style>
  <w:style w:type="character" w:customStyle="1" w:styleId="244">
    <w:name w:val="正文1 Char1"/>
    <w:qFormat/>
    <w:uiPriority w:val="0"/>
    <w:rPr>
      <w:rFonts w:ascii="仿宋_GB2312" w:hAnsi="Courier New" w:eastAsia="仿宋_GB2312"/>
      <w:kern w:val="28"/>
      <w:sz w:val="24"/>
      <w:szCs w:val="24"/>
      <w:lang w:val="en-US" w:eastAsia="zh-CN"/>
    </w:rPr>
  </w:style>
  <w:style w:type="character" w:customStyle="1" w:styleId="245">
    <w:name w:val="h Char Char1"/>
    <w:qFormat/>
    <w:uiPriority w:val="0"/>
    <w:rPr>
      <w:rFonts w:eastAsia="宋体"/>
      <w:kern w:val="2"/>
      <w:sz w:val="18"/>
      <w:szCs w:val="18"/>
      <w:lang w:val="en-US" w:eastAsia="zh-CN" w:bidi="ar-SA"/>
    </w:rPr>
  </w:style>
  <w:style w:type="character" w:customStyle="1" w:styleId="246">
    <w:name w:val="表格 Char Char"/>
    <w:qFormat/>
    <w:uiPriority w:val="0"/>
    <w:rPr>
      <w:rFonts w:ascii="宋体" w:hAnsi="宋体" w:eastAsia="宋体"/>
      <w:lang w:bidi="ar-SA"/>
    </w:rPr>
  </w:style>
  <w:style w:type="character" w:customStyle="1" w:styleId="247">
    <w:name w:val="highlight1"/>
    <w:qFormat/>
    <w:uiPriority w:val="0"/>
    <w:rPr>
      <w:rFonts w:ascii="仿宋_GB2312" w:eastAsia="微软雅黑"/>
      <w:b/>
      <w:kern w:val="2"/>
      <w:sz w:val="23"/>
      <w:szCs w:val="23"/>
      <w:lang w:val="en-US" w:eastAsia="zh-CN" w:bidi="ar-SA"/>
    </w:rPr>
  </w:style>
  <w:style w:type="character" w:customStyle="1" w:styleId="248">
    <w:name w:val="Char Char91"/>
    <w:qFormat/>
    <w:uiPriority w:val="0"/>
    <w:rPr>
      <w:rFonts w:eastAsia="宋体"/>
      <w:kern w:val="2"/>
      <w:sz w:val="18"/>
      <w:szCs w:val="18"/>
      <w:lang w:val="en-US" w:eastAsia="zh-CN" w:bidi="ar-SA"/>
    </w:rPr>
  </w:style>
  <w:style w:type="character" w:customStyle="1" w:styleId="249">
    <w:name w:val="Char Char4"/>
    <w:qFormat/>
    <w:uiPriority w:val="0"/>
    <w:rPr>
      <w:rFonts w:eastAsia="宋体"/>
      <w:b/>
      <w:sz w:val="24"/>
      <w:lang w:val="en-GB" w:eastAsia="zh-CN" w:bidi="ar-SA"/>
    </w:rPr>
  </w:style>
  <w:style w:type="character" w:customStyle="1" w:styleId="250">
    <w:name w:val="样式7 Char"/>
    <w:qFormat/>
    <w:uiPriority w:val="0"/>
    <w:rPr>
      <w:rFonts w:ascii="仿宋_GB2312" w:hAnsi="仿宋" w:eastAsia="仿宋_GB2312"/>
      <w:b/>
      <w:kern w:val="2"/>
      <w:sz w:val="24"/>
      <w:szCs w:val="24"/>
    </w:rPr>
  </w:style>
  <w:style w:type="character" w:customStyle="1" w:styleId="251">
    <w:name w:val="Char Char81"/>
    <w:qFormat/>
    <w:uiPriority w:val="6"/>
    <w:rPr>
      <w:rFonts w:eastAsia="宋体"/>
      <w:b/>
      <w:sz w:val="24"/>
      <w:lang w:val="en-GB" w:eastAsia="zh-CN"/>
    </w:rPr>
  </w:style>
  <w:style w:type="character" w:customStyle="1" w:styleId="252">
    <w:name w:val="纯文本 Char1"/>
    <w:link w:val="253"/>
    <w:qFormat/>
    <w:uiPriority w:val="99"/>
    <w:rPr>
      <w:rFonts w:ascii="宋体" w:hAnsi="宋体" w:cs="Courier New"/>
      <w:color w:val="000000"/>
      <w:kern w:val="1"/>
    </w:rPr>
  </w:style>
  <w:style w:type="paragraph" w:customStyle="1" w:styleId="253">
    <w:name w:val="纯文本1"/>
    <w:basedOn w:val="1"/>
    <w:link w:val="252"/>
    <w:qFormat/>
    <w:uiPriority w:val="99"/>
    <w:rPr>
      <w:rFonts w:ascii="宋体" w:hAnsi="宋体" w:cs="Courier New"/>
      <w:color w:val="000000"/>
      <w:kern w:val="1"/>
    </w:rPr>
  </w:style>
  <w:style w:type="character" w:customStyle="1" w:styleId="254">
    <w:name w:val="Char Char2"/>
    <w:qFormat/>
    <w:uiPriority w:val="0"/>
    <w:rPr>
      <w:rFonts w:eastAsia="宋体"/>
      <w:b/>
      <w:bCs/>
      <w:kern w:val="2"/>
      <w:sz w:val="21"/>
      <w:szCs w:val="24"/>
      <w:lang w:val="en-US" w:eastAsia="zh-CN" w:bidi="ar-SA"/>
    </w:rPr>
  </w:style>
  <w:style w:type="character" w:customStyle="1" w:styleId="255">
    <w:name w:val="标题 3 Char2"/>
    <w:qFormat/>
    <w:uiPriority w:val="0"/>
    <w:rPr>
      <w:rFonts w:eastAsia="宋体"/>
      <w:b/>
      <w:bCs/>
      <w:kern w:val="2"/>
      <w:sz w:val="32"/>
      <w:szCs w:val="32"/>
      <w:lang w:val="en-US" w:eastAsia="zh-CN" w:bidi="ar-SA"/>
    </w:rPr>
  </w:style>
  <w:style w:type="character" w:customStyle="1" w:styleId="256">
    <w:name w:val="样式5 Char"/>
    <w:qFormat/>
    <w:uiPriority w:val="0"/>
    <w:rPr>
      <w:rFonts w:ascii="仿宋_GB2312" w:hAnsi="仿宋" w:eastAsia="仿宋_GB2312"/>
      <w:kern w:val="2"/>
      <w:sz w:val="24"/>
      <w:szCs w:val="24"/>
    </w:rPr>
  </w:style>
  <w:style w:type="character" w:customStyle="1" w:styleId="257">
    <w:name w:val="Char Char11"/>
    <w:qFormat/>
    <w:uiPriority w:val="0"/>
    <w:rPr>
      <w:rFonts w:ascii="宋体" w:hAnsi="宋体" w:eastAsia="宋体"/>
      <w:b/>
      <w:kern w:val="2"/>
      <w:sz w:val="24"/>
      <w:szCs w:val="24"/>
      <w:lang w:val="en-US" w:eastAsia="zh-CN" w:bidi="ar-SA"/>
    </w:rPr>
  </w:style>
  <w:style w:type="character" w:customStyle="1" w:styleId="258">
    <w:name w:val="Char Char7"/>
    <w:qFormat/>
    <w:uiPriority w:val="0"/>
    <w:rPr>
      <w:rFonts w:eastAsia="宋体"/>
      <w:kern w:val="2"/>
      <w:sz w:val="21"/>
      <w:szCs w:val="24"/>
      <w:lang w:val="en-US" w:eastAsia="zh-CN" w:bidi="ar-SA"/>
    </w:rPr>
  </w:style>
  <w:style w:type="character" w:customStyle="1" w:styleId="259">
    <w:name w:val="Body Text(ch) Char Char"/>
    <w:qFormat/>
    <w:uiPriority w:val="0"/>
    <w:rPr>
      <w:rFonts w:ascii="宋体"/>
      <w:kern w:val="2"/>
      <w:sz w:val="24"/>
      <w:szCs w:val="21"/>
      <w:lang w:val="zh-CN"/>
    </w:rPr>
  </w:style>
  <w:style w:type="character" w:customStyle="1" w:styleId="260">
    <w:name w:val="Footer Char_f5b9630e-b41e-4b5d-8a12-31c7e071b29f"/>
    <w:qFormat/>
    <w:uiPriority w:val="0"/>
    <w:rPr>
      <w:rFonts w:eastAsia="宋体"/>
      <w:kern w:val="2"/>
      <w:sz w:val="18"/>
      <w:lang w:val="en-US" w:eastAsia="zh-CN" w:bidi="ar-SA"/>
    </w:rPr>
  </w:style>
  <w:style w:type="character" w:customStyle="1" w:styleId="261">
    <w:name w:val="标书正文格式 Char"/>
    <w:qFormat/>
    <w:uiPriority w:val="0"/>
    <w:rPr>
      <w:rFonts w:eastAsia="楷体_GB2312"/>
      <w:kern w:val="2"/>
      <w:sz w:val="24"/>
      <w:szCs w:val="24"/>
      <w:lang w:bidi="ar-SA"/>
    </w:rPr>
  </w:style>
  <w:style w:type="character" w:customStyle="1" w:styleId="262">
    <w:name w:val="message1"/>
    <w:qFormat/>
    <w:uiPriority w:val="0"/>
    <w:rPr>
      <w:rFonts w:hint="default" w:ascii="Tahoma" w:hAnsi="Tahoma" w:cs="Tahoma"/>
      <w:sz w:val="18"/>
      <w:szCs w:val="18"/>
    </w:rPr>
  </w:style>
  <w:style w:type="character" w:customStyle="1" w:styleId="263">
    <w:name w:val="myp11"/>
    <w:qFormat/>
    <w:uiPriority w:val="0"/>
    <w:rPr>
      <w:rFonts w:ascii="仿宋_GB2312" w:eastAsia="微软雅黑"/>
      <w:b/>
      <w:kern w:val="2"/>
      <w:sz w:val="32"/>
      <w:szCs w:val="32"/>
      <w:lang w:val="en-US" w:eastAsia="zh-CN" w:bidi="ar-SA"/>
    </w:rPr>
  </w:style>
  <w:style w:type="character" w:customStyle="1" w:styleId="264">
    <w:name w:val="pt141"/>
    <w:qFormat/>
    <w:uiPriority w:val="0"/>
    <w:rPr>
      <w:color w:val="330066"/>
      <w:sz w:val="22"/>
      <w:szCs w:val="22"/>
    </w:rPr>
  </w:style>
  <w:style w:type="character" w:customStyle="1" w:styleId="265">
    <w:name w:val="Char Char101"/>
    <w:qFormat/>
    <w:uiPriority w:val="6"/>
    <w:rPr>
      <w:rFonts w:ascii="宋体" w:hAnsi="宋体"/>
      <w:kern w:val="2"/>
      <w:sz w:val="21"/>
      <w:szCs w:val="24"/>
      <w:lang w:val="en-US" w:eastAsia="zh-CN"/>
    </w:rPr>
  </w:style>
  <w:style w:type="character" w:customStyle="1" w:styleId="266">
    <w:name w:val="txt"/>
    <w:qFormat/>
    <w:uiPriority w:val="0"/>
    <w:rPr>
      <w:rFonts w:ascii="仿宋_GB2312" w:eastAsia="微软雅黑"/>
      <w:b/>
      <w:kern w:val="2"/>
      <w:sz w:val="32"/>
      <w:szCs w:val="32"/>
      <w:lang w:val="en-US" w:eastAsia="zh-CN" w:bidi="ar-SA"/>
    </w:rPr>
  </w:style>
  <w:style w:type="character" w:customStyle="1" w:styleId="267">
    <w:name w:val="solutionfonts"/>
    <w:qFormat/>
    <w:uiPriority w:val="0"/>
  </w:style>
  <w:style w:type="character" w:customStyle="1" w:styleId="268">
    <w:name w:val="ca-131"/>
    <w:qFormat/>
    <w:uiPriority w:val="0"/>
    <w:rPr>
      <w:rFonts w:hint="eastAsia" w:ascii="仿宋_GB2312" w:eastAsia="仿宋_GB2312"/>
      <w:b/>
      <w:bCs/>
      <w:color w:val="000000"/>
      <w:spacing w:val="-20"/>
      <w:sz w:val="24"/>
      <w:szCs w:val="24"/>
    </w:rPr>
  </w:style>
  <w:style w:type="character" w:customStyle="1" w:styleId="269">
    <w:name w:val="标题 2 Char Char"/>
    <w:qFormat/>
    <w:uiPriority w:val="0"/>
    <w:rPr>
      <w:rFonts w:ascii="楷体_GB2312" w:hAnsi="Arial" w:eastAsia="楷体_GB2312"/>
      <w:b/>
      <w:bCs/>
      <w:kern w:val="2"/>
      <w:sz w:val="24"/>
      <w:szCs w:val="32"/>
      <w:lang w:val="en-US" w:eastAsia="zh-CN" w:bidi="ar-SA"/>
    </w:rPr>
  </w:style>
  <w:style w:type="character" w:customStyle="1" w:styleId="270">
    <w:name w:val="Char Char10"/>
    <w:qFormat/>
    <w:uiPriority w:val="0"/>
    <w:rPr>
      <w:rFonts w:ascii="宋体" w:hAnsi="宋体"/>
      <w:kern w:val="2"/>
      <w:sz w:val="21"/>
      <w:szCs w:val="24"/>
      <w:lang w:val="en-US" w:eastAsia="zh-CN"/>
    </w:rPr>
  </w:style>
  <w:style w:type="character" w:customStyle="1" w:styleId="271">
    <w:name w:val="blue1"/>
    <w:basedOn w:val="66"/>
    <w:qFormat/>
    <w:uiPriority w:val="0"/>
  </w:style>
  <w:style w:type="character" w:customStyle="1" w:styleId="272">
    <w:name w:val="large1"/>
    <w:qFormat/>
    <w:uiPriority w:val="0"/>
    <w:rPr>
      <w:rFonts w:hint="eastAsia" w:ascii="宋体" w:hAnsi="宋体" w:eastAsia="宋体"/>
      <w:sz w:val="21"/>
      <w:szCs w:val="21"/>
    </w:rPr>
  </w:style>
  <w:style w:type="character" w:customStyle="1" w:styleId="273">
    <w:name w:val="tw4winPopup"/>
    <w:qFormat/>
    <w:uiPriority w:val="0"/>
    <w:rPr>
      <w:rFonts w:ascii="Courier New" w:hAnsi="Courier New" w:cs="Courier New"/>
      <w:color w:val="008000"/>
      <w:lang w:val="en-US" w:eastAsia="zh-CN"/>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表格名称{858D7CFB-ED40-4347-BF05-701D383B685F}"/>
    <w:link w:val="276"/>
    <w:qFormat/>
    <w:uiPriority w:val="0"/>
    <w:rPr>
      <w:sz w:val="32"/>
    </w:rPr>
  </w:style>
  <w:style w:type="paragraph" w:customStyle="1" w:styleId="276">
    <w:name w:val="表格名称"/>
    <w:basedOn w:val="5"/>
    <w:link w:val="275"/>
    <w:qFormat/>
    <w:uiPriority w:val="0"/>
    <w:pPr>
      <w:snapToGrid w:val="0"/>
      <w:spacing w:before="240" w:after="240" w:line="240" w:lineRule="auto"/>
      <w:ind w:left="0" w:firstLine="0"/>
      <w:jc w:val="center"/>
    </w:pPr>
    <w:rPr>
      <w:rFonts w:asciiTheme="minorHAnsi" w:hAnsiTheme="minorHAnsi" w:eastAsiaTheme="minorEastAsia" w:cstheme="minorBidi"/>
      <w:b w:val="0"/>
      <w:bCs w:val="0"/>
      <w:szCs w:val="22"/>
      <w:lang w:val="en-US"/>
    </w:rPr>
  </w:style>
  <w:style w:type="character" w:customStyle="1" w:styleId="277">
    <w:name w:val="Char Char3"/>
    <w:qFormat/>
    <w:uiPriority w:val="0"/>
    <w:rPr>
      <w:rFonts w:ascii="Times New Roman" w:hAnsi="Times New Roman" w:eastAsia="宋体" w:cs="Times New Roman"/>
      <w:b/>
      <w:kern w:val="2"/>
      <w:sz w:val="32"/>
      <w:szCs w:val="24"/>
      <w:lang w:val="en-US" w:eastAsia="zh-CN" w:bidi="ar-SA"/>
    </w:rPr>
  </w:style>
  <w:style w:type="character" w:customStyle="1" w:styleId="278">
    <w:name w:val="Char Char35"/>
    <w:qFormat/>
    <w:uiPriority w:val="6"/>
    <w:rPr>
      <w:rFonts w:ascii="Arial" w:hAnsi="Arial" w:eastAsia="黑体"/>
      <w:b/>
      <w:kern w:val="1"/>
      <w:sz w:val="28"/>
      <w:szCs w:val="28"/>
      <w:lang w:val="zh-CN"/>
    </w:rPr>
  </w:style>
  <w:style w:type="character" w:customStyle="1" w:styleId="279">
    <w:name w:val="h3 Char1"/>
    <w:qFormat/>
    <w:uiPriority w:val="0"/>
    <w:rPr>
      <w:rFonts w:eastAsia="宋体"/>
      <w:b/>
      <w:bCs/>
      <w:kern w:val="2"/>
      <w:sz w:val="32"/>
      <w:szCs w:val="32"/>
      <w:lang w:bidi="ar-SA"/>
    </w:rPr>
  </w:style>
  <w:style w:type="character" w:customStyle="1" w:styleId="280">
    <w:name w:val="正文说明 Char"/>
    <w:link w:val="281"/>
    <w:qFormat/>
    <w:uiPriority w:val="0"/>
    <w:rPr>
      <w:sz w:val="24"/>
      <w:szCs w:val="24"/>
    </w:rPr>
  </w:style>
  <w:style w:type="paragraph" w:customStyle="1" w:styleId="281">
    <w:name w:val="正文说明"/>
    <w:basedOn w:val="1"/>
    <w:link w:val="280"/>
    <w:qFormat/>
    <w:uiPriority w:val="0"/>
    <w:pPr>
      <w:spacing w:line="360" w:lineRule="auto"/>
    </w:pPr>
    <w:rPr>
      <w:sz w:val="24"/>
      <w:szCs w:val="24"/>
    </w:rPr>
  </w:style>
  <w:style w:type="character" w:customStyle="1" w:styleId="282">
    <w:name w:val="正文 编号 Char"/>
    <w:qFormat/>
    <w:uiPriority w:val="0"/>
    <w:rPr>
      <w:rFonts w:ascii="仿宋_GB2312" w:hAnsi="仿宋_GB2312" w:eastAsia="仿宋_GB2312"/>
      <w:kern w:val="2"/>
      <w:sz w:val="24"/>
      <w:lang w:bidi="ar-SA"/>
    </w:rPr>
  </w:style>
  <w:style w:type="character" w:customStyle="1" w:styleId="283">
    <w:name w:val="页眉 Char1"/>
    <w:qFormat/>
    <w:uiPriority w:val="0"/>
    <w:rPr>
      <w:rFonts w:eastAsia="宋体"/>
      <w:kern w:val="2"/>
      <w:sz w:val="18"/>
      <w:szCs w:val="18"/>
      <w:lang w:val="en-US" w:eastAsia="zh-CN" w:bidi="ar-SA"/>
    </w:rPr>
  </w:style>
  <w:style w:type="character" w:customStyle="1" w:styleId="284">
    <w:name w:val="Heading 7 Char_169951a3-d084-4db9-9457-6a2755c5cefd"/>
    <w:qFormat/>
    <w:uiPriority w:val="0"/>
    <w:rPr>
      <w:rFonts w:ascii="宋体" w:hAnsi="宋体" w:eastAsia="宋体"/>
      <w:b/>
      <w:bCs/>
      <w:kern w:val="2"/>
      <w:sz w:val="24"/>
      <w:szCs w:val="24"/>
      <w:lang w:val="en-US" w:eastAsia="zh-CN" w:bidi="ar-SA"/>
    </w:rPr>
  </w:style>
  <w:style w:type="character" w:customStyle="1" w:styleId="285">
    <w:name w:val="Char Char"/>
    <w:qFormat/>
    <w:uiPriority w:val="0"/>
    <w:rPr>
      <w:rFonts w:ascii="宋体" w:hAnsi="Courier New" w:eastAsia="宋体"/>
      <w:kern w:val="2"/>
      <w:sz w:val="21"/>
      <w:lang w:val="en-US" w:eastAsia="zh-CN" w:bidi="ar-SA"/>
    </w:rPr>
  </w:style>
  <w:style w:type="character" w:customStyle="1" w:styleId="286">
    <w:name w:val="javascript"/>
    <w:qFormat/>
    <w:uiPriority w:val="0"/>
  </w:style>
  <w:style w:type="character" w:customStyle="1" w:styleId="287">
    <w:name w:val="冯广丽 Char"/>
    <w:link w:val="288"/>
    <w:qFormat/>
    <w:uiPriority w:val="0"/>
    <w:rPr>
      <w:rFonts w:ascii="宋体" w:hAnsi="宋体"/>
      <w:sz w:val="24"/>
    </w:rPr>
  </w:style>
  <w:style w:type="paragraph" w:customStyle="1" w:styleId="288">
    <w:name w:val="冯广丽"/>
    <w:basedOn w:val="1"/>
    <w:link w:val="287"/>
    <w:qFormat/>
    <w:uiPriority w:val="0"/>
    <w:pPr>
      <w:spacing w:line="360" w:lineRule="auto"/>
      <w:ind w:firstLine="480" w:firstLineChars="200"/>
    </w:pPr>
    <w:rPr>
      <w:rFonts w:ascii="宋体" w:hAnsi="宋体"/>
      <w:sz w:val="24"/>
    </w:rPr>
  </w:style>
  <w:style w:type="character" w:customStyle="1" w:styleId="289">
    <w:name w:val="Char Char6"/>
    <w:qFormat/>
    <w:uiPriority w:val="0"/>
    <w:rPr>
      <w:rFonts w:eastAsia="宋体"/>
      <w:kern w:val="2"/>
      <w:sz w:val="21"/>
      <w:szCs w:val="24"/>
      <w:lang w:val="en-US" w:eastAsia="zh-CN" w:bidi="ar-SA"/>
    </w:rPr>
  </w:style>
  <w:style w:type="character" w:customStyle="1" w:styleId="290">
    <w:name w:val="Comment Text Char"/>
    <w:qFormat/>
    <w:uiPriority w:val="0"/>
    <w:rPr>
      <w:rFonts w:ascii="宋体" w:hAnsi="宋体" w:eastAsia="宋体"/>
      <w:kern w:val="2"/>
      <w:sz w:val="24"/>
      <w:lang w:val="en-US" w:eastAsia="zh-CN" w:bidi="ar-SA"/>
    </w:rPr>
  </w:style>
  <w:style w:type="character" w:customStyle="1" w:styleId="291">
    <w:name w:val="Char Char8"/>
    <w:qFormat/>
    <w:uiPriority w:val="0"/>
    <w:rPr>
      <w:rFonts w:eastAsia="宋体"/>
      <w:b/>
      <w:sz w:val="24"/>
      <w:lang w:val="en-GB" w:eastAsia="zh-CN"/>
    </w:rPr>
  </w:style>
  <w:style w:type="character" w:customStyle="1" w:styleId="292">
    <w:name w:val="正文（缩进2汉字） Char"/>
    <w:link w:val="293"/>
    <w:qFormat/>
    <w:uiPriority w:val="0"/>
    <w:rPr>
      <w:rFonts w:ascii="宋体"/>
    </w:rPr>
  </w:style>
  <w:style w:type="paragraph" w:customStyle="1" w:styleId="293">
    <w:name w:val="正文（缩进2汉字）"/>
    <w:basedOn w:val="1"/>
    <w:link w:val="292"/>
    <w:qFormat/>
    <w:uiPriority w:val="0"/>
    <w:pPr>
      <w:tabs>
        <w:tab w:val="left" w:pos="525"/>
      </w:tabs>
      <w:spacing w:before="100" w:beforeAutospacing="1" w:after="100" w:afterAutospacing="1"/>
      <w:ind w:left="120" w:leftChars="50" w:firstLine="494" w:firstLineChars="206"/>
    </w:pPr>
    <w:rPr>
      <w:rFonts w:ascii="宋体"/>
    </w:rPr>
  </w:style>
  <w:style w:type="character" w:customStyle="1" w:styleId="294">
    <w:name w:val="gf正文1 Char"/>
    <w:qFormat/>
    <w:uiPriority w:val="0"/>
    <w:rPr>
      <w:rFonts w:ascii="宋体" w:hAnsi="宋体" w:eastAsia="宋体" w:cs="宋体"/>
      <w:kern w:val="2"/>
      <w:sz w:val="24"/>
      <w:szCs w:val="24"/>
      <w:lang w:val="en-US" w:eastAsia="zh-CN" w:bidi="ar-SA"/>
    </w:rPr>
  </w:style>
  <w:style w:type="character" w:customStyle="1" w:styleId="295">
    <w:name w:val="Footer-Even Char1"/>
    <w:qFormat/>
    <w:uiPriority w:val="0"/>
    <w:rPr>
      <w:rFonts w:eastAsia="宋体"/>
      <w:kern w:val="2"/>
      <w:sz w:val="18"/>
      <w:szCs w:val="18"/>
      <w:lang w:val="en-US" w:eastAsia="zh-CN" w:bidi="ar-SA"/>
    </w:rPr>
  </w:style>
  <w:style w:type="character" w:customStyle="1" w:styleId="296">
    <w:name w:val="big1"/>
    <w:qFormat/>
    <w:uiPriority w:val="0"/>
    <w:rPr>
      <w:rFonts w:hint="eastAsia" w:ascii="宋体" w:hAnsi="宋体" w:eastAsia="宋体"/>
      <w:color w:val="333333"/>
      <w:sz w:val="22"/>
      <w:szCs w:val="22"/>
    </w:rPr>
  </w:style>
  <w:style w:type="character" w:customStyle="1" w:styleId="297">
    <w:name w:val="正文 项目2 Char"/>
    <w:basedOn w:val="209"/>
    <w:qFormat/>
    <w:uiPriority w:val="0"/>
    <w:rPr>
      <w:rFonts w:ascii="仿宋_GB2312" w:hAnsi="仿宋_GB2312" w:eastAsia="仿宋_GB2312"/>
      <w:kern w:val="2"/>
      <w:sz w:val="24"/>
      <w:lang w:bidi="ar-SA"/>
    </w:rPr>
  </w:style>
  <w:style w:type="character" w:customStyle="1" w:styleId="298">
    <w:name w:val="冯 Char"/>
    <w:link w:val="299"/>
    <w:qFormat/>
    <w:uiPriority w:val="0"/>
    <w:rPr>
      <w:rFonts w:ascii="宋体" w:hAnsi="宋体"/>
      <w:color w:val="000000"/>
      <w:sz w:val="24"/>
      <w:szCs w:val="24"/>
    </w:rPr>
  </w:style>
  <w:style w:type="paragraph" w:customStyle="1" w:styleId="299">
    <w:name w:val="冯"/>
    <w:basedOn w:val="1"/>
    <w:link w:val="298"/>
    <w:qFormat/>
    <w:uiPriority w:val="0"/>
    <w:pPr>
      <w:widowControl/>
      <w:spacing w:line="360" w:lineRule="auto"/>
      <w:ind w:firstLine="480" w:firstLineChars="200"/>
    </w:pPr>
    <w:rPr>
      <w:rFonts w:ascii="宋体" w:hAnsi="宋体"/>
      <w:color w:val="000000"/>
      <w:sz w:val="24"/>
      <w:szCs w:val="24"/>
    </w:rPr>
  </w:style>
  <w:style w:type="character" w:customStyle="1" w:styleId="300">
    <w:name w:val="页脚 Char1"/>
    <w:qFormat/>
    <w:uiPriority w:val="0"/>
    <w:rPr>
      <w:rFonts w:eastAsia="宋体"/>
      <w:kern w:val="2"/>
      <w:sz w:val="18"/>
      <w:szCs w:val="18"/>
      <w:lang w:val="en-US" w:eastAsia="zh-CN" w:bidi="ar-SA"/>
    </w:rPr>
  </w:style>
  <w:style w:type="character" w:customStyle="1" w:styleId="301">
    <w:name w:val="Char Char23"/>
    <w:qFormat/>
    <w:uiPriority w:val="6"/>
    <w:rPr>
      <w:color w:val="0000FF"/>
      <w:sz w:val="21"/>
    </w:rPr>
  </w:style>
  <w:style w:type="character" w:customStyle="1" w:styleId="302">
    <w:name w:val="Item List Char"/>
    <w:link w:val="303"/>
    <w:qFormat/>
    <w:uiPriority w:val="0"/>
    <w:rPr>
      <w:rFonts w:ascii="Arial"/>
      <w:bCs/>
      <w:szCs w:val="21"/>
    </w:rPr>
  </w:style>
  <w:style w:type="paragraph" w:customStyle="1" w:styleId="303">
    <w:name w:val="Item List"/>
    <w:link w:val="302"/>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304">
    <w:name w:val="Char Char25"/>
    <w:qFormat/>
    <w:uiPriority w:val="6"/>
    <w:rPr>
      <w:rFonts w:ascii="宋体" w:hAnsi="宋体"/>
      <w:kern w:val="1"/>
      <w:sz w:val="24"/>
      <w:lang w:val="zh-CN"/>
    </w:rPr>
  </w:style>
  <w:style w:type="character" w:customStyle="1" w:styleId="3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06">
    <w:name w:val="Ò³Ã¼ Char Char"/>
    <w:qFormat/>
    <w:uiPriority w:val="0"/>
    <w:rPr>
      <w:rFonts w:eastAsia="宋体"/>
      <w:kern w:val="2"/>
      <w:sz w:val="18"/>
      <w:lang w:val="en-US" w:eastAsia="zh-CN" w:bidi="ar-SA"/>
    </w:rPr>
  </w:style>
  <w:style w:type="character" w:customStyle="1" w:styleId="307">
    <w:name w:val="此正文 Char"/>
    <w:link w:val="308"/>
    <w:qFormat/>
    <w:uiPriority w:val="0"/>
    <w:rPr>
      <w:sz w:val="24"/>
      <w:szCs w:val="24"/>
    </w:rPr>
  </w:style>
  <w:style w:type="paragraph" w:customStyle="1" w:styleId="308">
    <w:name w:val="此正文"/>
    <w:basedOn w:val="1"/>
    <w:link w:val="307"/>
    <w:qFormat/>
    <w:uiPriority w:val="0"/>
    <w:pPr>
      <w:spacing w:line="360" w:lineRule="auto"/>
      <w:ind w:firstLine="200" w:firstLineChars="200"/>
    </w:pPr>
    <w:rPr>
      <w:sz w:val="24"/>
      <w:szCs w:val="24"/>
    </w:rPr>
  </w:style>
  <w:style w:type="character" w:customStyle="1" w:styleId="309">
    <w:name w:val="Heading 2 Hidden Char"/>
    <w:qFormat/>
    <w:uiPriority w:val="0"/>
    <w:rPr>
      <w:rFonts w:ascii="仿宋_GB2312" w:eastAsia="仿宋_GB2312"/>
      <w:b/>
      <w:bCs/>
      <w:kern w:val="2"/>
      <w:sz w:val="24"/>
      <w:szCs w:val="24"/>
      <w:lang w:val="zh-CN" w:eastAsia="zh-CN" w:bidi="ar-SA"/>
    </w:rPr>
  </w:style>
  <w:style w:type="character" w:customStyle="1" w:styleId="310">
    <w:name w:val="PI Char"/>
    <w:qFormat/>
    <w:uiPriority w:val="0"/>
    <w:rPr>
      <w:rFonts w:ascii="宋体" w:hAnsi="宋体" w:eastAsia="宋体"/>
      <w:kern w:val="2"/>
      <w:sz w:val="24"/>
      <w:szCs w:val="24"/>
      <w:lang w:val="en-US" w:eastAsia="zh-CN" w:bidi="ar-SA"/>
    </w:rPr>
  </w:style>
  <w:style w:type="character" w:customStyle="1" w:styleId="311">
    <w:name w:val="content"/>
    <w:qFormat/>
    <w:uiPriority w:val="0"/>
  </w:style>
  <w:style w:type="character" w:customStyle="1" w:styleId="312">
    <w:name w:val="普通文字 Char Char1"/>
    <w:qFormat/>
    <w:uiPriority w:val="0"/>
    <w:rPr>
      <w:rFonts w:ascii="宋体" w:hAnsi="Courier New"/>
      <w:kern w:val="2"/>
      <w:sz w:val="21"/>
    </w:rPr>
  </w:style>
  <w:style w:type="character" w:customStyle="1" w:styleId="313">
    <w:name w:val="Char Char24"/>
    <w:qFormat/>
    <w:uiPriority w:val="6"/>
    <w:rPr>
      <w:kern w:val="1"/>
      <w:sz w:val="21"/>
    </w:rPr>
  </w:style>
  <w:style w:type="character" w:customStyle="1" w:styleId="314">
    <w:name w:val="正文非缩进 Char"/>
    <w:qFormat/>
    <w:uiPriority w:val="0"/>
    <w:rPr>
      <w:rFonts w:ascii="宋体" w:eastAsia="宋体"/>
      <w:snapToGrid w:val="0"/>
      <w:color w:val="000000"/>
      <w:kern w:val="28"/>
      <w:sz w:val="28"/>
      <w:lang w:val="en-US" w:eastAsia="zh-CN" w:bidi="ar-SA"/>
    </w:rPr>
  </w:style>
  <w:style w:type="character" w:customStyle="1" w:styleId="315">
    <w:name w:val="Char Char34"/>
    <w:qFormat/>
    <w:uiPriority w:val="6"/>
    <w:rPr>
      <w:b/>
      <w:kern w:val="1"/>
      <w:sz w:val="28"/>
      <w:szCs w:val="28"/>
    </w:rPr>
  </w:style>
  <w:style w:type="character" w:customStyle="1" w:styleId="316">
    <w:name w:val="Table Text Char1"/>
    <w:qFormat/>
    <w:uiPriority w:val="0"/>
    <w:rPr>
      <w:rFonts w:eastAsia="宋体"/>
      <w:sz w:val="24"/>
      <w:szCs w:val="24"/>
      <w:lang w:val="en-US" w:eastAsia="zh-CN" w:bidi="ar-SA"/>
    </w:rPr>
  </w:style>
  <w:style w:type="character" w:customStyle="1" w:styleId="317">
    <w:name w:val="标题 1 Char Char"/>
    <w:qFormat/>
    <w:uiPriority w:val="0"/>
    <w:rPr>
      <w:rFonts w:hint="eastAsia" w:ascii="宋体" w:hAnsi="宋体" w:eastAsia="宋体"/>
      <w:b/>
      <w:spacing w:val="-2"/>
      <w:sz w:val="24"/>
      <w:lang w:val="en-US" w:eastAsia="zh-CN" w:bidi="ar-SA"/>
    </w:rPr>
  </w:style>
  <w:style w:type="character" w:customStyle="1" w:styleId="318">
    <w:name w:val="Char Char121"/>
    <w:qFormat/>
    <w:uiPriority w:val="6"/>
    <w:rPr>
      <w:rFonts w:ascii="仿宋_GB2312" w:eastAsia="仿宋_GB2312"/>
      <w:b/>
      <w:bCs/>
      <w:kern w:val="2"/>
      <w:sz w:val="24"/>
      <w:szCs w:val="24"/>
      <w:lang w:val="zh-CN" w:eastAsia="zh-CN" w:bidi="ar-SA"/>
    </w:rPr>
  </w:style>
  <w:style w:type="character" w:customStyle="1" w:styleId="319">
    <w:name w:val="hui3"/>
    <w:qFormat/>
    <w:uiPriority w:val="0"/>
    <w:rPr>
      <w:color w:val="333333"/>
    </w:rPr>
  </w:style>
  <w:style w:type="character" w:customStyle="1" w:styleId="320">
    <w:name w:val="Char Char27"/>
    <w:qFormat/>
    <w:uiPriority w:val="6"/>
    <w:rPr>
      <w:rFonts w:ascii="宋体" w:hAnsi="宋体" w:eastAsia="宋体"/>
      <w:color w:val="000000"/>
      <w:kern w:val="1"/>
      <w:sz w:val="28"/>
      <w:lang w:val="en-US" w:eastAsia="zh-CN" w:bidi="ar-SA"/>
    </w:rPr>
  </w:style>
  <w:style w:type="character" w:customStyle="1" w:styleId="32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322">
    <w:name w:val="Char Char13"/>
    <w:qFormat/>
    <w:uiPriority w:val="6"/>
    <w:rPr>
      <w:rFonts w:ascii="宋体" w:hAnsi="宋体"/>
      <w:kern w:val="1"/>
      <w:sz w:val="21"/>
      <w:szCs w:val="24"/>
    </w:rPr>
  </w:style>
  <w:style w:type="character" w:customStyle="1" w:styleId="323">
    <w:name w:val="纯文本 Char Char Char"/>
    <w:qFormat/>
    <w:uiPriority w:val="0"/>
    <w:rPr>
      <w:rFonts w:ascii="宋体" w:hAnsi="Courier New" w:eastAsia="宋体"/>
      <w:kern w:val="2"/>
      <w:sz w:val="21"/>
      <w:lang w:val="en-US" w:eastAsia="zh-CN" w:bidi="ar-SA"/>
    </w:rPr>
  </w:style>
  <w:style w:type="character" w:customStyle="1" w:styleId="324">
    <w:name w:val="Char Char20"/>
    <w:qFormat/>
    <w:uiPriority w:val="6"/>
    <w:rPr>
      <w:kern w:val="1"/>
      <w:sz w:val="24"/>
    </w:rPr>
  </w:style>
  <w:style w:type="character" w:customStyle="1" w:styleId="325">
    <w:name w:val="hei16b1"/>
    <w:qFormat/>
    <w:uiPriority w:val="0"/>
    <w:rPr>
      <w:rFonts w:hint="default" w:ascii="Arial" w:hAnsi="Arial" w:cs="Arial"/>
      <w:b/>
      <w:bCs/>
      <w:color w:val="000000"/>
      <w:sz w:val="24"/>
      <w:szCs w:val="24"/>
    </w:rPr>
  </w:style>
  <w:style w:type="character" w:customStyle="1" w:styleId="326">
    <w:name w:val="Char Char29"/>
    <w:qFormat/>
    <w:uiPriority w:val="6"/>
    <w:rPr>
      <w:rFonts w:ascii="Arial" w:hAnsi="Arial" w:eastAsia="微软雅黑"/>
      <w:b/>
      <w:kern w:val="1"/>
      <w:sz w:val="44"/>
      <w:szCs w:val="32"/>
      <w:lang w:val="en-US" w:eastAsia="zh-CN" w:bidi="ar-SA"/>
    </w:rPr>
  </w:style>
  <w:style w:type="character" w:customStyle="1" w:styleId="327">
    <w:name w:val="Char Char36"/>
    <w:qFormat/>
    <w:uiPriority w:val="6"/>
    <w:rPr>
      <w:rFonts w:ascii="仿宋_GB2312" w:hAnsi="仿宋_GB2312" w:eastAsia="仿宋_GB2312" w:cs="Arial"/>
      <w:b/>
      <w:kern w:val="1"/>
      <w:sz w:val="32"/>
      <w:szCs w:val="32"/>
      <w:lang w:val="zh-CN" w:eastAsia="zh-CN" w:bidi="ar-SA"/>
    </w:rPr>
  </w:style>
  <w:style w:type="character" w:customStyle="1" w:styleId="328">
    <w:name w:val="Char Char32"/>
    <w:qFormat/>
    <w:uiPriority w:val="6"/>
    <w:rPr>
      <w:b/>
      <w:kern w:val="1"/>
      <w:sz w:val="24"/>
      <w:szCs w:val="24"/>
    </w:rPr>
  </w:style>
  <w:style w:type="character" w:customStyle="1" w:styleId="329">
    <w:name w:val="Char Char15"/>
    <w:qFormat/>
    <w:uiPriority w:val="0"/>
    <w:rPr>
      <w:rFonts w:ascii="宋体" w:hAnsi="宋体"/>
      <w:kern w:val="1"/>
      <w:sz w:val="21"/>
    </w:rPr>
  </w:style>
  <w:style w:type="character" w:customStyle="1" w:styleId="330">
    <w:name w:val="Char Char21"/>
    <w:qFormat/>
    <w:uiPriority w:val="6"/>
    <w:rPr>
      <w:rFonts w:ascii="宋体" w:hAnsi="宋体"/>
      <w:kern w:val="1"/>
      <w:sz w:val="24"/>
      <w:szCs w:val="21"/>
      <w:lang w:val="zh-CN"/>
    </w:rPr>
  </w:style>
  <w:style w:type="character" w:customStyle="1" w:styleId="331">
    <w:name w:val="Char Char22"/>
    <w:qFormat/>
    <w:uiPriority w:val="6"/>
    <w:rPr>
      <w:rFonts w:ascii="宋体" w:hAnsi="宋体"/>
      <w:kern w:val="1"/>
      <w:sz w:val="24"/>
      <w:szCs w:val="24"/>
    </w:rPr>
  </w:style>
  <w:style w:type="character" w:customStyle="1" w:styleId="332">
    <w:name w:val="question-title2"/>
    <w:basedOn w:val="66"/>
    <w:qFormat/>
    <w:uiPriority w:val="6"/>
  </w:style>
  <w:style w:type="character" w:customStyle="1" w:styleId="333">
    <w:name w:val="param-name"/>
    <w:basedOn w:val="66"/>
    <w:qFormat/>
    <w:uiPriority w:val="99"/>
  </w:style>
  <w:style w:type="character" w:customStyle="1" w:styleId="334">
    <w:name w:val="脚注文本 Char1"/>
    <w:qFormat/>
    <w:uiPriority w:val="99"/>
    <w:rPr>
      <w:rFonts w:ascii="Times New Roman" w:hAnsi="Times New Roman" w:eastAsia="宋体" w:cs="Times New Roman"/>
      <w:sz w:val="18"/>
      <w:szCs w:val="18"/>
    </w:rPr>
  </w:style>
  <w:style w:type="character" w:customStyle="1" w:styleId="335">
    <w:name w:val="正文文本缩进 Char1"/>
    <w:qFormat/>
    <w:uiPriority w:val="0"/>
    <w:rPr>
      <w:rFonts w:ascii="Times New Roman" w:hAnsi="Times New Roman" w:eastAsia="宋体" w:cs="Times New Roman"/>
      <w:szCs w:val="24"/>
    </w:rPr>
  </w:style>
  <w:style w:type="character" w:customStyle="1" w:styleId="336">
    <w:name w:val="正文文本缩进 2 Char1"/>
    <w:qFormat/>
    <w:uiPriority w:val="99"/>
    <w:rPr>
      <w:rFonts w:ascii="Times New Roman" w:hAnsi="Times New Roman" w:eastAsia="宋体" w:cs="Times New Roman"/>
      <w:szCs w:val="24"/>
    </w:rPr>
  </w:style>
  <w:style w:type="character" w:customStyle="1" w:styleId="337">
    <w:name w:val="正文文本 3 Char1"/>
    <w:qFormat/>
    <w:uiPriority w:val="99"/>
    <w:rPr>
      <w:rFonts w:ascii="Times New Roman" w:hAnsi="Times New Roman" w:eastAsia="宋体" w:cs="Times New Roman"/>
      <w:sz w:val="16"/>
      <w:szCs w:val="16"/>
    </w:rPr>
  </w:style>
  <w:style w:type="character" w:customStyle="1" w:styleId="338">
    <w:name w:val="签名 Char1"/>
    <w:qFormat/>
    <w:uiPriority w:val="99"/>
    <w:rPr>
      <w:rFonts w:ascii="Times New Roman" w:hAnsi="Times New Roman" w:eastAsia="宋体" w:cs="Times New Roman"/>
      <w:szCs w:val="24"/>
    </w:rPr>
  </w:style>
  <w:style w:type="character" w:customStyle="1" w:styleId="339">
    <w:name w:val="正文首行缩进 2 Char1"/>
    <w:basedOn w:val="335"/>
    <w:qFormat/>
    <w:uiPriority w:val="99"/>
    <w:rPr>
      <w:rFonts w:ascii="Times New Roman" w:hAnsi="Times New Roman" w:eastAsia="宋体" w:cs="Times New Roman"/>
      <w:szCs w:val="24"/>
    </w:rPr>
  </w:style>
  <w:style w:type="character" w:customStyle="1" w:styleId="340">
    <w:name w:val="纯文本 Char2"/>
    <w:qFormat/>
    <w:uiPriority w:val="99"/>
    <w:rPr>
      <w:rFonts w:ascii="宋体" w:hAnsi="Courier New" w:eastAsia="宋体" w:cs="Courier New"/>
    </w:rPr>
  </w:style>
  <w:style w:type="character" w:customStyle="1" w:styleId="341">
    <w:name w:val="批注框文本 Char1"/>
    <w:qFormat/>
    <w:uiPriority w:val="99"/>
    <w:rPr>
      <w:rFonts w:ascii="Times New Roman" w:hAnsi="Times New Roman" w:eastAsia="宋体" w:cs="Times New Roman"/>
      <w:sz w:val="18"/>
      <w:szCs w:val="18"/>
    </w:rPr>
  </w:style>
  <w:style w:type="character" w:customStyle="1" w:styleId="342">
    <w:name w:val="正文文本缩进 3 Char1"/>
    <w:qFormat/>
    <w:uiPriority w:val="99"/>
    <w:rPr>
      <w:rFonts w:ascii="Times New Roman" w:hAnsi="Times New Roman" w:eastAsia="宋体" w:cs="Times New Roman"/>
      <w:sz w:val="16"/>
      <w:szCs w:val="16"/>
    </w:rPr>
  </w:style>
  <w:style w:type="character" w:customStyle="1" w:styleId="343">
    <w:name w:val="正文首行缩进 Char1"/>
    <w:qFormat/>
    <w:uiPriority w:val="99"/>
    <w:rPr>
      <w:rFonts w:ascii="宋体" w:hAnsi="Times New Roman" w:eastAsia="宋体" w:cs="Times New Roman"/>
      <w:snapToGrid w:val="0"/>
      <w:kern w:val="2"/>
      <w:sz w:val="24"/>
      <w:szCs w:val="21"/>
      <w:lang w:val="zh-CN"/>
    </w:rPr>
  </w:style>
  <w:style w:type="character" w:customStyle="1" w:styleId="344">
    <w:name w:val="副标题 Char1"/>
    <w:qFormat/>
    <w:uiPriority w:val="11"/>
    <w:rPr>
      <w:rFonts w:ascii="Cambria" w:hAnsi="Cambria" w:eastAsia="宋体" w:cs="Times New Roman"/>
      <w:b/>
      <w:bCs/>
      <w:kern w:val="28"/>
      <w:sz w:val="32"/>
      <w:szCs w:val="32"/>
    </w:rPr>
  </w:style>
  <w:style w:type="character" w:customStyle="1" w:styleId="345">
    <w:name w:val="font71"/>
    <w:qFormat/>
    <w:uiPriority w:val="0"/>
    <w:rPr>
      <w:rFonts w:hint="eastAsia" w:ascii="宋体" w:hAnsi="宋体" w:eastAsia="宋体" w:cs="宋体"/>
      <w:b/>
      <w:color w:val="000000"/>
      <w:sz w:val="20"/>
      <w:szCs w:val="20"/>
      <w:u w:val="none"/>
    </w:rPr>
  </w:style>
  <w:style w:type="character" w:customStyle="1" w:styleId="346">
    <w:name w:val="font121"/>
    <w:qFormat/>
    <w:uiPriority w:val="0"/>
    <w:rPr>
      <w:rFonts w:hint="default" w:ascii="Arial Unicode MS" w:hAnsi="Arial Unicode MS" w:eastAsia="Arial Unicode MS" w:cs="Arial Unicode MS"/>
      <w:snapToGrid w:val="0"/>
      <w:color w:val="000000"/>
      <w:kern w:val="0"/>
      <w:sz w:val="19"/>
      <w:szCs w:val="19"/>
      <w:u w:val="none"/>
    </w:rPr>
  </w:style>
  <w:style w:type="character" w:customStyle="1" w:styleId="347">
    <w:name w:val="font131"/>
    <w:qFormat/>
    <w:uiPriority w:val="0"/>
    <w:rPr>
      <w:rFonts w:hint="eastAsia" w:ascii="宋体" w:hAnsi="宋体" w:eastAsia="宋体" w:cs="宋体"/>
      <w:b/>
      <w:snapToGrid w:val="0"/>
      <w:color w:val="000000"/>
      <w:kern w:val="0"/>
      <w:sz w:val="20"/>
      <w:szCs w:val="20"/>
      <w:u w:val="none"/>
    </w:rPr>
  </w:style>
  <w:style w:type="character" w:customStyle="1" w:styleId="348">
    <w:name w:val="font41"/>
    <w:qFormat/>
    <w:uiPriority w:val="0"/>
    <w:rPr>
      <w:rFonts w:hint="eastAsia" w:ascii="宋体" w:hAnsi="宋体" w:eastAsia="宋体" w:cs="宋体"/>
      <w:snapToGrid w:val="0"/>
      <w:color w:val="000000"/>
      <w:kern w:val="0"/>
      <w:sz w:val="19"/>
      <w:szCs w:val="19"/>
      <w:u w:val="none"/>
    </w:rPr>
  </w:style>
  <w:style w:type="character" w:customStyle="1" w:styleId="349">
    <w:name w:val="font161"/>
    <w:qFormat/>
    <w:uiPriority w:val="0"/>
    <w:rPr>
      <w:rFonts w:hint="eastAsia" w:ascii="宋体" w:hAnsi="宋体" w:eastAsia="宋体" w:cs="宋体"/>
      <w:snapToGrid w:val="0"/>
      <w:color w:val="000000"/>
      <w:kern w:val="0"/>
      <w:sz w:val="19"/>
      <w:szCs w:val="19"/>
      <w:u w:val="none"/>
    </w:rPr>
  </w:style>
  <w:style w:type="character" w:customStyle="1" w:styleId="350">
    <w:name w:val="font31"/>
    <w:qFormat/>
    <w:uiPriority w:val="0"/>
    <w:rPr>
      <w:rFonts w:hint="eastAsia" w:ascii="宋体" w:hAnsi="宋体" w:eastAsia="宋体" w:cs="宋体"/>
      <w:b/>
      <w:snapToGrid w:val="0"/>
      <w:color w:val="000000"/>
      <w:kern w:val="0"/>
      <w:sz w:val="20"/>
      <w:szCs w:val="20"/>
      <w:u w:val="none"/>
    </w:rPr>
  </w:style>
  <w:style w:type="character" w:customStyle="1" w:styleId="351">
    <w:name w:val="font11"/>
    <w:qFormat/>
    <w:uiPriority w:val="0"/>
    <w:rPr>
      <w:rFonts w:ascii="Arial" w:hAnsi="Arial" w:cs="Arial"/>
      <w:color w:val="000000"/>
      <w:sz w:val="20"/>
      <w:szCs w:val="20"/>
      <w:u w:val="none"/>
    </w:rPr>
  </w:style>
  <w:style w:type="character" w:customStyle="1" w:styleId="352">
    <w:name w:val="content1"/>
    <w:qFormat/>
    <w:uiPriority w:val="0"/>
    <w:rPr>
      <w:color w:val="0066FF"/>
      <w:sz w:val="21"/>
      <w:szCs w:val="21"/>
    </w:rPr>
  </w:style>
  <w:style w:type="character" w:customStyle="1" w:styleId="353">
    <w:name w:val="font81"/>
    <w:qFormat/>
    <w:uiPriority w:val="0"/>
    <w:rPr>
      <w:rFonts w:hint="eastAsia" w:ascii="宋体" w:hAnsi="宋体" w:eastAsia="宋体" w:cs="宋体"/>
      <w:b/>
      <w:snapToGrid w:val="0"/>
      <w:color w:val="000000"/>
      <w:kern w:val="0"/>
      <w:sz w:val="20"/>
      <w:szCs w:val="20"/>
      <w:u w:val="none"/>
    </w:rPr>
  </w:style>
  <w:style w:type="character" w:customStyle="1" w:styleId="354">
    <w:name w:val="font61"/>
    <w:qFormat/>
    <w:uiPriority w:val="0"/>
    <w:rPr>
      <w:rFonts w:hint="eastAsia" w:ascii="宋体" w:hAnsi="宋体" w:eastAsia="宋体" w:cs="宋体"/>
      <w:snapToGrid w:val="0"/>
      <w:color w:val="000000"/>
      <w:kern w:val="0"/>
      <w:sz w:val="20"/>
      <w:szCs w:val="20"/>
      <w:u w:val="none"/>
    </w:rPr>
  </w:style>
  <w:style w:type="character" w:customStyle="1" w:styleId="355">
    <w:name w:val="Char Char341"/>
    <w:qFormat/>
    <w:uiPriority w:val="0"/>
    <w:rPr>
      <w:rFonts w:eastAsia="宋体"/>
      <w:kern w:val="2"/>
      <w:sz w:val="21"/>
      <w:szCs w:val="24"/>
      <w:lang w:val="en-US" w:eastAsia="zh-CN" w:bidi="ar-SA"/>
    </w:rPr>
  </w:style>
  <w:style w:type="character" w:customStyle="1" w:styleId="356">
    <w:name w:val="font01"/>
    <w:qFormat/>
    <w:uiPriority w:val="0"/>
    <w:rPr>
      <w:rFonts w:hint="eastAsia" w:ascii="宋体" w:hAnsi="宋体" w:eastAsia="宋体" w:cs="宋体"/>
      <w:snapToGrid w:val="0"/>
      <w:color w:val="000000"/>
      <w:kern w:val="0"/>
      <w:sz w:val="20"/>
      <w:szCs w:val="20"/>
      <w:u w:val="none"/>
    </w:rPr>
  </w:style>
  <w:style w:type="character" w:customStyle="1" w:styleId="357">
    <w:name w:val="c11"/>
    <w:qFormat/>
    <w:uiPriority w:val="0"/>
    <w:rPr>
      <w:rFonts w:hint="default" w:ascii="Arial" w:hAnsi="Arial" w:cs="Arial"/>
      <w:color w:val="333333"/>
      <w:sz w:val="22"/>
      <w:szCs w:val="22"/>
    </w:rPr>
  </w:style>
  <w:style w:type="character" w:customStyle="1" w:styleId="358">
    <w:name w:val="编号，小四 Char"/>
    <w:link w:val="359"/>
    <w:qFormat/>
    <w:uiPriority w:val="0"/>
    <w:rPr>
      <w:rFonts w:ascii="Arial" w:hAnsi="Arial"/>
      <w:sz w:val="24"/>
    </w:rPr>
  </w:style>
  <w:style w:type="paragraph" w:customStyle="1" w:styleId="359">
    <w:name w:val="编号，小四"/>
    <w:basedOn w:val="1"/>
    <w:link w:val="358"/>
    <w:qFormat/>
    <w:uiPriority w:val="0"/>
    <w:pPr>
      <w:spacing w:line="360" w:lineRule="auto"/>
      <w:ind w:left="420"/>
    </w:pPr>
    <w:rPr>
      <w:rFonts w:ascii="Arial" w:hAnsi="Arial"/>
      <w:sz w:val="24"/>
    </w:rPr>
  </w:style>
  <w:style w:type="character" w:customStyle="1" w:styleId="360">
    <w:name w:val="内容文本 Char"/>
    <w:link w:val="361"/>
    <w:qFormat/>
    <w:uiPriority w:val="0"/>
    <w:rPr>
      <w:rFonts w:ascii="宋体" w:hAnsi="宋体"/>
      <w:sz w:val="24"/>
      <w:szCs w:val="24"/>
      <w:lang w:eastAsia="en-US" w:bidi="en-US"/>
    </w:rPr>
  </w:style>
  <w:style w:type="paragraph" w:customStyle="1" w:styleId="361">
    <w:name w:val="内容文本"/>
    <w:basedOn w:val="362"/>
    <w:link w:val="360"/>
    <w:qFormat/>
    <w:uiPriority w:val="0"/>
    <w:pPr>
      <w:adjustRightInd/>
      <w:spacing w:line="360" w:lineRule="auto"/>
      <w:ind w:firstLine="200"/>
      <w:contextualSpacing/>
      <w:jc w:val="left"/>
    </w:pPr>
    <w:rPr>
      <w:rFonts w:ascii="宋体" w:hAnsi="宋体" w:eastAsiaTheme="minorEastAsia" w:cstheme="minorBidi"/>
      <w:sz w:val="24"/>
      <w:lang w:eastAsia="en-US" w:bidi="en-US"/>
    </w:rPr>
  </w:style>
  <w:style w:type="paragraph" w:customStyle="1" w:styleId="362">
    <w:name w:val="列表段落1"/>
    <w:basedOn w:val="1"/>
    <w:qFormat/>
    <w:uiPriority w:val="34"/>
    <w:pPr>
      <w:adjustRightInd w:val="0"/>
      <w:ind w:firstLine="420" w:firstLineChars="200"/>
    </w:pPr>
    <w:rPr>
      <w:rFonts w:ascii="Times New Roman" w:hAnsi="Times New Roman" w:eastAsia="宋体" w:cs="Times New Roman"/>
      <w:szCs w:val="24"/>
    </w:rPr>
  </w:style>
  <w:style w:type="character" w:customStyle="1" w:styleId="363">
    <w:name w:val="*正文 Char"/>
    <w:link w:val="364"/>
    <w:qFormat/>
    <w:uiPriority w:val="0"/>
    <w:rPr>
      <w:rFonts w:ascii="宋体" w:hAnsi="宋体"/>
      <w:sz w:val="24"/>
      <w:szCs w:val="24"/>
    </w:rPr>
  </w:style>
  <w:style w:type="paragraph" w:customStyle="1" w:styleId="364">
    <w:name w:val="*正文"/>
    <w:basedOn w:val="1"/>
    <w:link w:val="363"/>
    <w:qFormat/>
    <w:uiPriority w:val="0"/>
    <w:pPr>
      <w:spacing w:line="360" w:lineRule="auto"/>
    </w:pPr>
    <w:rPr>
      <w:rFonts w:ascii="宋体" w:hAnsi="宋体"/>
      <w:sz w:val="24"/>
      <w:szCs w:val="24"/>
    </w:rPr>
  </w:style>
  <w:style w:type="character" w:customStyle="1" w:styleId="365">
    <w:name w:val="样式 首行缩进:  0 字符 Char"/>
    <w:link w:val="366"/>
    <w:qFormat/>
    <w:uiPriority w:val="0"/>
    <w:rPr>
      <w:rFonts w:ascii="Arial" w:hAnsi="Arial" w:cs="宋体"/>
      <w:sz w:val="24"/>
    </w:rPr>
  </w:style>
  <w:style w:type="paragraph" w:customStyle="1" w:styleId="366">
    <w:name w:val="样式 首行缩进:  0 字符"/>
    <w:basedOn w:val="1"/>
    <w:link w:val="365"/>
    <w:qFormat/>
    <w:uiPriority w:val="0"/>
    <w:pPr>
      <w:spacing w:line="360" w:lineRule="auto"/>
      <w:ind w:firstLine="200" w:firstLineChars="200"/>
    </w:pPr>
    <w:rPr>
      <w:rFonts w:ascii="Arial" w:hAnsi="Arial" w:cs="宋体"/>
      <w:sz w:val="24"/>
    </w:rPr>
  </w:style>
  <w:style w:type="character" w:customStyle="1" w:styleId="367">
    <w:name w:val="text1"/>
    <w:qFormat/>
    <w:uiPriority w:val="0"/>
    <w:rPr>
      <w:sz w:val="21"/>
      <w:szCs w:val="21"/>
    </w:rPr>
  </w:style>
  <w:style w:type="character" w:customStyle="1" w:styleId="368">
    <w:name w:val="未处理的提及1"/>
    <w:qFormat/>
    <w:uiPriority w:val="99"/>
    <w:rPr>
      <w:color w:val="605E5C"/>
      <w:shd w:val="clear" w:color="auto" w:fill="E1DFDD"/>
    </w:rPr>
  </w:style>
  <w:style w:type="character" w:customStyle="1" w:styleId="369">
    <w:name w:val="纯文本 字符"/>
    <w:qFormat/>
    <w:uiPriority w:val="0"/>
    <w:rPr>
      <w:rFonts w:ascii="宋体" w:hAnsi="Courier New" w:eastAsia="黑体" w:cs="Arial"/>
      <w:kern w:val="2"/>
      <w:sz w:val="21"/>
      <w:szCs w:val="21"/>
    </w:rPr>
  </w:style>
  <w:style w:type="character" w:customStyle="1" w:styleId="370">
    <w:name w:val="批注文字 字符"/>
    <w:qFormat/>
    <w:uiPriority w:val="0"/>
    <w:rPr>
      <w:szCs w:val="24"/>
    </w:rPr>
  </w:style>
  <w:style w:type="character" w:customStyle="1" w:styleId="371">
    <w:name w:val="正文缩进 Char2"/>
    <w:qFormat/>
    <w:uiPriority w:val="0"/>
    <w:rPr>
      <w:rFonts w:ascii="宋体" w:eastAsia="宋体"/>
      <w:snapToGrid w:val="0"/>
      <w:color w:val="000000"/>
      <w:kern w:val="28"/>
      <w:sz w:val="28"/>
      <w:lang w:val="en-US" w:eastAsia="zh-CN" w:bidi="ar-SA"/>
    </w:rPr>
  </w:style>
  <w:style w:type="paragraph" w:customStyle="1" w:styleId="372">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373">
    <w:name w:val="表格标题2"/>
    <w:basedOn w:val="374"/>
    <w:qFormat/>
    <w:uiPriority w:val="0"/>
    <w:rPr>
      <w:b/>
    </w:rPr>
  </w:style>
  <w:style w:type="paragraph" w:customStyle="1" w:styleId="374">
    <w:name w:val="表格内文"/>
    <w:basedOn w:val="1"/>
    <w:qFormat/>
    <w:uiPriority w:val="0"/>
    <w:pPr>
      <w:spacing w:line="360" w:lineRule="auto"/>
    </w:pPr>
    <w:rPr>
      <w:rFonts w:ascii="宋体" w:hAnsi="宋体" w:eastAsia="宋体" w:cs="宋体"/>
      <w:color w:val="000000"/>
      <w:szCs w:val="20"/>
    </w:rPr>
  </w:style>
  <w:style w:type="paragraph" w:customStyle="1" w:styleId="37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376">
    <w:name w:val="Char Char11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377">
    <w:name w:val="List Paragraph*"/>
    <w:basedOn w:val="1"/>
    <w:qFormat/>
    <w:uiPriority w:val="7"/>
    <w:pPr>
      <w:spacing w:line="360" w:lineRule="auto"/>
      <w:ind w:firstLine="420"/>
    </w:pPr>
    <w:rPr>
      <w:rFonts w:ascii="Calibri" w:hAnsi="Calibri" w:eastAsia="宋体" w:cs="Calibri"/>
      <w:color w:val="000000"/>
      <w:kern w:val="1"/>
      <w:sz w:val="24"/>
    </w:rPr>
  </w:style>
  <w:style w:type="paragraph" w:customStyle="1" w:styleId="378">
    <w:name w:val="目录 61"/>
    <w:basedOn w:val="1"/>
    <w:next w:val="1"/>
    <w:qFormat/>
    <w:uiPriority w:val="0"/>
    <w:pPr>
      <w:adjustRightInd w:val="0"/>
      <w:ind w:left="2100" w:leftChars="1000"/>
    </w:pPr>
    <w:rPr>
      <w:rFonts w:ascii="Times New Roman" w:hAnsi="Times New Roman" w:eastAsia="宋体" w:cs="Times New Roman"/>
      <w:szCs w:val="24"/>
    </w:rPr>
  </w:style>
  <w:style w:type="paragraph" w:customStyle="1" w:styleId="379">
    <w:name w:val="列出段落3"/>
    <w:basedOn w:val="1"/>
    <w:qFormat/>
    <w:uiPriority w:val="0"/>
    <w:pPr>
      <w:spacing w:line="360" w:lineRule="auto"/>
      <w:ind w:firstLine="420" w:firstLineChars="200"/>
    </w:pPr>
    <w:rPr>
      <w:rFonts w:ascii="Calibri" w:hAnsi="Calibri" w:eastAsia="宋体" w:cs="Times New Roman"/>
      <w:sz w:val="24"/>
    </w:rPr>
  </w:style>
  <w:style w:type="paragraph" w:customStyle="1" w:styleId="380">
    <w:name w:val="目录 41"/>
    <w:basedOn w:val="1"/>
    <w:next w:val="1"/>
    <w:qFormat/>
    <w:uiPriority w:val="0"/>
    <w:pPr>
      <w:adjustRightInd w:val="0"/>
      <w:ind w:left="1260" w:leftChars="600"/>
    </w:pPr>
    <w:rPr>
      <w:rFonts w:ascii="Times New Roman" w:hAnsi="Times New Roman" w:eastAsia="宋体" w:cs="Times New Roman"/>
      <w:szCs w:val="24"/>
    </w:rPr>
  </w:style>
  <w:style w:type="paragraph" w:customStyle="1" w:styleId="381">
    <w:name w:val="目录 91"/>
    <w:basedOn w:val="1"/>
    <w:next w:val="1"/>
    <w:qFormat/>
    <w:uiPriority w:val="0"/>
    <w:pPr>
      <w:adjustRightInd w:val="0"/>
      <w:ind w:left="3360" w:leftChars="1600"/>
    </w:pPr>
    <w:rPr>
      <w:rFonts w:ascii="Times New Roman" w:hAnsi="Times New Roman" w:eastAsia="宋体" w:cs="Times New Roman"/>
      <w:szCs w:val="24"/>
    </w:rPr>
  </w:style>
  <w:style w:type="paragraph" w:customStyle="1" w:styleId="382">
    <w:name w:val="Char Char112"/>
    <w:basedOn w:val="1"/>
    <w:qFormat/>
    <w:uiPriority w:val="6"/>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383">
    <w:name w:val="列出段落2"/>
    <w:basedOn w:val="1"/>
    <w:qFormat/>
    <w:uiPriority w:val="0"/>
    <w:pPr>
      <w:ind w:firstLine="420" w:firstLineChars="200"/>
    </w:pPr>
    <w:rPr>
      <w:rFonts w:ascii="宋体" w:hAnsi="宋体" w:eastAsia="宋体" w:cs="Times New Roman"/>
      <w:sz w:val="24"/>
      <w:szCs w:val="24"/>
    </w:rPr>
  </w:style>
  <w:style w:type="paragraph" w:customStyle="1" w:styleId="384">
    <w:name w:val="目录 21"/>
    <w:basedOn w:val="1"/>
    <w:next w:val="1"/>
    <w:qFormat/>
    <w:uiPriority w:val="0"/>
    <w:pPr>
      <w:adjustRightInd w:val="0"/>
      <w:ind w:left="420" w:leftChars="200"/>
    </w:pPr>
    <w:rPr>
      <w:rFonts w:ascii="Times New Roman" w:hAnsi="Times New Roman" w:eastAsia="宋体" w:cs="Times New Roman"/>
      <w:szCs w:val="24"/>
    </w:rPr>
  </w:style>
  <w:style w:type="paragraph" w:customStyle="1" w:styleId="385">
    <w:name w:val="数字标题1"/>
    <w:basedOn w:val="4"/>
    <w:next w:val="1"/>
    <w:qFormat/>
    <w:uiPriority w:val="0"/>
    <w:pPr>
      <w:tabs>
        <w:tab w:val="left" w:pos="480"/>
      </w:tabs>
      <w:ind w:left="480" w:hanging="480"/>
    </w:pPr>
  </w:style>
  <w:style w:type="paragraph" w:customStyle="1" w:styleId="386">
    <w:name w:val="四级条标题"/>
    <w:basedOn w:val="387"/>
    <w:next w:val="391"/>
    <w:qFormat/>
    <w:uiPriority w:val="0"/>
    <w:pPr>
      <w:tabs>
        <w:tab w:val="left" w:pos="360"/>
        <w:tab w:val="left" w:pos="1260"/>
        <w:tab w:val="left" w:pos="1680"/>
        <w:tab w:val="left" w:pos="2100"/>
        <w:tab w:val="left" w:pos="2520"/>
        <w:tab w:val="left" w:pos="2940"/>
      </w:tabs>
      <w:outlineLvl w:val="5"/>
    </w:pPr>
  </w:style>
  <w:style w:type="paragraph" w:customStyle="1" w:styleId="387">
    <w:name w:val="三级条标题"/>
    <w:basedOn w:val="388"/>
    <w:next w:val="391"/>
    <w:qFormat/>
    <w:uiPriority w:val="0"/>
    <w:pPr>
      <w:tabs>
        <w:tab w:val="left" w:pos="360"/>
        <w:tab w:val="left" w:pos="1260"/>
        <w:tab w:val="left" w:pos="1680"/>
        <w:tab w:val="left" w:pos="2100"/>
        <w:tab w:val="left" w:pos="2520"/>
      </w:tabs>
      <w:outlineLvl w:val="4"/>
    </w:pPr>
  </w:style>
  <w:style w:type="paragraph" w:customStyle="1" w:styleId="388">
    <w:name w:val="二级条标题"/>
    <w:basedOn w:val="389"/>
    <w:next w:val="391"/>
    <w:qFormat/>
    <w:uiPriority w:val="0"/>
    <w:pPr>
      <w:tabs>
        <w:tab w:val="left" w:pos="360"/>
        <w:tab w:val="left" w:pos="1260"/>
        <w:tab w:val="left" w:pos="1680"/>
        <w:tab w:val="left" w:pos="2100"/>
      </w:tabs>
      <w:outlineLvl w:val="3"/>
    </w:pPr>
  </w:style>
  <w:style w:type="paragraph" w:customStyle="1" w:styleId="389">
    <w:name w:val="一级条标题"/>
    <w:basedOn w:val="390"/>
    <w:next w:val="391"/>
    <w:qFormat/>
    <w:uiPriority w:val="0"/>
    <w:pPr>
      <w:tabs>
        <w:tab w:val="left" w:pos="360"/>
        <w:tab w:val="left" w:pos="1260"/>
        <w:tab w:val="left" w:pos="1680"/>
      </w:tabs>
      <w:ind w:left="1680" w:hanging="420"/>
      <w:outlineLvl w:val="2"/>
    </w:pPr>
  </w:style>
  <w:style w:type="paragraph" w:customStyle="1" w:styleId="390">
    <w:name w:val="章标题"/>
    <w:next w:val="391"/>
    <w:qFormat/>
    <w:uiPriority w:val="0"/>
    <w:pPr>
      <w:tabs>
        <w:tab w:val="left" w:pos="360"/>
        <w:tab w:val="left" w:pos="1260"/>
      </w:tabs>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391">
    <w:name w:val="段"/>
    <w:link w:val="392"/>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392">
    <w:name w:val="段 Char"/>
    <w:link w:val="391"/>
    <w:qFormat/>
    <w:locked/>
    <w:uiPriority w:val="0"/>
    <w:rPr>
      <w:rFonts w:ascii="宋体" w:hAnsi="Times New Roman" w:eastAsia="宋体" w:cs="Times New Roman"/>
      <w:kern w:val="0"/>
      <w:szCs w:val="20"/>
    </w:rPr>
  </w:style>
  <w:style w:type="paragraph" w:customStyle="1" w:styleId="393">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cs="Times New Roman"/>
      <w:sz w:val="24"/>
      <w:szCs w:val="24"/>
    </w:rPr>
  </w:style>
  <w:style w:type="paragraph" w:customStyle="1" w:styleId="394">
    <w:name w:val="样式 标题 3标题 3 Char第二层条h33Bold Headbh章标题1小标题level_3PIM 3..."/>
    <w:basedOn w:val="6"/>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395">
    <w:name w:val="目录 71"/>
    <w:basedOn w:val="1"/>
    <w:next w:val="1"/>
    <w:qFormat/>
    <w:uiPriority w:val="0"/>
    <w:pPr>
      <w:adjustRightInd w:val="0"/>
      <w:ind w:left="2520" w:leftChars="1200"/>
    </w:pPr>
    <w:rPr>
      <w:rFonts w:ascii="Times New Roman" w:hAnsi="Times New Roman" w:eastAsia="宋体" w:cs="Times New Roman"/>
      <w:szCs w:val="24"/>
    </w:rPr>
  </w:style>
  <w:style w:type="paragraph" w:customStyle="1" w:styleId="396">
    <w:name w:val="单元格左对齐"/>
    <w:basedOn w:val="1"/>
    <w:qFormat/>
    <w:uiPriority w:val="0"/>
    <w:pPr>
      <w:spacing w:line="360" w:lineRule="auto"/>
    </w:pPr>
    <w:rPr>
      <w:rFonts w:ascii="Times New Roman" w:hAnsi="Times New Roman" w:eastAsia="宋体" w:cs="Times New Roman"/>
      <w:sz w:val="24"/>
      <w:szCs w:val="24"/>
    </w:rPr>
  </w:style>
  <w:style w:type="paragraph" w:customStyle="1" w:styleId="397">
    <w:name w:val="数字标题5"/>
    <w:basedOn w:val="8"/>
    <w:next w:val="1"/>
    <w:qFormat/>
    <w:uiPriority w:val="0"/>
    <w:pPr>
      <w:tabs>
        <w:tab w:val="left" w:pos="480"/>
        <w:tab w:val="left" w:pos="1080"/>
      </w:tabs>
      <w:ind w:left="480" w:hanging="480"/>
    </w:pPr>
  </w:style>
  <w:style w:type="paragraph" w:customStyle="1" w:styleId="398">
    <w:name w:val="目录 51"/>
    <w:basedOn w:val="1"/>
    <w:next w:val="1"/>
    <w:qFormat/>
    <w:uiPriority w:val="0"/>
    <w:pPr>
      <w:adjustRightInd w:val="0"/>
      <w:ind w:left="1680" w:leftChars="800"/>
    </w:pPr>
    <w:rPr>
      <w:rFonts w:ascii="Times New Roman" w:hAnsi="Times New Roman" w:eastAsia="宋体" w:cs="Times New Roman"/>
      <w:szCs w:val="24"/>
    </w:rPr>
  </w:style>
  <w:style w:type="paragraph" w:customStyle="1" w:styleId="399">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400">
    <w:name w:val="Char4"/>
    <w:basedOn w:val="1"/>
    <w:qFormat/>
    <w:uiPriority w:val="0"/>
    <w:pPr>
      <w:tabs>
        <w:tab w:val="left" w:pos="432"/>
      </w:tabs>
      <w:spacing w:beforeLines="50" w:afterLines="50" w:line="360" w:lineRule="auto"/>
      <w:ind w:left="432" w:hanging="432" w:firstLineChars="200"/>
    </w:pPr>
    <w:rPr>
      <w:rFonts w:ascii="宋体" w:hAnsi="宋体" w:eastAsia="微软雅黑" w:cs="Times New Roman"/>
      <w:b/>
      <w:kern w:val="44"/>
      <w:sz w:val="32"/>
      <w:szCs w:val="32"/>
    </w:rPr>
  </w:style>
  <w:style w:type="paragraph" w:customStyle="1" w:styleId="401">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402">
    <w:name w:val="Char11"/>
    <w:basedOn w:val="1"/>
    <w:qFormat/>
    <w:uiPriority w:val="0"/>
    <w:pPr>
      <w:tabs>
        <w:tab w:val="left" w:pos="432"/>
      </w:tabs>
      <w:spacing w:beforeLines="50" w:afterLines="50"/>
      <w:ind w:left="432" w:hanging="432" w:firstLineChars="200"/>
    </w:pPr>
    <w:rPr>
      <w:rFonts w:ascii="Times New Roman" w:hAnsi="Times New Roman" w:eastAsia="宋体" w:cs="Times New Roman"/>
      <w:sz w:val="24"/>
      <w:szCs w:val="24"/>
    </w:rPr>
  </w:style>
  <w:style w:type="paragraph" w:customStyle="1" w:styleId="403">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404">
    <w:name w:val="样式 标题 4PIM 4H4h4bulletblbbH41H42H43H44H45H46H47H48...1"/>
    <w:basedOn w:val="7"/>
    <w:qFormat/>
    <w:uiPriority w:val="0"/>
    <w:pPr>
      <w:widowControl/>
      <w:jc w:val="left"/>
    </w:pPr>
    <w:rPr>
      <w:rFonts w:cs="宋体"/>
      <w:sz w:val="24"/>
      <w:szCs w:val="20"/>
    </w:rPr>
  </w:style>
  <w:style w:type="paragraph" w:customStyle="1" w:styleId="405">
    <w:name w:val="样式1"/>
    <w:basedOn w:val="1"/>
    <w:link w:val="406"/>
    <w:qFormat/>
    <w:uiPriority w:val="0"/>
    <w:pPr>
      <w:widowControl/>
      <w:tabs>
        <w:tab w:val="left" w:pos="1212"/>
        <w:tab w:val="left" w:pos="3888"/>
      </w:tabs>
      <w:adjustRightInd w:val="0"/>
      <w:snapToGrid w:val="0"/>
      <w:spacing w:line="336" w:lineRule="auto"/>
      <w:ind w:firstLine="432"/>
      <w:jc w:val="left"/>
    </w:pPr>
    <w:rPr>
      <w:rFonts w:ascii="宋体" w:hAnsi="宋体" w:eastAsia="宋体" w:cs="Times New Roman"/>
      <w:kern w:val="0"/>
      <w:sz w:val="24"/>
      <w:szCs w:val="20"/>
    </w:rPr>
  </w:style>
  <w:style w:type="character" w:customStyle="1" w:styleId="406">
    <w:name w:val="样式1 Char"/>
    <w:link w:val="405"/>
    <w:qFormat/>
    <w:locked/>
    <w:uiPriority w:val="0"/>
    <w:rPr>
      <w:rFonts w:ascii="宋体" w:hAnsi="宋体" w:eastAsia="宋体" w:cs="Times New Roman"/>
      <w:kern w:val="0"/>
      <w:sz w:val="24"/>
      <w:szCs w:val="20"/>
    </w:rPr>
  </w:style>
  <w:style w:type="paragraph" w:customStyle="1" w:styleId="407">
    <w:name w:val="目录 31"/>
    <w:basedOn w:val="1"/>
    <w:next w:val="1"/>
    <w:qFormat/>
    <w:uiPriority w:val="0"/>
    <w:pPr>
      <w:tabs>
        <w:tab w:val="right" w:leader="dot" w:pos="8268"/>
      </w:tabs>
      <w:adjustRightInd w:val="0"/>
      <w:spacing w:line="460" w:lineRule="exact"/>
      <w:ind w:left="840" w:leftChars="400" w:firstLine="482"/>
    </w:pPr>
    <w:rPr>
      <w:rFonts w:ascii="宋体" w:hAnsi="宋体" w:eastAsia="宋体" w:cs="Times New Roman"/>
      <w:szCs w:val="24"/>
    </w:rPr>
  </w:style>
  <w:style w:type="paragraph" w:customStyle="1" w:styleId="408">
    <w:name w:val="目录 11"/>
    <w:basedOn w:val="1"/>
    <w:next w:val="1"/>
    <w:qFormat/>
    <w:uiPriority w:val="0"/>
    <w:pPr>
      <w:adjustRightInd w:val="0"/>
    </w:pPr>
    <w:rPr>
      <w:rFonts w:ascii="Times New Roman" w:hAnsi="Times New Roman" w:eastAsia="宋体" w:cs="Times New Roman"/>
      <w:szCs w:val="24"/>
    </w:rPr>
  </w:style>
  <w:style w:type="paragraph" w:customStyle="1" w:styleId="409">
    <w:name w:val="Char Char Char Char Char Char1 Char"/>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4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41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412">
    <w:name w:val="Char Char Char Char Char Char Char Char Char"/>
    <w:basedOn w:val="1"/>
    <w:qFormat/>
    <w:uiPriority w:val="0"/>
    <w:pPr>
      <w:ind w:firstLine="200" w:firstLineChars="200"/>
    </w:pPr>
    <w:rPr>
      <w:rFonts w:ascii="Tahoma" w:hAnsi="Tahoma" w:eastAsia="宋体" w:cs="Times New Roman"/>
      <w:sz w:val="24"/>
      <w:szCs w:val="20"/>
    </w:rPr>
  </w:style>
  <w:style w:type="paragraph" w:customStyle="1" w:styleId="41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414">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15">
    <w:name w:val="目录 81"/>
    <w:basedOn w:val="1"/>
    <w:next w:val="1"/>
    <w:qFormat/>
    <w:uiPriority w:val="0"/>
    <w:pPr>
      <w:adjustRightInd w:val="0"/>
      <w:ind w:left="2940" w:leftChars="1400"/>
    </w:pPr>
    <w:rPr>
      <w:rFonts w:ascii="Times New Roman" w:hAnsi="Times New Roman" w:eastAsia="宋体" w:cs="Times New Roman"/>
      <w:szCs w:val="24"/>
    </w:rPr>
  </w:style>
  <w:style w:type="paragraph" w:customStyle="1" w:styleId="416">
    <w:name w:val="默认段落字体 Para Char Char Char1 Char"/>
    <w:basedOn w:val="1"/>
    <w:qFormat/>
    <w:uiPriority w:val="0"/>
    <w:pPr>
      <w:adjustRightInd w:val="0"/>
      <w:spacing w:line="240" w:lineRule="atLeast"/>
      <w:ind w:left="420" w:firstLine="420"/>
    </w:pPr>
    <w:rPr>
      <w:rFonts w:ascii="Times New Roman" w:hAnsi="Times New Roman" w:eastAsia="宋体" w:cs="Times New Roman"/>
      <w:sz w:val="24"/>
      <w:szCs w:val="24"/>
    </w:rPr>
  </w:style>
  <w:style w:type="paragraph" w:customStyle="1" w:styleId="417">
    <w:name w:val="章正文"/>
    <w:basedOn w:val="1"/>
    <w:qFormat/>
    <w:uiPriority w:val="0"/>
    <w:pPr>
      <w:spacing w:beforeLines="50" w:after="120" w:line="300" w:lineRule="auto"/>
      <w:ind w:firstLine="480" w:firstLineChars="200"/>
    </w:pPr>
    <w:rPr>
      <w:rFonts w:ascii="Helvetica" w:hAnsi="Helvetica" w:eastAsia="宋体" w:cs="Times New Roman"/>
      <w:kern w:val="0"/>
      <w:sz w:val="24"/>
      <w:szCs w:val="24"/>
    </w:rPr>
  </w:style>
  <w:style w:type="paragraph" w:customStyle="1" w:styleId="418">
    <w:name w:val="小节"/>
    <w:basedOn w:val="6"/>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419">
    <w:name w:val="dash bullet"/>
    <w:qFormat/>
    <w:uiPriority w:val="0"/>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420">
    <w:name w:val="Char1 Char Char Char Char Char Char Char Char Char Char Char1 Char Char Char Char Char Char Char Char Char Char Char Char Char Char1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421">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22">
    <w:name w:val="List Paragraph1"/>
    <w:basedOn w:val="1"/>
    <w:qFormat/>
    <w:uiPriority w:val="34"/>
    <w:pPr>
      <w:ind w:firstLine="420" w:firstLineChars="200"/>
    </w:pPr>
    <w:rPr>
      <w:rFonts w:ascii="Calibri" w:hAnsi="Calibri" w:eastAsia="宋体" w:cs="Times New Roman"/>
    </w:rPr>
  </w:style>
  <w:style w:type="paragraph" w:customStyle="1" w:styleId="423">
    <w:name w:val="font6"/>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424">
    <w:name w:val="正文文本 2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425">
    <w:name w:val="标题五"/>
    <w:basedOn w:val="1"/>
    <w:qFormat/>
    <w:uiPriority w:val="0"/>
    <w:pPr>
      <w:spacing w:beforeLines="50" w:line="360" w:lineRule="auto"/>
    </w:pPr>
    <w:rPr>
      <w:rFonts w:ascii="Times New Roman" w:hAnsi="Times New Roman" w:eastAsia="宋体" w:cs="Times New Roman"/>
      <w:b/>
      <w:sz w:val="24"/>
      <w:szCs w:val="24"/>
    </w:rPr>
  </w:style>
  <w:style w:type="paragraph" w:customStyle="1" w:styleId="426">
    <w:name w:val="正文缩进1"/>
    <w:basedOn w:val="1"/>
    <w:next w:val="26"/>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427">
    <w:name w:val="±íÑùÊ½"/>
    <w:basedOn w:val="1"/>
    <w:qFormat/>
    <w:uiPriority w:val="0"/>
    <w:pPr>
      <w:widowControl/>
      <w:tabs>
        <w:tab w:val="left" w:pos="840"/>
      </w:tabs>
      <w:overflowPunct w:val="0"/>
      <w:autoSpaceDE w:val="0"/>
      <w:autoSpaceDN w:val="0"/>
      <w:adjustRightInd w:val="0"/>
      <w:jc w:val="left"/>
      <w:textAlignment w:val="baseline"/>
    </w:pPr>
    <w:rPr>
      <w:rFonts w:ascii="Arial Narrow" w:hAnsi="Arial Narrow" w:eastAsia="宋体" w:cs="Times New Roman"/>
      <w:kern w:val="0"/>
      <w:sz w:val="18"/>
      <w:szCs w:val="20"/>
    </w:rPr>
  </w:style>
  <w:style w:type="paragraph" w:customStyle="1" w:styleId="428">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429">
    <w:name w:val="样式 左侧:  0.85 厘米 首行缩进:  0.85 厘米"/>
    <w:basedOn w:val="1"/>
    <w:qFormat/>
    <w:uiPriority w:val="0"/>
    <w:pPr>
      <w:spacing w:line="360" w:lineRule="auto"/>
      <w:ind w:firstLine="482"/>
    </w:pPr>
    <w:rPr>
      <w:rFonts w:ascii="Times New Roman" w:hAnsi="Times New Roman" w:eastAsia="宋体" w:cs="宋体"/>
      <w:sz w:val="24"/>
      <w:szCs w:val="20"/>
    </w:rPr>
  </w:style>
  <w:style w:type="paragraph" w:customStyle="1" w:styleId="430">
    <w:name w:val="zTableCellBody"/>
    <w:basedOn w:val="1"/>
    <w:qFormat/>
    <w:uiPriority w:val="0"/>
    <w:pPr>
      <w:keepNext/>
      <w:keepLines/>
      <w:widowControl/>
      <w:spacing w:line="320" w:lineRule="exact"/>
      <w:ind w:firstLine="200" w:firstLineChars="200"/>
      <w:jc w:val="left"/>
    </w:pPr>
    <w:rPr>
      <w:rFonts w:ascii="Arial" w:hAnsi="Arial" w:eastAsia="宋体" w:cs="Times New Roman"/>
      <w:kern w:val="0"/>
      <w:sz w:val="24"/>
      <w:szCs w:val="24"/>
      <w:lang w:eastAsia="en-US"/>
    </w:rPr>
  </w:style>
  <w:style w:type="paragraph" w:customStyle="1" w:styleId="431">
    <w:name w:val="表格文字（大）"/>
    <w:basedOn w:val="1"/>
    <w:qFormat/>
    <w:uiPriority w:val="0"/>
    <w:pPr>
      <w:spacing w:before="20" w:after="20"/>
      <w:ind w:firstLine="200" w:firstLineChars="200"/>
    </w:pPr>
    <w:rPr>
      <w:rFonts w:ascii="Century Gothic" w:hAnsi="Century Gothic" w:eastAsia="宋体" w:cs="Times New Roman"/>
      <w:sz w:val="24"/>
      <w:szCs w:val="20"/>
    </w:rPr>
  </w:style>
  <w:style w:type="paragraph" w:customStyle="1" w:styleId="43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433">
    <w:name w:val="缺省文本"/>
    <w:basedOn w:val="1"/>
    <w:qFormat/>
    <w:uiPriority w:val="0"/>
    <w:pPr>
      <w:widowControl/>
      <w:overflowPunct w:val="0"/>
      <w:autoSpaceDE w:val="0"/>
      <w:autoSpaceDN w:val="0"/>
      <w:adjustRightInd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434">
    <w:name w:val="小标题"/>
    <w:basedOn w:val="1"/>
    <w:qFormat/>
    <w:uiPriority w:val="0"/>
    <w:pPr>
      <w:adjustRightInd w:val="0"/>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435">
    <w:name w:val="目录4"/>
    <w:basedOn w:val="1"/>
    <w:qFormat/>
    <w:uiPriority w:val="0"/>
    <w:pPr>
      <w:tabs>
        <w:tab w:val="left" w:leader="dot" w:pos="7370"/>
      </w:tabs>
      <w:autoSpaceDE w:val="0"/>
      <w:autoSpaceDN w:val="0"/>
      <w:adjustRightInd w:val="0"/>
      <w:spacing w:line="317" w:lineRule="atLeast"/>
      <w:ind w:firstLine="629" w:firstLineChars="200"/>
    </w:pPr>
    <w:rPr>
      <w:rFonts w:ascii="Times New Roman" w:hAnsi="Times New Roman" w:eastAsia="宋体" w:cs="Times New Roman"/>
      <w:color w:val="000000"/>
      <w:kern w:val="0"/>
      <w:szCs w:val="21"/>
    </w:rPr>
  </w:style>
  <w:style w:type="paragraph" w:customStyle="1" w:styleId="436">
    <w:name w:val="五级条标题"/>
    <w:basedOn w:val="386"/>
    <w:next w:val="391"/>
    <w:qFormat/>
    <w:uiPriority w:val="0"/>
    <w:pPr>
      <w:tabs>
        <w:tab w:val="clear" w:pos="2940"/>
      </w:tabs>
      <w:outlineLvl w:val="6"/>
    </w:pPr>
  </w:style>
  <w:style w:type="paragraph" w:customStyle="1" w:styleId="437">
    <w:name w:val="列表内容"/>
    <w:basedOn w:val="1"/>
    <w:next w:val="1"/>
    <w:qFormat/>
    <w:uiPriority w:val="0"/>
    <w:pPr>
      <w:widowControl/>
      <w:tabs>
        <w:tab w:val="left" w:pos="840"/>
      </w:tabs>
      <w:adjustRightInd w:val="0"/>
      <w:ind w:left="840" w:hanging="420"/>
      <w:jc w:val="left"/>
    </w:pPr>
    <w:rPr>
      <w:rFonts w:ascii="Times New Roman" w:hAnsi="Times New Roman" w:eastAsia="宋体" w:cs="Times New Roman"/>
      <w:kern w:val="0"/>
      <w:sz w:val="18"/>
      <w:szCs w:val="24"/>
    </w:rPr>
  </w:style>
  <w:style w:type="paragraph" w:customStyle="1" w:styleId="438">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439">
    <w:name w:val="Char Char1 Char1"/>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440">
    <w:name w:val="Char19"/>
    <w:basedOn w:val="1"/>
    <w:qFormat/>
    <w:uiPriority w:val="0"/>
    <w:rPr>
      <w:rFonts w:ascii="Times New Roman" w:hAnsi="Times New Roman" w:eastAsia="宋体" w:cs="Times New Roman"/>
      <w:szCs w:val="20"/>
    </w:rPr>
  </w:style>
  <w:style w:type="paragraph" w:customStyle="1" w:styleId="441">
    <w:name w:val="正文缩进一"/>
    <w:basedOn w:val="1"/>
    <w:next w:val="1"/>
    <w:qFormat/>
    <w:uiPriority w:val="99"/>
    <w:pPr>
      <w:widowControl/>
      <w:tabs>
        <w:tab w:val="left" w:pos="425"/>
      </w:tabs>
      <w:adjustRightInd w:val="0"/>
      <w:snapToGrid w:val="0"/>
      <w:spacing w:line="360" w:lineRule="auto"/>
      <w:ind w:left="425" w:hanging="425"/>
    </w:pPr>
    <w:rPr>
      <w:rFonts w:ascii="宋体" w:hAnsi="宋体" w:eastAsia="宋体" w:cs="Times New Roman"/>
      <w:spacing w:val="8"/>
      <w:kern w:val="0"/>
      <w:sz w:val="28"/>
      <w:szCs w:val="20"/>
    </w:rPr>
  </w:style>
  <w:style w:type="paragraph" w:customStyle="1" w:styleId="442">
    <w:name w:val="方形箭头"/>
    <w:basedOn w:val="1"/>
    <w:qFormat/>
    <w:uiPriority w:val="0"/>
    <w:pPr>
      <w:widowControl/>
      <w:tabs>
        <w:tab w:val="left" w:pos="840"/>
      </w:tabs>
      <w:spacing w:before="93" w:line="60" w:lineRule="atLeast"/>
      <w:ind w:left="420" w:right="200" w:hanging="420"/>
      <w:jc w:val="left"/>
    </w:pPr>
    <w:rPr>
      <w:rFonts w:ascii="Calibri" w:hAnsi="Calibri" w:eastAsia="宋体" w:cs="Calibri"/>
      <w:color w:val="000000"/>
      <w:kern w:val="0"/>
      <w:sz w:val="16"/>
    </w:rPr>
  </w:style>
  <w:style w:type="paragraph" w:customStyle="1" w:styleId="443">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444">
    <w:name w:val="文本正文 Char"/>
    <w:basedOn w:val="1"/>
    <w:qFormat/>
    <w:uiPriority w:val="0"/>
    <w:pPr>
      <w:adjustRightInd w:val="0"/>
      <w:spacing w:line="360" w:lineRule="auto"/>
      <w:ind w:firstLine="200" w:firstLineChars="200"/>
    </w:pPr>
    <w:rPr>
      <w:rFonts w:ascii="Times New Roman" w:hAnsi="Times New Roman" w:eastAsia="宋体" w:cs="Times New Roman"/>
      <w:kern w:val="0"/>
      <w:sz w:val="24"/>
      <w:szCs w:val="20"/>
    </w:rPr>
  </w:style>
  <w:style w:type="paragraph" w:customStyle="1" w:styleId="44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kern w:val="0"/>
      <w:sz w:val="18"/>
      <w:szCs w:val="20"/>
      <w:lang w:val="en-US" w:eastAsia="zh-CN" w:bidi="ar-SA"/>
    </w:rPr>
  </w:style>
  <w:style w:type="paragraph" w:customStyle="1" w:styleId="446">
    <w:name w:val="正文首行缩进两字"/>
    <w:qFormat/>
    <w:uiPriority w:val="0"/>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447">
    <w:name w:val="列出段落11"/>
    <w:basedOn w:val="1"/>
    <w:qFormat/>
    <w:uiPriority w:val="34"/>
    <w:pPr>
      <w:ind w:firstLine="420" w:firstLineChars="200"/>
    </w:pPr>
    <w:rPr>
      <w:rFonts w:ascii="Calibri" w:hAnsi="Calibri" w:eastAsia="宋体" w:cs="Times New Roman"/>
    </w:rPr>
  </w:style>
  <w:style w:type="paragraph" w:customStyle="1" w:styleId="448">
    <w:name w:val="Char Char11 Char Char Char Char Char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449">
    <w:name w:val="Z5"/>
    <w:basedOn w:val="1"/>
    <w:next w:val="1"/>
    <w:qFormat/>
    <w:uiPriority w:val="0"/>
    <w:pPr>
      <w:tabs>
        <w:tab w:val="left" w:pos="2100"/>
      </w:tabs>
      <w:spacing w:before="240"/>
      <w:ind w:firstLine="200" w:firstLineChars="200"/>
      <w:outlineLvl w:val="4"/>
    </w:pPr>
    <w:rPr>
      <w:rFonts w:ascii="Tahoma" w:hAnsi="Tahoma" w:eastAsia="幼圆" w:cs="Times New Roman"/>
      <w:szCs w:val="24"/>
    </w:rPr>
  </w:style>
  <w:style w:type="paragraph" w:customStyle="1" w:styleId="450">
    <w:name w:val="正文 编号"/>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451">
    <w:name w:val="封面表格文本"/>
    <w:basedOn w:val="1"/>
    <w:qFormat/>
    <w:uiPriority w:val="0"/>
    <w:pPr>
      <w:autoSpaceDE w:val="0"/>
      <w:autoSpaceDN w:val="0"/>
      <w:adjustRightInd w:val="0"/>
      <w:ind w:firstLine="200" w:firstLineChars="200"/>
      <w:jc w:val="center"/>
    </w:pPr>
    <w:rPr>
      <w:rFonts w:ascii="Arial" w:hAnsi="Arial" w:eastAsia="宋体" w:cs="Times New Roman"/>
      <w:kern w:val="0"/>
      <w:szCs w:val="21"/>
    </w:rPr>
  </w:style>
  <w:style w:type="paragraph" w:customStyle="1" w:styleId="452">
    <w:name w:val="Char Char Char1 Char"/>
    <w:basedOn w:val="1"/>
    <w:qFormat/>
    <w:uiPriority w:val="0"/>
    <w:pPr>
      <w:adjustRightInd w:val="0"/>
    </w:pPr>
    <w:rPr>
      <w:rFonts w:ascii="Times New Roman" w:hAnsi="Times New Roman" w:eastAsia="宋体" w:cs="Times New Roman"/>
      <w:szCs w:val="20"/>
    </w:rPr>
  </w:style>
  <w:style w:type="paragraph" w:customStyle="1" w:styleId="453">
    <w:name w:val="tabletext"/>
    <w:basedOn w:val="1"/>
    <w:qFormat/>
    <w:uiPriority w:val="0"/>
    <w:pPr>
      <w:widowControl/>
      <w:adjustRightInd w:val="0"/>
      <w:spacing w:before="100" w:beforeAutospacing="1" w:after="100" w:afterAutospacing="1"/>
      <w:jc w:val="left"/>
    </w:pPr>
    <w:rPr>
      <w:rFonts w:ascii="宋体" w:hAnsi="宋体" w:eastAsia="宋体" w:cs="宋体"/>
      <w:kern w:val="0"/>
      <w:sz w:val="24"/>
      <w:szCs w:val="24"/>
    </w:rPr>
  </w:style>
  <w:style w:type="paragraph" w:customStyle="1" w:styleId="454">
    <w:name w:val="Char1 Char Char Char Char Char Char Char Char Char"/>
    <w:basedOn w:val="1"/>
    <w:qFormat/>
    <w:uiPriority w:val="0"/>
    <w:pPr>
      <w:spacing w:before="240" w:after="120" w:line="288" w:lineRule="auto"/>
      <w:ind w:firstLine="200" w:firstLineChars="200"/>
      <w:jc w:val="left"/>
    </w:pPr>
    <w:rPr>
      <w:rFonts w:ascii="Tahoma" w:hAnsi="Tahoma" w:eastAsia="宋体" w:cs="Times New Roman"/>
      <w:sz w:val="24"/>
      <w:szCs w:val="24"/>
    </w:rPr>
  </w:style>
  <w:style w:type="paragraph" w:customStyle="1" w:styleId="455">
    <w:name w:val="Char Char Char Char Char Char Char Char Char Char1"/>
    <w:basedOn w:val="1"/>
    <w:qFormat/>
    <w:uiPriority w:val="0"/>
    <w:pPr>
      <w:adjustRightInd w:val="0"/>
    </w:pPr>
    <w:rPr>
      <w:rFonts w:ascii="仿宋_GB2312" w:hAnsi="Times New Roman" w:eastAsia="仿宋_GB2312" w:cs="Times New Roman"/>
      <w:b/>
      <w:sz w:val="32"/>
      <w:szCs w:val="32"/>
    </w:rPr>
  </w:style>
  <w:style w:type="paragraph" w:customStyle="1" w:styleId="456">
    <w:name w:val="Char Char Char Char"/>
    <w:basedOn w:val="1"/>
    <w:qFormat/>
    <w:uiPriority w:val="0"/>
    <w:pPr>
      <w:widowControl/>
      <w:adjustRightInd w:val="0"/>
      <w:spacing w:after="160" w:line="240" w:lineRule="exact"/>
      <w:jc w:val="left"/>
    </w:pPr>
    <w:rPr>
      <w:rFonts w:ascii="Arial" w:hAnsi="Arial" w:eastAsia="Times New Roman" w:cs="Verdana"/>
      <w:b/>
      <w:kern w:val="0"/>
      <w:sz w:val="24"/>
      <w:szCs w:val="20"/>
      <w:lang w:eastAsia="en-US"/>
    </w:rPr>
  </w:style>
  <w:style w:type="paragraph" w:customStyle="1" w:styleId="457">
    <w:name w:val="9"/>
    <w:qFormat/>
    <w:uiPriority w:val="0"/>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458">
    <w:name w:val="TOC 标题1"/>
    <w:basedOn w:val="4"/>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59">
    <w:name w:val="xl30"/>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Cs w:val="21"/>
    </w:rPr>
  </w:style>
  <w:style w:type="paragraph" w:customStyle="1" w:styleId="460">
    <w:name w:val="默认段落字体 Para Char Char Char Char Char Char Char Char Char Char"/>
    <w:basedOn w:val="1"/>
    <w:qFormat/>
    <w:uiPriority w:val="0"/>
    <w:rPr>
      <w:rFonts w:ascii="Tahoma" w:hAnsi="Tahoma" w:eastAsia="宋体" w:cs="Times New Roman"/>
      <w:color w:val="000000"/>
      <w:sz w:val="24"/>
      <w:szCs w:val="20"/>
    </w:rPr>
  </w:style>
  <w:style w:type="paragraph" w:customStyle="1" w:styleId="461">
    <w:name w:val="EB_表格"/>
    <w:basedOn w:val="1"/>
    <w:qFormat/>
    <w:uiPriority w:val="0"/>
    <w:pPr>
      <w:spacing w:line="300" w:lineRule="auto"/>
      <w:jc w:val="center"/>
    </w:pPr>
    <w:rPr>
      <w:rFonts w:ascii="Times New Roman" w:hAnsi="Times New Roman" w:eastAsia="宋体" w:cs="Times New Roman"/>
      <w:szCs w:val="24"/>
    </w:rPr>
  </w:style>
  <w:style w:type="paragraph" w:customStyle="1" w:styleId="46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46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464">
    <w:name w:val="Char Char Char Char Char Char Char Char Char Char Char Char1 Char"/>
    <w:basedOn w:val="1"/>
    <w:qFormat/>
    <w:uiPriority w:val="0"/>
    <w:pPr>
      <w:adjustRightInd w:val="0"/>
    </w:pPr>
    <w:rPr>
      <w:rFonts w:ascii="Tahoma" w:hAnsi="Tahoma" w:eastAsia="宋体" w:cs="仿宋_GB2312"/>
      <w:sz w:val="24"/>
      <w:szCs w:val="20"/>
    </w:rPr>
  </w:style>
  <w:style w:type="paragraph" w:customStyle="1" w:styleId="465">
    <w:name w:val="Thf"/>
    <w:basedOn w:val="466"/>
    <w:qFormat/>
    <w:uiPriority w:val="0"/>
    <w:pPr>
      <w:ind w:left="0"/>
    </w:pPr>
  </w:style>
  <w:style w:type="paragraph" w:customStyle="1" w:styleId="466">
    <w:name w:val="Th"/>
    <w:qFormat/>
    <w:uiPriority w:val="0"/>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467">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468">
    <w:name w:val="Char Char1 Char Char Char Char Char Char"/>
    <w:basedOn w:val="1"/>
    <w:qFormat/>
    <w:uiPriority w:val="0"/>
    <w:pPr>
      <w:adjustRightInd w:val="0"/>
    </w:pPr>
    <w:rPr>
      <w:rFonts w:ascii="仿宋_GB2312" w:hAnsi="Times New Roman" w:eastAsia="仿宋_GB2312" w:cs="Times New Roman"/>
      <w:b/>
      <w:sz w:val="32"/>
      <w:szCs w:val="20"/>
    </w:rPr>
  </w:style>
  <w:style w:type="paragraph" w:customStyle="1" w:styleId="469">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470">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471">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472">
    <w:name w:val="Char Char Char 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473">
    <w:name w:val="封面"/>
    <w:basedOn w:val="1"/>
    <w:qFormat/>
    <w:uiPriority w:val="0"/>
    <w:pPr>
      <w:adjustRightInd w:val="0"/>
      <w:spacing w:line="360" w:lineRule="atLeast"/>
      <w:jc w:val="right"/>
      <w:textAlignment w:val="baseline"/>
    </w:pPr>
    <w:rPr>
      <w:rFonts w:ascii="Symbol" w:hAnsi="Symbol" w:eastAsia="宋体" w:cs="Times New Roman"/>
      <w:kern w:val="0"/>
      <w:szCs w:val="20"/>
    </w:rPr>
  </w:style>
  <w:style w:type="paragraph" w:customStyle="1" w:styleId="474">
    <w:name w:val="font9"/>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475">
    <w:name w:val="标题4_自定义"/>
    <w:basedOn w:val="7"/>
    <w:qFormat/>
    <w:uiPriority w:val="0"/>
    <w:pPr>
      <w:adjustRightInd/>
      <w:spacing w:before="0" w:after="0" w:line="360" w:lineRule="auto"/>
      <w:ind w:left="0" w:firstLine="0"/>
    </w:pPr>
    <w:rPr>
      <w:rFonts w:ascii="Verdana" w:eastAsia="Verdana"/>
      <w:sz w:val="21"/>
      <w:lang w:val="en-US"/>
    </w:rPr>
  </w:style>
  <w:style w:type="paragraph" w:customStyle="1" w:styleId="476">
    <w:name w:val="样式 仿宋_GB2312 小三 左侧:  1.06 厘米"/>
    <w:basedOn w:val="1"/>
    <w:qFormat/>
    <w:uiPriority w:val="0"/>
    <w:pPr>
      <w:adjustRightInd w:val="0"/>
      <w:spacing w:line="360" w:lineRule="auto"/>
      <w:ind w:left="601"/>
    </w:pPr>
    <w:rPr>
      <w:rFonts w:ascii="仿宋_GB2312" w:hAnsi="Times New Roman" w:eastAsia="仿宋_GB2312" w:cs="Times New Roman"/>
      <w:sz w:val="24"/>
      <w:szCs w:val="20"/>
    </w:rPr>
  </w:style>
  <w:style w:type="paragraph" w:customStyle="1" w:styleId="477">
    <w:name w:val="标书标题4"/>
    <w:basedOn w:val="7"/>
    <w:qFormat/>
    <w:uiPriority w:val="0"/>
    <w:pPr>
      <w:keepLines w:val="0"/>
      <w:snapToGrid w:val="0"/>
      <w:spacing w:before="0" w:after="0" w:line="300" w:lineRule="auto"/>
      <w:ind w:left="0" w:firstLine="0"/>
    </w:pPr>
    <w:rPr>
      <w:rFonts w:ascii="Arial Narrow" w:hAnsi="Arial Narrow" w:eastAsia="仿宋_GB2312"/>
      <w:bCs w:val="0"/>
      <w:color w:val="000000"/>
      <w:kern w:val="0"/>
      <w:szCs w:val="32"/>
      <w:lang w:val="en-US"/>
    </w:rPr>
  </w:style>
  <w:style w:type="paragraph" w:customStyle="1" w:styleId="478">
    <w:name w:val="_Style 412"/>
    <w:next w:val="1"/>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customStyle="1" w:styleId="479">
    <w:name w:val="chart text"/>
    <w:basedOn w:val="1"/>
    <w:qFormat/>
    <w:uiPriority w:val="0"/>
    <w:pPr>
      <w:widowControl/>
      <w:spacing w:line="180" w:lineRule="exact"/>
      <w:ind w:firstLine="200" w:firstLineChars="200"/>
      <w:jc w:val="left"/>
    </w:pPr>
    <w:rPr>
      <w:rFonts w:ascii="Futura Bk" w:hAnsi="Futura Bk" w:eastAsia="宋体" w:cs="Futura Bk"/>
      <w:kern w:val="0"/>
      <w:sz w:val="14"/>
      <w:szCs w:val="14"/>
    </w:rPr>
  </w:style>
  <w:style w:type="paragraph" w:customStyle="1" w:styleId="480">
    <w:name w:val="Char22"/>
    <w:basedOn w:val="1"/>
    <w:qFormat/>
    <w:uiPriority w:val="0"/>
    <w:pPr>
      <w:spacing w:line="360" w:lineRule="auto"/>
      <w:ind w:firstLine="480" w:firstLineChars="200"/>
    </w:pPr>
    <w:rPr>
      <w:rFonts w:ascii="仿宋_GB2312" w:hAnsi="Times New Roman" w:eastAsia="仿宋_GB2312" w:cs="Times New Roman"/>
      <w:b/>
      <w:sz w:val="32"/>
      <w:szCs w:val="32"/>
    </w:rPr>
  </w:style>
  <w:style w:type="paragraph" w:customStyle="1" w:styleId="481">
    <w:name w:val="公文正文"/>
    <w:basedOn w:val="1"/>
    <w:link w:val="482"/>
    <w:qFormat/>
    <w:uiPriority w:val="0"/>
    <w:pPr>
      <w:spacing w:before="156" w:line="360" w:lineRule="auto"/>
      <w:ind w:firstLine="360" w:firstLineChars="200"/>
    </w:pPr>
    <w:rPr>
      <w:rFonts w:ascii="仿宋_GB2312" w:hAnsi="Times New Roman" w:eastAsia="仿宋_GB2312" w:cs="Times New Roman"/>
      <w:sz w:val="24"/>
      <w:szCs w:val="24"/>
    </w:rPr>
  </w:style>
  <w:style w:type="character" w:customStyle="1" w:styleId="482">
    <w:name w:val="公文正文 Char Char"/>
    <w:link w:val="481"/>
    <w:qFormat/>
    <w:uiPriority w:val="0"/>
    <w:rPr>
      <w:rFonts w:ascii="仿宋_GB2312" w:hAnsi="Times New Roman" w:eastAsia="仿宋_GB2312" w:cs="Times New Roman"/>
      <w:sz w:val="24"/>
      <w:szCs w:val="24"/>
    </w:rPr>
  </w:style>
  <w:style w:type="paragraph" w:customStyle="1" w:styleId="483">
    <w:name w:val="样式4"/>
    <w:basedOn w:val="1"/>
    <w:qFormat/>
    <w:uiPriority w:val="0"/>
    <w:pPr>
      <w:adjustRightInd w:val="0"/>
      <w:spacing w:line="360" w:lineRule="auto"/>
      <w:ind w:firstLine="420"/>
      <w:jc w:val="center"/>
      <w:outlineLvl w:val="2"/>
    </w:pPr>
    <w:rPr>
      <w:rFonts w:ascii="仿宋_GB2312" w:hAnsi="仿宋" w:eastAsia="仿宋_GB2312" w:cs="Times New Roman"/>
      <w:b/>
      <w:sz w:val="32"/>
      <w:szCs w:val="32"/>
    </w:rPr>
  </w:style>
  <w:style w:type="paragraph" w:customStyle="1" w:styleId="484">
    <w:name w:val="样式 标题 3H3 + 两端对齐"/>
    <w:basedOn w:val="6"/>
    <w:qFormat/>
    <w:uiPriority w:val="0"/>
    <w:pPr>
      <w:keepLines w:val="0"/>
      <w:numPr>
        <w:ilvl w:val="0"/>
        <w:numId w:val="0"/>
      </w:numPr>
      <w:spacing w:before="0" w:after="0" w:line="240" w:lineRule="auto"/>
      <w:jc w:val="left"/>
    </w:pPr>
    <w:rPr>
      <w:rFonts w:cs="宋体"/>
      <w:sz w:val="21"/>
      <w:szCs w:val="20"/>
    </w:rPr>
  </w:style>
  <w:style w:type="paragraph" w:customStyle="1" w:styleId="485">
    <w:name w:val="trademark"/>
    <w:qFormat/>
    <w:uiPriority w:val="0"/>
    <w:pPr>
      <w:spacing w:after="60"/>
    </w:pPr>
    <w:rPr>
      <w:rFonts w:ascii="Futura Bk" w:hAnsi="Futura Bk" w:eastAsia="宋体" w:cs="Times New Roman"/>
      <w:kern w:val="0"/>
      <w:sz w:val="15"/>
      <w:szCs w:val="20"/>
      <w:lang w:val="en-US" w:eastAsia="en-US" w:bidi="ar-SA"/>
    </w:rPr>
  </w:style>
  <w:style w:type="paragraph" w:customStyle="1" w:styleId="486">
    <w:name w:val="Char31"/>
    <w:basedOn w:val="1"/>
    <w:qFormat/>
    <w:uiPriority w:val="0"/>
    <w:rPr>
      <w:rFonts w:ascii="仿宋_GB2312" w:hAnsi="Times New Roman" w:eastAsia="仿宋_GB2312" w:cs="Times New Roman"/>
      <w:b/>
      <w:sz w:val="32"/>
      <w:szCs w:val="32"/>
    </w:rPr>
  </w:style>
  <w:style w:type="paragraph" w:customStyle="1" w:styleId="487">
    <w:name w:val="Char Char Char Char Char Char Char Char Char Char Char1 Char"/>
    <w:basedOn w:val="1"/>
    <w:qFormat/>
    <w:uiPriority w:val="0"/>
    <w:rPr>
      <w:rFonts w:ascii="Tahoma" w:hAnsi="Tahoma" w:eastAsia="宋体" w:cs="Times New Roman"/>
      <w:sz w:val="24"/>
      <w:szCs w:val="24"/>
    </w:rPr>
  </w:style>
  <w:style w:type="paragraph" w:customStyle="1" w:styleId="48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489">
    <w:name w:val="正文表标题"/>
    <w:next w:val="391"/>
    <w:qFormat/>
    <w:uiPriority w:val="0"/>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490">
    <w:name w:val="标准正文"/>
    <w:basedOn w:val="1"/>
    <w:link w:val="491"/>
    <w:qFormat/>
    <w:uiPriority w:val="0"/>
    <w:pPr>
      <w:tabs>
        <w:tab w:val="left" w:pos="780"/>
      </w:tabs>
      <w:spacing w:line="360" w:lineRule="auto"/>
      <w:ind w:left="200" w:leftChars="200" w:firstLine="200" w:firstLineChars="200"/>
    </w:pPr>
    <w:rPr>
      <w:rFonts w:ascii="Times New Roman" w:hAnsi="Times New Roman" w:eastAsia="宋体" w:cs="Times New Roman"/>
      <w:sz w:val="24"/>
      <w:szCs w:val="24"/>
    </w:rPr>
  </w:style>
  <w:style w:type="character" w:customStyle="1" w:styleId="491">
    <w:name w:val="标准正文 Char"/>
    <w:link w:val="490"/>
    <w:qFormat/>
    <w:uiPriority w:val="0"/>
    <w:rPr>
      <w:rFonts w:ascii="Times New Roman" w:hAnsi="Times New Roman" w:eastAsia="宋体" w:cs="Times New Roman"/>
      <w:sz w:val="24"/>
      <w:szCs w:val="24"/>
    </w:rPr>
  </w:style>
  <w:style w:type="paragraph" w:customStyle="1" w:styleId="492">
    <w:name w:val="ÕýÎÄÊ×ÐÐËõ½ø"/>
    <w:basedOn w:val="1"/>
    <w:qFormat/>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cs="Times New Roman"/>
      <w:kern w:val="0"/>
      <w:szCs w:val="20"/>
    </w:rPr>
  </w:style>
  <w:style w:type="paragraph" w:customStyle="1" w:styleId="493">
    <w:name w:val="Char Char Char Char Char Char1"/>
    <w:basedOn w:val="1"/>
    <w:qFormat/>
    <w:uiPriority w:val="6"/>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494">
    <w:name w:val="目录1"/>
    <w:basedOn w:val="1"/>
    <w:qFormat/>
    <w:uiPriority w:val="0"/>
    <w:pPr>
      <w:tabs>
        <w:tab w:val="left" w:leader="dot" w:pos="8503"/>
      </w:tabs>
      <w:autoSpaceDE w:val="0"/>
      <w:autoSpaceDN w:val="0"/>
      <w:adjustRightInd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495">
    <w:name w:val="Char1 Char Char Char"/>
    <w:basedOn w:val="1"/>
    <w:qFormat/>
    <w:uiPriority w:val="0"/>
    <w:pPr>
      <w:adjustRightInd w:val="0"/>
    </w:pPr>
    <w:rPr>
      <w:rFonts w:ascii="Tahoma" w:hAnsi="Tahoma" w:eastAsia="宋体" w:cs="Times New Roman"/>
      <w:sz w:val="24"/>
      <w:szCs w:val="20"/>
    </w:rPr>
  </w:style>
  <w:style w:type="paragraph" w:customStyle="1" w:styleId="496">
    <w:name w:val="MM Topic 3"/>
    <w:basedOn w:val="6"/>
    <w:qFormat/>
    <w:uiPriority w:val="0"/>
    <w:pPr>
      <w:numPr>
        <w:ilvl w:val="0"/>
        <w:numId w:val="0"/>
      </w:numPr>
      <w:tabs>
        <w:tab w:val="left" w:pos="840"/>
        <w:tab w:val="left" w:pos="1680"/>
      </w:tabs>
      <w:adjustRightInd/>
      <w:ind w:left="1680" w:hanging="420"/>
    </w:pPr>
  </w:style>
  <w:style w:type="paragraph" w:customStyle="1" w:styleId="497">
    <w:name w:val="Char Char Char Char1"/>
    <w:basedOn w:val="1"/>
    <w:qFormat/>
    <w:uiPriority w:val="0"/>
    <w:pPr>
      <w:tabs>
        <w:tab w:val="left" w:pos="0"/>
      </w:tabs>
      <w:ind w:firstLine="200" w:firstLineChars="200"/>
    </w:pPr>
    <w:rPr>
      <w:rFonts w:ascii="宋体" w:hAnsi="宋体" w:eastAsia="仿宋_GB2312" w:cs="Times New Roman"/>
      <w:sz w:val="28"/>
      <w:szCs w:val="24"/>
    </w:rPr>
  </w:style>
  <w:style w:type="paragraph" w:customStyle="1" w:styleId="498">
    <w:name w:val="正文文字缩进"/>
    <w:basedOn w:val="1"/>
    <w:qFormat/>
    <w:uiPriority w:val="0"/>
    <w:pPr>
      <w:widowControl/>
      <w:tabs>
        <w:tab w:val="left" w:pos="180"/>
      </w:tabs>
      <w:spacing w:line="240" w:lineRule="exact"/>
      <w:ind w:left="187" w:hanging="187" w:firstLineChars="200"/>
      <w:jc w:val="left"/>
    </w:pPr>
    <w:rPr>
      <w:rFonts w:ascii="Futura Bk" w:hAnsi="Futura Bk" w:eastAsia="宋体" w:cs="Futura Bk"/>
      <w:kern w:val="0"/>
      <w:sz w:val="18"/>
      <w:szCs w:val="18"/>
    </w:rPr>
  </w:style>
  <w:style w:type="paragraph" w:customStyle="1" w:styleId="499">
    <w:name w:val="Default"/>
    <w:link w:val="500"/>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500">
    <w:name w:val="Default Char"/>
    <w:link w:val="499"/>
    <w:qFormat/>
    <w:uiPriority w:val="0"/>
    <w:rPr>
      <w:rFonts w:ascii="仿宋_GB2312" w:hAnsi="Times New Roman" w:eastAsia="仿宋_GB2312" w:cs="仿宋_GB2312"/>
      <w:color w:val="000000"/>
      <w:kern w:val="0"/>
      <w:sz w:val="24"/>
      <w:szCs w:val="24"/>
    </w:rPr>
  </w:style>
  <w:style w:type="paragraph" w:customStyle="1" w:styleId="501">
    <w:name w:val="a1"/>
    <w:basedOn w:val="1"/>
    <w:qFormat/>
    <w:uiPriority w:val="0"/>
    <w:pPr>
      <w:widowControl/>
      <w:adjustRightInd w:val="0"/>
      <w:spacing w:line="300" w:lineRule="atLeast"/>
      <w:jc w:val="left"/>
    </w:pPr>
    <w:rPr>
      <w:rFonts w:ascii="宋体" w:hAnsi="宋体" w:eastAsia="宋体" w:cs="Times New Roman"/>
      <w:kern w:val="0"/>
      <w:sz w:val="18"/>
      <w:szCs w:val="20"/>
    </w:rPr>
  </w:style>
  <w:style w:type="paragraph" w:customStyle="1" w:styleId="502">
    <w:name w:val="Table Contents"/>
    <w:basedOn w:val="1"/>
    <w:qFormat/>
    <w:uiPriority w:val="0"/>
    <w:pPr>
      <w:suppressAutoHyphens/>
      <w:autoSpaceDE w:val="0"/>
      <w:adjustRightInd w:val="0"/>
      <w:spacing w:after="120"/>
      <w:jc w:val="left"/>
    </w:pPr>
    <w:rPr>
      <w:rFonts w:ascii="Helvetica" w:hAnsi="Helvetica" w:eastAsia="宋体" w:cs="Times New Roman"/>
      <w:kern w:val="1"/>
      <w:sz w:val="20"/>
      <w:szCs w:val="20"/>
    </w:rPr>
  </w:style>
  <w:style w:type="paragraph" w:customStyle="1" w:styleId="503">
    <w:name w:val="Char Char110"/>
    <w:basedOn w:val="1"/>
    <w:qFormat/>
    <w:uiPriority w:val="6"/>
    <w:pPr>
      <w:adjustRightInd w:val="0"/>
      <w:spacing w:line="360" w:lineRule="auto"/>
    </w:pPr>
    <w:rPr>
      <w:rFonts w:ascii="Tahoma" w:hAnsi="Tahoma" w:eastAsia="宋体" w:cs="Times New Roman"/>
      <w:sz w:val="24"/>
      <w:szCs w:val="20"/>
    </w:rPr>
  </w:style>
  <w:style w:type="paragraph" w:customStyle="1" w:styleId="50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05">
    <w:name w:val="表格题注"/>
    <w:next w:val="1"/>
    <w:qFormat/>
    <w:uiPriority w:val="0"/>
    <w:pPr>
      <w:keepLines/>
      <w:tabs>
        <w:tab w:val="left" w:pos="360"/>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506">
    <w:name w:val="style25"/>
    <w:basedOn w:val="1"/>
    <w:qFormat/>
    <w:uiPriority w:val="0"/>
    <w:pPr>
      <w:widowControl/>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507">
    <w:name w:val="正文文字表格居中"/>
    <w:basedOn w:val="1"/>
    <w:next w:val="56"/>
    <w:qFormat/>
    <w:uiPriority w:val="0"/>
    <w:pPr>
      <w:adjustRightInd w:val="0"/>
      <w:snapToGrid w:val="0"/>
      <w:spacing w:line="360" w:lineRule="auto"/>
    </w:pPr>
    <w:rPr>
      <w:rFonts w:ascii="宋体" w:hAnsi="Times New Roman" w:eastAsia="宋体" w:cs="Times New Roman"/>
      <w:b/>
      <w:sz w:val="24"/>
      <w:szCs w:val="20"/>
    </w:rPr>
  </w:style>
  <w:style w:type="paragraph" w:customStyle="1" w:styleId="508">
    <w:name w:val="修订1"/>
    <w:qFormat/>
    <w:uiPriority w:val="3"/>
    <w:rPr>
      <w:rFonts w:ascii="Times New Roman" w:hAnsi="Times New Roman" w:eastAsia="宋体" w:cs="Times New Roman"/>
      <w:color w:val="000000"/>
      <w:kern w:val="1"/>
      <w:sz w:val="21"/>
      <w:szCs w:val="20"/>
      <w:lang w:val="en-US" w:eastAsia="zh-CN" w:bidi="ar-SA"/>
    </w:rPr>
  </w:style>
  <w:style w:type="paragraph" w:customStyle="1" w:styleId="50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10">
    <w:name w:val="Preformatted Text"/>
    <w:basedOn w:val="1"/>
    <w:qFormat/>
    <w:uiPriority w:val="0"/>
    <w:pPr>
      <w:suppressAutoHyphens/>
      <w:ind w:firstLine="200" w:firstLineChars="200"/>
    </w:pPr>
    <w:rPr>
      <w:rFonts w:ascii="Cumberland" w:hAnsi="Cumberland" w:eastAsia="方正宋体" w:cs="Times New Roman"/>
      <w:kern w:val="1"/>
      <w:sz w:val="20"/>
      <w:szCs w:val="20"/>
      <w:lang w:eastAsia="ar-SA"/>
    </w:rPr>
  </w:style>
  <w:style w:type="paragraph" w:customStyle="1" w:styleId="511">
    <w:name w:val="Char Char Char Char Char Char1 Char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512">
    <w:name w:val="正文 项目2"/>
    <w:basedOn w:val="513"/>
    <w:qFormat/>
    <w:uiPriority w:val="0"/>
    <w:pPr>
      <w:tabs>
        <w:tab w:val="left" w:pos="840"/>
      </w:tabs>
      <w:spacing w:after="0"/>
      <w:ind w:left="900"/>
    </w:pPr>
  </w:style>
  <w:style w:type="paragraph" w:customStyle="1" w:styleId="513">
    <w:name w:val="正文 项目"/>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514">
    <w:name w:val="左对齐表格文字"/>
    <w:basedOn w:val="1"/>
    <w:qFormat/>
    <w:uiPriority w:val="0"/>
    <w:pPr>
      <w:ind w:firstLine="200" w:firstLineChars="200"/>
      <w:jc w:val="right"/>
    </w:pPr>
    <w:rPr>
      <w:rFonts w:ascii="Times New Roman" w:hAnsi="Times New Roman" w:eastAsia="宋体" w:cs="Times New Roman"/>
      <w:szCs w:val="24"/>
    </w:rPr>
  </w:style>
  <w:style w:type="paragraph" w:customStyle="1" w:styleId="515">
    <w:name w:val="Bullet"/>
    <w:basedOn w:val="1"/>
    <w:qFormat/>
    <w:uiPriority w:val="0"/>
    <w:pPr>
      <w:widowControl/>
      <w:tabs>
        <w:tab w:val="left" w:pos="288"/>
      </w:tabs>
      <w:ind w:left="288" w:hanging="360" w:firstLineChars="200"/>
      <w:jc w:val="left"/>
    </w:pPr>
    <w:rPr>
      <w:rFonts w:ascii="Arial" w:hAnsi="Arial" w:eastAsia="宋体" w:cs="Times New Roman"/>
      <w:kern w:val="0"/>
      <w:sz w:val="20"/>
      <w:szCs w:val="20"/>
    </w:rPr>
  </w:style>
  <w:style w:type="paragraph" w:customStyle="1" w:styleId="516">
    <w:name w:val="4"/>
    <w:basedOn w:val="1"/>
    <w:next w:val="39"/>
    <w:qFormat/>
    <w:uiPriority w:val="0"/>
    <w:pPr>
      <w:adjustRightInd w:val="0"/>
      <w:spacing w:after="120" w:line="480" w:lineRule="auto"/>
      <w:ind w:left="420" w:leftChars="200"/>
    </w:pPr>
    <w:rPr>
      <w:rFonts w:ascii="Times New Roman" w:hAnsi="Times New Roman" w:eastAsia="宋体" w:cs="Times New Roman"/>
      <w:sz w:val="24"/>
      <w:szCs w:val="20"/>
    </w:rPr>
  </w:style>
  <w:style w:type="paragraph" w:customStyle="1" w:styleId="517">
    <w:name w:val="0"/>
    <w:basedOn w:val="1"/>
    <w:qFormat/>
    <w:uiPriority w:val="0"/>
    <w:pPr>
      <w:widowControl/>
      <w:adjustRightInd w:val="0"/>
    </w:pPr>
    <w:rPr>
      <w:rFonts w:ascii="Times New Roman" w:hAnsi="Times New Roman" w:eastAsia="宋体" w:cs="Times New Roman"/>
      <w:kern w:val="0"/>
      <w:sz w:val="24"/>
      <w:szCs w:val="20"/>
    </w:rPr>
  </w:style>
  <w:style w:type="paragraph" w:customStyle="1" w:styleId="518">
    <w:name w:val="封面公司名"/>
    <w:qFormat/>
    <w:uiPriority w:val="0"/>
    <w:pPr>
      <w:jc w:val="center"/>
    </w:pPr>
    <w:rPr>
      <w:rFonts w:ascii="Arial" w:hAnsi="Arial" w:eastAsia="楷体_GB2312" w:cs="宋体"/>
      <w:bCs/>
      <w:kern w:val="2"/>
      <w:sz w:val="28"/>
      <w:szCs w:val="20"/>
      <w:lang w:val="en-US" w:eastAsia="zh-CN" w:bidi="ar-SA"/>
    </w:rPr>
  </w:style>
  <w:style w:type="paragraph" w:customStyle="1" w:styleId="519">
    <w:name w:val="MM Empty"/>
    <w:basedOn w:val="1"/>
    <w:qFormat/>
    <w:uiPriority w:val="0"/>
    <w:rPr>
      <w:rFonts w:ascii="Times New Roman" w:hAnsi="Times New Roman" w:eastAsia="宋体" w:cs="Times New Roman"/>
      <w:szCs w:val="24"/>
    </w:rPr>
  </w:style>
  <w:style w:type="paragraph" w:customStyle="1" w:styleId="520">
    <w:name w:val="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521">
    <w:name w:val="默认段落字体 Para Char"/>
    <w:basedOn w:val="1"/>
    <w:qFormat/>
    <w:uiPriority w:val="0"/>
    <w:pPr>
      <w:adjustRightInd w:val="0"/>
    </w:pPr>
    <w:rPr>
      <w:rFonts w:ascii="Tahoma" w:hAnsi="Tahoma" w:eastAsia="宋体" w:cs="Times New Roman"/>
      <w:sz w:val="24"/>
      <w:szCs w:val="20"/>
    </w:rPr>
  </w:style>
  <w:style w:type="paragraph" w:customStyle="1" w:styleId="522">
    <w:name w:val="subhead 2"/>
    <w:qFormat/>
    <w:uiPriority w:val="0"/>
    <w:pPr>
      <w:spacing w:after="60" w:line="240" w:lineRule="exact"/>
    </w:pPr>
    <w:rPr>
      <w:rFonts w:ascii="Arial" w:hAnsi="Arial" w:eastAsia="宋体" w:cs="Times New Roman"/>
      <w:b/>
      <w:kern w:val="0"/>
      <w:sz w:val="22"/>
      <w:szCs w:val="20"/>
      <w:lang w:val="en-US" w:eastAsia="en-US" w:bidi="ar-SA"/>
    </w:rPr>
  </w:style>
  <w:style w:type="paragraph" w:customStyle="1" w:styleId="523">
    <w:name w:val="f9a style88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524">
    <w:name w:val="Char2 Char Char"/>
    <w:basedOn w:val="1"/>
    <w:qFormat/>
    <w:uiPriority w:val="0"/>
    <w:rPr>
      <w:rFonts w:ascii="Tahoma" w:hAnsi="Tahoma" w:eastAsia="宋体" w:cs="Times New Roman"/>
      <w:sz w:val="24"/>
      <w:szCs w:val="20"/>
    </w:rPr>
  </w:style>
  <w:style w:type="paragraph" w:customStyle="1" w:styleId="525">
    <w:name w:val="Char Char1 Char"/>
    <w:basedOn w:val="1"/>
    <w:qFormat/>
    <w:uiPriority w:val="0"/>
    <w:pPr>
      <w:adjustRightInd w:val="0"/>
    </w:pPr>
    <w:rPr>
      <w:rFonts w:ascii="仿宋_GB2312" w:hAnsi="Times New Roman" w:eastAsia="仿宋_GB2312" w:cs="Times New Roman"/>
      <w:b/>
      <w:sz w:val="32"/>
      <w:szCs w:val="32"/>
    </w:rPr>
  </w:style>
  <w:style w:type="paragraph" w:customStyle="1" w:styleId="526">
    <w:name w:val="Table Text"/>
    <w:basedOn w:val="1"/>
    <w:link w:val="527"/>
    <w:qFormat/>
    <w:uiPriority w:val="0"/>
    <w:pPr>
      <w:widowControl/>
      <w:adjustRightInd w:val="0"/>
      <w:spacing w:before="60" w:after="60"/>
      <w:jc w:val="left"/>
    </w:pPr>
    <w:rPr>
      <w:rFonts w:ascii="Times New Roman" w:hAnsi="Times New Roman" w:eastAsia="宋体" w:cs="Times New Roman"/>
      <w:kern w:val="0"/>
      <w:sz w:val="24"/>
      <w:szCs w:val="24"/>
    </w:rPr>
  </w:style>
  <w:style w:type="character" w:customStyle="1" w:styleId="527">
    <w:name w:val="Table Text Char"/>
    <w:link w:val="526"/>
    <w:qFormat/>
    <w:uiPriority w:val="0"/>
    <w:rPr>
      <w:rFonts w:ascii="Times New Roman" w:hAnsi="Times New Roman" w:eastAsia="宋体" w:cs="Times New Roman"/>
      <w:kern w:val="0"/>
      <w:sz w:val="24"/>
      <w:szCs w:val="24"/>
    </w:rPr>
  </w:style>
  <w:style w:type="paragraph" w:customStyle="1" w:styleId="528">
    <w:name w:val="Body Text 2*"/>
    <w:basedOn w:val="1"/>
    <w:qFormat/>
    <w:uiPriority w:val="6"/>
    <w:pPr>
      <w:widowControl/>
      <w:ind w:left="720" w:hanging="720"/>
    </w:pPr>
    <w:rPr>
      <w:rFonts w:ascii="Times New Roman" w:hAnsi="Times New Roman" w:eastAsia="宋体" w:cs="Times New Roman"/>
      <w:color w:val="000000"/>
      <w:kern w:val="0"/>
      <w:sz w:val="24"/>
      <w:szCs w:val="20"/>
      <w:lang w:val="en-GB"/>
    </w:rPr>
  </w:style>
  <w:style w:type="paragraph" w:customStyle="1" w:styleId="529">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530">
    <w:name w:val="Char1 Char Char Char1"/>
    <w:basedOn w:val="1"/>
    <w:qFormat/>
    <w:uiPriority w:val="0"/>
    <w:pPr>
      <w:ind w:firstLine="200" w:firstLineChars="200"/>
    </w:pPr>
    <w:rPr>
      <w:rFonts w:ascii="Tahoma" w:hAnsi="Tahoma" w:eastAsia="宋体" w:cs="Times New Roman"/>
      <w:sz w:val="24"/>
      <w:szCs w:val="20"/>
    </w:rPr>
  </w:style>
  <w:style w:type="paragraph" w:customStyle="1" w:styleId="531">
    <w:name w:val="标书标题3"/>
    <w:basedOn w:val="6"/>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32">
    <w:name w:val="样式1 + (中宋体"/>
    <w:basedOn w:val="405"/>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533">
    <w:name w:val="规划正文"/>
    <w:basedOn w:val="1"/>
    <w:qFormat/>
    <w:uiPriority w:val="0"/>
    <w:pPr>
      <w:spacing w:beforeLines="100" w:line="360" w:lineRule="auto"/>
      <w:jc w:val="left"/>
    </w:pPr>
    <w:rPr>
      <w:rFonts w:ascii="Arial" w:hAnsi="Arial" w:eastAsia="仿宋_GB2312" w:cs="Times New Roman"/>
      <w:bCs/>
      <w:sz w:val="28"/>
      <w:szCs w:val="24"/>
    </w:rPr>
  </w:style>
  <w:style w:type="paragraph" w:customStyle="1" w:styleId="534">
    <w:name w:val="Char Char Char Char Char Char Char Char"/>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35">
    <w:name w:val="默认段落字体 Para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53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537">
    <w:name w:val="Char Char Char1 Char1"/>
    <w:basedOn w:val="1"/>
    <w:qFormat/>
    <w:uiPriority w:val="6"/>
    <w:pPr>
      <w:adjustRightInd w:val="0"/>
    </w:pPr>
    <w:rPr>
      <w:rFonts w:ascii="Times New Roman" w:hAnsi="Times New Roman" w:eastAsia="宋体" w:cs="Times New Roman"/>
      <w:szCs w:val="20"/>
    </w:rPr>
  </w:style>
  <w:style w:type="paragraph" w:customStyle="1" w:styleId="538">
    <w:name w:val="数字标题6"/>
    <w:basedOn w:val="9"/>
    <w:next w:val="1"/>
    <w:qFormat/>
    <w:uiPriority w:val="0"/>
    <w:pPr>
      <w:tabs>
        <w:tab w:val="left" w:pos="480"/>
        <w:tab w:val="left" w:pos="1080"/>
      </w:tabs>
      <w:ind w:left="480" w:hanging="480"/>
    </w:pPr>
    <w:rPr>
      <w:rFonts w:ascii="Times New Roman" w:hAnsi="Times New Roman" w:eastAsia="宋体"/>
      <w:i/>
    </w:rPr>
  </w:style>
  <w:style w:type="paragraph" w:customStyle="1" w:styleId="539">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40">
    <w:name w:val="规范正文"/>
    <w:basedOn w:val="1"/>
    <w:qFormat/>
    <w:uiPriority w:val="0"/>
    <w:pPr>
      <w:tabs>
        <w:tab w:val="left" w:pos="840"/>
      </w:tabs>
      <w:adjustRightInd w:val="0"/>
      <w:spacing w:beforeLines="50" w:line="360" w:lineRule="auto"/>
      <w:ind w:left="840" w:hanging="420"/>
      <w:textAlignment w:val="baseline"/>
    </w:pPr>
    <w:rPr>
      <w:rFonts w:ascii="Times New Roman" w:hAnsi="Times New Roman" w:eastAsia="宋体" w:cs="Times New Roman"/>
      <w:szCs w:val="20"/>
    </w:rPr>
  </w:style>
  <w:style w:type="paragraph" w:customStyle="1" w:styleId="541">
    <w:name w:val="RFI Heading 2nd Level"/>
    <w:basedOn w:val="1"/>
    <w:qFormat/>
    <w:uiPriority w:val="0"/>
    <w:pPr>
      <w:widowControl/>
      <w:tabs>
        <w:tab w:val="left" w:pos="1260"/>
      </w:tabs>
      <w:ind w:firstLine="200" w:firstLineChars="200"/>
      <w:jc w:val="left"/>
    </w:pPr>
    <w:rPr>
      <w:rFonts w:ascii="Arial (W1)" w:hAnsi="Arial (W1)" w:eastAsia="宋体" w:cs="Times New Roman"/>
      <w:b/>
      <w:bCs/>
      <w:color w:val="0000FF"/>
      <w:kern w:val="0"/>
      <w:sz w:val="28"/>
      <w:szCs w:val="24"/>
      <w:lang w:val="en-GB" w:eastAsia="en-US"/>
    </w:rPr>
  </w:style>
  <w:style w:type="paragraph" w:customStyle="1" w:styleId="542">
    <w:name w:val="Char1 Char Char Char4"/>
    <w:basedOn w:val="1"/>
    <w:qFormat/>
    <w:uiPriority w:val="0"/>
    <w:pPr>
      <w:ind w:firstLine="200" w:firstLineChars="200"/>
    </w:pPr>
    <w:rPr>
      <w:rFonts w:ascii="Tahoma" w:hAnsi="Tahoma" w:eastAsia="宋体" w:cs="Times New Roman"/>
      <w:sz w:val="24"/>
      <w:szCs w:val="20"/>
    </w:rPr>
  </w:style>
  <w:style w:type="paragraph" w:customStyle="1" w:styleId="543">
    <w:name w:val="正文文字格式"/>
    <w:basedOn w:val="1"/>
    <w:qFormat/>
    <w:uiPriority w:val="0"/>
    <w:pPr>
      <w:spacing w:line="460" w:lineRule="exact"/>
      <w:ind w:firstLine="505"/>
      <w:jc w:val="left"/>
    </w:pPr>
    <w:rPr>
      <w:rFonts w:ascii="宋体" w:hAnsi="Times New Roman" w:eastAsia="宋体" w:cs="Times New Roman"/>
      <w:kern w:val="24"/>
      <w:sz w:val="24"/>
      <w:szCs w:val="20"/>
    </w:rPr>
  </w:style>
  <w:style w:type="paragraph" w:customStyle="1" w:styleId="544">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545">
    <w:name w:val="RFI Heading 3rd Level"/>
    <w:basedOn w:val="1"/>
    <w:qFormat/>
    <w:uiPriority w:val="0"/>
    <w:pPr>
      <w:widowControl/>
      <w:tabs>
        <w:tab w:val="left" w:pos="840"/>
      </w:tabs>
      <w:ind w:firstLine="200" w:firstLineChars="200"/>
      <w:jc w:val="left"/>
    </w:pPr>
    <w:rPr>
      <w:rFonts w:ascii="Arial (W1)" w:hAnsi="Arial (W1)" w:eastAsia="宋体" w:cs="Times New Roman"/>
      <w:color w:val="000000"/>
      <w:kern w:val="0"/>
      <w:sz w:val="24"/>
      <w:szCs w:val="24"/>
      <w:lang w:val="en-GB" w:eastAsia="en-US"/>
    </w:rPr>
  </w:style>
  <w:style w:type="paragraph" w:customStyle="1" w:styleId="546">
    <w:name w:val="Char Char11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547">
    <w:name w:val="标书标题2"/>
    <w:basedOn w:val="5"/>
    <w:qFormat/>
    <w:uiPriority w:val="0"/>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548">
    <w:name w:val="Char3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49">
    <w:name w:val="样式 样式2 + 左侧:  1 字符 右侧:  1 字符"/>
    <w:basedOn w:val="550"/>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0">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551">
    <w:name w:val="封面华为技术"/>
    <w:basedOn w:val="1"/>
    <w:qFormat/>
    <w:uiPriority w:val="0"/>
    <w:pPr>
      <w:autoSpaceDE w:val="0"/>
      <w:autoSpaceDN w:val="0"/>
      <w:adjustRightInd w:val="0"/>
      <w:spacing w:line="360" w:lineRule="auto"/>
      <w:ind w:firstLine="200" w:firstLineChars="200"/>
      <w:jc w:val="center"/>
    </w:pPr>
    <w:rPr>
      <w:rFonts w:ascii="Arial" w:hAnsi="Arial" w:eastAsia="黑体" w:cs="Times New Roman"/>
      <w:kern w:val="0"/>
      <w:sz w:val="32"/>
      <w:szCs w:val="32"/>
    </w:rPr>
  </w:style>
  <w:style w:type="paragraph" w:customStyle="1" w:styleId="552">
    <w:name w:val="Table Cell"/>
    <w:qFormat/>
    <w:uiPriority w:val="0"/>
    <w:pPr>
      <w:adjustRightInd w:val="0"/>
      <w:snapToGrid w:val="0"/>
      <w:spacing w:before="20" w:after="20"/>
    </w:pPr>
    <w:rPr>
      <w:rFonts w:ascii="Courier New" w:hAnsi="Courier New" w:eastAsia="宋体" w:cs="Times New Roman"/>
      <w:kern w:val="0"/>
      <w:sz w:val="24"/>
      <w:szCs w:val="20"/>
      <w:lang w:val="en-US" w:eastAsia="zh-CN" w:bidi="ar-SA"/>
    </w:rPr>
  </w:style>
  <w:style w:type="paragraph" w:customStyle="1" w:styleId="553">
    <w:name w:val="正文21"/>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554">
    <w:name w:val="正文文字缩进项目"/>
    <w:basedOn w:val="26"/>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555">
    <w:name w:val="MM Topic 2"/>
    <w:basedOn w:val="5"/>
    <w:qFormat/>
    <w:uiPriority w:val="0"/>
    <w:pPr>
      <w:tabs>
        <w:tab w:val="left" w:pos="1260"/>
      </w:tabs>
      <w:ind w:left="1260" w:hanging="420"/>
    </w:pPr>
    <w:rPr>
      <w:rFonts w:ascii="Arial" w:hAnsi="Arial" w:eastAsia="黑体"/>
      <w:lang w:val="en-US"/>
    </w:rPr>
  </w:style>
  <w:style w:type="paragraph" w:customStyle="1" w:styleId="556">
    <w:name w:val="Char2 Char Char Char1"/>
    <w:basedOn w:val="1"/>
    <w:qFormat/>
    <w:uiPriority w:val="6"/>
    <w:pPr>
      <w:adjustRightInd w:val="0"/>
    </w:pPr>
    <w:rPr>
      <w:rFonts w:ascii="仿宋_GB2312" w:hAnsi="Times New Roman" w:eastAsia="仿宋_GB2312" w:cs="Times New Roman"/>
      <w:b/>
      <w:sz w:val="32"/>
      <w:szCs w:val="32"/>
    </w:rPr>
  </w:style>
  <w:style w:type="paragraph" w:customStyle="1" w:styleId="557">
    <w:name w:val="样式3"/>
    <w:basedOn w:val="550"/>
    <w:qFormat/>
    <w:uiPriority w:val="0"/>
    <w:pPr>
      <w:spacing w:beforeLines="100"/>
      <w:jc w:val="left"/>
    </w:pPr>
  </w:style>
  <w:style w:type="paragraph" w:customStyle="1" w:styleId="558">
    <w:name w:val="目录2"/>
    <w:basedOn w:val="1"/>
    <w:qFormat/>
    <w:uiPriority w:val="0"/>
    <w:pPr>
      <w:tabs>
        <w:tab w:val="left" w:leader="dot" w:pos="7370"/>
      </w:tabs>
      <w:autoSpaceDE w:val="0"/>
      <w:autoSpaceDN w:val="0"/>
      <w:adjustRightInd w:val="0"/>
      <w:spacing w:line="317" w:lineRule="atLeast"/>
      <w:ind w:firstLine="209" w:firstLineChars="200"/>
    </w:pPr>
    <w:rPr>
      <w:rFonts w:ascii="Times New Roman" w:hAnsi="Times New Roman" w:eastAsia="宋体" w:cs="Times New Roman"/>
      <w:color w:val="000000"/>
      <w:kern w:val="0"/>
      <w:szCs w:val="21"/>
    </w:rPr>
  </w:style>
  <w:style w:type="paragraph" w:customStyle="1" w:styleId="559">
    <w:name w:val="文章总标题"/>
    <w:basedOn w:val="1"/>
    <w:qFormat/>
    <w:uiPriority w:val="0"/>
    <w:pPr>
      <w:autoSpaceDE w:val="0"/>
      <w:autoSpaceDN w:val="0"/>
      <w:adjustRightInd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560">
    <w:name w:val="Bulleting First Indent 1"/>
    <w:basedOn w:val="17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61">
    <w:name w:val="Plain Text1"/>
    <w:basedOn w:val="1"/>
    <w:qFormat/>
    <w:uiPriority w:val="7"/>
    <w:rPr>
      <w:rFonts w:ascii="宋体" w:hAnsi="Courier New" w:eastAsia="宋体" w:cs="Times New Roman"/>
      <w:szCs w:val="24"/>
    </w:rPr>
  </w:style>
  <w:style w:type="paragraph" w:customStyle="1" w:styleId="562">
    <w:name w:val="button"/>
    <w:basedOn w:val="1"/>
    <w:qFormat/>
    <w:uiPriority w:val="0"/>
    <w:pPr>
      <w:widowControl/>
      <w:adjustRightInd w:val="0"/>
      <w:spacing w:before="100" w:beforeAutospacing="1" w:after="100" w:afterAutospacing="1"/>
      <w:jc w:val="left"/>
    </w:pPr>
    <w:rPr>
      <w:rFonts w:ascii="Arial Unicode MS" w:hAnsi="Arial Unicode MS" w:eastAsia="宋体" w:cs="Times New Roman"/>
      <w:color w:val="000000"/>
      <w:kern w:val="0"/>
      <w:sz w:val="24"/>
      <w:szCs w:val="24"/>
    </w:rPr>
  </w:style>
  <w:style w:type="paragraph" w:customStyle="1" w:styleId="563">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564">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565">
    <w:name w:val="Char111"/>
    <w:basedOn w:val="1"/>
    <w:qFormat/>
    <w:uiPriority w:val="0"/>
    <w:pPr>
      <w:adjustRightInd w:val="0"/>
    </w:pPr>
    <w:rPr>
      <w:rFonts w:ascii="仿宋_GB2312" w:hAnsi="Times New Roman" w:eastAsia="仿宋_GB2312" w:cs="Times New Roman"/>
      <w:b/>
      <w:sz w:val="32"/>
      <w:szCs w:val="32"/>
    </w:rPr>
  </w:style>
  <w:style w:type="paragraph" w:customStyle="1" w:styleId="566">
    <w:name w:val="小节标题"/>
    <w:basedOn w:val="1"/>
    <w:qFormat/>
    <w:uiPriority w:val="0"/>
    <w:pPr>
      <w:autoSpaceDE w:val="0"/>
      <w:autoSpaceDN w:val="0"/>
      <w:adjustRightInd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567">
    <w:name w:val="彩色列表 - 强调文字颜色 11"/>
    <w:basedOn w:val="1"/>
    <w:qFormat/>
    <w:uiPriority w:val="0"/>
    <w:pPr>
      <w:ind w:firstLine="420" w:firstLineChars="200"/>
    </w:pPr>
    <w:rPr>
      <w:rFonts w:ascii="Calibri" w:hAnsi="Calibri" w:eastAsia="宋体" w:cs="Times New Roman"/>
    </w:rPr>
  </w:style>
  <w:style w:type="paragraph" w:customStyle="1" w:styleId="568">
    <w:name w:val="gf正文1"/>
    <w:basedOn w:val="1"/>
    <w:link w:val="569"/>
    <w:qFormat/>
    <w:uiPriority w:val="0"/>
    <w:pPr>
      <w:tabs>
        <w:tab w:val="left" w:pos="3240"/>
        <w:tab w:val="left" w:pos="3960"/>
      </w:tabs>
      <w:adjustRightInd w:val="0"/>
      <w:snapToGrid w:val="0"/>
      <w:spacing w:line="360" w:lineRule="auto"/>
      <w:ind w:firstLine="480" w:firstLineChars="200"/>
    </w:pPr>
    <w:rPr>
      <w:rFonts w:ascii="宋体" w:hAnsi="宋体" w:eastAsia="宋体" w:cs="宋体"/>
      <w:sz w:val="24"/>
      <w:szCs w:val="24"/>
    </w:rPr>
  </w:style>
  <w:style w:type="character" w:customStyle="1" w:styleId="569">
    <w:name w:val="gf正文1 Char Char"/>
    <w:link w:val="568"/>
    <w:qFormat/>
    <w:uiPriority w:val="0"/>
    <w:rPr>
      <w:rFonts w:ascii="宋体" w:hAnsi="宋体" w:eastAsia="宋体" w:cs="宋体"/>
      <w:sz w:val="24"/>
      <w:szCs w:val="24"/>
    </w:rPr>
  </w:style>
  <w:style w:type="paragraph" w:customStyle="1" w:styleId="570">
    <w:name w:val="P1"/>
    <w:basedOn w:val="1"/>
    <w:qFormat/>
    <w:uiPriority w:val="0"/>
    <w:pPr>
      <w:spacing w:line="288" w:lineRule="auto"/>
      <w:ind w:firstLine="425" w:firstLineChars="200"/>
    </w:pPr>
    <w:rPr>
      <w:rFonts w:ascii="Times New Roman" w:hAnsi="Times New Roman" w:eastAsia="宋体" w:cs="Times New Roman"/>
      <w:szCs w:val="24"/>
    </w:rPr>
  </w:style>
  <w:style w:type="paragraph" w:customStyle="1" w:styleId="571">
    <w:name w:val="数字标题4"/>
    <w:basedOn w:val="7"/>
    <w:qFormat/>
    <w:uiPriority w:val="0"/>
    <w:pPr>
      <w:tabs>
        <w:tab w:val="left" w:pos="0"/>
      </w:tabs>
      <w:spacing w:before="0" w:after="0" w:line="360" w:lineRule="auto"/>
      <w:ind w:left="1" w:firstLine="0"/>
    </w:pPr>
    <w:rPr>
      <w:rFonts w:eastAsia="仿宋_GB2312" w:cs="Arial"/>
      <w:b w:val="0"/>
      <w:bCs w:val="0"/>
      <w:color w:val="000000"/>
      <w:kern w:val="0"/>
      <w:sz w:val="24"/>
      <w:szCs w:val="24"/>
      <w:lang w:val="en-US"/>
    </w:rPr>
  </w:style>
  <w:style w:type="paragraph" w:customStyle="1" w:styleId="572">
    <w:name w:val="样式 宋体 三号 加粗 居中"/>
    <w:basedOn w:val="1"/>
    <w:qFormat/>
    <w:uiPriority w:val="0"/>
    <w:pPr>
      <w:spacing w:line="360" w:lineRule="auto"/>
      <w:jc w:val="center"/>
    </w:pPr>
    <w:rPr>
      <w:rFonts w:ascii="宋体" w:hAnsi="宋体" w:eastAsia="宋体" w:cs="宋体"/>
      <w:b/>
      <w:bCs/>
      <w:sz w:val="24"/>
      <w:szCs w:val="20"/>
    </w:rPr>
  </w:style>
  <w:style w:type="paragraph" w:customStyle="1" w:styleId="573">
    <w:name w:val="正文文本 22"/>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574">
    <w:name w:val="默认段落样式"/>
    <w:basedOn w:val="149"/>
    <w:qFormat/>
    <w:uiPriority w:val="0"/>
    <w:pPr>
      <w:spacing w:before="0"/>
      <w:ind w:firstLine="480"/>
      <w:outlineLvl w:val="2"/>
    </w:pPr>
    <w:rPr>
      <w:rFonts w:ascii="仿宋_GB2312" w:hAnsi="宋体" w:eastAsia="仿宋_GB2312"/>
      <w:color w:val="000000"/>
      <w:szCs w:val="24"/>
    </w:rPr>
  </w:style>
  <w:style w:type="paragraph" w:customStyle="1" w:styleId="575">
    <w:name w:val="Bullet with text 4"/>
    <w:basedOn w:val="1"/>
    <w:qFormat/>
    <w:uiPriority w:val="0"/>
    <w:pPr>
      <w:widowControl/>
      <w:tabs>
        <w:tab w:val="left" w:pos="1440"/>
      </w:tabs>
      <w:ind w:left="1440" w:hanging="360" w:firstLineChars="200"/>
      <w:jc w:val="left"/>
    </w:pPr>
    <w:rPr>
      <w:rFonts w:ascii="Arial" w:hAnsi="Arial" w:eastAsia="宋体" w:cs="Times New Roman"/>
      <w:kern w:val="0"/>
      <w:sz w:val="20"/>
      <w:szCs w:val="20"/>
      <w:lang w:val="en-GB" w:eastAsia="en-US"/>
    </w:rPr>
  </w:style>
  <w:style w:type="paragraph" w:customStyle="1" w:styleId="576">
    <w:name w:val="Char Char1 Char Char1 Char Char1"/>
    <w:basedOn w:val="1"/>
    <w:qFormat/>
    <w:uiPriority w:val="0"/>
    <w:pPr>
      <w:tabs>
        <w:tab w:val="left" w:pos="840"/>
      </w:tabs>
      <w:adjustRightInd w:val="0"/>
      <w:ind w:left="840" w:hanging="420"/>
    </w:pPr>
    <w:rPr>
      <w:rFonts w:ascii="Tahoma" w:hAnsi="Tahoma" w:eastAsia="宋体" w:cs="Times New Roman"/>
      <w:sz w:val="24"/>
      <w:szCs w:val="24"/>
    </w:rPr>
  </w:style>
  <w:style w:type="paragraph" w:customStyle="1" w:styleId="57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578">
    <w:name w:val="solutionfonts1"/>
    <w:basedOn w:val="1"/>
    <w:qFormat/>
    <w:uiPriority w:val="0"/>
    <w:pPr>
      <w:widowControl/>
      <w:spacing w:before="100" w:beforeAutospacing="1" w:after="100" w:afterAutospacing="1"/>
      <w:ind w:firstLine="200" w:firstLineChars="200"/>
      <w:jc w:val="left"/>
    </w:pPr>
    <w:rPr>
      <w:rFonts w:ascii="宋体" w:hAnsi="宋体" w:eastAsia="宋体" w:cs="宋体"/>
      <w:kern w:val="0"/>
      <w:sz w:val="24"/>
      <w:szCs w:val="24"/>
    </w:rPr>
  </w:style>
  <w:style w:type="paragraph" w:customStyle="1" w:styleId="579">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0">
    <w:name w:val="TOC 标题11"/>
    <w:basedOn w:val="4"/>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1">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加粗正文"/>
    <w:basedOn w:val="1"/>
    <w:qFormat/>
    <w:uiPriority w:val="0"/>
    <w:pPr>
      <w:spacing w:beforeLines="50" w:afterLines="50" w:line="360" w:lineRule="auto"/>
      <w:ind w:firstLine="422" w:firstLineChars="200"/>
    </w:pPr>
    <w:rPr>
      <w:rFonts w:ascii="Times New Roman" w:hAnsi="Times New Roman" w:eastAsia="宋体" w:cs="Times New Roman"/>
      <w:b/>
      <w:bCs/>
      <w:szCs w:val="21"/>
    </w:rPr>
  </w:style>
  <w:style w:type="paragraph" w:customStyle="1" w:styleId="58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584">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585">
    <w:name w:val="表格（小）"/>
    <w:basedOn w:val="1"/>
    <w:qFormat/>
    <w:uiPriority w:val="0"/>
    <w:pPr>
      <w:snapToGrid w:val="0"/>
      <w:spacing w:line="300" w:lineRule="auto"/>
    </w:pPr>
    <w:rPr>
      <w:rFonts w:ascii="Times New Roman" w:hAnsi="Times New Roman" w:eastAsia="仿宋" w:cs="Times New Roman"/>
      <w:szCs w:val="21"/>
    </w:rPr>
  </w:style>
  <w:style w:type="paragraph" w:customStyle="1" w:styleId="586">
    <w:name w:val="文档正文"/>
    <w:basedOn w:val="1"/>
    <w:qFormat/>
    <w:uiPriority w:val="0"/>
    <w:pPr>
      <w:adjustRightInd w:val="0"/>
      <w:spacing w:line="480" w:lineRule="atLeast"/>
      <w:ind w:firstLine="567"/>
      <w:textAlignment w:val="baseline"/>
    </w:pPr>
    <w:rPr>
      <w:rFonts w:ascii="Times New Roman" w:hAnsi="Times New Roman" w:eastAsia="宋体" w:cs="Times New Roman"/>
      <w:kern w:val="0"/>
      <w:sz w:val="24"/>
      <w:szCs w:val="20"/>
    </w:rPr>
  </w:style>
  <w:style w:type="paragraph" w:customStyle="1" w:styleId="587">
    <w:name w:val="注释"/>
    <w:basedOn w:val="1"/>
    <w:qFormat/>
    <w:uiPriority w:val="0"/>
    <w:pPr>
      <w:spacing w:line="360" w:lineRule="auto"/>
      <w:ind w:firstLine="480"/>
    </w:pPr>
    <w:rPr>
      <w:rFonts w:ascii="Times New Roman" w:hAnsi="Times New Roman" w:eastAsia="宋体" w:cs="Times New Roman"/>
      <w:sz w:val="24"/>
      <w:szCs w:val="24"/>
    </w:rPr>
  </w:style>
  <w:style w:type="paragraph" w:customStyle="1" w:styleId="588">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89">
    <w:name w:val="Char1 Char Char Char2"/>
    <w:basedOn w:val="1"/>
    <w:qFormat/>
    <w:uiPriority w:val="0"/>
    <w:pPr>
      <w:ind w:firstLine="200" w:firstLineChars="200"/>
    </w:pPr>
    <w:rPr>
      <w:rFonts w:ascii="Tahoma" w:hAnsi="Tahoma" w:eastAsia="宋体" w:cs="Times New Roman"/>
      <w:sz w:val="24"/>
      <w:szCs w:val="20"/>
    </w:rPr>
  </w:style>
  <w:style w:type="paragraph" w:customStyle="1" w:styleId="590">
    <w:name w:val="Char Char11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591">
    <w:name w:val="Char Char11 Char Char Char Char Char Char Char Char Char Char Char1"/>
    <w:basedOn w:val="1"/>
    <w:qFormat/>
    <w:uiPriority w:val="6"/>
    <w:pPr>
      <w:spacing w:line="360" w:lineRule="auto"/>
    </w:pPr>
    <w:rPr>
      <w:rFonts w:ascii="Arial" w:hAnsi="Arial" w:eastAsia="黑体" w:cs="Arial"/>
      <w:snapToGrid w:val="0"/>
      <w:kern w:val="0"/>
      <w:szCs w:val="21"/>
    </w:rPr>
  </w:style>
  <w:style w:type="paragraph" w:customStyle="1" w:styleId="592">
    <w:name w:val="四号　首行缩进"/>
    <w:basedOn w:val="1"/>
    <w:qFormat/>
    <w:uiPriority w:val="0"/>
    <w:pPr>
      <w:spacing w:line="360" w:lineRule="auto"/>
    </w:pPr>
    <w:rPr>
      <w:rFonts w:ascii="宋体" w:hAnsi="宋体" w:eastAsia="宋体" w:cs="Times New Roman"/>
      <w:szCs w:val="20"/>
    </w:rPr>
  </w:style>
  <w:style w:type="paragraph" w:customStyle="1" w:styleId="593">
    <w:name w:val="Char21"/>
    <w:basedOn w:val="1"/>
    <w:qFormat/>
    <w:uiPriority w:val="0"/>
    <w:pPr>
      <w:ind w:firstLine="200" w:firstLineChars="200"/>
    </w:pPr>
    <w:rPr>
      <w:rFonts w:ascii="仿宋_GB2312" w:hAnsi="Times New Roman" w:eastAsia="仿宋_GB2312" w:cs="Times New Roman"/>
      <w:b/>
      <w:sz w:val="32"/>
      <w:szCs w:val="32"/>
    </w:rPr>
  </w:style>
  <w:style w:type="paragraph" w:customStyle="1" w:styleId="594">
    <w:name w:val="列出段落5"/>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595">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96">
    <w:name w:val="Char1 Char Char Char Char Char Char Char Char Char Char Char1 Char Char Char Char Char Char Char Char Char Char Char Char Char Char1 Char Char Char Char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597">
    <w:name w:val="Char Char Char Char Char Char Char1"/>
    <w:basedOn w:val="1"/>
    <w:qFormat/>
    <w:uiPriority w:val="6"/>
    <w:pPr>
      <w:adjustRightInd w:val="0"/>
    </w:pPr>
    <w:rPr>
      <w:rFonts w:ascii="仿宋_GB2312" w:hAnsi="Times New Roman" w:eastAsia="仿宋_GB2312" w:cs="Times New Roman"/>
      <w:b/>
      <w:sz w:val="32"/>
      <w:szCs w:val="32"/>
    </w:rPr>
  </w:style>
  <w:style w:type="paragraph" w:customStyle="1" w:styleId="598">
    <w:name w:val="有符号正文"/>
    <w:basedOn w:val="1"/>
    <w:qFormat/>
    <w:uiPriority w:val="0"/>
    <w:pPr>
      <w:spacing w:line="400" w:lineRule="exact"/>
      <w:ind w:firstLine="200" w:firstLineChars="200"/>
    </w:pPr>
    <w:rPr>
      <w:rFonts w:ascii="Arial" w:hAnsi="Arial" w:eastAsia="宋体" w:cs="Times New Roman"/>
      <w:szCs w:val="24"/>
    </w:rPr>
  </w:style>
  <w:style w:type="paragraph" w:customStyle="1" w:styleId="599">
    <w:name w:val="小项目标题"/>
    <w:basedOn w:val="1"/>
    <w:qFormat/>
    <w:uiPriority w:val="0"/>
    <w:pPr>
      <w:spacing w:before="100" w:beforeAutospacing="1" w:after="100" w:afterAutospacing="1" w:line="360" w:lineRule="auto"/>
      <w:ind w:left="480" w:leftChars="200" w:firstLine="200" w:firstLineChars="200"/>
      <w:jc w:val="left"/>
    </w:pPr>
    <w:rPr>
      <w:rFonts w:ascii="Times New Roman" w:hAnsi="Times New Roman" w:eastAsia="宋体" w:cs="Times New Roman"/>
      <w:sz w:val="24"/>
      <w:szCs w:val="24"/>
    </w:rPr>
  </w:style>
  <w:style w:type="paragraph" w:customStyle="1" w:styleId="60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0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602">
    <w:name w:val="带编号样式"/>
    <w:basedOn w:val="444"/>
    <w:qFormat/>
    <w:uiPriority w:val="0"/>
    <w:pPr>
      <w:tabs>
        <w:tab w:val="left" w:pos="840"/>
      </w:tabs>
      <w:snapToGrid w:val="0"/>
      <w:ind w:left="840" w:firstLine="0" w:firstLineChars="0"/>
    </w:pPr>
    <w:rPr>
      <w:rFonts w:ascii="仿宋_GB2312" w:eastAsia="仿宋_GB2312"/>
      <w:color w:val="000000"/>
    </w:rPr>
  </w:style>
  <w:style w:type="paragraph" w:customStyle="1" w:styleId="603">
    <w:name w:val="彩色列表 - 强调文字颜色 12"/>
    <w:basedOn w:val="1"/>
    <w:qFormat/>
    <w:uiPriority w:val="0"/>
    <w:pPr>
      <w:ind w:firstLine="420" w:firstLineChars="200"/>
    </w:pPr>
    <w:rPr>
      <w:rFonts w:ascii="Calibri" w:hAnsi="Calibri" w:eastAsia="宋体" w:cs="Times New Roman"/>
    </w:rPr>
  </w:style>
  <w:style w:type="paragraph" w:customStyle="1" w:styleId="604">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eastAsia="宋体" w:cs="Times New Roman"/>
      <w:b/>
      <w:bCs/>
      <w:sz w:val="24"/>
      <w:szCs w:val="24"/>
    </w:rPr>
  </w:style>
  <w:style w:type="paragraph" w:customStyle="1" w:styleId="605">
    <w:name w:val="font7"/>
    <w:basedOn w:val="1"/>
    <w:qFormat/>
    <w:uiPriority w:val="0"/>
    <w:pPr>
      <w:widowControl/>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06">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7">
    <w:name w:val="Char1 Char Char Char6"/>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60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09">
    <w:name w:val="WW-正文文字缩进 2"/>
    <w:basedOn w:val="1"/>
    <w:qFormat/>
    <w:uiPriority w:val="0"/>
    <w:pPr>
      <w:suppressAutoHyphens/>
      <w:ind w:firstLine="420"/>
    </w:pPr>
    <w:rPr>
      <w:rFonts w:ascii="Times New Roman" w:hAnsi="Times New Roman" w:eastAsia="宋体" w:cs="Times New Roman"/>
      <w:kern w:val="1"/>
      <w:szCs w:val="20"/>
    </w:rPr>
  </w:style>
  <w:style w:type="paragraph" w:customStyle="1" w:styleId="610">
    <w:name w:val="金宏发行正文 Char"/>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611">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12">
    <w:name w:val="Body"/>
    <w:basedOn w:val="1"/>
    <w:qFormat/>
    <w:uiPriority w:val="0"/>
    <w:pPr>
      <w:widowControl/>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613">
    <w:name w:val="样式 仿宋_GB2312 三号 加粗 黑色 居中 行距: 1.5 倍行距"/>
    <w:basedOn w:val="1"/>
    <w:qFormat/>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614">
    <w:name w:val="La0b"/>
    <w:basedOn w:val="1"/>
    <w:qFormat/>
    <w:uiPriority w:val="0"/>
    <w:pPr>
      <w:tabs>
        <w:tab w:val="left" w:pos="1500"/>
      </w:tabs>
      <w:spacing w:after="100" w:line="240" w:lineRule="exact"/>
      <w:ind w:left="1500" w:hanging="420" w:firstLineChars="200"/>
    </w:pPr>
    <w:rPr>
      <w:rFonts w:ascii="宋体" w:hAnsi="宋体" w:eastAsia="微软雅黑" w:cs="Times New Roman"/>
      <w:b/>
      <w:sz w:val="24"/>
      <w:szCs w:val="20"/>
    </w:rPr>
  </w:style>
  <w:style w:type="paragraph" w:customStyle="1" w:styleId="615">
    <w:name w:val="正文（标题三）"/>
    <w:basedOn w:val="1"/>
    <w:qFormat/>
    <w:uiPriority w:val="0"/>
    <w:pPr>
      <w:adjustRightInd w:val="0"/>
      <w:spacing w:line="360" w:lineRule="auto"/>
      <w:ind w:firstLine="200" w:firstLineChars="200"/>
    </w:pPr>
    <w:rPr>
      <w:rFonts w:ascii="Times New Roman" w:hAnsi="Times New Roman" w:eastAsia="宋体" w:cs="Times New Roman"/>
      <w:sz w:val="24"/>
      <w:szCs w:val="24"/>
    </w:rPr>
  </w:style>
  <w:style w:type="paragraph" w:customStyle="1" w:styleId="616">
    <w:name w:val="标1"/>
    <w:basedOn w:val="1"/>
    <w:qFormat/>
    <w:uiPriority w:val="0"/>
    <w:pPr>
      <w:widowControl/>
      <w:tabs>
        <w:tab w:val="left" w:pos="1020"/>
      </w:tabs>
      <w:adjustRightInd w:val="0"/>
      <w:snapToGrid w:val="0"/>
      <w:spacing w:beforeLines="100" w:line="360" w:lineRule="auto"/>
      <w:ind w:left="1020" w:hanging="420" w:firstLineChars="200"/>
      <w:jc w:val="left"/>
      <w:outlineLvl w:val="0"/>
    </w:pPr>
    <w:rPr>
      <w:rFonts w:ascii="Arial Narrow" w:hAnsi="Arial Narrow" w:eastAsia="仿宋_GB2312" w:cs="Times New Roman"/>
      <w:b/>
      <w:spacing w:val="20"/>
      <w:kern w:val="0"/>
      <w:sz w:val="24"/>
      <w:szCs w:val="24"/>
    </w:rPr>
  </w:style>
  <w:style w:type="paragraph" w:customStyle="1" w:styleId="617">
    <w:name w:val="xl23"/>
    <w:basedOn w:val="1"/>
    <w:qFormat/>
    <w:uiPriority w:val="0"/>
    <w:pPr>
      <w:widowControl/>
      <w:spacing w:before="100" w:beforeAutospacing="1" w:after="100" w:afterAutospacing="1" w:line="360" w:lineRule="auto"/>
      <w:ind w:firstLine="200" w:firstLineChars="200"/>
      <w:textAlignment w:val="top"/>
    </w:pPr>
    <w:rPr>
      <w:rFonts w:ascii="Times New Roman" w:hAnsi="Times New Roman" w:eastAsia="宋体" w:cs="Times New Roman"/>
      <w:kern w:val="0"/>
      <w:sz w:val="24"/>
      <w:szCs w:val="24"/>
    </w:rPr>
  </w:style>
  <w:style w:type="paragraph" w:customStyle="1" w:styleId="618">
    <w:name w:val="数字标题3"/>
    <w:basedOn w:val="6"/>
    <w:next w:val="1"/>
    <w:qFormat/>
    <w:uiPriority w:val="0"/>
    <w:pPr>
      <w:numPr>
        <w:ilvl w:val="0"/>
        <w:numId w:val="0"/>
      </w:numPr>
      <w:spacing w:line="240" w:lineRule="auto"/>
    </w:pPr>
    <w:rPr>
      <w:sz w:val="28"/>
      <w:szCs w:val="28"/>
    </w:rPr>
  </w:style>
  <w:style w:type="paragraph" w:customStyle="1" w:styleId="619">
    <w:name w:val="目录标题"/>
    <w:basedOn w:val="1"/>
    <w:qFormat/>
    <w:uiPriority w:val="0"/>
    <w:pPr>
      <w:autoSpaceDE w:val="0"/>
      <w:autoSpaceDN w:val="0"/>
      <w:adjustRightInd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620">
    <w:name w:val="标题 41"/>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paragraph" w:customStyle="1" w:styleId="621">
    <w:name w:val="标书表格字体格式"/>
    <w:next w:val="608"/>
    <w:qFormat/>
    <w:uiPriority w:val="0"/>
    <w:rPr>
      <w:rFonts w:ascii="Times New Roman" w:hAnsi="Times New Roman" w:eastAsia="宋体" w:cs="Times New Roman"/>
      <w:kern w:val="2"/>
      <w:sz w:val="21"/>
      <w:szCs w:val="24"/>
      <w:lang w:val="en-US" w:eastAsia="zh-CN" w:bidi="ar-SA"/>
    </w:rPr>
  </w:style>
  <w:style w:type="paragraph" w:customStyle="1" w:styleId="622">
    <w:name w:val="bullet"/>
    <w:basedOn w:val="1"/>
    <w:qFormat/>
    <w:uiPriority w:val="0"/>
    <w:pPr>
      <w:tabs>
        <w:tab w:val="left" w:pos="840"/>
      </w:tabs>
      <w:ind w:left="840" w:hanging="420"/>
    </w:pPr>
    <w:rPr>
      <w:rFonts w:ascii="Times New Roman" w:hAnsi="Times New Roman" w:eastAsia="宋体" w:cs="Times New Roman"/>
      <w:szCs w:val="24"/>
    </w:rPr>
  </w:style>
  <w:style w:type="paragraph" w:customStyle="1" w:styleId="62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24">
    <w:name w:val="FA正文"/>
    <w:basedOn w:val="1"/>
    <w:qFormat/>
    <w:uiPriority w:val="0"/>
    <w:pPr>
      <w:adjustRightInd w:val="0"/>
      <w:spacing w:line="360" w:lineRule="auto"/>
      <w:ind w:firstLine="480" w:firstLineChars="200"/>
    </w:pPr>
    <w:rPr>
      <w:rFonts w:ascii="Times New Roman" w:hAnsi="宋体" w:eastAsia="宋体" w:cs="Times New Roman"/>
      <w:sz w:val="24"/>
      <w:szCs w:val="20"/>
    </w:rPr>
  </w:style>
  <w:style w:type="paragraph" w:customStyle="1" w:styleId="625">
    <w:name w:val="列出段落1"/>
    <w:basedOn w:val="1"/>
    <w:qFormat/>
    <w:uiPriority w:val="0"/>
    <w:pPr>
      <w:widowControl/>
      <w:adjustRightInd w:val="0"/>
      <w:ind w:firstLine="420" w:firstLineChars="200"/>
      <w:jc w:val="left"/>
    </w:pPr>
    <w:rPr>
      <w:rFonts w:ascii="宋体" w:hAnsi="宋体" w:eastAsia="宋体" w:cs="宋体"/>
      <w:kern w:val="0"/>
      <w:sz w:val="24"/>
      <w:szCs w:val="24"/>
    </w:rPr>
  </w:style>
  <w:style w:type="paragraph" w:customStyle="1" w:styleId="626">
    <w:name w:val="文章附标题"/>
    <w:basedOn w:val="1"/>
    <w:qFormat/>
    <w:uiPriority w:val="0"/>
    <w:pPr>
      <w:autoSpaceDE w:val="0"/>
      <w:autoSpaceDN w:val="0"/>
      <w:adjustRightInd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627">
    <w:name w:val="Char Char Char Char Char Char Char Char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628">
    <w:name w:val="正文样式 首行缩进:  0.74 厘米"/>
    <w:basedOn w:val="1"/>
    <w:qFormat/>
    <w:uiPriority w:val="0"/>
    <w:pPr>
      <w:spacing w:beforeLines="50" w:line="360" w:lineRule="auto"/>
      <w:ind w:firstLine="420"/>
    </w:pPr>
    <w:rPr>
      <w:rFonts w:ascii="Times New Roman" w:hAnsi="Times New Roman" w:eastAsia="宋体" w:cs="宋体"/>
      <w:sz w:val="24"/>
      <w:szCs w:val="20"/>
    </w:rPr>
  </w:style>
  <w:style w:type="paragraph" w:customStyle="1" w:styleId="629">
    <w:name w:val="Char Char1 Char Char Char Char Char Char1"/>
    <w:basedOn w:val="1"/>
    <w:qFormat/>
    <w:uiPriority w:val="0"/>
    <w:pPr>
      <w:adjustRightInd w:val="0"/>
    </w:pPr>
    <w:rPr>
      <w:rFonts w:ascii="仿宋_GB2312" w:hAnsi="Times New Roman" w:eastAsia="仿宋_GB2312" w:cs="Times New Roman"/>
      <w:b/>
      <w:sz w:val="32"/>
      <w:szCs w:val="20"/>
    </w:rPr>
  </w:style>
  <w:style w:type="paragraph" w:customStyle="1" w:styleId="630">
    <w:name w:val="正文4"/>
    <w:basedOn w:val="1"/>
    <w:qFormat/>
    <w:uiPriority w:val="0"/>
    <w:pPr>
      <w:tabs>
        <w:tab w:val="left" w:pos="720"/>
      </w:tabs>
      <w:spacing w:before="60" w:after="60" w:line="360" w:lineRule="auto"/>
      <w:ind w:left="575" w:leftChars="400" w:hanging="175" w:hangingChars="175"/>
    </w:pPr>
    <w:rPr>
      <w:rFonts w:ascii="Times New Roman" w:hAnsi="Times New Roman" w:eastAsia="宋体" w:cs="Times New Roman"/>
      <w:sz w:val="24"/>
      <w:szCs w:val="24"/>
    </w:rPr>
  </w:style>
  <w:style w:type="paragraph" w:customStyle="1" w:styleId="631">
    <w:name w:val="中等深浅网格 1 - 强调文字颜色 2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632">
    <w:name w:val="标准正文格式"/>
    <w:basedOn w:val="1"/>
    <w:qFormat/>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633">
    <w:name w:val="正文3"/>
    <w:basedOn w:val="1"/>
    <w:qFormat/>
    <w:uiPriority w:val="0"/>
    <w:pPr>
      <w:spacing w:beforeLines="50" w:afterLines="50" w:line="360" w:lineRule="auto"/>
      <w:outlineLvl w:val="8"/>
    </w:pPr>
    <w:rPr>
      <w:rFonts w:ascii="Segoe UI" w:hAnsi="宋体" w:eastAsia="楷体_GB2312" w:cs="Latha"/>
      <w:sz w:val="24"/>
      <w:szCs w:val="21"/>
    </w:rPr>
  </w:style>
  <w:style w:type="paragraph" w:customStyle="1" w:styleId="63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635">
    <w:name w:val="Char Char111"/>
    <w:basedOn w:val="1"/>
    <w:qFormat/>
    <w:uiPriority w:val="0"/>
    <w:pPr>
      <w:adjustRightInd w:val="0"/>
      <w:spacing w:line="360" w:lineRule="auto"/>
    </w:pPr>
    <w:rPr>
      <w:rFonts w:ascii="Times New Roman" w:hAnsi="Times New Roman" w:eastAsia="宋体" w:cs="Times New Roman"/>
      <w:szCs w:val="20"/>
    </w:rPr>
  </w:style>
  <w:style w:type="paragraph" w:customStyle="1" w:styleId="63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63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638">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639">
    <w:name w:val="Char3 Char Char1"/>
    <w:basedOn w:val="1"/>
    <w:qFormat/>
    <w:uiPriority w:val="6"/>
    <w:pPr>
      <w:widowControl/>
      <w:spacing w:after="160" w:line="240" w:lineRule="exact"/>
      <w:jc w:val="left"/>
    </w:pPr>
    <w:rPr>
      <w:rFonts w:ascii="Arial" w:hAnsi="Arial" w:eastAsia="Times New Roman" w:cs="Verdana"/>
      <w:b/>
      <w:kern w:val="0"/>
      <w:sz w:val="24"/>
      <w:szCs w:val="20"/>
      <w:lang w:eastAsia="en-US"/>
    </w:rPr>
  </w:style>
  <w:style w:type="paragraph" w:customStyle="1" w:styleId="640">
    <w:name w:val="表格标题1"/>
    <w:basedOn w:val="1"/>
    <w:qFormat/>
    <w:uiPriority w:val="0"/>
    <w:pPr>
      <w:spacing w:line="360" w:lineRule="auto"/>
      <w:jc w:val="center"/>
    </w:pPr>
    <w:rPr>
      <w:rFonts w:ascii="宋体" w:hAnsi="宋体" w:eastAsia="宋体" w:cs="宋体"/>
      <w:b/>
      <w:bCs/>
      <w:color w:val="000000"/>
      <w:sz w:val="24"/>
      <w:szCs w:val="21"/>
    </w:rPr>
  </w:style>
  <w:style w:type="paragraph" w:customStyle="1" w:styleId="641">
    <w:name w:val="Char2 Char Char Char"/>
    <w:basedOn w:val="1"/>
    <w:qFormat/>
    <w:uiPriority w:val="0"/>
    <w:pPr>
      <w:adjustRightInd w:val="0"/>
    </w:pPr>
    <w:rPr>
      <w:rFonts w:ascii="仿宋_GB2312" w:hAnsi="Times New Roman" w:eastAsia="仿宋_GB2312" w:cs="Times New Roman"/>
      <w:b/>
      <w:sz w:val="32"/>
      <w:szCs w:val="32"/>
    </w:rPr>
  </w:style>
  <w:style w:type="paragraph" w:customStyle="1" w:styleId="642">
    <w:name w:val="Char1"/>
    <w:basedOn w:val="1"/>
    <w:qFormat/>
    <w:uiPriority w:val="0"/>
    <w:pPr>
      <w:widowControl/>
      <w:adjustRightInd w:val="0"/>
      <w:spacing w:after="160" w:line="240" w:lineRule="exact"/>
      <w:jc w:val="left"/>
    </w:pPr>
    <w:rPr>
      <w:rFonts w:ascii="Verdana" w:hAnsi="Verdana" w:eastAsia="仿宋_GB2312" w:cs="Times New Roman"/>
      <w:kern w:val="0"/>
      <w:sz w:val="24"/>
      <w:szCs w:val="20"/>
      <w:lang w:eastAsia="en-US"/>
    </w:rPr>
  </w:style>
  <w:style w:type="paragraph" w:customStyle="1" w:styleId="643">
    <w:name w:val="图中文字"/>
    <w:basedOn w:val="1"/>
    <w:qFormat/>
    <w:uiPriority w:val="0"/>
    <w:pPr>
      <w:adjustRightInd w:val="0"/>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644">
    <w:name w:val="subhead"/>
    <w:qFormat/>
    <w:uiPriority w:val="0"/>
    <w:pPr>
      <w:spacing w:after="120" w:line="300" w:lineRule="exact"/>
    </w:pPr>
    <w:rPr>
      <w:rFonts w:ascii="Arial" w:hAnsi="Arial" w:eastAsia="宋体" w:cs="Times New Roman"/>
      <w:b/>
      <w:kern w:val="0"/>
      <w:sz w:val="26"/>
      <w:szCs w:val="20"/>
      <w:lang w:val="en-US" w:eastAsia="en-US" w:bidi="ar-SA"/>
    </w:rPr>
  </w:style>
  <w:style w:type="paragraph" w:customStyle="1" w:styleId="645">
    <w:name w:val="样式5"/>
    <w:basedOn w:val="1"/>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646">
    <w:name w:val="插图题注"/>
    <w:next w:val="1"/>
    <w:qFormat/>
    <w:uiPriority w:val="0"/>
    <w:pPr>
      <w:tabs>
        <w:tab w:val="left" w:pos="360"/>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47">
    <w:name w:val="插图说明"/>
    <w:basedOn w:val="1"/>
    <w:qFormat/>
    <w:uiPriority w:val="0"/>
    <w:pPr>
      <w:adjustRightInd w:val="0"/>
      <w:spacing w:after="240"/>
      <w:ind w:firstLine="200" w:firstLineChars="200"/>
      <w:jc w:val="center"/>
      <w:textAlignment w:val="baseline"/>
    </w:pPr>
    <w:rPr>
      <w:rFonts w:ascii="Times New Roman" w:hAnsi="Times New Roman" w:eastAsia="黑体" w:cs="Times New Roman"/>
      <w:sz w:val="24"/>
      <w:szCs w:val="20"/>
    </w:rPr>
  </w:style>
  <w:style w:type="paragraph" w:customStyle="1" w:styleId="648">
    <w:name w:val="正文（首行缩进2字符）"/>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649">
    <w:name w:val="样式 标题 22h2L1 Heading 2H2sect 1.2H21sect 1.21H22sect 1.2..."/>
    <w:basedOn w:val="5"/>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650">
    <w:name w:val="节标题"/>
    <w:basedOn w:val="1"/>
    <w:qFormat/>
    <w:uiPriority w:val="0"/>
    <w:pPr>
      <w:autoSpaceDE w:val="0"/>
      <w:autoSpaceDN w:val="0"/>
      <w:adjustRightInd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651">
    <w:name w:val="修订2"/>
    <w:qFormat/>
    <w:uiPriority w:val="0"/>
    <w:rPr>
      <w:rFonts w:ascii="Times New Roman" w:hAnsi="Times New Roman" w:eastAsia="宋体" w:cs="Times New Roman"/>
      <w:kern w:val="2"/>
      <w:sz w:val="21"/>
      <w:szCs w:val="20"/>
      <w:lang w:val="en-US" w:eastAsia="zh-CN" w:bidi="ar-SA"/>
    </w:rPr>
  </w:style>
  <w:style w:type="paragraph" w:customStyle="1" w:styleId="652">
    <w:name w:val="样式 正文文本缩进 + 段前: 2 字符"/>
    <w:basedOn w:val="1"/>
    <w:qFormat/>
    <w:uiPriority w:val="0"/>
    <w:pPr>
      <w:ind w:left="420" w:leftChars="200"/>
      <w:jc w:val="left"/>
    </w:pPr>
    <w:rPr>
      <w:rFonts w:ascii="Times New Roman" w:hAnsi="Times New Roman" w:eastAsia="宋体" w:cs="Times New Roman"/>
      <w:sz w:val="28"/>
      <w:szCs w:val="20"/>
      <w:lang w:eastAsia="zh-TW"/>
    </w:rPr>
  </w:style>
  <w:style w:type="paragraph" w:customStyle="1" w:styleId="653">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65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656">
    <w:name w:val="Char Char11 Char Char Char Char Char Char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657">
    <w:name w:val="表内文字"/>
    <w:basedOn w:val="1"/>
    <w:qFormat/>
    <w:uiPriority w:val="0"/>
    <w:pPr>
      <w:tabs>
        <w:tab w:val="left" w:pos="1418"/>
      </w:tabs>
      <w:spacing w:line="360" w:lineRule="auto"/>
      <w:ind w:firstLine="420" w:firstLineChars="200"/>
      <w:jc w:val="center"/>
    </w:pPr>
    <w:rPr>
      <w:rFonts w:ascii="仿宋_GB2312" w:hAnsi="Times New Roman" w:eastAsia="仿宋_GB2312" w:cs="Times New Roman"/>
      <w:spacing w:val="-20"/>
      <w:kern w:val="0"/>
      <w:sz w:val="24"/>
      <w:szCs w:val="24"/>
    </w:rPr>
  </w:style>
  <w:style w:type="paragraph" w:customStyle="1" w:styleId="658">
    <w:name w:val="Char2 Char Char1"/>
    <w:basedOn w:val="1"/>
    <w:qFormat/>
    <w:uiPriority w:val="6"/>
    <w:rPr>
      <w:rFonts w:ascii="Tahoma" w:hAnsi="Tahoma" w:eastAsia="宋体" w:cs="Times New Roman"/>
      <w:sz w:val="24"/>
      <w:szCs w:val="20"/>
    </w:rPr>
  </w:style>
  <w:style w:type="paragraph" w:customStyle="1" w:styleId="659">
    <w:name w:val="正文文字 2"/>
    <w:basedOn w:val="499"/>
    <w:next w:val="499"/>
    <w:qFormat/>
    <w:uiPriority w:val="0"/>
    <w:rPr>
      <w:rFonts w:ascii="宋体" w:eastAsia="宋体" w:cs="Times New Roman"/>
      <w:color w:val="auto"/>
    </w:rPr>
  </w:style>
  <w:style w:type="paragraph" w:customStyle="1" w:styleId="660">
    <w:name w:val="Char1 Char Char Char3"/>
    <w:basedOn w:val="1"/>
    <w:qFormat/>
    <w:uiPriority w:val="0"/>
    <w:pPr>
      <w:ind w:firstLine="200" w:firstLineChars="200"/>
    </w:pPr>
    <w:rPr>
      <w:rFonts w:ascii="Tahoma" w:hAnsi="Tahoma" w:eastAsia="宋体" w:cs="Times New Roman"/>
      <w:sz w:val="24"/>
      <w:szCs w:val="20"/>
    </w:rPr>
  </w:style>
  <w:style w:type="paragraph" w:customStyle="1" w:styleId="661">
    <w:name w:val="样式7"/>
    <w:basedOn w:val="483"/>
    <w:next w:val="1"/>
    <w:qFormat/>
    <w:uiPriority w:val="0"/>
    <w:pPr>
      <w:spacing w:afterLines="50"/>
      <w:jc w:val="left"/>
      <w:outlineLvl w:val="3"/>
    </w:pPr>
    <w:rPr>
      <w:sz w:val="24"/>
      <w:szCs w:val="24"/>
    </w:rPr>
  </w:style>
  <w:style w:type="paragraph" w:customStyle="1" w:styleId="662">
    <w:name w:val="默认段落字体 Para Char Char Char Char Char Char Char"/>
    <w:basedOn w:val="1"/>
    <w:qFormat/>
    <w:uiPriority w:val="0"/>
    <w:pPr>
      <w:adjustRightInd w:val="0"/>
    </w:pPr>
    <w:rPr>
      <w:rFonts w:ascii="Times New Roman" w:hAnsi="Times New Roman" w:eastAsia="仿宋_GB2312" w:cs="Times New Roman"/>
      <w:sz w:val="28"/>
      <w:szCs w:val="20"/>
    </w:rPr>
  </w:style>
  <w:style w:type="paragraph" w:customStyle="1" w:styleId="663">
    <w:name w:val="Picture"/>
    <w:basedOn w:val="1"/>
    <w:next w:val="18"/>
    <w:qFormat/>
    <w:uiPriority w:val="0"/>
    <w:pPr>
      <w:keepNext/>
      <w:widowControl/>
      <w:ind w:firstLine="200" w:firstLineChars="200"/>
    </w:pPr>
    <w:rPr>
      <w:rFonts w:ascii="楷体" w:hAnsi="Arial" w:eastAsia="楷体" w:cs="Times New Roman"/>
      <w:b/>
      <w:spacing w:val="-5"/>
      <w:w w:val="98"/>
      <w:kern w:val="0"/>
      <w:sz w:val="24"/>
      <w:szCs w:val="20"/>
    </w:rPr>
  </w:style>
  <w:style w:type="paragraph" w:customStyle="1" w:styleId="664">
    <w:name w:val="首行缩进"/>
    <w:basedOn w:val="1"/>
    <w:qFormat/>
    <w:uiPriority w:val="0"/>
    <w:pPr>
      <w:adjustRightInd w:val="0"/>
      <w:spacing w:line="360" w:lineRule="auto"/>
      <w:ind w:firstLine="480" w:firstLineChars="200"/>
    </w:pPr>
    <w:rPr>
      <w:rFonts w:ascii="宋体" w:hAnsi="Times New Roman" w:eastAsia="宋体" w:cs="Times New Roman"/>
      <w:sz w:val="24"/>
      <w:szCs w:val="20"/>
    </w:rPr>
  </w:style>
  <w:style w:type="paragraph" w:customStyle="1" w:styleId="665">
    <w:name w:val="Char2"/>
    <w:basedOn w:val="1"/>
    <w:qFormat/>
    <w:uiPriority w:val="0"/>
    <w:pPr>
      <w:adjustRightInd w:val="0"/>
    </w:pPr>
    <w:rPr>
      <w:rFonts w:ascii="仿宋_GB2312" w:hAnsi="Times New Roman" w:eastAsia="仿宋_GB2312" w:cs="Times New Roman"/>
      <w:b/>
      <w:sz w:val="32"/>
      <w:szCs w:val="32"/>
    </w:rPr>
  </w:style>
  <w:style w:type="paragraph" w:customStyle="1" w:styleId="6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66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668">
    <w:name w:val="封面文档标题"/>
    <w:basedOn w:val="1"/>
    <w:qFormat/>
    <w:uiPriority w:val="0"/>
    <w:pPr>
      <w:autoSpaceDE w:val="0"/>
      <w:autoSpaceDN w:val="0"/>
      <w:adjustRightInd w:val="0"/>
      <w:spacing w:line="360" w:lineRule="auto"/>
      <w:ind w:firstLine="200" w:firstLineChars="200"/>
      <w:jc w:val="center"/>
    </w:pPr>
    <w:rPr>
      <w:rFonts w:ascii="Arial" w:hAnsi="Arial" w:eastAsia="黑体" w:cs="Times New Roman"/>
      <w:bCs/>
      <w:kern w:val="0"/>
      <w:sz w:val="44"/>
      <w:szCs w:val="44"/>
    </w:rPr>
  </w:style>
  <w:style w:type="paragraph" w:customStyle="1" w:styleId="669">
    <w:name w:val="方案正文"/>
    <w:basedOn w:val="1"/>
    <w:qFormat/>
    <w:uiPriority w:val="0"/>
    <w:pPr>
      <w:adjustRightInd w:val="0"/>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670">
    <w:name w:val="Char3 Char Char Char Char Char Char1"/>
    <w:basedOn w:val="1"/>
    <w:qFormat/>
    <w:uiPriority w:val="6"/>
    <w:pPr>
      <w:spacing w:line="360" w:lineRule="auto"/>
    </w:pPr>
    <w:rPr>
      <w:rFonts w:ascii="Arial" w:hAnsi="Arial" w:eastAsia="黑体" w:cs="Arial"/>
      <w:snapToGrid w:val="0"/>
      <w:kern w:val="0"/>
      <w:szCs w:val="21"/>
    </w:rPr>
  </w:style>
  <w:style w:type="paragraph" w:customStyle="1" w:styleId="671">
    <w:name w:val="默认段落字体 Para Char Char Char Char Char Char Char Char Char Char Char Char Char Char Char Char Char Char Char"/>
    <w:basedOn w:val="1"/>
    <w:qFormat/>
    <w:uiPriority w:val="0"/>
    <w:pPr>
      <w:adjustRightInd w:val="0"/>
    </w:pPr>
    <w:rPr>
      <w:rFonts w:ascii="Tahoma" w:hAnsi="Tahoma" w:eastAsia="宋体" w:cs="Times New Roman"/>
      <w:sz w:val="24"/>
      <w:szCs w:val="20"/>
    </w:rPr>
  </w:style>
  <w:style w:type="paragraph" w:customStyle="1" w:styleId="672">
    <w:name w:val="深色列表 - 强调文字颜色 51"/>
    <w:basedOn w:val="1"/>
    <w:qFormat/>
    <w:uiPriority w:val="0"/>
    <w:pPr>
      <w:spacing w:line="360" w:lineRule="auto"/>
      <w:ind w:firstLine="200" w:firstLineChars="200"/>
    </w:pPr>
    <w:rPr>
      <w:rFonts w:ascii="Times New Roman" w:hAnsi="Times New Roman" w:eastAsia="楷体_GB2312" w:cs="Lucida Sans"/>
      <w:sz w:val="24"/>
      <w:szCs w:val="24"/>
    </w:rPr>
  </w:style>
  <w:style w:type="paragraph" w:customStyle="1" w:styleId="673">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4">
    <w:name w:val="样式 宋体 行距: 1.5 倍行距 首行缩进:  2 字符"/>
    <w:basedOn w:val="1"/>
    <w:qFormat/>
    <w:uiPriority w:val="0"/>
    <w:pPr>
      <w:spacing w:line="360" w:lineRule="auto"/>
      <w:ind w:firstLine="420" w:firstLineChars="200"/>
    </w:pPr>
    <w:rPr>
      <w:rFonts w:ascii="宋体" w:hAnsi="宋体" w:eastAsia="宋体" w:cs="Times New Roman"/>
      <w:sz w:val="24"/>
      <w:szCs w:val="20"/>
    </w:rPr>
  </w:style>
  <w:style w:type="paragraph" w:customStyle="1" w:styleId="675">
    <w:name w:val="p0"/>
    <w:basedOn w:val="1"/>
    <w:qFormat/>
    <w:uiPriority w:val="0"/>
    <w:pPr>
      <w:widowControl/>
    </w:pPr>
    <w:rPr>
      <w:rFonts w:ascii="Times New Roman" w:hAnsi="Times New Roman" w:eastAsia="宋体" w:cs="Times New Roman"/>
      <w:kern w:val="0"/>
      <w:szCs w:val="21"/>
    </w:rPr>
  </w:style>
  <w:style w:type="paragraph" w:customStyle="1" w:styleId="676">
    <w:name w:val="目录3"/>
    <w:basedOn w:val="1"/>
    <w:qFormat/>
    <w:uiPriority w:val="0"/>
    <w:pPr>
      <w:tabs>
        <w:tab w:val="left" w:leader="dot" w:pos="7370"/>
      </w:tabs>
      <w:autoSpaceDE w:val="0"/>
      <w:autoSpaceDN w:val="0"/>
      <w:adjustRightInd w:val="0"/>
      <w:spacing w:line="317" w:lineRule="atLeast"/>
      <w:ind w:firstLine="419" w:firstLineChars="200"/>
    </w:pPr>
    <w:rPr>
      <w:rFonts w:ascii="Times New Roman" w:hAnsi="Times New Roman" w:eastAsia="宋体" w:cs="Times New Roman"/>
      <w:color w:val="000000"/>
      <w:kern w:val="0"/>
      <w:szCs w:val="21"/>
    </w:rPr>
  </w:style>
  <w:style w:type="paragraph" w:customStyle="1" w:styleId="677">
    <w:name w:val="单元格居中"/>
    <w:basedOn w:val="1"/>
    <w:qFormat/>
    <w:uiPriority w:val="0"/>
    <w:pPr>
      <w:spacing w:line="360" w:lineRule="auto"/>
      <w:jc w:val="center"/>
    </w:pPr>
    <w:rPr>
      <w:rFonts w:ascii="Times New Roman" w:hAnsi="Times New Roman" w:eastAsia="宋体" w:cs="Times New Roman"/>
      <w:sz w:val="24"/>
      <w:szCs w:val="24"/>
    </w:rPr>
  </w:style>
  <w:style w:type="paragraph" w:customStyle="1" w:styleId="678">
    <w:name w:val="CM14"/>
    <w:basedOn w:val="499"/>
    <w:next w:val="499"/>
    <w:qFormat/>
    <w:uiPriority w:val="0"/>
    <w:pPr>
      <w:spacing w:after="68"/>
    </w:pPr>
    <w:rPr>
      <w:rFonts w:ascii="FHLHE E+ Futura Bk" w:eastAsia="FHLHE E+ Futura Bk" w:cs="Times New Roman"/>
      <w:color w:val="auto"/>
    </w:rPr>
  </w:style>
  <w:style w:type="paragraph" w:customStyle="1" w:styleId="679">
    <w:name w:val="Char Char Char"/>
    <w:basedOn w:val="1"/>
    <w:qFormat/>
    <w:uiPriority w:val="0"/>
    <w:pPr>
      <w:adjustRightInd w:val="0"/>
    </w:pPr>
    <w:rPr>
      <w:rFonts w:ascii="Tahoma" w:hAnsi="Tahoma" w:eastAsia="宋体" w:cs="Times New Roman"/>
      <w:sz w:val="24"/>
      <w:szCs w:val="20"/>
    </w:rPr>
  </w:style>
  <w:style w:type="paragraph" w:customStyle="1" w:styleId="680">
    <w:name w:val="金宏发行正文"/>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681">
    <w:name w:val="_Style 3"/>
    <w:qFormat/>
    <w:uiPriority w:val="34"/>
    <w:rPr>
      <w:rFonts w:ascii="Times New Roman" w:hAnsi="Times New Roman" w:eastAsia="宋体" w:cs="Times New Roman"/>
      <w:kern w:val="0"/>
      <w:sz w:val="22"/>
      <w:szCs w:val="22"/>
      <w:lang w:val="en-US" w:eastAsia="zh-CN" w:bidi="ar-SA"/>
    </w:rPr>
  </w:style>
  <w:style w:type="paragraph" w:customStyle="1" w:styleId="682">
    <w:name w:val="样式 微软雅黑 行距: 1.5 倍行距"/>
    <w:basedOn w:val="1"/>
    <w:qFormat/>
    <w:uiPriority w:val="0"/>
    <w:pPr>
      <w:spacing w:line="360" w:lineRule="auto"/>
      <w:ind w:firstLine="480" w:firstLineChars="200"/>
    </w:pPr>
    <w:rPr>
      <w:rFonts w:ascii="微软雅黑" w:hAnsi="宋体" w:eastAsia="微软雅黑" w:cs="宋体"/>
      <w:sz w:val="24"/>
      <w:szCs w:val="20"/>
    </w:rPr>
  </w:style>
  <w:style w:type="paragraph" w:customStyle="1" w:styleId="68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84">
    <w:name w:val="Char Char Char Char Char Char Char Char Char Char Char Char1 Char1"/>
    <w:basedOn w:val="1"/>
    <w:qFormat/>
    <w:uiPriority w:val="6"/>
    <w:pPr>
      <w:adjustRightInd w:val="0"/>
    </w:pPr>
    <w:rPr>
      <w:rFonts w:ascii="Tahoma" w:hAnsi="Tahoma" w:eastAsia="宋体" w:cs="仿宋_GB2312"/>
      <w:sz w:val="24"/>
      <w:szCs w:val="20"/>
    </w:rPr>
  </w:style>
  <w:style w:type="paragraph" w:customStyle="1" w:styleId="685">
    <w:name w:val="xl25"/>
    <w:basedOn w:val="1"/>
    <w:qFormat/>
    <w:uiPriority w:val="0"/>
    <w:pPr>
      <w:widowControl/>
      <w:adjustRightInd w:val="0"/>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686">
    <w:name w:val="样式8"/>
    <w:basedOn w:val="1"/>
    <w:qFormat/>
    <w:uiPriority w:val="0"/>
    <w:pPr>
      <w:adjustRightInd w:val="0"/>
      <w:spacing w:beforeLines="50" w:afterLines="50"/>
      <w:ind w:firstLine="200" w:firstLineChars="200"/>
      <w:outlineLvl w:val="4"/>
    </w:pPr>
    <w:rPr>
      <w:rFonts w:ascii="仿宋_GB2312" w:hAnsi="宋体" w:eastAsia="仿宋_GB2312" w:cs="Times New Roman"/>
      <w:b/>
      <w:bCs/>
      <w:sz w:val="24"/>
      <w:szCs w:val="24"/>
    </w:rPr>
  </w:style>
  <w:style w:type="paragraph" w:customStyle="1" w:styleId="687">
    <w:name w:val="GP正文(无首行缩进)"/>
    <w:basedOn w:val="1"/>
    <w:qFormat/>
    <w:uiPriority w:val="0"/>
    <w:pPr>
      <w:spacing w:line="360" w:lineRule="auto"/>
      <w:ind w:firstLine="480" w:firstLineChars="200"/>
      <w:jc w:val="left"/>
    </w:pPr>
    <w:rPr>
      <w:rFonts w:ascii="Arial" w:hAnsi="宋体" w:eastAsia="宋体" w:cs="宋体"/>
      <w:sz w:val="24"/>
      <w:szCs w:val="20"/>
    </w:rPr>
  </w:style>
  <w:style w:type="paragraph" w:customStyle="1" w:styleId="688">
    <w:name w:val="Char Char1 Char Char Char1"/>
    <w:basedOn w:val="1"/>
    <w:qFormat/>
    <w:uiPriority w:val="6"/>
    <w:pPr>
      <w:adjustRightInd w:val="0"/>
    </w:pPr>
    <w:rPr>
      <w:rFonts w:ascii="仿宋_GB2312" w:hAnsi="Times New Roman" w:eastAsia="仿宋_GB2312" w:cs="Times New Roman"/>
      <w:b/>
      <w:sz w:val="32"/>
      <w:szCs w:val="20"/>
    </w:rPr>
  </w:style>
  <w:style w:type="paragraph" w:customStyle="1" w:styleId="689">
    <w:name w:val="标准小四"/>
    <w:basedOn w:val="1"/>
    <w:qFormat/>
    <w:uiPriority w:val="0"/>
    <w:pPr>
      <w:adjustRightInd w:val="0"/>
      <w:spacing w:line="360" w:lineRule="auto"/>
      <w:ind w:firstLine="480" w:firstLineChars="200"/>
    </w:pPr>
    <w:rPr>
      <w:rFonts w:ascii="Arial" w:hAnsi="Arial" w:eastAsia="宋体" w:cs="Times New Roman"/>
      <w:sz w:val="24"/>
      <w:szCs w:val="21"/>
    </w:rPr>
  </w:style>
  <w:style w:type="paragraph" w:customStyle="1" w:styleId="690">
    <w:name w:val="表文字"/>
    <w:qFormat/>
    <w:uiPriority w:val="0"/>
    <w:rPr>
      <w:rFonts w:ascii="宋体" w:hAnsi="Times New Roman" w:eastAsia="宋体" w:cs="Times New Roman"/>
      <w:kern w:val="2"/>
      <w:sz w:val="20"/>
      <w:szCs w:val="20"/>
      <w:lang w:val="en-US" w:eastAsia="zh-CN" w:bidi="ar-SA"/>
    </w:rPr>
  </w:style>
  <w:style w:type="paragraph" w:customStyle="1" w:styleId="69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692">
    <w:name w:val="批注框文本1"/>
    <w:basedOn w:val="1"/>
    <w:qFormat/>
    <w:uiPriority w:val="0"/>
    <w:pPr>
      <w:autoSpaceDE w:val="0"/>
      <w:autoSpaceDN w:val="0"/>
      <w:adjustRightInd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693">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94">
    <w:name w:val="Char Char11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695">
    <w:name w:val="样式 正1 + 首行缩进:  2 字符"/>
    <w:basedOn w:val="1"/>
    <w:qFormat/>
    <w:uiPriority w:val="0"/>
    <w:pPr>
      <w:spacing w:line="360" w:lineRule="auto"/>
      <w:ind w:firstLine="480" w:firstLineChars="200"/>
    </w:pPr>
    <w:rPr>
      <w:rFonts w:ascii="仿宋_GB2312" w:hAnsi="Times New Roman" w:eastAsia="仿宋_GB2312" w:cs="Times New Roman"/>
      <w:sz w:val="24"/>
      <w:szCs w:val="24"/>
    </w:rPr>
  </w:style>
  <w:style w:type="paragraph" w:customStyle="1" w:styleId="696">
    <w:name w:val="font5"/>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697">
    <w:name w:val="xl41"/>
    <w:basedOn w:val="1"/>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698">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699">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700">
    <w:name w:val="legal"/>
    <w:basedOn w:val="1"/>
    <w:qFormat/>
    <w:uiPriority w:val="0"/>
    <w:pPr>
      <w:widowControl/>
      <w:spacing w:line="180" w:lineRule="exact"/>
      <w:ind w:firstLine="200" w:firstLineChars="200"/>
      <w:jc w:val="left"/>
    </w:pPr>
    <w:rPr>
      <w:rFonts w:ascii="Futura Bk" w:hAnsi="Futura Bk" w:eastAsia="宋体" w:cs="Futura Bk"/>
      <w:kern w:val="0"/>
      <w:sz w:val="13"/>
      <w:szCs w:val="13"/>
    </w:rPr>
  </w:style>
  <w:style w:type="paragraph" w:customStyle="1" w:styleId="701">
    <w:name w:val="MM Title"/>
    <w:basedOn w:val="60"/>
    <w:qFormat/>
    <w:uiPriority w:val="0"/>
    <w:pPr>
      <w:widowControl w:val="0"/>
      <w:overflowPunct/>
      <w:autoSpaceDE/>
      <w:autoSpaceDN/>
      <w:adjustRightInd/>
      <w:spacing w:before="240" w:after="60"/>
      <w:textAlignment w:val="auto"/>
      <w:outlineLvl w:val="0"/>
    </w:pPr>
    <w:rPr>
      <w:rFonts w:cs="Arial"/>
      <w:bCs/>
      <w:kern w:val="2"/>
      <w:sz w:val="32"/>
      <w:szCs w:val="32"/>
      <w:lang w:val="en-US"/>
    </w:rPr>
  </w:style>
  <w:style w:type="paragraph" w:customStyle="1" w:styleId="702">
    <w:name w:val="Char Char1 Char Char Char"/>
    <w:basedOn w:val="1"/>
    <w:qFormat/>
    <w:uiPriority w:val="0"/>
    <w:pPr>
      <w:adjustRightInd w:val="0"/>
    </w:pPr>
    <w:rPr>
      <w:rFonts w:ascii="仿宋_GB2312" w:hAnsi="Times New Roman" w:eastAsia="仿宋_GB2312" w:cs="Times New Roman"/>
      <w:b/>
      <w:sz w:val="32"/>
      <w:szCs w:val="32"/>
    </w:rPr>
  </w:style>
  <w:style w:type="paragraph" w:customStyle="1" w:styleId="703">
    <w:name w:val="Char23"/>
    <w:basedOn w:val="1"/>
    <w:qFormat/>
    <w:uiPriority w:val="0"/>
    <w:pPr>
      <w:adjustRightInd w:val="0"/>
    </w:pPr>
    <w:rPr>
      <w:rFonts w:ascii="仿宋_GB2312" w:hAnsi="Times New Roman" w:eastAsia="仿宋_GB2312" w:cs="Times New Roman"/>
      <w:b/>
      <w:sz w:val="32"/>
      <w:szCs w:val="32"/>
    </w:rPr>
  </w:style>
  <w:style w:type="paragraph" w:customStyle="1" w:styleId="704">
    <w:name w:val="GP正文(首行缩进)"/>
    <w:basedOn w:val="1"/>
    <w:qFormat/>
    <w:uiPriority w:val="0"/>
    <w:pPr>
      <w:spacing w:line="360" w:lineRule="auto"/>
      <w:ind w:firstLine="200" w:firstLineChars="200"/>
      <w:jc w:val="left"/>
    </w:pPr>
    <w:rPr>
      <w:rFonts w:ascii="Times New Roman" w:hAnsi="Times New Roman" w:eastAsia="宋体" w:cs="Times New Roman"/>
      <w:sz w:val="24"/>
      <w:szCs w:val="21"/>
    </w:rPr>
  </w:style>
  <w:style w:type="paragraph" w:customStyle="1" w:styleId="705">
    <w:name w:val="样式 样式 正文文本缩进 + 仿宋_GB2312 小四 首行缩进:  0 厘米 行距: 1.5 倍行距 + (中文) 仿宋_GB... Char Char"/>
    <w:basedOn w:val="1"/>
    <w:qFormat/>
    <w:uiPriority w:val="0"/>
    <w:pPr>
      <w:adjustRightInd w:val="0"/>
      <w:spacing w:line="360" w:lineRule="auto"/>
      <w:ind w:firstLine="480" w:firstLineChars="200"/>
    </w:pPr>
    <w:rPr>
      <w:rFonts w:ascii="仿宋_GB2312" w:hAnsi="Times New Roman" w:eastAsia="新宋体" w:cs="Times New Roman"/>
      <w:sz w:val="24"/>
      <w:szCs w:val="20"/>
    </w:rPr>
  </w:style>
  <w:style w:type="paragraph" w:customStyle="1" w:styleId="70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707">
    <w:name w:val="正文1"/>
    <w:basedOn w:val="407"/>
    <w:link w:val="708"/>
    <w:qFormat/>
    <w:uiPriority w:val="0"/>
    <w:pPr>
      <w:ind w:left="0" w:leftChars="0" w:firstLine="480" w:firstLineChars="200"/>
    </w:pPr>
    <w:rPr>
      <w:rFonts w:ascii="仿宋_GB2312" w:hAnsi="Courier New" w:eastAsia="仿宋_GB2312"/>
      <w:kern w:val="28"/>
      <w:sz w:val="24"/>
    </w:rPr>
  </w:style>
  <w:style w:type="character" w:customStyle="1" w:styleId="708">
    <w:name w:val="正文1 Char Char"/>
    <w:link w:val="707"/>
    <w:qFormat/>
    <w:locked/>
    <w:uiPriority w:val="0"/>
    <w:rPr>
      <w:rFonts w:ascii="仿宋_GB2312" w:hAnsi="Courier New" w:eastAsia="仿宋_GB2312" w:cs="Times New Roman"/>
      <w:kern w:val="28"/>
      <w:sz w:val="24"/>
      <w:szCs w:val="24"/>
    </w:rPr>
  </w:style>
  <w:style w:type="paragraph" w:customStyle="1" w:styleId="709">
    <w:name w:val="说明"/>
    <w:basedOn w:val="1"/>
    <w:qFormat/>
    <w:uiPriority w:val="0"/>
    <w:pPr>
      <w:autoSpaceDE w:val="0"/>
      <w:autoSpaceDN w:val="0"/>
      <w:adjustRightInd w:val="0"/>
      <w:spacing w:line="440" w:lineRule="exact"/>
      <w:ind w:firstLine="200" w:firstLineChars="200"/>
    </w:pPr>
    <w:rPr>
      <w:rFonts w:ascii="宋体" w:hAnsi="Times New Roman" w:eastAsia="宋体" w:cs="Times New Roman"/>
      <w:b/>
      <w:bCs/>
      <w:i/>
      <w:iCs/>
      <w:color w:val="0000FF"/>
      <w:kern w:val="0"/>
      <w:sz w:val="24"/>
      <w:szCs w:val="24"/>
    </w:rPr>
  </w:style>
  <w:style w:type="paragraph" w:customStyle="1" w:styleId="710">
    <w:name w:val="列出段落4"/>
    <w:basedOn w:val="1"/>
    <w:qFormat/>
    <w:uiPriority w:val="0"/>
    <w:pPr>
      <w:spacing w:line="360" w:lineRule="auto"/>
      <w:ind w:firstLine="420" w:firstLineChars="200"/>
    </w:pPr>
    <w:rPr>
      <w:rFonts w:ascii="Calibri" w:hAnsi="Calibri" w:eastAsia="宋体" w:cs="Times New Roman"/>
      <w:sz w:val="24"/>
    </w:rPr>
  </w:style>
  <w:style w:type="paragraph" w:customStyle="1" w:styleId="711">
    <w:name w:val="Char5"/>
    <w:basedOn w:val="1"/>
    <w:qFormat/>
    <w:uiPriority w:val="0"/>
    <w:pPr>
      <w:adjustRightInd w:val="0"/>
    </w:pPr>
    <w:rPr>
      <w:rFonts w:ascii="仿宋_GB2312" w:hAnsi="Times New Roman" w:eastAsia="仿宋_GB2312" w:cs="Times New Roman"/>
      <w:b/>
      <w:sz w:val="32"/>
      <w:szCs w:val="32"/>
    </w:rPr>
  </w:style>
  <w:style w:type="paragraph" w:customStyle="1" w:styleId="712">
    <w:name w:val="style82 f9a f9a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713">
    <w:name w:val="Char Char Char Char11"/>
    <w:basedOn w:val="1"/>
    <w:qFormat/>
    <w:uiPriority w:val="0"/>
    <w:pPr>
      <w:adjustRightInd w:val="0"/>
    </w:pPr>
    <w:rPr>
      <w:rFonts w:ascii="Tahoma" w:hAnsi="Tahoma" w:eastAsia="宋体" w:cs="Times New Roman"/>
      <w:sz w:val="24"/>
      <w:szCs w:val="20"/>
    </w:rPr>
  </w:style>
  <w:style w:type="paragraph" w:customStyle="1" w:styleId="714">
    <w:name w:val="MM Topic 5"/>
    <w:basedOn w:val="8"/>
    <w:qFormat/>
    <w:uiPriority w:val="0"/>
    <w:pPr>
      <w:tabs>
        <w:tab w:val="left" w:pos="2520"/>
      </w:tabs>
      <w:adjustRightInd/>
      <w:ind w:left="2520" w:hanging="420"/>
    </w:pPr>
  </w:style>
  <w:style w:type="paragraph" w:customStyle="1" w:styleId="715">
    <w:name w:val="普通正文"/>
    <w:basedOn w:val="1"/>
    <w:link w:val="716"/>
    <w:qFormat/>
    <w:uiPriority w:val="0"/>
    <w:pPr>
      <w:tabs>
        <w:tab w:val="left" w:pos="2280"/>
      </w:tabs>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character" w:customStyle="1" w:styleId="716">
    <w:name w:val="普通正文 Char Char"/>
    <w:link w:val="715"/>
    <w:qFormat/>
    <w:locked/>
    <w:uiPriority w:val="0"/>
    <w:rPr>
      <w:rFonts w:ascii="Arial" w:hAnsi="Arial" w:eastAsia="宋体" w:cs="Times New Roman"/>
      <w:kern w:val="0"/>
      <w:sz w:val="24"/>
      <w:szCs w:val="24"/>
    </w:rPr>
  </w:style>
  <w:style w:type="paragraph" w:customStyle="1" w:styleId="717">
    <w:name w:val="表格"/>
    <w:basedOn w:val="1"/>
    <w:qFormat/>
    <w:uiPriority w:val="0"/>
    <w:pPr>
      <w:adjustRightInd w:val="0"/>
      <w:snapToGrid w:val="0"/>
      <w:ind w:firstLine="42" w:firstLineChars="21"/>
    </w:pPr>
    <w:rPr>
      <w:rFonts w:ascii="宋体" w:hAnsi="宋体" w:eastAsia="宋体" w:cs="Times New Roman"/>
      <w:kern w:val="0"/>
      <w:sz w:val="20"/>
      <w:szCs w:val="20"/>
    </w:rPr>
  </w:style>
  <w:style w:type="paragraph" w:customStyle="1" w:styleId="718">
    <w:name w:val="Char Char1"/>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719">
    <w:name w:val="MM Topic 1"/>
    <w:basedOn w:val="4"/>
    <w:qFormat/>
    <w:uiPriority w:val="0"/>
    <w:pPr>
      <w:tabs>
        <w:tab w:val="left" w:pos="840"/>
      </w:tabs>
      <w:adjustRightInd/>
      <w:ind w:left="840" w:hanging="420"/>
    </w:pPr>
  </w:style>
  <w:style w:type="paragraph" w:customStyle="1" w:styleId="720">
    <w:name w:val="Char1 Char Char Char5"/>
    <w:basedOn w:val="1"/>
    <w:qFormat/>
    <w:uiPriority w:val="0"/>
    <w:pPr>
      <w:ind w:firstLine="200" w:firstLineChars="200"/>
    </w:pPr>
    <w:rPr>
      <w:rFonts w:ascii="Tahoma" w:hAnsi="Tahoma" w:eastAsia="宋体" w:cs="Times New Roman"/>
      <w:sz w:val="24"/>
      <w:szCs w:val="20"/>
    </w:rPr>
  </w:style>
  <w:style w:type="paragraph" w:customStyle="1" w:styleId="721">
    <w:name w:val="Char3 Char Char Char1"/>
    <w:basedOn w:val="1"/>
    <w:qFormat/>
    <w:uiPriority w:val="6"/>
    <w:pPr>
      <w:widowControl/>
      <w:spacing w:after="160" w:line="240" w:lineRule="exact"/>
      <w:jc w:val="left"/>
    </w:pPr>
    <w:rPr>
      <w:rFonts w:ascii="Times New Roman" w:hAnsi="Times New Roman" w:eastAsia="宋体" w:cs="Times New Roman"/>
      <w:szCs w:val="20"/>
    </w:rPr>
  </w:style>
  <w:style w:type="paragraph" w:customStyle="1" w:styleId="722">
    <w:name w:val="_Style 12"/>
    <w:basedOn w:val="20"/>
    <w:qFormat/>
    <w:uiPriority w:val="0"/>
    <w:pPr>
      <w:snapToGrid w:val="0"/>
      <w:spacing w:line="360" w:lineRule="auto"/>
    </w:pPr>
  </w:style>
  <w:style w:type="paragraph" w:customStyle="1" w:styleId="723">
    <w:name w:val="Char Char11 Char Char Char Char Char Char Char Char Char Char Char Char Char11"/>
    <w:basedOn w:val="1"/>
    <w:qFormat/>
    <w:uiPriority w:val="6"/>
    <w:pPr>
      <w:spacing w:line="360" w:lineRule="auto"/>
    </w:pPr>
    <w:rPr>
      <w:rFonts w:ascii="Arial" w:hAnsi="Arial" w:eastAsia="黑体" w:cs="Arial"/>
      <w:snapToGrid w:val="0"/>
      <w:kern w:val="0"/>
      <w:szCs w:val="21"/>
    </w:rPr>
  </w:style>
  <w:style w:type="paragraph" w:customStyle="1" w:styleId="72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725">
    <w:name w:val="样式 左侧:  0.85 厘米"/>
    <w:basedOn w:val="1"/>
    <w:qFormat/>
    <w:uiPriority w:val="2"/>
    <w:pPr>
      <w:spacing w:line="360" w:lineRule="auto"/>
    </w:pPr>
    <w:rPr>
      <w:rFonts w:ascii="Times New Roman" w:hAnsi="Times New Roman" w:eastAsia="宋体" w:cs="宋体"/>
      <w:sz w:val="24"/>
      <w:szCs w:val="20"/>
    </w:rPr>
  </w:style>
  <w:style w:type="paragraph" w:customStyle="1" w:styleId="726">
    <w:name w:val="Bulleted List"/>
    <w:basedOn w:val="1"/>
    <w:qFormat/>
    <w:uiPriority w:val="0"/>
    <w:pPr>
      <w:tabs>
        <w:tab w:val="left" w:pos="1260"/>
      </w:tabs>
      <w:ind w:left="1260" w:hanging="420"/>
    </w:pPr>
    <w:rPr>
      <w:rFonts w:ascii="Times New Roman" w:hAnsi="Times New Roman" w:eastAsia="宋体" w:cs="Times New Roman"/>
      <w:szCs w:val="24"/>
    </w:rPr>
  </w:style>
  <w:style w:type="paragraph" w:customStyle="1" w:styleId="727">
    <w:name w:val="Normal0"/>
    <w:qFormat/>
    <w:uiPriority w:val="0"/>
    <w:rPr>
      <w:rFonts w:ascii="Times New Roman" w:hAnsi="Times New Roman" w:eastAsia="宋体" w:cs="Times New Roman"/>
      <w:kern w:val="0"/>
      <w:sz w:val="20"/>
      <w:szCs w:val="20"/>
      <w:lang w:val="en-US" w:eastAsia="en-US" w:bidi="ar-SA"/>
    </w:rPr>
  </w:style>
  <w:style w:type="paragraph" w:customStyle="1" w:styleId="72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9">
    <w:name w:val="样式"/>
    <w:basedOn w:val="1"/>
    <w:qFormat/>
    <w:uiPriority w:val="0"/>
    <w:pPr>
      <w:autoSpaceDE w:val="0"/>
      <w:autoSpaceDN w:val="0"/>
      <w:adjustRightInd w:val="0"/>
      <w:snapToGrid w:val="0"/>
      <w:spacing w:before="120" w:after="120" w:line="360" w:lineRule="auto"/>
    </w:pPr>
    <w:rPr>
      <w:rFonts w:ascii="宋体" w:hAnsi="Times New Roman" w:eastAsia="宋体" w:cs="Times New Roman"/>
      <w:sz w:val="24"/>
      <w:szCs w:val="20"/>
    </w:rPr>
  </w:style>
  <w:style w:type="paragraph" w:customStyle="1" w:styleId="73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731">
    <w:name w:val="style3"/>
    <w:basedOn w:val="1"/>
    <w:qFormat/>
    <w:uiPriority w:val="0"/>
    <w:pPr>
      <w:widowControl/>
      <w:spacing w:before="100" w:beforeAutospacing="1" w:after="100" w:afterAutospacing="1" w:line="360" w:lineRule="auto"/>
      <w:ind w:firstLine="480" w:firstLineChars="200"/>
      <w:jc w:val="left"/>
    </w:pPr>
    <w:rPr>
      <w:rFonts w:ascii="宋体" w:hAnsi="宋体" w:eastAsia="微软雅黑" w:cs="Times New Roman"/>
      <w:color w:val="666666"/>
      <w:kern w:val="0"/>
      <w:sz w:val="24"/>
      <w:szCs w:val="24"/>
    </w:rPr>
  </w:style>
  <w:style w:type="paragraph" w:customStyle="1" w:styleId="732">
    <w:name w:val="MM Topic 4"/>
    <w:basedOn w:val="7"/>
    <w:qFormat/>
    <w:uiPriority w:val="0"/>
    <w:pPr>
      <w:tabs>
        <w:tab w:val="left" w:pos="2100"/>
      </w:tabs>
      <w:adjustRightInd/>
      <w:ind w:left="2100" w:hanging="420"/>
    </w:pPr>
    <w:rPr>
      <w:lang w:val="en-US"/>
    </w:rPr>
  </w:style>
  <w:style w:type="paragraph" w:customStyle="1" w:styleId="733">
    <w:name w:val="列出段落*"/>
    <w:basedOn w:val="1"/>
    <w:qFormat/>
    <w:uiPriority w:val="0"/>
    <w:pPr>
      <w:spacing w:line="360" w:lineRule="auto"/>
      <w:ind w:firstLine="200"/>
    </w:pPr>
    <w:rPr>
      <w:rFonts w:ascii="Times New Roman" w:hAnsi="Times New Roman" w:eastAsia="楷体_GB2312" w:cs="Lucida Sans Unicode"/>
      <w:color w:val="000000"/>
      <w:kern w:val="1"/>
      <w:sz w:val="24"/>
      <w:szCs w:val="24"/>
    </w:rPr>
  </w:style>
  <w:style w:type="paragraph" w:customStyle="1" w:styleId="734">
    <w:name w:val="正文格式"/>
    <w:basedOn w:val="1"/>
    <w:qFormat/>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73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6">
    <w:name w:val="正文 New New New New"/>
    <w:qFormat/>
    <w:uiPriority w:val="2"/>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737">
    <w:name w:val="Char Char Char1"/>
    <w:basedOn w:val="1"/>
    <w:qFormat/>
    <w:uiPriority w:val="6"/>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738">
    <w:name w:val="Char Char Char Char Char Char"/>
    <w:basedOn w:val="1"/>
    <w:qFormat/>
    <w:uiPriority w:val="0"/>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739">
    <w:name w:val="Char3"/>
    <w:basedOn w:val="1"/>
    <w:qFormat/>
    <w:uiPriority w:val="0"/>
    <w:pPr>
      <w:ind w:firstLine="200" w:firstLineChars="200"/>
    </w:pPr>
    <w:rPr>
      <w:rFonts w:ascii="Tahoma" w:hAnsi="Tahoma" w:eastAsia="宋体" w:cs="Times New Roman"/>
      <w:sz w:val="24"/>
      <w:szCs w:val="20"/>
    </w:rPr>
  </w:style>
  <w:style w:type="paragraph" w:customStyle="1" w:styleId="740">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741">
    <w:name w:val="Char3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742">
    <w:name w:val="Default Text"/>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74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744">
    <w:name w:val="文章标题"/>
    <w:next w:val="518"/>
    <w:qFormat/>
    <w:uiPriority w:val="0"/>
    <w:pPr>
      <w:spacing w:beforeLines="800" w:afterLines="100"/>
      <w:jc w:val="center"/>
    </w:pPr>
    <w:rPr>
      <w:rFonts w:ascii="Arial" w:hAnsi="Arial" w:eastAsia="黑体" w:cs="宋体"/>
      <w:bCs/>
      <w:kern w:val="2"/>
      <w:sz w:val="52"/>
      <w:szCs w:val="20"/>
      <w:lang w:val="en-US" w:eastAsia="zh-CN" w:bidi="ar-SA"/>
    </w:rPr>
  </w:style>
  <w:style w:type="paragraph" w:customStyle="1" w:styleId="745">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6">
    <w:name w:val="索引 11"/>
    <w:basedOn w:val="1"/>
    <w:next w:val="1"/>
    <w:qFormat/>
    <w:uiPriority w:val="0"/>
    <w:pPr>
      <w:spacing w:line="360" w:lineRule="auto"/>
    </w:pPr>
    <w:rPr>
      <w:rFonts w:ascii="仿宋_GB2312" w:hAnsi="Times New Roman" w:eastAsia="仿宋_GB2312" w:cs="Times New Roman"/>
      <w:sz w:val="24"/>
      <w:szCs w:val="20"/>
    </w:rPr>
  </w:style>
  <w:style w:type="character" w:customStyle="1" w:styleId="747">
    <w:name w:val="页眉 Char2"/>
    <w:qFormat/>
    <w:uiPriority w:val="0"/>
    <w:rPr>
      <w:kern w:val="2"/>
      <w:sz w:val="18"/>
      <w:szCs w:val="18"/>
    </w:rPr>
  </w:style>
  <w:style w:type="character" w:customStyle="1" w:styleId="748">
    <w:name w:val="页脚 Char2"/>
    <w:qFormat/>
    <w:uiPriority w:val="0"/>
    <w:rPr>
      <w:kern w:val="2"/>
      <w:sz w:val="18"/>
      <w:szCs w:val="18"/>
    </w:rPr>
  </w:style>
  <w:style w:type="paragraph" w:customStyle="1" w:styleId="749">
    <w:name w:val="纯文本_0_0"/>
    <w:basedOn w:val="1"/>
    <w:link w:val="750"/>
    <w:qFormat/>
    <w:uiPriority w:val="0"/>
    <w:rPr>
      <w:rFonts w:ascii="宋体" w:hAnsi="Courier New" w:eastAsia="宋体" w:cs="Times New Roman"/>
      <w:szCs w:val="21"/>
    </w:rPr>
  </w:style>
  <w:style w:type="character" w:customStyle="1" w:styleId="750">
    <w:name w:val="纯文本 Char_0"/>
    <w:link w:val="749"/>
    <w:qFormat/>
    <w:uiPriority w:val="0"/>
    <w:rPr>
      <w:rFonts w:ascii="宋体" w:hAnsi="Courier New" w:eastAsia="宋体" w:cs="Times New Roman"/>
      <w:szCs w:val="21"/>
    </w:rPr>
  </w:style>
  <w:style w:type="paragraph" w:customStyle="1" w:styleId="751">
    <w:name w:val="样式9"/>
    <w:basedOn w:val="42"/>
    <w:link w:val="752"/>
    <w:qFormat/>
    <w:uiPriority w:val="0"/>
    <w:pPr>
      <w:pBdr>
        <w:bottom w:val="none" w:color="auto" w:sz="0" w:space="0"/>
      </w:pBdr>
    </w:pPr>
  </w:style>
  <w:style w:type="character" w:customStyle="1" w:styleId="752">
    <w:name w:val="样式9 Char"/>
    <w:basedOn w:val="106"/>
    <w:link w:val="751"/>
    <w:qFormat/>
    <w:uiPriority w:val="0"/>
    <w:rPr>
      <w:rFonts w:ascii="仿宋" w:hAnsi="仿宋" w:eastAsia="仿宋" w:cs="Times New Roman"/>
      <w:snapToGrid w:val="0"/>
      <w:sz w:val="18"/>
      <w:szCs w:val="18"/>
      <w:u w:val="single"/>
      <w:lang w:val="en-GB"/>
    </w:rPr>
  </w:style>
  <w:style w:type="paragraph" w:customStyle="1" w:styleId="753">
    <w:name w:val="样式10"/>
    <w:basedOn w:val="42"/>
    <w:link w:val="754"/>
    <w:qFormat/>
    <w:uiPriority w:val="0"/>
    <w:pPr>
      <w:pBdr>
        <w:bottom w:val="none" w:color="auto" w:sz="0" w:space="0"/>
      </w:pBdr>
    </w:pPr>
  </w:style>
  <w:style w:type="character" w:customStyle="1" w:styleId="754">
    <w:name w:val="样式10 Char"/>
    <w:basedOn w:val="106"/>
    <w:link w:val="753"/>
    <w:qFormat/>
    <w:uiPriority w:val="0"/>
    <w:rPr>
      <w:rFonts w:ascii="仿宋" w:hAnsi="仿宋" w:eastAsia="仿宋" w:cs="Times New Roman"/>
      <w:snapToGrid w:val="0"/>
      <w:sz w:val="18"/>
      <w:szCs w:val="18"/>
      <w:u w:val="single"/>
      <w:lang w:val="en-GB"/>
    </w:rPr>
  </w:style>
  <w:style w:type="paragraph" w:customStyle="1" w:styleId="755">
    <w:name w:val="样式11"/>
    <w:basedOn w:val="42"/>
    <w:link w:val="756"/>
    <w:qFormat/>
    <w:uiPriority w:val="0"/>
    <w:pPr>
      <w:pBdr>
        <w:bottom w:val="none" w:color="auto" w:sz="0" w:space="0"/>
      </w:pBdr>
    </w:pPr>
  </w:style>
  <w:style w:type="character" w:customStyle="1" w:styleId="756">
    <w:name w:val="样式11 Char"/>
    <w:basedOn w:val="106"/>
    <w:link w:val="755"/>
    <w:qFormat/>
    <w:uiPriority w:val="0"/>
    <w:rPr>
      <w:rFonts w:ascii="仿宋" w:hAnsi="仿宋" w:eastAsia="仿宋" w:cs="Times New Roman"/>
      <w:snapToGrid w:val="0"/>
      <w:sz w:val="18"/>
      <w:szCs w:val="18"/>
      <w:u w:val="single"/>
      <w:lang w:val="en-GB"/>
    </w:rPr>
  </w:style>
  <w:style w:type="paragraph" w:customStyle="1" w:styleId="757">
    <w:name w:val="列出段落6"/>
    <w:basedOn w:val="1"/>
    <w:qFormat/>
    <w:uiPriority w:val="0"/>
    <w:pPr>
      <w:adjustRightInd w:val="0"/>
      <w:ind w:firstLine="420" w:firstLineChars="200"/>
    </w:pPr>
    <w:rPr>
      <w:rFonts w:ascii="Calibri" w:hAnsi="Calibri" w:eastAsia="宋体" w:cs="Times New Roman"/>
      <w:szCs w:val="24"/>
    </w:rPr>
  </w:style>
  <w:style w:type="paragraph" w:styleId="758">
    <w:name w:val="List Paragraph"/>
    <w:basedOn w:val="1"/>
    <w:qFormat/>
    <w:uiPriority w:val="99"/>
    <w:pPr>
      <w:ind w:firstLine="420" w:firstLineChars="200"/>
    </w:pPr>
    <w:rPr>
      <w:rFonts w:ascii="Calibri" w:hAnsi="Calibri" w:eastAsia="宋体" w:cs="Times New Roman"/>
    </w:rPr>
  </w:style>
  <w:style w:type="paragraph" w:customStyle="1" w:styleId="759">
    <w:name w:val="[Normal]"/>
    <w:qFormat/>
    <w:uiPriority w:val="0"/>
    <w:rPr>
      <w:rFonts w:ascii="宋体" w:hAnsi="宋体" w:eastAsia="宋体" w:cs="Times New Roman"/>
      <w:kern w:val="0"/>
      <w:sz w:val="24"/>
      <w:szCs w:val="22"/>
      <w:lang w:val="zh-CN" w:eastAsia="zh-CN" w:bidi="ar-SA"/>
    </w:rPr>
  </w:style>
  <w:style w:type="paragraph" w:customStyle="1" w:styleId="760">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761">
    <w:name w:val="font91"/>
    <w:basedOn w:val="66"/>
    <w:qFormat/>
    <w:uiPriority w:val="0"/>
    <w:rPr>
      <w:rFonts w:hint="eastAsia" w:ascii="宋体" w:hAnsi="宋体" w:eastAsia="宋体" w:cs="宋体"/>
      <w:color w:val="000000"/>
      <w:sz w:val="18"/>
      <w:szCs w:val="18"/>
      <w:u w:val="none"/>
    </w:rPr>
  </w:style>
  <w:style w:type="paragraph" w:styleId="762">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3">
    <w:name w:val="正文-段落"/>
    <w:qFormat/>
    <w:uiPriority w:val="0"/>
    <w:pPr>
      <w:spacing w:line="360" w:lineRule="auto"/>
      <w:ind w:firstLine="200" w:firstLineChars="200"/>
    </w:pPr>
    <w:rPr>
      <w:rFonts w:ascii="Times New Roman" w:hAnsi="Times New Roman" w:eastAsia="宋体" w:cs="宋体"/>
      <w:kern w:val="0"/>
      <w:sz w:val="24"/>
      <w:szCs w:val="24"/>
      <w:lang w:val="en-GB" w:eastAsia="zh-CN" w:bidi="ar-SA"/>
    </w:rPr>
  </w:style>
  <w:style w:type="paragraph" w:customStyle="1" w:styleId="764">
    <w:name w:val="xl63"/>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6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6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6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24"/>
      <w:szCs w:val="24"/>
    </w:rPr>
  </w:style>
  <w:style w:type="paragraph" w:customStyle="1" w:styleId="76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24"/>
      <w:szCs w:val="24"/>
    </w:rPr>
  </w:style>
  <w:style w:type="paragraph" w:customStyle="1" w:styleId="769">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仿宋" w:hAnsi="仿宋" w:eastAsia="仿宋" w:cs="宋体"/>
      <w:kern w:val="0"/>
      <w:sz w:val="24"/>
      <w:szCs w:val="24"/>
    </w:rPr>
  </w:style>
  <w:style w:type="paragraph" w:customStyle="1" w:styleId="770">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1">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仿宋" w:hAnsi="仿宋" w:eastAsia="仿宋" w:cs="宋体"/>
      <w:kern w:val="0"/>
      <w:sz w:val="24"/>
      <w:szCs w:val="24"/>
    </w:rPr>
  </w:style>
  <w:style w:type="paragraph" w:customStyle="1" w:styleId="772">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73">
    <w:name w:val="xl7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4">
    <w:name w:val="xl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5">
    <w:name w:val="xl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7">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仿宋" w:hAnsi="仿宋" w:eastAsia="仿宋" w:cs="宋体"/>
      <w:kern w:val="0"/>
      <w:sz w:val="24"/>
      <w:szCs w:val="24"/>
    </w:rPr>
  </w:style>
  <w:style w:type="paragraph" w:customStyle="1" w:styleId="778">
    <w:name w:val="xl77"/>
    <w:basedOn w:val="1"/>
    <w:qFormat/>
    <w:uiPriority w:val="0"/>
    <w:pPr>
      <w:widowControl/>
      <w:pBdr>
        <w:top w:val="single" w:color="auto" w:sz="4" w:space="0"/>
        <w:bottom w:val="single" w:color="auto" w:sz="4" w:space="0"/>
      </w:pBdr>
      <w:spacing w:before="100" w:beforeAutospacing="1" w:after="100" w:afterAutospacing="1"/>
    </w:pPr>
    <w:rPr>
      <w:rFonts w:ascii="仿宋" w:hAnsi="仿宋" w:eastAsia="仿宋" w:cs="宋体"/>
      <w:kern w:val="0"/>
      <w:sz w:val="24"/>
      <w:szCs w:val="24"/>
    </w:rPr>
  </w:style>
  <w:style w:type="paragraph" w:customStyle="1" w:styleId="779">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24"/>
      <w:szCs w:val="24"/>
    </w:rPr>
  </w:style>
  <w:style w:type="paragraph" w:customStyle="1" w:styleId="780">
    <w:name w:val="xl79"/>
    <w:basedOn w:val="1"/>
    <w:qFormat/>
    <w:uiPriority w:val="0"/>
    <w:pPr>
      <w:widowControl/>
      <w:pBdr>
        <w:left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81">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82">
    <w:name w:val="xl81"/>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83">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84">
    <w:name w:val="xl83"/>
    <w:basedOn w:val="1"/>
    <w:qFormat/>
    <w:uiPriority w:val="0"/>
    <w:pPr>
      <w:widowControl/>
      <w:pBdr>
        <w:top w:val="single" w:color="auto" w:sz="4" w:space="0"/>
        <w:left w:val="single" w:color="auto" w:sz="4" w:space="0"/>
        <w:bottom w:val="single" w:color="auto" w:sz="4" w:space="0"/>
      </w:pBdr>
      <w:shd w:val="clear" w:color="000000" w:fill="00B050"/>
      <w:spacing w:before="100" w:beforeAutospacing="1" w:after="100" w:afterAutospacing="1"/>
      <w:jc w:val="left"/>
    </w:pPr>
    <w:rPr>
      <w:rFonts w:ascii="仿宋" w:hAnsi="仿宋" w:eastAsia="仿宋" w:cs="宋体"/>
      <w:kern w:val="0"/>
      <w:sz w:val="24"/>
      <w:szCs w:val="24"/>
    </w:rPr>
  </w:style>
  <w:style w:type="paragraph" w:customStyle="1" w:styleId="785">
    <w:name w:val="xl84"/>
    <w:basedOn w:val="1"/>
    <w:qFormat/>
    <w:uiPriority w:val="0"/>
    <w:pPr>
      <w:widowControl/>
      <w:pBdr>
        <w:top w:val="single" w:color="auto" w:sz="4" w:space="0"/>
        <w:bottom w:val="single" w:color="auto" w:sz="4" w:space="0"/>
      </w:pBdr>
      <w:shd w:val="clear" w:color="000000" w:fill="00B050"/>
      <w:spacing w:before="100" w:beforeAutospacing="1" w:after="100" w:afterAutospacing="1"/>
      <w:jc w:val="left"/>
    </w:pPr>
    <w:rPr>
      <w:rFonts w:ascii="仿宋" w:hAnsi="仿宋" w:eastAsia="仿宋" w:cs="宋体"/>
      <w:kern w:val="0"/>
      <w:sz w:val="24"/>
      <w:szCs w:val="24"/>
    </w:rPr>
  </w:style>
  <w:style w:type="paragraph" w:customStyle="1" w:styleId="786">
    <w:name w:val="xl85"/>
    <w:basedOn w:val="1"/>
    <w:qFormat/>
    <w:uiPriority w:val="0"/>
    <w:pPr>
      <w:widowControl/>
      <w:pBdr>
        <w:top w:val="single" w:color="auto" w:sz="4" w:space="0"/>
        <w:bottom w:val="single" w:color="auto" w:sz="4" w:space="0"/>
        <w:right w:val="single" w:color="auto" w:sz="4" w:space="0"/>
      </w:pBdr>
      <w:shd w:val="clear" w:color="000000" w:fill="00B050"/>
      <w:spacing w:before="100" w:beforeAutospacing="1" w:after="100" w:afterAutospacing="1"/>
      <w:jc w:val="left"/>
    </w:pPr>
    <w:rPr>
      <w:rFonts w:ascii="仿宋" w:hAnsi="仿宋" w:eastAsia="仿宋" w:cs="宋体"/>
      <w:kern w:val="0"/>
      <w:sz w:val="24"/>
      <w:szCs w:val="24"/>
    </w:rPr>
  </w:style>
  <w:style w:type="paragraph" w:customStyle="1" w:styleId="78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88">
    <w:name w:val="正文首行缩进 21"/>
    <w:basedOn w:val="1"/>
    <w:qFormat/>
    <w:uiPriority w:val="0"/>
    <w:pPr>
      <w:spacing w:after="120"/>
      <w:ind w:left="420" w:leftChars="200" w:firstLine="420"/>
    </w:pPr>
    <w:rPr>
      <w:rFonts w:ascii="Times New Roman" w:hAnsi="Times New Roman" w:eastAsia="宋体" w:cs="宋体"/>
      <w:color w:val="000000"/>
      <w:szCs w:val="21"/>
    </w:rPr>
  </w:style>
  <w:style w:type="paragraph" w:customStyle="1" w:styleId="789">
    <w:name w:val="封面标题"/>
    <w:qFormat/>
    <w:uiPriority w:val="0"/>
    <w:pPr>
      <w:widowControl w:val="0"/>
      <w:jc w:val="center"/>
    </w:pPr>
    <w:rPr>
      <w:rFonts w:ascii="黑体" w:hAnsi="黑体" w:eastAsia="黑体" w:cs="黑体"/>
      <w:b/>
      <w:bCs/>
      <w:color w:val="000000"/>
      <w:kern w:val="0"/>
      <w:sz w:val="40"/>
      <w:szCs w:val="40"/>
      <w:u w:color="000000"/>
      <w:lang w:val="en-US" w:eastAsia="zh-CN" w:bidi="ar-SA"/>
    </w:rPr>
  </w:style>
  <w:style w:type="paragraph" w:customStyle="1" w:styleId="790">
    <w:name w:val="页眉与页脚"/>
    <w:qFormat/>
    <w:uiPriority w:val="0"/>
    <w:pPr>
      <w:tabs>
        <w:tab w:val="right" w:pos="9020"/>
      </w:tabs>
    </w:pPr>
    <w:rPr>
      <w:rFonts w:ascii="Helvetica Neue" w:hAnsi="Helvetica Neue" w:eastAsia="Arial Unicode MS" w:cs="Arial Unicode MS"/>
      <w:color w:val="000000"/>
      <w:kern w:val="0"/>
      <w:sz w:val="24"/>
      <w:szCs w:val="24"/>
      <w:lang w:val="en-US" w:eastAsia="zh-CN" w:bidi="ar-SA"/>
    </w:rPr>
  </w:style>
  <w:style w:type="character" w:customStyle="1" w:styleId="791">
    <w:name w:val="author-p-144115210953314684"/>
    <w:basedOn w:val="66"/>
    <w:qFormat/>
    <w:uiPriority w:val="0"/>
  </w:style>
  <w:style w:type="character" w:customStyle="1" w:styleId="792">
    <w:name w:val="fontstyle01"/>
    <w:basedOn w:val="66"/>
    <w:qFormat/>
    <w:uiPriority w:val="0"/>
    <w:rPr>
      <w:rFonts w:hint="eastAsia" w:ascii="黑体" w:hAnsi="黑体" w:eastAsia="黑体"/>
      <w:color w:val="000000"/>
      <w:sz w:val="52"/>
      <w:szCs w:val="52"/>
    </w:rPr>
  </w:style>
  <w:style w:type="paragraph" w:customStyle="1" w:styleId="793">
    <w:name w:val="text-tag"/>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94">
    <w:name w:val="正文文本缩进 Char3"/>
    <w:qFormat/>
    <w:uiPriority w:val="0"/>
    <w:rPr>
      <w:rFonts w:ascii="宋体" w:hAnsi="宋体"/>
      <w:kern w:val="2"/>
      <w:sz w:val="24"/>
      <w:szCs w:val="24"/>
    </w:rPr>
  </w:style>
  <w:style w:type="character" w:customStyle="1" w:styleId="795">
    <w:name w:val="font51"/>
    <w:basedOn w:val="66"/>
    <w:qFormat/>
    <w:uiPriority w:val="0"/>
    <w:rPr>
      <w:rFonts w:ascii="宋体" w:hAnsi="宋体" w:eastAsia="宋体" w:cs="宋体"/>
      <w:color w:val="000000"/>
      <w:sz w:val="14"/>
      <w:szCs w:val="14"/>
      <w:u w:val="none"/>
    </w:rPr>
  </w:style>
  <w:style w:type="character" w:customStyle="1" w:styleId="796">
    <w:name w:val="font112"/>
    <w:basedOn w:val="66"/>
    <w:qFormat/>
    <w:uiPriority w:val="0"/>
    <w:rPr>
      <w:rFonts w:ascii="Calibri" w:hAnsi="Calibri" w:cs="Calibri"/>
      <w:color w:val="000000"/>
      <w:sz w:val="14"/>
      <w:szCs w:val="14"/>
      <w:u w:val="none"/>
    </w:rPr>
  </w:style>
  <w:style w:type="character" w:customStyle="1" w:styleId="797">
    <w:name w:val="bookmark-item"/>
    <w:basedOn w:val="66"/>
    <w:qFormat/>
    <w:uiPriority w:val="0"/>
  </w:style>
  <w:style w:type="character" w:customStyle="1" w:styleId="798">
    <w:name w:val="表格名称[858D7CFB-ED40-4347-BF05-701D383B685F]1"/>
    <w:qFormat/>
    <w:uiPriority w:val="0"/>
    <w:rPr>
      <w:sz w:val="32"/>
    </w:rPr>
  </w:style>
  <w:style w:type="character" w:customStyle="1" w:styleId="799">
    <w:name w:val="正文文本缩进 Char2"/>
    <w:qFormat/>
    <w:uiPriority w:val="0"/>
    <w:rPr>
      <w:rFonts w:ascii="Times New Roman" w:hAnsi="Times New Roman"/>
      <w:szCs w:val="24"/>
    </w:rPr>
  </w:style>
  <w:style w:type="paragraph" w:customStyle="1" w:styleId="800">
    <w:name w:val="_Style 789"/>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character" w:customStyle="1" w:styleId="801">
    <w:name w:val="Heading 7 Char"/>
    <w:qFormat/>
    <w:locked/>
    <w:uiPriority w:val="0"/>
    <w:rPr>
      <w:rFonts w:ascii="宋体" w:hAnsi="宋体" w:eastAsia="宋体"/>
      <w:b/>
      <w:bCs/>
      <w:kern w:val="2"/>
      <w:sz w:val="24"/>
      <w:szCs w:val="24"/>
      <w:lang w:val="en-US" w:eastAsia="zh-CN" w:bidi="ar-SA"/>
    </w:rPr>
  </w:style>
  <w:style w:type="character" w:customStyle="1" w:styleId="802">
    <w:name w:val="Header Char"/>
    <w:qFormat/>
    <w:locked/>
    <w:uiPriority w:val="0"/>
    <w:rPr>
      <w:rFonts w:eastAsia="宋体"/>
      <w:kern w:val="2"/>
      <w:sz w:val="18"/>
      <w:szCs w:val="18"/>
      <w:lang w:val="en-US" w:eastAsia="zh-CN" w:bidi="ar-SA"/>
    </w:rPr>
  </w:style>
  <w:style w:type="character" w:customStyle="1" w:styleId="803">
    <w:name w:val="Char Char811"/>
    <w:qFormat/>
    <w:uiPriority w:val="0"/>
    <w:rPr>
      <w:rFonts w:eastAsia="宋体"/>
      <w:b/>
      <w:sz w:val="24"/>
      <w:lang w:val="en-GB" w:eastAsia="zh-CN"/>
    </w:rPr>
  </w:style>
  <w:style w:type="character" w:customStyle="1" w:styleId="804">
    <w:name w:val="Char Char511"/>
    <w:qFormat/>
    <w:uiPriority w:val="0"/>
    <w:rPr>
      <w:rFonts w:ascii="宋体" w:hAnsi="Courier New" w:eastAsia="宋体"/>
      <w:kern w:val="2"/>
      <w:sz w:val="21"/>
      <w:lang w:val="en-US" w:eastAsia="zh-CN"/>
    </w:rPr>
  </w:style>
  <w:style w:type="character" w:customStyle="1" w:styleId="805">
    <w:name w:val="Char Char212"/>
    <w:qFormat/>
    <w:uiPriority w:val="0"/>
    <w:rPr>
      <w:rFonts w:eastAsia="宋体"/>
      <w:b/>
      <w:bCs/>
      <w:kern w:val="2"/>
      <w:sz w:val="21"/>
      <w:szCs w:val="24"/>
      <w:lang w:val="en-US" w:eastAsia="zh-CN" w:bidi="ar-SA"/>
    </w:rPr>
  </w:style>
  <w:style w:type="character" w:customStyle="1" w:styleId="806">
    <w:name w:val="Char Char611"/>
    <w:qFormat/>
    <w:uiPriority w:val="0"/>
    <w:rPr>
      <w:rFonts w:eastAsia="宋体"/>
      <w:kern w:val="2"/>
      <w:sz w:val="21"/>
      <w:szCs w:val="24"/>
      <w:lang w:val="en-US" w:eastAsia="zh-CN" w:bidi="ar-SA"/>
    </w:rPr>
  </w:style>
  <w:style w:type="character" w:customStyle="1" w:styleId="807">
    <w:name w:val="正文非缩进 Char3"/>
    <w:qFormat/>
    <w:uiPriority w:val="0"/>
    <w:rPr>
      <w:rFonts w:ascii="宋体" w:eastAsia="宋体"/>
      <w:snapToGrid w:val="0"/>
      <w:color w:val="000000"/>
      <w:kern w:val="28"/>
      <w:sz w:val="28"/>
      <w:lang w:val="en-US" w:eastAsia="zh-CN" w:bidi="ar-SA"/>
    </w:rPr>
  </w:style>
  <w:style w:type="character" w:customStyle="1" w:styleId="808">
    <w:name w:val="Char Char3111"/>
    <w:qFormat/>
    <w:uiPriority w:val="0"/>
    <w:rPr>
      <w:rFonts w:ascii="Times New Roman" w:hAnsi="Times New Roman" w:eastAsia="宋体" w:cs="Times New Roman"/>
      <w:b/>
      <w:kern w:val="2"/>
      <w:sz w:val="32"/>
      <w:szCs w:val="24"/>
      <w:lang w:val="en-US" w:eastAsia="zh-CN" w:bidi="ar-SA"/>
    </w:rPr>
  </w:style>
  <w:style w:type="character" w:customStyle="1" w:styleId="809">
    <w:name w:val="表正文 Char1"/>
    <w:qFormat/>
    <w:uiPriority w:val="0"/>
    <w:rPr>
      <w:rFonts w:ascii="宋体" w:eastAsia="宋体"/>
      <w:snapToGrid w:val="0"/>
      <w:color w:val="000000"/>
      <w:kern w:val="28"/>
      <w:sz w:val="28"/>
    </w:rPr>
  </w:style>
  <w:style w:type="character" w:customStyle="1" w:styleId="810">
    <w:name w:val="Footer Char"/>
    <w:qFormat/>
    <w:locked/>
    <w:uiPriority w:val="0"/>
    <w:rPr>
      <w:rFonts w:eastAsia="宋体"/>
      <w:kern w:val="2"/>
      <w:sz w:val="18"/>
      <w:lang w:val="en-US" w:eastAsia="zh-CN" w:bidi="ar-SA"/>
    </w:rPr>
  </w:style>
  <w:style w:type="character" w:customStyle="1" w:styleId="811">
    <w:name w:val="Char Char411"/>
    <w:qFormat/>
    <w:uiPriority w:val="0"/>
    <w:rPr>
      <w:rFonts w:eastAsia="宋体"/>
      <w:b/>
      <w:sz w:val="24"/>
      <w:lang w:val="en-GB" w:eastAsia="zh-CN" w:bidi="ar-SA"/>
    </w:rPr>
  </w:style>
  <w:style w:type="character" w:customStyle="1" w:styleId="812">
    <w:name w:val="Char Char911"/>
    <w:qFormat/>
    <w:uiPriority w:val="0"/>
    <w:rPr>
      <w:rFonts w:eastAsia="宋体"/>
      <w:kern w:val="2"/>
      <w:sz w:val="18"/>
      <w:szCs w:val="18"/>
      <w:lang w:val="en-US" w:eastAsia="zh-CN" w:bidi="ar-SA"/>
    </w:rPr>
  </w:style>
  <w:style w:type="character" w:customStyle="1" w:styleId="813">
    <w:name w:val="Char Char1211"/>
    <w:qFormat/>
    <w:uiPriority w:val="0"/>
    <w:rPr>
      <w:rFonts w:ascii="仿宋_GB2312" w:eastAsia="仿宋_GB2312"/>
      <w:b/>
      <w:bCs/>
      <w:kern w:val="2"/>
      <w:sz w:val="24"/>
      <w:szCs w:val="24"/>
      <w:lang w:val="zh-CN" w:eastAsia="zh-CN" w:bidi="ar-SA"/>
    </w:rPr>
  </w:style>
  <w:style w:type="character" w:customStyle="1" w:styleId="814">
    <w:name w:val="副标题 Char2"/>
    <w:qFormat/>
    <w:uiPriority w:val="0"/>
    <w:rPr>
      <w:rFonts w:ascii="Cambria" w:hAnsi="Cambria" w:eastAsia="宋体" w:cs="Times New Roman"/>
      <w:b/>
      <w:bCs/>
      <w:kern w:val="28"/>
      <w:sz w:val="32"/>
      <w:szCs w:val="32"/>
    </w:rPr>
  </w:style>
  <w:style w:type="paragraph" w:customStyle="1" w:styleId="815">
    <w:name w:val="Char Char11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816">
    <w:name w:val="Char311"/>
    <w:basedOn w:val="1"/>
    <w:qFormat/>
    <w:uiPriority w:val="0"/>
    <w:pPr>
      <w:ind w:firstLine="200" w:firstLineChars="200"/>
    </w:pPr>
    <w:rPr>
      <w:rFonts w:ascii="Tahoma" w:hAnsi="Tahoma" w:eastAsia="宋体" w:cs="Times New Roman"/>
      <w:sz w:val="24"/>
      <w:szCs w:val="20"/>
    </w:rPr>
  </w:style>
  <w:style w:type="paragraph" w:customStyle="1" w:styleId="817">
    <w:name w:val="Char Char11 Char Char Char Char Char Char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818">
    <w:name w:val="Char Char11 Char Char Char Char Char Char Char Char Char Char Char Char Char111"/>
    <w:basedOn w:val="1"/>
    <w:qFormat/>
    <w:uiPriority w:val="0"/>
    <w:pPr>
      <w:spacing w:line="360" w:lineRule="auto"/>
    </w:pPr>
    <w:rPr>
      <w:rFonts w:ascii="Arial" w:hAnsi="Arial" w:eastAsia="黑体" w:cs="Arial"/>
      <w:snapToGrid w:val="0"/>
      <w:kern w:val="0"/>
      <w:szCs w:val="21"/>
    </w:rPr>
  </w:style>
  <w:style w:type="paragraph" w:customStyle="1" w:styleId="819">
    <w:name w:val="Char Char1 Char Char Char Char Char Char11"/>
    <w:basedOn w:val="1"/>
    <w:qFormat/>
    <w:uiPriority w:val="0"/>
    <w:pPr>
      <w:adjustRightInd w:val="0"/>
    </w:pPr>
    <w:rPr>
      <w:rFonts w:ascii="仿宋_GB2312" w:hAnsi="Times New Roman" w:eastAsia="仿宋_GB2312" w:cs="Times New Roman"/>
      <w:b/>
      <w:sz w:val="32"/>
      <w:szCs w:val="20"/>
    </w:rPr>
  </w:style>
  <w:style w:type="paragraph" w:customStyle="1" w:styleId="820">
    <w:name w:val="Char1111"/>
    <w:basedOn w:val="1"/>
    <w:qFormat/>
    <w:uiPriority w:val="0"/>
    <w:pPr>
      <w:adjustRightInd w:val="0"/>
    </w:pPr>
    <w:rPr>
      <w:rFonts w:ascii="仿宋_GB2312" w:hAnsi="Times New Roman" w:eastAsia="仿宋_GB2312" w:cs="Times New Roman"/>
      <w:b/>
      <w:sz w:val="32"/>
      <w:szCs w:val="32"/>
    </w:rPr>
  </w:style>
  <w:style w:type="paragraph" w:customStyle="1" w:styleId="821">
    <w:name w:val="Char Char Char11"/>
    <w:basedOn w:val="1"/>
    <w:qFormat/>
    <w:uiPriority w:val="0"/>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822">
    <w:name w:val="Char Char1111"/>
    <w:basedOn w:val="1"/>
    <w:qFormat/>
    <w:uiPriority w:val="0"/>
    <w:pPr>
      <w:adjustRightInd w:val="0"/>
      <w:spacing w:line="360" w:lineRule="auto"/>
    </w:pPr>
    <w:rPr>
      <w:rFonts w:ascii="Times New Roman" w:hAnsi="Times New Roman" w:eastAsia="宋体" w:cs="Times New Roman"/>
      <w:szCs w:val="20"/>
    </w:rPr>
  </w:style>
  <w:style w:type="paragraph" w:customStyle="1" w:styleId="823">
    <w:name w:val="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824">
    <w:name w:val="Char2 Char Char Char11"/>
    <w:basedOn w:val="1"/>
    <w:qFormat/>
    <w:uiPriority w:val="0"/>
    <w:pPr>
      <w:adjustRightInd w:val="0"/>
    </w:pPr>
    <w:rPr>
      <w:rFonts w:ascii="仿宋_GB2312" w:hAnsi="Times New Roman" w:eastAsia="仿宋_GB2312" w:cs="Times New Roman"/>
      <w:b/>
      <w:sz w:val="32"/>
      <w:szCs w:val="32"/>
    </w:rPr>
  </w:style>
  <w:style w:type="paragraph" w:customStyle="1" w:styleId="825">
    <w:name w:val="Char Char11 Char Char Char Char Char Char Char Char Char Char Char Char Char"/>
    <w:basedOn w:val="1"/>
    <w:qFormat/>
    <w:uiPriority w:val="0"/>
    <w:pPr>
      <w:spacing w:line="360" w:lineRule="auto"/>
    </w:pPr>
    <w:rPr>
      <w:rFonts w:ascii="Arial" w:hAnsi="Arial" w:eastAsia="黑体" w:cs="Times New Roman"/>
      <w:snapToGrid w:val="0"/>
      <w:kern w:val="0"/>
      <w:sz w:val="20"/>
      <w:szCs w:val="21"/>
    </w:rPr>
  </w:style>
  <w:style w:type="paragraph" w:customStyle="1" w:styleId="826">
    <w:name w:val="Char Char11 Char Char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827">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828">
    <w:name w:val="Char3 Char 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Char Char1 Char11"/>
    <w:basedOn w:val="1"/>
    <w:qFormat/>
    <w:uiPriority w:val="0"/>
    <w:pPr>
      <w:adjustRightInd w:val="0"/>
    </w:pPr>
    <w:rPr>
      <w:rFonts w:ascii="仿宋_GB2312" w:hAnsi="Times New Roman" w:eastAsia="仿宋_GB2312" w:cs="Times New Roman"/>
      <w:b/>
      <w:sz w:val="32"/>
      <w:szCs w:val="32"/>
    </w:rPr>
  </w:style>
  <w:style w:type="paragraph" w:customStyle="1" w:styleId="830">
    <w:name w:val="Char Char Char Char Char Char1 Char1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831">
    <w:name w:val="Char Char11 Char Char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832">
    <w:name w:val="Char2 Char Char11"/>
    <w:basedOn w:val="1"/>
    <w:qFormat/>
    <w:uiPriority w:val="0"/>
    <w:rPr>
      <w:rFonts w:ascii="Tahoma" w:hAnsi="Tahoma" w:eastAsia="宋体" w:cs="Times New Roman"/>
      <w:sz w:val="24"/>
      <w:szCs w:val="20"/>
    </w:rPr>
  </w:style>
  <w:style w:type="paragraph" w:customStyle="1" w:styleId="833">
    <w:name w:val="Char Char Char Char Char Char Char Char Char Char Char Char1 Char11"/>
    <w:basedOn w:val="1"/>
    <w:qFormat/>
    <w:uiPriority w:val="0"/>
    <w:pPr>
      <w:adjustRightInd w:val="0"/>
    </w:pPr>
    <w:rPr>
      <w:rFonts w:ascii="Tahoma" w:hAnsi="Tahoma" w:eastAsia="宋体" w:cs="仿宋_GB2312"/>
      <w:sz w:val="24"/>
      <w:szCs w:val="20"/>
    </w:rPr>
  </w:style>
  <w:style w:type="paragraph" w:customStyle="1" w:styleId="834">
    <w:name w:val="Char Char Char1 Char11"/>
    <w:basedOn w:val="1"/>
    <w:qFormat/>
    <w:uiPriority w:val="0"/>
    <w:pPr>
      <w:adjustRightInd w:val="0"/>
    </w:pPr>
    <w:rPr>
      <w:rFonts w:ascii="Times New Roman" w:hAnsi="Times New Roman" w:eastAsia="宋体" w:cs="Times New Roman"/>
      <w:szCs w:val="20"/>
    </w:rPr>
  </w:style>
  <w:style w:type="paragraph" w:customStyle="1" w:styleId="835">
    <w:name w:val="TOC 标题2"/>
    <w:basedOn w:val="4"/>
    <w:next w:val="1"/>
    <w:qFormat/>
    <w:uiPriority w:val="39"/>
    <w:pPr>
      <w:widowControl/>
      <w:adjustRightInd/>
      <w:spacing w:before="480" w:after="0" w:line="276" w:lineRule="auto"/>
      <w:ind w:left="0" w:firstLine="0"/>
      <w:jc w:val="left"/>
      <w:outlineLvl w:val="9"/>
    </w:pPr>
    <w:rPr>
      <w:rFonts w:ascii="Cambria" w:hAnsi="Cambria" w:eastAsia="微软雅黑"/>
      <w:color w:val="365F91"/>
      <w:kern w:val="0"/>
      <w:sz w:val="28"/>
      <w:szCs w:val="28"/>
      <w:lang w:val="zh-CN"/>
    </w:rPr>
  </w:style>
  <w:style w:type="paragraph" w:customStyle="1" w:styleId="836">
    <w:name w:val="Char Char11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837">
    <w:name w:val="Char3 Char Char Char Char Char Char11"/>
    <w:basedOn w:val="1"/>
    <w:qFormat/>
    <w:uiPriority w:val="0"/>
    <w:pPr>
      <w:spacing w:line="360" w:lineRule="auto"/>
    </w:pPr>
    <w:rPr>
      <w:rFonts w:ascii="Arial" w:hAnsi="Arial" w:eastAsia="黑体" w:cs="Arial"/>
      <w:snapToGrid w:val="0"/>
      <w:kern w:val="0"/>
      <w:szCs w:val="21"/>
    </w:rPr>
  </w:style>
  <w:style w:type="paragraph" w:customStyle="1" w:styleId="838">
    <w:name w:val="Char231"/>
    <w:basedOn w:val="1"/>
    <w:qFormat/>
    <w:uiPriority w:val="0"/>
    <w:pPr>
      <w:adjustRightInd w:val="0"/>
    </w:pPr>
    <w:rPr>
      <w:rFonts w:ascii="仿宋_GB2312" w:hAnsi="Times New Roman" w:eastAsia="仿宋_GB2312" w:cs="Times New Roman"/>
      <w:b/>
      <w:sz w:val="32"/>
      <w:szCs w:val="32"/>
    </w:rPr>
  </w:style>
  <w:style w:type="paragraph" w:customStyle="1" w:styleId="839">
    <w:name w:val="Char Char Char Char Char Char Char Char1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840">
    <w:name w:val="Char Char11 Char Char Char Char Char Char Char Char Char Char Char11"/>
    <w:basedOn w:val="1"/>
    <w:qFormat/>
    <w:uiPriority w:val="0"/>
    <w:pPr>
      <w:spacing w:line="360" w:lineRule="auto"/>
    </w:pPr>
    <w:rPr>
      <w:rFonts w:ascii="Arial" w:hAnsi="Arial" w:eastAsia="黑体" w:cs="Arial"/>
      <w:snapToGrid w:val="0"/>
      <w:kern w:val="0"/>
      <w:szCs w:val="21"/>
    </w:rPr>
  </w:style>
  <w:style w:type="paragraph" w:customStyle="1" w:styleId="841">
    <w:name w:val="Char Char Char Char Char Char11"/>
    <w:basedOn w:val="1"/>
    <w:qFormat/>
    <w:uiPriority w:val="0"/>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842">
    <w:name w:val="Char3 Char Char Char1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843">
    <w:name w:val="Char41"/>
    <w:basedOn w:val="1"/>
    <w:qFormat/>
    <w:uiPriority w:val="0"/>
    <w:pPr>
      <w:adjustRightInd w:val="0"/>
    </w:pPr>
    <w:rPr>
      <w:rFonts w:ascii="仿宋_GB2312" w:hAnsi="Times New Roman" w:eastAsia="仿宋_GB2312" w:cs="Times New Roman"/>
      <w:b/>
      <w:sz w:val="32"/>
      <w:szCs w:val="32"/>
    </w:rPr>
  </w:style>
  <w:style w:type="paragraph" w:customStyle="1" w:styleId="844">
    <w:name w:val="Char1 Char Char Char Char Char Char Char Char Char Char Char1 Char Char Char Char Char Char Char Char Char Char Char Char Char Char1 Char Char Char Char1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845">
    <w:name w:val="Char Char Char 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846">
    <w:name w:val="Char Char1 Char Char Char11"/>
    <w:basedOn w:val="1"/>
    <w:qFormat/>
    <w:uiPriority w:val="0"/>
    <w:pPr>
      <w:adjustRightInd w:val="0"/>
    </w:pPr>
    <w:rPr>
      <w:rFonts w:ascii="仿宋_GB2312" w:hAnsi="Times New Roman" w:eastAsia="仿宋_GB2312" w:cs="Times New Roman"/>
      <w:b/>
      <w:sz w:val="32"/>
      <w:szCs w:val="32"/>
    </w:rPr>
  </w:style>
  <w:style w:type="paragraph" w:customStyle="1" w:styleId="847">
    <w:name w:val="正文文本 21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848">
    <w:name w:val="修订3"/>
    <w:qFormat/>
    <w:uiPriority w:val="0"/>
    <w:rPr>
      <w:rFonts w:ascii="Times New Roman" w:hAnsi="Times New Roman" w:eastAsia="宋体" w:cs="Times New Roman"/>
      <w:kern w:val="2"/>
      <w:sz w:val="21"/>
      <w:szCs w:val="20"/>
      <w:lang w:val="en-US" w:eastAsia="zh-CN" w:bidi="ar-SA"/>
    </w:rPr>
  </w:style>
  <w:style w:type="paragraph" w:customStyle="1" w:styleId="849">
    <w:name w:val="Char Char Char Char2"/>
    <w:basedOn w:val="1"/>
    <w:qFormat/>
    <w:uiPriority w:val="0"/>
    <w:pPr>
      <w:adjustRightInd w:val="0"/>
    </w:pPr>
    <w:rPr>
      <w:rFonts w:ascii="Tahoma" w:hAnsi="Tahoma" w:eastAsia="宋体" w:cs="Times New Roman"/>
      <w:sz w:val="24"/>
      <w:szCs w:val="20"/>
    </w:rPr>
  </w:style>
  <w:style w:type="paragraph" w:customStyle="1" w:styleId="850">
    <w:name w:val="Char Char11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851">
    <w:name w:val="Char1 Char Char Char51"/>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85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4">
    <w:name w:val="Char Char141"/>
    <w:qFormat/>
    <w:uiPriority w:val="0"/>
    <w:rPr>
      <w:rFonts w:ascii="黑体" w:hAnsi="黑体" w:eastAsia="黑体"/>
    </w:rPr>
  </w:style>
  <w:style w:type="character" w:customStyle="1" w:styleId="855">
    <w:name w:val="Heading 1 Char"/>
    <w:qFormat/>
    <w:uiPriority w:val="6"/>
    <w:rPr>
      <w:rFonts w:ascii="Times New Roman" w:hAnsi="Times New Roman" w:eastAsia="黑体" w:cs="Times New Roman"/>
      <w:b/>
      <w:kern w:val="0"/>
      <w:sz w:val="24"/>
      <w:szCs w:val="24"/>
    </w:rPr>
  </w:style>
  <w:style w:type="character" w:customStyle="1" w:styleId="856">
    <w:name w:val="表格名称[858D7CFB-ED40-4347-BF05-701D383B685F]"/>
    <w:qFormat/>
    <w:uiPriority w:val="0"/>
    <w:rPr>
      <w:sz w:val="32"/>
    </w:rPr>
  </w:style>
  <w:style w:type="character" w:customStyle="1" w:styleId="857">
    <w:name w:val="Char Char131"/>
    <w:qFormat/>
    <w:uiPriority w:val="0"/>
    <w:rPr>
      <w:rFonts w:ascii="宋体" w:hAnsi="宋体"/>
      <w:kern w:val="1"/>
      <w:sz w:val="21"/>
      <w:szCs w:val="24"/>
    </w:rPr>
  </w:style>
  <w:style w:type="character" w:customStyle="1" w:styleId="858">
    <w:name w:val="Char Char711"/>
    <w:qFormat/>
    <w:uiPriority w:val="0"/>
    <w:rPr>
      <w:rFonts w:eastAsia="宋体"/>
      <w:kern w:val="2"/>
      <w:sz w:val="21"/>
      <w:szCs w:val="24"/>
      <w:lang w:val="en-US" w:eastAsia="zh-CN" w:bidi="ar-SA"/>
    </w:rPr>
  </w:style>
  <w:style w:type="character" w:customStyle="1" w:styleId="859">
    <w:name w:val="Char Char281"/>
    <w:qFormat/>
    <w:uiPriority w:val="6"/>
    <w:rPr>
      <w:rFonts w:ascii="仿宋_GB2312" w:hAnsi="仿宋_GB2312" w:eastAsia="仿宋_GB2312"/>
      <w:kern w:val="1"/>
      <w:sz w:val="28"/>
    </w:rPr>
  </w:style>
  <w:style w:type="paragraph" w:customStyle="1" w:styleId="86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86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86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863">
    <w:name w:val="xl94"/>
    <w:basedOn w:val="1"/>
    <w:qFormat/>
    <w:uiPriority w:val="0"/>
    <w:pPr>
      <w:widowControl/>
      <w:spacing w:before="100" w:beforeAutospacing="1" w:after="100" w:afterAutospacing="1"/>
      <w:jc w:val="center"/>
    </w:pPr>
    <w:rPr>
      <w:rFonts w:ascii="仿宋" w:hAnsi="仿宋" w:eastAsia="仿宋" w:cs="宋体"/>
      <w:kern w:val="0"/>
      <w:sz w:val="20"/>
      <w:szCs w:val="20"/>
    </w:rPr>
  </w:style>
  <w:style w:type="paragraph" w:customStyle="1" w:styleId="86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86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866">
    <w:name w:val="列出段落31"/>
    <w:basedOn w:val="1"/>
    <w:qFormat/>
    <w:uiPriority w:val="0"/>
    <w:pPr>
      <w:spacing w:line="360" w:lineRule="auto"/>
      <w:ind w:firstLine="420" w:firstLineChars="200"/>
    </w:pPr>
    <w:rPr>
      <w:rFonts w:ascii="Calibri" w:hAnsi="Calibri" w:eastAsia="宋体" w:cs="Times New Roman"/>
      <w:sz w:val="24"/>
    </w:rPr>
  </w:style>
  <w:style w:type="paragraph" w:customStyle="1" w:styleId="86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86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86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2"/>
    <w:basedOn w:val="1"/>
    <w:qFormat/>
    <w:uiPriority w:val="0"/>
    <w:pPr>
      <w:spacing w:line="360" w:lineRule="auto"/>
    </w:pPr>
    <w:rPr>
      <w:rFonts w:ascii="Arial" w:hAnsi="Arial" w:eastAsia="黑体" w:cs="Times New Roman"/>
      <w:snapToGrid w:val="0"/>
      <w:kern w:val="0"/>
      <w:sz w:val="20"/>
      <w:szCs w:val="21"/>
    </w:rPr>
  </w:style>
  <w:style w:type="character" w:customStyle="1" w:styleId="871">
    <w:name w:val="正文样式 Char"/>
    <w:link w:val="872"/>
    <w:qFormat/>
    <w:uiPriority w:val="0"/>
    <w:rPr>
      <w:sz w:val="24"/>
      <w:szCs w:val="24"/>
    </w:rPr>
  </w:style>
  <w:style w:type="paragraph" w:customStyle="1" w:styleId="872">
    <w:name w:val="正文样式"/>
    <w:basedOn w:val="1"/>
    <w:link w:val="871"/>
    <w:qFormat/>
    <w:uiPriority w:val="0"/>
    <w:pPr>
      <w:spacing w:line="360" w:lineRule="auto"/>
      <w:ind w:firstLine="480" w:firstLineChars="200"/>
    </w:pPr>
    <w:rPr>
      <w:sz w:val="24"/>
      <w:szCs w:val="24"/>
    </w:rPr>
  </w:style>
  <w:style w:type="character" w:customStyle="1" w:styleId="873">
    <w:name w:val="表正文 Char3"/>
    <w:qFormat/>
    <w:uiPriority w:val="0"/>
    <w:rPr>
      <w:rFonts w:eastAsia="宋体"/>
    </w:rPr>
  </w:style>
  <w:style w:type="character" w:customStyle="1" w:styleId="874">
    <w:name w:val="h Char1"/>
    <w:qFormat/>
    <w:uiPriority w:val="0"/>
    <w:rPr>
      <w:sz w:val="18"/>
      <w:szCs w:val="18"/>
    </w:rPr>
  </w:style>
  <w:style w:type="character" w:customStyle="1" w:styleId="875">
    <w:name w:val="Char Char161"/>
    <w:qFormat/>
    <w:uiPriority w:val="0"/>
    <w:rPr>
      <w:rFonts w:eastAsia="宋体"/>
      <w:b/>
      <w:kern w:val="2"/>
      <w:sz w:val="32"/>
      <w:lang w:val="en-US" w:eastAsia="zh-CN"/>
    </w:rPr>
  </w:style>
  <w:style w:type="character" w:customStyle="1" w:styleId="876">
    <w:name w:val="段落 Char Char"/>
    <w:link w:val="877"/>
    <w:qFormat/>
    <w:uiPriority w:val="0"/>
    <w:rPr>
      <w:rFonts w:ascii="宋体" w:hAnsi="宋体"/>
      <w:sz w:val="24"/>
    </w:rPr>
  </w:style>
  <w:style w:type="paragraph" w:customStyle="1" w:styleId="877">
    <w:name w:val="段落"/>
    <w:basedOn w:val="1"/>
    <w:link w:val="876"/>
    <w:qFormat/>
    <w:uiPriority w:val="0"/>
    <w:pPr>
      <w:spacing w:line="360" w:lineRule="auto"/>
      <w:ind w:firstLine="480" w:firstLineChars="200"/>
    </w:pPr>
    <w:rPr>
      <w:rFonts w:ascii="宋体" w:hAnsi="宋体"/>
      <w:sz w:val="24"/>
    </w:rPr>
  </w:style>
  <w:style w:type="character" w:customStyle="1" w:styleId="878">
    <w:name w:val="maywed421"/>
    <w:qFormat/>
    <w:uiPriority w:val="0"/>
    <w:rPr>
      <w:color w:val="366FB6"/>
      <w:u w:val="none"/>
    </w:rPr>
  </w:style>
  <w:style w:type="character" w:customStyle="1" w:styleId="879">
    <w:name w:val="哈哈正文 Char Char"/>
    <w:qFormat/>
    <w:uiPriority w:val="0"/>
    <w:rPr>
      <w:rFonts w:ascii="宋体" w:hAnsi="宋体" w:eastAsia="宋体" w:cs="宋体"/>
      <w:kern w:val="2"/>
      <w:sz w:val="24"/>
      <w:lang w:val="en-US" w:eastAsia="zh-CN" w:bidi="ar-SA"/>
    </w:rPr>
  </w:style>
  <w:style w:type="character" w:customStyle="1" w:styleId="880">
    <w:name w:val="5正文 Char"/>
    <w:link w:val="881"/>
    <w:qFormat/>
    <w:uiPriority w:val="0"/>
    <w:rPr>
      <w:rFonts w:ascii="仿宋_GB2312" w:hAnsi="微软雅黑" w:eastAsia="仿宋_GB2312"/>
      <w:sz w:val="28"/>
      <w:szCs w:val="21"/>
    </w:rPr>
  </w:style>
  <w:style w:type="paragraph" w:customStyle="1" w:styleId="881">
    <w:name w:val="5正文"/>
    <w:basedOn w:val="1"/>
    <w:link w:val="880"/>
    <w:qFormat/>
    <w:uiPriority w:val="0"/>
    <w:pPr>
      <w:spacing w:line="360" w:lineRule="auto"/>
      <w:ind w:firstLine="566" w:firstLineChars="202"/>
      <w:jc w:val="left"/>
    </w:pPr>
    <w:rPr>
      <w:rFonts w:ascii="仿宋_GB2312" w:hAnsi="微软雅黑" w:eastAsia="仿宋_GB2312"/>
      <w:sz w:val="28"/>
      <w:szCs w:val="21"/>
    </w:rPr>
  </w:style>
  <w:style w:type="character" w:customStyle="1" w:styleId="882">
    <w:name w:val="正文缩进 字符"/>
    <w:qFormat/>
    <w:uiPriority w:val="0"/>
    <w:rPr>
      <w:rFonts w:ascii="宋体" w:eastAsia="宋体"/>
      <w:snapToGrid w:val="0"/>
      <w:color w:val="000000"/>
      <w:kern w:val="28"/>
      <w:sz w:val="28"/>
      <w:lang w:val="en-US" w:eastAsia="zh-CN" w:bidi="ar-SA"/>
    </w:rPr>
  </w:style>
  <w:style w:type="character" w:customStyle="1" w:styleId="883">
    <w:name w:val="U_正文 Char"/>
    <w:link w:val="884"/>
    <w:qFormat/>
    <w:uiPriority w:val="0"/>
    <w:rPr>
      <w:sz w:val="24"/>
      <w:szCs w:val="24"/>
    </w:rPr>
  </w:style>
  <w:style w:type="paragraph" w:customStyle="1" w:styleId="884">
    <w:name w:val="U_正文"/>
    <w:basedOn w:val="1"/>
    <w:link w:val="883"/>
    <w:qFormat/>
    <w:uiPriority w:val="0"/>
    <w:pPr>
      <w:spacing w:beforeLines="20" w:afterLines="20" w:line="300" w:lineRule="auto"/>
      <w:ind w:firstLine="200" w:firstLineChars="200"/>
    </w:pPr>
    <w:rPr>
      <w:sz w:val="24"/>
      <w:szCs w:val="24"/>
    </w:rPr>
  </w:style>
  <w:style w:type="paragraph" w:customStyle="1" w:styleId="885">
    <w:name w:val="标题2"/>
    <w:basedOn w:val="5"/>
    <w:next w:val="1"/>
    <w:qFormat/>
    <w:uiPriority w:val="0"/>
    <w:pPr>
      <w:tabs>
        <w:tab w:val="left" w:pos="578"/>
        <w:tab w:val="left" w:pos="900"/>
        <w:tab w:val="left" w:pos="1440"/>
      </w:tabs>
      <w:ind w:left="1440" w:hanging="360"/>
      <w:jc w:val="center"/>
    </w:pPr>
    <w:rPr>
      <w:rFonts w:ascii="仿宋" w:eastAsia="仿宋" w:cs="宋体"/>
      <w:bCs w:val="0"/>
      <w:sz w:val="30"/>
      <w:szCs w:val="28"/>
    </w:rPr>
  </w:style>
  <w:style w:type="paragraph" w:customStyle="1" w:styleId="886">
    <w:name w:val="_Style 8"/>
    <w:basedOn w:val="1"/>
    <w:qFormat/>
    <w:uiPriority w:val="34"/>
    <w:pPr>
      <w:ind w:firstLine="420" w:firstLineChars="200"/>
    </w:pPr>
    <w:rPr>
      <w:rFonts w:ascii="Times New Roman" w:hAnsi="Times New Roman" w:eastAsia="仿宋_GB2312" w:cs="Times New Roman"/>
      <w:sz w:val="28"/>
      <w:szCs w:val="24"/>
    </w:rPr>
  </w:style>
  <w:style w:type="paragraph" w:customStyle="1" w:styleId="887">
    <w:name w:val="表正文"/>
    <w:qFormat/>
    <w:uiPriority w:val="0"/>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88">
    <w:name w:val="批注框文本 Char Char"/>
    <w:basedOn w:val="1"/>
    <w:qFormat/>
    <w:uiPriority w:val="0"/>
    <w:rPr>
      <w:rFonts w:ascii="Times New Roman" w:hAnsi="Times New Roman" w:eastAsia="宋体" w:cs="Times New Roman"/>
      <w:sz w:val="18"/>
      <w:szCs w:val="20"/>
    </w:rPr>
  </w:style>
  <w:style w:type="paragraph" w:customStyle="1" w:styleId="889">
    <w:name w:val="_Style 11"/>
    <w:basedOn w:val="1"/>
    <w:qFormat/>
    <w:uiPriority w:val="34"/>
    <w:pPr>
      <w:ind w:firstLine="420" w:firstLineChars="200"/>
    </w:pPr>
    <w:rPr>
      <w:rFonts w:ascii="Times New Roman" w:hAnsi="Times New Roman" w:eastAsia="仿宋_GB2312" w:cs="Times New Roman"/>
      <w:sz w:val="28"/>
      <w:szCs w:val="24"/>
    </w:rPr>
  </w:style>
  <w:style w:type="paragraph" w:customStyle="1" w:styleId="890">
    <w:name w:val="大汉方案正文"/>
    <w:basedOn w:val="1"/>
    <w:qFormat/>
    <w:uiPriority w:val="0"/>
    <w:pPr>
      <w:spacing w:line="360" w:lineRule="auto"/>
      <w:ind w:firstLine="200" w:firstLineChars="200"/>
    </w:pPr>
    <w:rPr>
      <w:rFonts w:ascii="Arial" w:hAnsi="Arial" w:eastAsia="宋体" w:cs="Times New Roman"/>
      <w:sz w:val="24"/>
      <w:szCs w:val="20"/>
    </w:rPr>
  </w:style>
  <w:style w:type="paragraph" w:customStyle="1" w:styleId="891">
    <w:name w:val="标题3"/>
    <w:basedOn w:val="6"/>
    <w:next w:val="53"/>
    <w:qFormat/>
    <w:uiPriority w:val="0"/>
    <w:pPr>
      <w:tabs>
        <w:tab w:val="clear" w:pos="900"/>
      </w:tabs>
      <w:spacing w:after="0" w:line="360" w:lineRule="auto"/>
    </w:pPr>
    <w:rPr>
      <w:rFonts w:ascii="仿宋" w:hAnsi="仿宋" w:eastAsia="仿宋" w:cs="仿宋"/>
      <w:kern w:val="0"/>
    </w:rPr>
  </w:style>
  <w:style w:type="paragraph" w:customStyle="1" w:styleId="892">
    <w:name w:val="_正文段落"/>
    <w:basedOn w:val="1"/>
    <w:qFormat/>
    <w:uiPriority w:val="0"/>
    <w:pPr>
      <w:ind w:firstLine="560"/>
    </w:pPr>
    <w:rPr>
      <w:rFonts w:ascii="仿宋_GB2312" w:hAnsi="仿宋" w:eastAsia="仿宋_GB2312" w:cs="Times New Roman"/>
      <w:kern w:val="0"/>
      <w:sz w:val="28"/>
      <w:szCs w:val="28"/>
    </w:rPr>
  </w:style>
  <w:style w:type="paragraph" w:customStyle="1" w:styleId="893">
    <w:name w:val="样式 样式 宋体 小四 段前: 7.8 磅 段后: 7.8 磅 行距: 1.5 倍行距 + 小二 首行缩进:  2 字符"/>
    <w:basedOn w:val="1"/>
    <w:qFormat/>
    <w:uiPriority w:val="0"/>
    <w:pPr>
      <w:spacing w:line="360" w:lineRule="auto"/>
      <w:ind w:firstLine="480" w:firstLineChars="200"/>
    </w:pPr>
    <w:rPr>
      <w:rFonts w:ascii="宋体" w:hAnsi="宋体" w:eastAsia="宋体" w:cs="宋体"/>
      <w:sz w:val="24"/>
      <w:szCs w:val="20"/>
    </w:rPr>
  </w:style>
  <w:style w:type="paragraph" w:customStyle="1" w:styleId="894">
    <w:name w:val="_Style 5"/>
    <w:basedOn w:val="1"/>
    <w:qFormat/>
    <w:uiPriority w:val="34"/>
    <w:pPr>
      <w:ind w:firstLine="420" w:firstLineChars="200"/>
    </w:pPr>
    <w:rPr>
      <w:rFonts w:ascii="Times New Roman" w:hAnsi="Times New Roman" w:eastAsia="仿宋_GB2312" w:cs="Times New Roman"/>
      <w:sz w:val="28"/>
      <w:szCs w:val="24"/>
    </w:rPr>
  </w:style>
  <w:style w:type="paragraph" w:customStyle="1" w:styleId="895">
    <w:name w:val="_Style 6"/>
    <w:basedOn w:val="1"/>
    <w:qFormat/>
    <w:uiPriority w:val="34"/>
    <w:pPr>
      <w:ind w:firstLine="420" w:firstLineChars="200"/>
    </w:pPr>
    <w:rPr>
      <w:rFonts w:ascii="Times New Roman" w:hAnsi="Times New Roman" w:eastAsia="仿宋_GB2312" w:cs="Times New Roman"/>
      <w:sz w:val="28"/>
      <w:szCs w:val="24"/>
    </w:rPr>
  </w:style>
  <w:style w:type="paragraph" w:customStyle="1" w:styleId="896">
    <w:name w:val="_Style 1"/>
    <w:basedOn w:val="1"/>
    <w:qFormat/>
    <w:uiPriority w:val="34"/>
    <w:pPr>
      <w:ind w:firstLine="420" w:firstLineChars="200"/>
    </w:pPr>
    <w:rPr>
      <w:rFonts w:ascii="Times New Roman" w:hAnsi="Times New Roman" w:eastAsia="仿宋_GB2312" w:cs="Times New Roman"/>
      <w:sz w:val="28"/>
      <w:szCs w:val="24"/>
    </w:rPr>
  </w:style>
  <w:style w:type="paragraph" w:customStyle="1" w:styleId="89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898">
    <w:name w:val="样式 首行缩进:  2 字符4"/>
    <w:basedOn w:val="1"/>
    <w:qFormat/>
    <w:uiPriority w:val="0"/>
    <w:pPr>
      <w:spacing w:before="120" w:line="360" w:lineRule="auto"/>
      <w:ind w:firstLine="480" w:firstLineChars="200"/>
    </w:pPr>
    <w:rPr>
      <w:rFonts w:ascii="Times New Roman" w:hAnsi="Times New Roman" w:eastAsia="仿宋_GB2312" w:cs="宋体"/>
      <w:sz w:val="28"/>
      <w:szCs w:val="20"/>
    </w:rPr>
  </w:style>
  <w:style w:type="paragraph" w:customStyle="1" w:styleId="899">
    <w:name w:val="正文1.25"/>
    <w:basedOn w:val="1"/>
    <w:qFormat/>
    <w:uiPriority w:val="0"/>
    <w:pPr>
      <w:spacing w:line="300" w:lineRule="auto"/>
      <w:ind w:firstLine="480" w:firstLineChars="200"/>
    </w:pPr>
    <w:rPr>
      <w:rFonts w:ascii="Times New Roman" w:hAnsi="Times New Roman" w:eastAsia="宋体" w:cs="Times New Roman"/>
      <w:sz w:val="24"/>
      <w:szCs w:val="20"/>
    </w:rPr>
  </w:style>
  <w:style w:type="paragraph" w:customStyle="1" w:styleId="900">
    <w:name w:val="U_编号2"/>
    <w:basedOn w:val="1"/>
    <w:qFormat/>
    <w:uiPriority w:val="0"/>
    <w:pPr>
      <w:tabs>
        <w:tab w:val="left" w:pos="785"/>
      </w:tabs>
      <w:spacing w:beforeLines="10" w:afterLines="10" w:line="300" w:lineRule="auto"/>
    </w:pPr>
    <w:rPr>
      <w:rFonts w:ascii="Times New Roman" w:hAnsi="Times New Roman" w:eastAsia="宋体" w:cs="Times New Roman"/>
      <w:sz w:val="24"/>
      <w:szCs w:val="24"/>
    </w:rPr>
  </w:style>
  <w:style w:type="paragraph" w:customStyle="1" w:styleId="901">
    <w:name w:val="列表1"/>
    <w:basedOn w:val="1"/>
    <w:next w:val="758"/>
    <w:link w:val="902"/>
    <w:qFormat/>
    <w:uiPriority w:val="0"/>
    <w:pPr>
      <w:widowControl/>
      <w:spacing w:after="200" w:line="360" w:lineRule="auto"/>
      <w:ind w:left="720" w:firstLine="200" w:firstLineChars="200"/>
      <w:jc w:val="left"/>
    </w:pPr>
    <w:rPr>
      <w:rFonts w:ascii="Calibri" w:hAnsi="Calibri" w:eastAsia="宋体" w:cs="Times New Roman"/>
      <w:kern w:val="0"/>
      <w:sz w:val="24"/>
      <w:szCs w:val="20"/>
      <w:lang w:val="zh-CN" w:eastAsia="en-US"/>
    </w:rPr>
  </w:style>
  <w:style w:type="character" w:customStyle="1" w:styleId="902">
    <w:name w:val="列出段落 Char1"/>
    <w:link w:val="901"/>
    <w:qFormat/>
    <w:uiPriority w:val="0"/>
    <w:rPr>
      <w:rFonts w:ascii="Calibri" w:hAnsi="Calibri" w:eastAsia="宋体" w:cs="Times New Roman"/>
      <w:kern w:val="0"/>
      <w:sz w:val="24"/>
      <w:szCs w:val="20"/>
      <w:lang w:val="zh-CN" w:eastAsia="en-US"/>
    </w:rPr>
  </w:style>
  <w:style w:type="character" w:customStyle="1" w:styleId="903">
    <w:name w:val="正文首行缩进 Char Char Char Char Char Char1"/>
    <w:qFormat/>
    <w:uiPriority w:val="0"/>
    <w:rPr>
      <w:rFonts w:ascii="宋体" w:eastAsia="宋体"/>
      <w:kern w:val="2"/>
      <w:sz w:val="24"/>
      <w:szCs w:val="24"/>
      <w:lang w:val="zh-CN" w:bidi="ar-SA"/>
    </w:rPr>
  </w:style>
  <w:style w:type="character" w:customStyle="1" w:styleId="904">
    <w:name w:val="正文首行缩进 Char Char Char Char Char"/>
    <w:qFormat/>
    <w:uiPriority w:val="0"/>
    <w:rPr>
      <w:rFonts w:ascii="宋体"/>
      <w:kern w:val="2"/>
      <w:sz w:val="24"/>
      <w:lang w:val="zh-CN"/>
    </w:rPr>
  </w:style>
  <w:style w:type="character" w:customStyle="1" w:styleId="905">
    <w:name w:val="Used by Word for text of Help footnotes Char Char1"/>
    <w:qFormat/>
    <w:uiPriority w:val="0"/>
    <w:rPr>
      <w:color w:val="0000FF"/>
      <w:sz w:val="21"/>
    </w:rPr>
  </w:style>
  <w:style w:type="character" w:customStyle="1" w:styleId="906">
    <w:name w:val="H5 Char"/>
    <w:qFormat/>
    <w:uiPriority w:val="0"/>
    <w:rPr>
      <w:b/>
      <w:bCs/>
      <w:kern w:val="2"/>
      <w:sz w:val="28"/>
      <w:szCs w:val="28"/>
    </w:rPr>
  </w:style>
  <w:style w:type="character" w:customStyle="1" w:styleId="907">
    <w:name w:val="表名 Char"/>
    <w:qFormat/>
    <w:uiPriority w:val="0"/>
    <w:rPr>
      <w:rFonts w:eastAsia="宋体"/>
      <w:b/>
      <w:bCs/>
      <w:kern w:val="2"/>
      <w:sz w:val="24"/>
      <w:szCs w:val="24"/>
      <w:lang w:val="en-US" w:eastAsia="zh-CN" w:bidi="ar-SA"/>
    </w:rPr>
  </w:style>
  <w:style w:type="character" w:customStyle="1" w:styleId="908">
    <w:name w:val="图名 Char"/>
    <w:qFormat/>
    <w:uiPriority w:val="0"/>
    <w:rPr>
      <w:rFonts w:ascii="Arial" w:hAnsi="Arial" w:eastAsia="黑体"/>
      <w:kern w:val="2"/>
      <w:sz w:val="24"/>
      <w:szCs w:val="24"/>
      <w:lang w:val="en-US" w:eastAsia="zh-CN" w:bidi="ar-SA"/>
    </w:rPr>
  </w:style>
  <w:style w:type="character" w:customStyle="1" w:styleId="909">
    <w:name w:val="PI Char1"/>
    <w:qFormat/>
    <w:uiPriority w:val="0"/>
    <w:rPr>
      <w:rFonts w:ascii="宋体" w:hAnsi="宋体"/>
      <w:kern w:val="2"/>
      <w:sz w:val="24"/>
      <w:szCs w:val="24"/>
    </w:rPr>
  </w:style>
  <w:style w:type="character" w:customStyle="1" w:styleId="910">
    <w:name w:val="H6 Char"/>
    <w:qFormat/>
    <w:uiPriority w:val="0"/>
    <w:rPr>
      <w:rFonts w:ascii="Arial" w:hAnsi="Arial" w:eastAsia="黑体"/>
      <w:b/>
      <w:bCs/>
      <w:kern w:val="2"/>
      <w:sz w:val="24"/>
      <w:szCs w:val="24"/>
    </w:rPr>
  </w:style>
  <w:style w:type="character" w:customStyle="1" w:styleId="911">
    <w:name w:val="标书1 Char1"/>
    <w:qFormat/>
    <w:uiPriority w:val="0"/>
    <w:rPr>
      <w:rFonts w:eastAsia="宋体"/>
      <w:b/>
      <w:bCs/>
      <w:kern w:val="44"/>
      <w:sz w:val="44"/>
      <w:szCs w:val="44"/>
      <w:lang w:val="en-US" w:eastAsia="zh-CN" w:bidi="ar-SA"/>
    </w:rPr>
  </w:style>
  <w:style w:type="character" w:customStyle="1" w:styleId="912">
    <w:name w:val="h4 Char"/>
    <w:qFormat/>
    <w:uiPriority w:val="0"/>
    <w:rPr>
      <w:rFonts w:ascii="Arial" w:hAnsi="Arial" w:eastAsia="黑体"/>
      <w:b/>
      <w:bCs/>
      <w:kern w:val="2"/>
      <w:sz w:val="28"/>
      <w:szCs w:val="28"/>
      <w:lang w:val="zh-CN" w:eastAsia="zh-CN" w:bidi="ar-SA"/>
    </w:rPr>
  </w:style>
  <w:style w:type="character" w:customStyle="1" w:styleId="91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正文文字缩进 2 Char Char"/>
    <w:qFormat/>
    <w:uiPriority w:val="0"/>
    <w:rPr>
      <w:rFonts w:ascii="宋体"/>
      <w:sz w:val="28"/>
    </w:rPr>
  </w:style>
  <w:style w:type="paragraph" w:customStyle="1" w:styleId="916">
    <w:name w:val="Item Step in Table"/>
    <w:qFormat/>
    <w:uiPriority w:val="0"/>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917">
    <w:name w:val="Char Char Char 字元 字元"/>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918">
    <w:name w:val="五级无标题条"/>
    <w:basedOn w:val="1"/>
    <w:qFormat/>
    <w:uiPriority w:val="0"/>
    <w:rPr>
      <w:rFonts w:ascii="Times New Roman" w:hAnsi="Times New Roman" w:eastAsia="宋体" w:cs="Times New Roman"/>
      <w:szCs w:val="24"/>
    </w:rPr>
  </w:style>
  <w:style w:type="paragraph" w:customStyle="1" w:styleId="9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92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lang w:val="zh-CN"/>
    </w:rPr>
  </w:style>
  <w:style w:type="paragraph" w:customStyle="1" w:styleId="921">
    <w:name w:val="xl55"/>
    <w:basedOn w:val="1"/>
    <w:qFormat/>
    <w:uiPriority w:val="0"/>
    <w:pPr>
      <w:widowControl/>
      <w:spacing w:before="100" w:beforeAutospacing="1" w:after="100" w:afterAutospacing="1"/>
      <w:jc w:val="center"/>
      <w:textAlignment w:val="center"/>
    </w:pPr>
    <w:rPr>
      <w:rFonts w:ascii="Arial Unicode MS" w:hAnsi="Arial Unicode MS" w:eastAsia="宋体" w:cs="Times New Roman"/>
      <w:kern w:val="0"/>
      <w:sz w:val="24"/>
      <w:szCs w:val="24"/>
    </w:rPr>
  </w:style>
  <w:style w:type="paragraph" w:customStyle="1" w:styleId="922">
    <w:name w:val="方案正文无缩进"/>
    <w:qFormat/>
    <w:uiPriority w:val="0"/>
    <w:pPr>
      <w:spacing w:line="360" w:lineRule="auto"/>
    </w:pPr>
    <w:rPr>
      <w:rFonts w:ascii="Calibri" w:hAnsi="Calibri" w:eastAsia="宋体" w:cs="Times New Roman"/>
      <w:kern w:val="2"/>
      <w:sz w:val="24"/>
      <w:szCs w:val="24"/>
      <w:lang w:val="en-US" w:eastAsia="zh-CN" w:bidi="ar-SA"/>
    </w:rPr>
  </w:style>
  <w:style w:type="paragraph" w:customStyle="1" w:styleId="923">
    <w:name w:val="表格非标题文字"/>
    <w:link w:val="924"/>
    <w:qFormat/>
    <w:uiPriority w:val="0"/>
    <w:pPr>
      <w:snapToGrid w:val="0"/>
      <w:spacing w:before="80" w:after="40"/>
    </w:pPr>
    <w:rPr>
      <w:rFonts w:ascii="Futura Bk" w:hAnsi="Futura Bk" w:eastAsia="宋体" w:cs="Times New Roman"/>
      <w:kern w:val="0"/>
      <w:sz w:val="18"/>
      <w:szCs w:val="21"/>
      <w:lang w:val="en-US" w:eastAsia="zh-CN" w:bidi="ar-SA"/>
    </w:rPr>
  </w:style>
  <w:style w:type="character" w:customStyle="1" w:styleId="924">
    <w:name w:val="表格非标题文字 Char"/>
    <w:link w:val="923"/>
    <w:qFormat/>
    <w:uiPriority w:val="0"/>
    <w:rPr>
      <w:rFonts w:ascii="Futura Bk" w:hAnsi="Futura Bk" w:eastAsia="宋体" w:cs="Times New Roman"/>
      <w:kern w:val="0"/>
      <w:sz w:val="18"/>
      <w:szCs w:val="21"/>
    </w:rPr>
  </w:style>
  <w:style w:type="character" w:customStyle="1" w:styleId="925">
    <w:name w:val="页眉 字符"/>
    <w:qFormat/>
    <w:uiPriority w:val="99"/>
    <w:rPr>
      <w:kern w:val="2"/>
      <w:sz w:val="18"/>
      <w:szCs w:val="18"/>
    </w:rPr>
  </w:style>
  <w:style w:type="character" w:customStyle="1" w:styleId="926">
    <w:name w:val="页脚 字符"/>
    <w:qFormat/>
    <w:uiPriority w:val="99"/>
    <w:rPr>
      <w:kern w:val="2"/>
      <w:sz w:val="18"/>
      <w:szCs w:val="18"/>
    </w:rPr>
  </w:style>
  <w:style w:type="character" w:customStyle="1" w:styleId="927">
    <w:name w:val="列表段落 字符"/>
    <w:qFormat/>
    <w:uiPriority w:val="34"/>
  </w:style>
  <w:style w:type="character" w:customStyle="1" w:styleId="928">
    <w:name w:val="标题 2 字符"/>
    <w:qFormat/>
    <w:uiPriority w:val="9"/>
    <w:rPr>
      <w:rFonts w:ascii="仿宋_GB2312" w:hAnsi="Times New Roman" w:eastAsia="仿宋_GB2312" w:cs="Times New Roman"/>
      <w:b/>
      <w:kern w:val="2"/>
      <w:sz w:val="24"/>
      <w:lang w:val="zh-CN"/>
    </w:rPr>
  </w:style>
  <w:style w:type="paragraph" w:customStyle="1" w:styleId="929">
    <w:name w:val="样式 标题 3h33rd level3BOD 0H3l3CTHeading 3 - oldLevel 3 He..."/>
    <w:basedOn w:val="6"/>
    <w:qFormat/>
    <w:uiPriority w:val="99"/>
    <w:pPr>
      <w:keepLines w:val="0"/>
      <w:widowControl/>
      <w:numPr>
        <w:ilvl w:val="0"/>
        <w:numId w:val="0"/>
      </w:numPr>
      <w:tabs>
        <w:tab w:val="clear" w:pos="900"/>
      </w:tabs>
      <w:adjustRightInd/>
      <w:spacing w:before="240" w:after="240" w:line="360" w:lineRule="auto"/>
      <w:ind w:left="851" w:right="407" w:rightChars="194" w:hanging="851"/>
      <w:jc w:val="left"/>
    </w:pPr>
    <w:rPr>
      <w:rFonts w:ascii="宋体" w:hAnsi="Arial"/>
      <w:snapToGrid w:val="0"/>
      <w:kern w:val="0"/>
      <w:sz w:val="28"/>
      <w:szCs w:val="20"/>
      <w:lang w:val="zh-CN"/>
    </w:rPr>
  </w:style>
  <w:style w:type="paragraph" w:customStyle="1" w:styleId="930">
    <w:name w:val="4级标题"/>
    <w:basedOn w:val="758"/>
    <w:qFormat/>
    <w:uiPriority w:val="0"/>
    <w:pPr>
      <w:keepLines/>
      <w:spacing w:line="360" w:lineRule="auto"/>
      <w:ind w:left="1680" w:firstLine="0" w:firstLineChars="0"/>
      <w:jc w:val="left"/>
      <w:outlineLvl w:val="3"/>
    </w:pPr>
    <w:rPr>
      <w:rFonts w:ascii="黑体" w:hAnsi="黑体" w:eastAsia="黑体"/>
      <w:kern w:val="0"/>
      <w:sz w:val="28"/>
      <w:szCs w:val="24"/>
      <w:lang w:val="zh-CN" w:eastAsia="en-US" w:bidi="en-US"/>
    </w:rPr>
  </w:style>
  <w:style w:type="paragraph" w:customStyle="1" w:styleId="931">
    <w:name w:val="3级"/>
    <w:basedOn w:val="929"/>
    <w:link w:val="932"/>
    <w:qFormat/>
    <w:uiPriority w:val="0"/>
    <w:pPr>
      <w:ind w:left="0" w:right="466" w:firstLine="288"/>
    </w:pPr>
    <w:rPr>
      <w:rFonts w:hAnsi="宋体"/>
    </w:rPr>
  </w:style>
  <w:style w:type="character" w:customStyle="1" w:styleId="932">
    <w:name w:val="3级 Char"/>
    <w:link w:val="931"/>
    <w:qFormat/>
    <w:uiPriority w:val="0"/>
    <w:rPr>
      <w:rFonts w:ascii="宋体" w:hAnsi="宋体" w:eastAsia="宋体" w:cs="Times New Roman"/>
      <w:b/>
      <w:bCs/>
      <w:snapToGrid w:val="0"/>
      <w:kern w:val="0"/>
      <w:sz w:val="28"/>
      <w:szCs w:val="20"/>
      <w:lang w:val="zh-CN"/>
    </w:rPr>
  </w:style>
  <w:style w:type="character" w:customStyle="1" w:styleId="933">
    <w:name w:val="标题 3 字符"/>
    <w:qFormat/>
    <w:uiPriority w:val="9"/>
    <w:rPr>
      <w:b/>
      <w:bCs/>
      <w:kern w:val="2"/>
      <w:sz w:val="32"/>
      <w:szCs w:val="32"/>
    </w:rPr>
  </w:style>
  <w:style w:type="character" w:customStyle="1" w:styleId="934">
    <w:name w:val="标题 4 字符"/>
    <w:qFormat/>
    <w:uiPriority w:val="9"/>
    <w:rPr>
      <w:rFonts w:ascii="等线 Light" w:hAnsi="等线 Light" w:eastAsia="等线 Light" w:cs="Times New Roman"/>
      <w:b/>
      <w:bCs/>
      <w:snapToGrid/>
      <w:kern w:val="0"/>
      <w:sz w:val="28"/>
      <w:szCs w:val="28"/>
    </w:rPr>
  </w:style>
  <w:style w:type="character" w:customStyle="1" w:styleId="935">
    <w:name w:val="标题 1 字符"/>
    <w:qFormat/>
    <w:uiPriority w:val="9"/>
    <w:rPr>
      <w:rFonts w:ascii="Arial" w:hAnsi="Arial" w:eastAsia="黑体" w:cs="Arial"/>
      <w:b/>
      <w:bCs/>
      <w:snapToGrid/>
      <w:kern w:val="44"/>
      <w:sz w:val="44"/>
      <w:szCs w:val="44"/>
    </w:rPr>
  </w:style>
  <w:style w:type="paragraph" w:customStyle="1" w:styleId="936">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937">
    <w:name w:val="_标题2"/>
    <w:basedOn w:val="938"/>
    <w:next w:val="938"/>
    <w:qFormat/>
    <w:uiPriority w:val="0"/>
    <w:pPr>
      <w:widowControl w:val="0"/>
      <w:tabs>
        <w:tab w:val="left" w:pos="480"/>
      </w:tabs>
      <w:spacing w:beforeLines="50" w:afterLines="50"/>
      <w:ind w:left="50" w:leftChars="50" w:hanging="420" w:firstLineChars="0"/>
      <w:outlineLvl w:val="1"/>
    </w:pPr>
    <w:rPr>
      <w:b/>
      <w:sz w:val="36"/>
    </w:rPr>
  </w:style>
  <w:style w:type="paragraph" w:customStyle="1" w:styleId="938">
    <w:name w:val="__正文"/>
    <w:link w:val="939"/>
    <w:qFormat/>
    <w:uiPriority w:val="0"/>
    <w:pPr>
      <w:spacing w:line="360" w:lineRule="auto"/>
      <w:ind w:firstLine="200" w:firstLineChars="200"/>
    </w:pPr>
    <w:rPr>
      <w:rFonts w:ascii="Calibri" w:hAnsi="Calibri" w:eastAsia="等线" w:cs="Times New Roman"/>
      <w:kern w:val="0"/>
      <w:sz w:val="24"/>
      <w:szCs w:val="21"/>
      <w:lang w:val="en-US" w:eastAsia="zh-CN" w:bidi="ar-SA"/>
    </w:rPr>
  </w:style>
  <w:style w:type="character" w:customStyle="1" w:styleId="939">
    <w:name w:val="__正文 Char"/>
    <w:link w:val="938"/>
    <w:qFormat/>
    <w:uiPriority w:val="0"/>
    <w:rPr>
      <w:rFonts w:ascii="Calibri" w:hAnsi="Calibri" w:eastAsia="等线" w:cs="Times New Roman"/>
      <w:kern w:val="0"/>
      <w:sz w:val="24"/>
      <w:szCs w:val="21"/>
    </w:rPr>
  </w:style>
  <w:style w:type="paragraph" w:customStyle="1" w:styleId="940">
    <w:name w:val="l正文"/>
    <w:basedOn w:val="1"/>
    <w:qFormat/>
    <w:uiPriority w:val="0"/>
    <w:pPr>
      <w:adjustRightInd w:val="0"/>
      <w:spacing w:line="360" w:lineRule="auto"/>
      <w:ind w:firstLine="200" w:firstLineChars="200"/>
    </w:pPr>
    <w:rPr>
      <w:rFonts w:ascii="宋体" w:hAnsi="宋体" w:eastAsia="宋体" w:cs="Times New Roman"/>
      <w:sz w:val="24"/>
      <w:szCs w:val="24"/>
    </w:rPr>
  </w:style>
  <w:style w:type="paragraph" w:customStyle="1" w:styleId="941">
    <w:name w:val="_标题3"/>
    <w:basedOn w:val="938"/>
    <w:next w:val="938"/>
    <w:qFormat/>
    <w:uiPriority w:val="0"/>
    <w:pPr>
      <w:widowControl w:val="0"/>
      <w:spacing w:beforeLines="50" w:afterLines="50"/>
      <w:ind w:firstLine="0" w:firstLineChars="0"/>
      <w:outlineLvl w:val="2"/>
    </w:pPr>
    <w:rPr>
      <w:rFonts w:eastAsia="宋体"/>
      <w:b/>
      <w:sz w:val="32"/>
    </w:rPr>
  </w:style>
  <w:style w:type="paragraph" w:customStyle="1" w:styleId="942">
    <w:name w:val="_标题1"/>
    <w:basedOn w:val="938"/>
    <w:next w:val="938"/>
    <w:qFormat/>
    <w:uiPriority w:val="0"/>
    <w:pPr>
      <w:widowControl w:val="0"/>
      <w:spacing w:beforeLines="50" w:afterLines="50"/>
      <w:ind w:firstLine="0" w:firstLineChars="0"/>
      <w:outlineLvl w:val="0"/>
    </w:pPr>
    <w:rPr>
      <w:rFonts w:eastAsia="黑体"/>
      <w:b/>
      <w:sz w:val="32"/>
    </w:rPr>
  </w:style>
  <w:style w:type="paragraph" w:customStyle="1" w:styleId="943">
    <w:name w:val="_标题5"/>
    <w:basedOn w:val="938"/>
    <w:next w:val="938"/>
    <w:qFormat/>
    <w:uiPriority w:val="0"/>
    <w:pPr>
      <w:spacing w:before="120" w:after="120"/>
      <w:ind w:left="4679" w:firstLine="0" w:firstLineChars="0"/>
      <w:outlineLvl w:val="4"/>
    </w:pPr>
    <w:rPr>
      <w:rFonts w:ascii="仿宋" w:hAnsi="仿宋" w:eastAsia="仿宋"/>
      <w:b/>
      <w:sz w:val="28"/>
    </w:rPr>
  </w:style>
  <w:style w:type="paragraph" w:customStyle="1" w:styleId="944">
    <w:name w:val="样式_杭州市局"/>
    <w:basedOn w:val="1"/>
    <w:qFormat/>
    <w:uiPriority w:val="0"/>
    <w:pPr>
      <w:adjustRightInd w:val="0"/>
      <w:ind w:firstLine="200" w:firstLineChars="200"/>
    </w:pPr>
    <w:rPr>
      <w:rFonts w:ascii="仿宋" w:hAnsi="仿宋" w:eastAsia="仿宋" w:cs="黑体"/>
      <w:sz w:val="28"/>
      <w:szCs w:val="28"/>
    </w:rPr>
  </w:style>
  <w:style w:type="paragraph" w:customStyle="1" w:styleId="945">
    <w:name w:val="！正文（四号字）"/>
    <w:link w:val="946"/>
    <w:qFormat/>
    <w:uiPriority w:val="0"/>
    <w:pPr>
      <w:snapToGrid w:val="0"/>
      <w:spacing w:beforeLines="50" w:line="360" w:lineRule="auto"/>
      <w:ind w:firstLine="480" w:firstLineChars="200"/>
      <w:jc w:val="both"/>
    </w:pPr>
    <w:rPr>
      <w:rFonts w:ascii="等线" w:hAnsi="等线" w:eastAsia="仿宋_GB2312" w:cs="Times New Roman"/>
      <w:kern w:val="0"/>
      <w:sz w:val="24"/>
      <w:szCs w:val="28"/>
      <w:lang w:val="en-US" w:eastAsia="zh-CN" w:bidi="ar-SA"/>
    </w:rPr>
  </w:style>
  <w:style w:type="character" w:customStyle="1" w:styleId="946">
    <w:name w:val="！正文（四号字） Char"/>
    <w:link w:val="945"/>
    <w:qFormat/>
    <w:uiPriority w:val="0"/>
    <w:rPr>
      <w:rFonts w:ascii="等线" w:hAnsi="等线" w:eastAsia="仿宋_GB2312" w:cs="Times New Roman"/>
      <w:kern w:val="0"/>
      <w:sz w:val="24"/>
      <w:szCs w:val="28"/>
    </w:rPr>
  </w:style>
  <w:style w:type="paragraph" w:customStyle="1" w:styleId="947">
    <w:name w:val="Char Char Char Char Char Char2 Char Char Char Char"/>
    <w:basedOn w:val="1"/>
    <w:qFormat/>
    <w:uiPriority w:val="0"/>
    <w:rPr>
      <w:rFonts w:ascii="Times New Roman" w:hAnsi="Times New Roman" w:eastAsia="宋体" w:cs="Times New Roman"/>
      <w:szCs w:val="24"/>
    </w:rPr>
  </w:style>
  <w:style w:type="character" w:customStyle="1" w:styleId="948">
    <w:name w:val="正文(首行缩进) Char"/>
    <w:link w:val="949"/>
    <w:qFormat/>
    <w:locked/>
    <w:uiPriority w:val="0"/>
    <w:rPr>
      <w:rFonts w:ascii="Arial" w:hAnsi="Arial" w:cs="Arial"/>
      <w:szCs w:val="24"/>
    </w:rPr>
  </w:style>
  <w:style w:type="paragraph" w:customStyle="1" w:styleId="949">
    <w:name w:val="正文(首行缩进)"/>
    <w:basedOn w:val="1"/>
    <w:next w:val="1"/>
    <w:link w:val="948"/>
    <w:qFormat/>
    <w:uiPriority w:val="0"/>
    <w:pPr>
      <w:snapToGrid w:val="0"/>
      <w:spacing w:before="10" w:line="360" w:lineRule="auto"/>
      <w:ind w:firstLine="482"/>
    </w:pPr>
    <w:rPr>
      <w:rFonts w:ascii="Arial" w:hAnsi="Arial" w:cs="Arial"/>
      <w:szCs w:val="24"/>
    </w:rPr>
  </w:style>
  <w:style w:type="paragraph" w:customStyle="1" w:styleId="950">
    <w:name w:val="条目2"/>
    <w:basedOn w:val="35"/>
    <w:qFormat/>
    <w:uiPriority w:val="0"/>
    <w:pPr>
      <w:tabs>
        <w:tab w:val="left" w:pos="420"/>
      </w:tabs>
      <w:adjustRightInd/>
      <w:spacing w:line="360" w:lineRule="auto"/>
      <w:ind w:left="420" w:hanging="420"/>
    </w:pPr>
    <w:rPr>
      <w:rFonts w:eastAsia="宋体" w:cs="Courier New"/>
      <w:snapToGrid/>
      <w:color w:val="000000"/>
      <w:kern w:val="0"/>
      <w:sz w:val="24"/>
    </w:rPr>
  </w:style>
  <w:style w:type="paragraph" w:customStyle="1" w:styleId="951">
    <w:name w:val="HD正文1"/>
    <w:basedOn w:val="1"/>
    <w:next w:val="26"/>
    <w:qFormat/>
    <w:uiPriority w:val="0"/>
    <w:pPr>
      <w:spacing w:line="360" w:lineRule="auto"/>
      <w:ind w:firstLine="480" w:firstLineChars="200"/>
    </w:pPr>
    <w:rPr>
      <w:rFonts w:ascii="宋体" w:hAnsi="宋体" w:eastAsia="宋体" w:cs="Times New Roman"/>
      <w:sz w:val="24"/>
      <w:szCs w:val="21"/>
    </w:rPr>
  </w:style>
  <w:style w:type="paragraph" w:customStyle="1" w:styleId="952">
    <w:name w:val="正文00"/>
    <w:basedOn w:val="1"/>
    <w:qFormat/>
    <w:uiPriority w:val="0"/>
    <w:pPr>
      <w:tabs>
        <w:tab w:val="left" w:pos="0"/>
      </w:tabs>
      <w:spacing w:line="360" w:lineRule="auto"/>
      <w:ind w:firstLine="480" w:firstLineChars="200"/>
    </w:pPr>
    <w:rPr>
      <w:rFonts w:ascii="宋体" w:hAnsi="宋体" w:eastAsia="宋体" w:cs="Times New Roman"/>
      <w:kern w:val="28"/>
      <w:sz w:val="24"/>
      <w:szCs w:val="24"/>
    </w:rPr>
  </w:style>
  <w:style w:type="paragraph" w:customStyle="1" w:styleId="953">
    <w:name w:val="注×："/>
    <w:qFormat/>
    <w:uiPriority w:val="0"/>
    <w:pPr>
      <w:widowControl w:val="0"/>
      <w:tabs>
        <w:tab w:val="left" w:pos="791"/>
      </w:tabs>
      <w:autoSpaceDE w:val="0"/>
      <w:autoSpaceDN w:val="0"/>
      <w:ind w:left="420" w:hanging="420"/>
      <w:jc w:val="both"/>
    </w:pPr>
    <w:rPr>
      <w:rFonts w:ascii="宋体" w:hAnsi="Times New Roman" w:eastAsia="宋体" w:cs="Times New Roman"/>
      <w:kern w:val="0"/>
      <w:sz w:val="18"/>
      <w:szCs w:val="18"/>
      <w:lang w:val="en-US" w:eastAsia="zh-CN" w:bidi="ar-SA"/>
    </w:rPr>
  </w:style>
  <w:style w:type="paragraph" w:customStyle="1" w:styleId="954">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955">
    <w:name w:val="Char Char Char Char Char Char Char Char Char Char Char"/>
    <w:basedOn w:val="1"/>
    <w:qFormat/>
    <w:uiPriority w:val="0"/>
    <w:rPr>
      <w:rFonts w:ascii="Tahoma" w:hAnsi="Tahoma" w:eastAsia="宋体" w:cs="Times New Roman"/>
      <w:sz w:val="24"/>
      <w:szCs w:val="20"/>
    </w:rPr>
  </w:style>
  <w:style w:type="paragraph" w:customStyle="1" w:styleId="956">
    <w:name w:val="Char Char 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957">
    <w:name w:val="正文文本 23"/>
    <w:basedOn w:val="1"/>
    <w:qFormat/>
    <w:uiPriority w:val="0"/>
    <w:pPr>
      <w:widowControl/>
      <w:overflowPunct w:val="0"/>
      <w:autoSpaceDE w:val="0"/>
      <w:autoSpaceDN w:val="0"/>
      <w:adjustRightInd w:val="0"/>
      <w:ind w:left="720" w:hanging="720"/>
    </w:pPr>
    <w:rPr>
      <w:rFonts w:ascii="Times New Roman" w:hAnsi="Times New Roman" w:eastAsia="宋体" w:cs="Times New Roman"/>
      <w:kern w:val="0"/>
      <w:sz w:val="24"/>
      <w:szCs w:val="20"/>
      <w:lang w:val="en-GB"/>
    </w:rPr>
  </w:style>
  <w:style w:type="paragraph" w:customStyle="1" w:styleId="958">
    <w:name w:val="条目3"/>
    <w:basedOn w:val="35"/>
    <w:qFormat/>
    <w:uiPriority w:val="0"/>
    <w:pPr>
      <w:adjustRightInd/>
      <w:spacing w:line="360" w:lineRule="auto"/>
    </w:pPr>
    <w:rPr>
      <w:rFonts w:eastAsia="宋体" w:cs="Courier New"/>
      <w:snapToGrid/>
      <w:color w:val="000000"/>
      <w:kern w:val="0"/>
      <w:sz w:val="24"/>
    </w:rPr>
  </w:style>
  <w:style w:type="paragraph" w:customStyle="1" w:styleId="959">
    <w:name w:val="标准段落"/>
    <w:basedOn w:val="1"/>
    <w:qFormat/>
    <w:uiPriority w:val="0"/>
    <w:pPr>
      <w:tabs>
        <w:tab w:val="left" w:pos="709"/>
      </w:tabs>
      <w:topLinePunct/>
      <w:autoSpaceDE w:val="0"/>
      <w:autoSpaceDN w:val="0"/>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960">
    <w:name w:val="No Spacing1"/>
    <w:qFormat/>
    <w:uiPriority w:val="1"/>
    <w:pPr>
      <w:widowControl w:val="0"/>
      <w:jc w:val="both"/>
    </w:pPr>
    <w:rPr>
      <w:rFonts w:ascii="Calibri" w:hAnsi="Calibri" w:eastAsia="宋体" w:cs="Times New Roman"/>
      <w:kern w:val="2"/>
      <w:sz w:val="21"/>
      <w:szCs w:val="22"/>
      <w:lang w:val="en-US" w:eastAsia="zh-CN" w:bidi="ar-SA"/>
    </w:rPr>
  </w:style>
  <w:style w:type="character" w:customStyle="1" w:styleId="961">
    <w:name w:val="DN-正文 Char"/>
    <w:link w:val="962"/>
    <w:qFormat/>
    <w:locked/>
    <w:uiPriority w:val="0"/>
    <w:rPr>
      <w:rFonts w:ascii="Arial" w:hAnsi="Arial" w:cs="Arial"/>
      <w:szCs w:val="24"/>
    </w:rPr>
  </w:style>
  <w:style w:type="paragraph" w:customStyle="1" w:styleId="962">
    <w:name w:val="DN-正文"/>
    <w:basedOn w:val="17"/>
    <w:link w:val="961"/>
    <w:qFormat/>
    <w:uiPriority w:val="0"/>
    <w:pPr>
      <w:widowControl w:val="0"/>
      <w:adjustRightInd/>
      <w:spacing w:line="400" w:lineRule="exact"/>
      <w:ind w:firstLine="200" w:firstLineChars="200"/>
    </w:pPr>
    <w:rPr>
      <w:rFonts w:ascii="Arial" w:hAnsi="Arial" w:cs="Arial" w:eastAsiaTheme="minorEastAsia"/>
      <w:snapToGrid/>
      <w:color w:val="auto"/>
      <w:kern w:val="2"/>
      <w:sz w:val="21"/>
      <w:szCs w:val="24"/>
    </w:rPr>
  </w:style>
  <w:style w:type="paragraph" w:customStyle="1" w:styleId="963">
    <w:name w:val="Char Char1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964">
    <w:name w:val="文字列表"/>
    <w:basedOn w:val="62"/>
    <w:qFormat/>
    <w:uiPriority w:val="0"/>
    <w:pPr>
      <w:tabs>
        <w:tab w:val="left" w:pos="840"/>
      </w:tabs>
      <w:autoSpaceDE/>
      <w:autoSpaceDN/>
      <w:adjustRightInd/>
      <w:ind w:left="900" w:leftChars="200" w:hanging="432"/>
    </w:pPr>
    <w:rPr>
      <w:rFonts w:hAnsi="宋体" w:cs="Arial"/>
      <w:szCs w:val="24"/>
      <w:lang w:val="en-US"/>
    </w:rPr>
  </w:style>
  <w:style w:type="paragraph" w:customStyle="1" w:styleId="965">
    <w:name w:val="批注主题 Char Char"/>
    <w:basedOn w:val="22"/>
    <w:next w:val="22"/>
    <w:qFormat/>
    <w:uiPriority w:val="0"/>
    <w:pPr>
      <w:adjustRightInd/>
    </w:pPr>
    <w:rPr>
      <w:rFonts w:ascii="仿宋_GB2312"/>
      <w:b/>
      <w:bCs/>
      <w:kern w:val="0"/>
      <w:sz w:val="32"/>
      <w:szCs w:val="32"/>
    </w:rPr>
  </w:style>
  <w:style w:type="paragraph" w:customStyle="1" w:styleId="966">
    <w:name w:val="无间隔3"/>
    <w:qFormat/>
    <w:uiPriority w:val="0"/>
    <w:rPr>
      <w:rFonts w:ascii="Calibri" w:hAnsi="Calibri" w:eastAsia="宋体" w:cs="Times New Roman"/>
      <w:kern w:val="0"/>
      <w:sz w:val="22"/>
      <w:szCs w:val="22"/>
      <w:lang w:val="en-US" w:eastAsia="en-US" w:bidi="ar-SA"/>
    </w:rPr>
  </w:style>
  <w:style w:type="character" w:customStyle="1" w:styleId="967">
    <w:name w:val="Body Text(ch) Char Char1"/>
    <w:qFormat/>
    <w:uiPriority w:val="0"/>
    <w:rPr>
      <w:rFonts w:hint="eastAsia" w:ascii="宋体" w:hAnsi="Arial" w:eastAsia="宋体" w:cs="Arial"/>
      <w:snapToGrid w:val="0"/>
      <w:kern w:val="2"/>
      <w:sz w:val="24"/>
      <w:szCs w:val="21"/>
      <w:lang w:val="zh-CN" w:eastAsia="zh-CN" w:bidi="ar-SA"/>
    </w:rPr>
  </w:style>
  <w:style w:type="character" w:customStyle="1" w:styleId="968">
    <w:name w:val="c1"/>
    <w:qFormat/>
    <w:uiPriority w:val="0"/>
    <w:rPr>
      <w:rFonts w:hint="eastAsia" w:ascii="仿宋_GB2312" w:hAnsi="Arial" w:eastAsia="宋体" w:cs="Arial"/>
      <w:b/>
      <w:snapToGrid w:val="0"/>
      <w:kern w:val="2"/>
      <w:sz w:val="21"/>
      <w:szCs w:val="21"/>
      <w:lang w:val="en-US" w:eastAsia="zh-CN" w:bidi="ar-SA"/>
    </w:rPr>
  </w:style>
  <w:style w:type="character" w:customStyle="1" w:styleId="969">
    <w:name w:val="H6 Char1"/>
    <w:qFormat/>
    <w:uiPriority w:val="0"/>
    <w:rPr>
      <w:rFonts w:hint="default" w:ascii="Arial" w:hAnsi="Arial" w:eastAsia="黑体" w:cs="Arial"/>
      <w:b/>
      <w:bCs/>
      <w:snapToGrid w:val="0"/>
      <w:kern w:val="2"/>
      <w:sz w:val="24"/>
      <w:szCs w:val="24"/>
      <w:lang w:val="en-US" w:eastAsia="zh-CN" w:bidi="ar-SA"/>
    </w:rPr>
  </w:style>
  <w:style w:type="character" w:customStyle="1" w:styleId="970">
    <w:name w:val="l151"/>
    <w:qFormat/>
    <w:uiPriority w:val="0"/>
    <w:rPr>
      <w:rFonts w:hint="eastAsia" w:ascii="仿宋_GB2312" w:hAnsi="Arial" w:eastAsia="宋体" w:cs="Arial"/>
      <w:b/>
      <w:snapToGrid w:val="0"/>
      <w:kern w:val="2"/>
      <w:sz w:val="24"/>
      <w:szCs w:val="24"/>
      <w:lang w:val="en-US" w:eastAsia="zh-CN" w:bidi="ar-SA"/>
    </w:rPr>
  </w:style>
  <w:style w:type="character" w:customStyle="1" w:styleId="971">
    <w:name w:val="Heading sql Char2"/>
    <w:qFormat/>
    <w:uiPriority w:val="0"/>
    <w:rPr>
      <w:rFonts w:hint="default" w:ascii="Arial" w:hAnsi="Arial" w:eastAsia="黑体" w:cs="Arial"/>
      <w:b/>
      <w:bCs/>
      <w:snapToGrid w:val="0"/>
      <w:kern w:val="2"/>
      <w:sz w:val="28"/>
      <w:szCs w:val="28"/>
      <w:lang w:val="zh-CN" w:eastAsia="zh-CN" w:bidi="ar-SA"/>
    </w:rPr>
  </w:style>
  <w:style w:type="character" w:customStyle="1" w:styleId="972">
    <w:name w:val="标题 8 Char1"/>
    <w:qFormat/>
    <w:uiPriority w:val="0"/>
    <w:rPr>
      <w:rFonts w:hint="default" w:ascii="Cambria" w:hAnsi="Cambria" w:eastAsia="宋体" w:cs="Times New Roman"/>
      <w:snapToGrid w:val="0"/>
      <w:kern w:val="2"/>
      <w:sz w:val="24"/>
      <w:szCs w:val="24"/>
    </w:rPr>
  </w:style>
  <w:style w:type="character" w:customStyle="1" w:styleId="973">
    <w:name w:val="标题 7 Char1"/>
    <w:qFormat/>
    <w:uiPriority w:val="0"/>
    <w:rPr>
      <w:rFonts w:hint="default" w:ascii="Times New Roman" w:hAnsi="Times New Roman" w:eastAsia="黑体" w:cs="Arial"/>
      <w:b/>
      <w:bCs/>
      <w:snapToGrid w:val="0"/>
      <w:kern w:val="2"/>
      <w:sz w:val="24"/>
      <w:szCs w:val="24"/>
    </w:rPr>
  </w:style>
  <w:style w:type="character" w:customStyle="1" w:styleId="974">
    <w:name w:val="表名 Char Char"/>
    <w:qFormat/>
    <w:uiPriority w:val="0"/>
    <w:rPr>
      <w:rFonts w:hint="default" w:ascii="Arial" w:hAnsi="Arial" w:eastAsia="宋体" w:cs="Arial"/>
      <w:b/>
      <w:bCs/>
      <w:snapToGrid w:val="0"/>
      <w:kern w:val="2"/>
      <w:sz w:val="24"/>
      <w:szCs w:val="24"/>
      <w:lang w:val="en-US" w:eastAsia="zh-CN" w:bidi="ar-SA"/>
    </w:rPr>
  </w:style>
  <w:style w:type="character" w:customStyle="1" w:styleId="975">
    <w:name w:val="标题 9 Char1"/>
    <w:qFormat/>
    <w:uiPriority w:val="0"/>
    <w:rPr>
      <w:rFonts w:hint="default" w:ascii="Cambria" w:hAnsi="Cambria" w:eastAsia="宋体" w:cs="Times New Roman"/>
      <w:snapToGrid w:val="0"/>
      <w:kern w:val="2"/>
      <w:sz w:val="21"/>
      <w:szCs w:val="21"/>
    </w:rPr>
  </w:style>
  <w:style w:type="character" w:customStyle="1" w:styleId="976">
    <w:name w:val="未用 Char Char"/>
    <w:qFormat/>
    <w:uiPriority w:val="0"/>
    <w:rPr>
      <w:rFonts w:hint="default" w:ascii="Arial" w:hAnsi="Arial" w:eastAsia="黑体" w:cs="Arial"/>
      <w:snapToGrid w:val="0"/>
      <w:kern w:val="2"/>
      <w:sz w:val="21"/>
      <w:szCs w:val="21"/>
      <w:lang w:val="en-US" w:eastAsia="zh-CN" w:bidi="ar-SA"/>
    </w:rPr>
  </w:style>
  <w:style w:type="character" w:customStyle="1" w:styleId="977">
    <w:name w:val="图名 Char Char"/>
    <w:qFormat/>
    <w:uiPriority w:val="0"/>
    <w:rPr>
      <w:rFonts w:hint="default" w:ascii="Arial" w:hAnsi="Arial" w:eastAsia="黑体" w:cs="Arial"/>
      <w:snapToGrid w:val="0"/>
      <w:kern w:val="2"/>
      <w:sz w:val="24"/>
      <w:szCs w:val="24"/>
      <w:lang w:val="en-US" w:eastAsia="zh-CN" w:bidi="ar-SA"/>
    </w:rPr>
  </w:style>
  <w:style w:type="character" w:customStyle="1" w:styleId="978">
    <w:name w:val="标题 5 Char1"/>
    <w:qFormat/>
    <w:uiPriority w:val="0"/>
    <w:rPr>
      <w:rFonts w:hint="default" w:ascii="Times New Roman" w:hAnsi="Times New Roman" w:eastAsia="黑体" w:cs="Arial"/>
      <w:b/>
      <w:bCs/>
      <w:snapToGrid w:val="0"/>
      <w:kern w:val="2"/>
      <w:sz w:val="28"/>
      <w:szCs w:val="28"/>
    </w:rPr>
  </w:style>
  <w:style w:type="character" w:customStyle="1" w:styleId="979">
    <w:name w:val="未用 Char3"/>
    <w:qFormat/>
    <w:uiPriority w:val="0"/>
    <w:rPr>
      <w:rFonts w:hint="default" w:ascii="Arial" w:hAnsi="Arial" w:eastAsia="黑体" w:cs="Arial"/>
      <w:kern w:val="2"/>
      <w:sz w:val="21"/>
      <w:szCs w:val="21"/>
      <w:lang w:bidi="ar-SA"/>
    </w:rPr>
  </w:style>
  <w:style w:type="character" w:customStyle="1" w:styleId="980">
    <w:name w:val="PI Char3"/>
    <w:qFormat/>
    <w:uiPriority w:val="0"/>
    <w:rPr>
      <w:rFonts w:hint="eastAsia" w:ascii="宋体" w:hAnsi="宋体" w:eastAsia="宋体"/>
      <w:kern w:val="2"/>
      <w:sz w:val="24"/>
      <w:szCs w:val="24"/>
    </w:rPr>
  </w:style>
  <w:style w:type="character" w:customStyle="1" w:styleId="981">
    <w:name w:val="图名 Char3"/>
    <w:qFormat/>
    <w:uiPriority w:val="0"/>
    <w:rPr>
      <w:rFonts w:hint="default" w:ascii="Arial" w:hAnsi="Arial" w:eastAsia="黑体" w:cs="Arial"/>
      <w:kern w:val="2"/>
      <w:sz w:val="24"/>
      <w:szCs w:val="24"/>
      <w:lang w:bidi="ar-SA"/>
    </w:rPr>
  </w:style>
  <w:style w:type="character" w:customStyle="1" w:styleId="982">
    <w:name w:val="表名 Char3"/>
    <w:qFormat/>
    <w:uiPriority w:val="0"/>
    <w:rPr>
      <w:rFonts w:hint="eastAsia" w:ascii="宋体" w:hAnsi="宋体" w:eastAsia="宋体"/>
      <w:b/>
      <w:bCs/>
      <w:kern w:val="2"/>
      <w:sz w:val="24"/>
      <w:szCs w:val="24"/>
      <w:lang w:bidi="ar-SA"/>
    </w:rPr>
  </w:style>
  <w:style w:type="character" w:customStyle="1" w:styleId="983">
    <w:name w:val="Heading sql Char3"/>
    <w:qFormat/>
    <w:uiPriority w:val="0"/>
    <w:rPr>
      <w:rFonts w:hint="default" w:ascii="Arial" w:hAnsi="Arial" w:eastAsia="黑体" w:cs="Arial"/>
      <w:b/>
      <w:bCs/>
      <w:kern w:val="2"/>
      <w:sz w:val="28"/>
      <w:szCs w:val="28"/>
      <w:lang w:val="zh-CN" w:bidi="ar-SA"/>
    </w:rPr>
  </w:style>
  <w:style w:type="character" w:customStyle="1" w:styleId="984">
    <w:name w:val="H6 Char3"/>
    <w:qFormat/>
    <w:uiPriority w:val="0"/>
    <w:rPr>
      <w:rFonts w:hint="default" w:ascii="Arial" w:hAnsi="Arial" w:eastAsia="黑体" w:cs="Arial"/>
      <w:b/>
      <w:bCs/>
      <w:kern w:val="2"/>
      <w:sz w:val="24"/>
      <w:szCs w:val="24"/>
      <w:lang w:bidi="ar-SA"/>
    </w:rPr>
  </w:style>
  <w:style w:type="character" w:customStyle="1" w:styleId="985">
    <w:name w:val="正文首行缩进 Char Char"/>
    <w:qFormat/>
    <w:uiPriority w:val="0"/>
    <w:rPr>
      <w:rFonts w:hint="eastAsia" w:ascii="宋体" w:hAnsi="宋体" w:eastAsia="宋体"/>
      <w:kern w:val="2"/>
      <w:sz w:val="21"/>
      <w:szCs w:val="24"/>
      <w:lang w:val="en-US" w:eastAsia="zh-CN" w:bidi="ar-SA"/>
    </w:rPr>
  </w:style>
  <w:style w:type="character" w:customStyle="1" w:styleId="986">
    <w:name w:val="签名 Char Char"/>
    <w:qFormat/>
    <w:uiPriority w:val="0"/>
    <w:rPr>
      <w:rFonts w:hint="default" w:ascii="Arial" w:hAnsi="Arial" w:eastAsia="宋体" w:cs="Arial"/>
      <w:snapToGrid w:val="0"/>
      <w:kern w:val="0"/>
      <w:szCs w:val="24"/>
      <w:lang w:bidi="ar-SA"/>
    </w:rPr>
  </w:style>
  <w:style w:type="character" w:customStyle="1" w:styleId="987">
    <w:name w:val="正文(首行缩进) Char Char"/>
    <w:qFormat/>
    <w:uiPriority w:val="0"/>
    <w:rPr>
      <w:rFonts w:hint="default" w:ascii="Arial" w:hAnsi="Arial" w:eastAsia="宋体" w:cs="Arial"/>
      <w:snapToGrid w:val="0"/>
      <w:kern w:val="2"/>
      <w:sz w:val="21"/>
      <w:szCs w:val="24"/>
      <w:lang w:val="en-US" w:eastAsia="zh-CN" w:bidi="ar-SA"/>
    </w:rPr>
  </w:style>
  <w:style w:type="character" w:customStyle="1" w:styleId="988">
    <w:name w:val="DN-正文 Char Char"/>
    <w:qFormat/>
    <w:uiPriority w:val="0"/>
    <w:rPr>
      <w:rFonts w:hint="default" w:ascii="Arial" w:hAnsi="Arial" w:eastAsia="宋体" w:cs="Arial"/>
      <w:snapToGrid w:val="0"/>
      <w:kern w:val="2"/>
      <w:sz w:val="21"/>
      <w:szCs w:val="24"/>
      <w:lang w:val="en-US" w:eastAsia="zh-CN" w:bidi="ar-SA"/>
    </w:rPr>
  </w:style>
  <w:style w:type="character" w:customStyle="1" w:styleId="989">
    <w:name w:val="称呼 Char Char"/>
    <w:qFormat/>
    <w:uiPriority w:val="0"/>
    <w:rPr>
      <w:rFonts w:hint="default" w:ascii="Arial" w:hAnsi="Arial" w:eastAsia="宋体" w:cs="Arial"/>
      <w:b/>
      <w:bCs/>
      <w:snapToGrid w:val="0"/>
      <w:kern w:val="0"/>
      <w:szCs w:val="24"/>
      <w:lang w:bidi="ar-SA"/>
    </w:rPr>
  </w:style>
  <w:style w:type="character" w:customStyle="1" w:styleId="990">
    <w:name w:val="标题 Char2"/>
    <w:qFormat/>
    <w:uiPriority w:val="10"/>
    <w:rPr>
      <w:rFonts w:hint="default" w:ascii="Cambria" w:hAnsi="Cambria" w:eastAsia="黑体" w:cs="Times New Roman"/>
      <w:b/>
      <w:bCs/>
      <w:snapToGrid w:val="0"/>
      <w:kern w:val="2"/>
      <w:sz w:val="32"/>
      <w:szCs w:val="32"/>
    </w:rPr>
  </w:style>
  <w:style w:type="character" w:customStyle="1" w:styleId="991">
    <w:name w:val="列表段落 字符1"/>
    <w:qFormat/>
    <w:locked/>
    <w:uiPriority w:val="99"/>
    <w:rPr>
      <w:rFonts w:ascii="Calibri" w:hAnsi="Calibri" w:eastAsia="宋体" w:cs="Times New Roman"/>
      <w:kern w:val="0"/>
      <w:sz w:val="22"/>
      <w:lang w:eastAsia="en-US" w:bidi="en-US"/>
    </w:rPr>
  </w:style>
  <w:style w:type="paragraph" w:customStyle="1" w:styleId="992">
    <w:name w:val="p3"/>
    <w:basedOn w:val="1"/>
    <w:qFormat/>
    <w:uiPriority w:val="0"/>
    <w:pPr>
      <w:adjustRightInd w:val="0"/>
      <w:jc w:val="left"/>
    </w:pPr>
    <w:rPr>
      <w:rFonts w:ascii=".pingfang sc" w:hAnsi=".pingfang sc" w:eastAsia=".pingfang sc" w:cs="Times New Roman"/>
      <w:kern w:val="0"/>
      <w:sz w:val="24"/>
      <w:szCs w:val="24"/>
    </w:rPr>
  </w:style>
  <w:style w:type="paragraph" w:customStyle="1" w:styleId="993">
    <w:name w:val="p4"/>
    <w:basedOn w:val="1"/>
    <w:qFormat/>
    <w:uiPriority w:val="0"/>
    <w:pPr>
      <w:adjustRightInd w:val="0"/>
      <w:jc w:val="left"/>
    </w:pPr>
    <w:rPr>
      <w:rFonts w:ascii="Helvetica Neue" w:hAnsi="Helvetica Neue" w:eastAsia="Helvetica Neue" w:cs="Times New Roman"/>
      <w:kern w:val="0"/>
      <w:sz w:val="24"/>
      <w:szCs w:val="24"/>
    </w:rPr>
  </w:style>
  <w:style w:type="paragraph" w:customStyle="1" w:styleId="994">
    <w:name w:val="_Style 997"/>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customStyle="1" w:styleId="995">
    <w:name w:val="TOC 标题3"/>
    <w:basedOn w:val="4"/>
    <w:next w:val="1"/>
    <w:qFormat/>
    <w:uiPriority w:val="39"/>
    <w:pPr>
      <w:widowControl/>
      <w:adjustRightInd/>
      <w:spacing w:before="480" w:after="0" w:line="276" w:lineRule="auto"/>
      <w:ind w:left="0" w:firstLine="0"/>
      <w:jc w:val="left"/>
      <w:outlineLvl w:val="9"/>
    </w:pPr>
    <w:rPr>
      <w:rFonts w:ascii="Cambria" w:hAnsi="Cambria" w:eastAsia="微软雅黑"/>
      <w:color w:val="365F91"/>
      <w:kern w:val="0"/>
      <w:sz w:val="28"/>
      <w:szCs w:val="28"/>
      <w:lang w:val="zh-CN"/>
    </w:rPr>
  </w:style>
  <w:style w:type="paragraph" w:customStyle="1" w:styleId="996">
    <w:name w:val="修订4"/>
    <w:qFormat/>
    <w:uiPriority w:val="0"/>
    <w:rPr>
      <w:rFonts w:ascii="Times New Roman" w:hAnsi="Times New Roman" w:eastAsia="宋体" w:cs="Times New Roman"/>
      <w:kern w:val="2"/>
      <w:sz w:val="21"/>
      <w:szCs w:val="20"/>
      <w:lang w:val="en-US" w:eastAsia="zh-CN" w:bidi="ar-SA"/>
    </w:rPr>
  </w:style>
  <w:style w:type="paragraph" w:customStyle="1" w:styleId="997">
    <w:name w:val="列出段落7"/>
    <w:basedOn w:val="1"/>
    <w:qFormat/>
    <w:uiPriority w:val="99"/>
    <w:pPr>
      <w:ind w:firstLine="420" w:firstLineChars="200"/>
    </w:pPr>
    <w:rPr>
      <w:rFonts w:ascii="Calibri" w:hAnsi="Calibri" w:eastAsia="宋体" w:cs="Times New Roman"/>
    </w:rPr>
  </w:style>
  <w:style w:type="paragraph" w:customStyle="1" w:styleId="998">
    <w:name w:val="Proposals body"/>
    <w:basedOn w:val="1"/>
    <w:next w:val="1"/>
    <w:qFormat/>
    <w:uiPriority w:val="0"/>
    <w:pPr>
      <w:widowControl/>
      <w:spacing w:line="360" w:lineRule="auto"/>
      <w:jc w:val="left"/>
    </w:pPr>
    <w:rPr>
      <w:rFonts w:ascii="宋体" w:hAnsi="Times New Roman" w:eastAsia="宋体" w:cs="Times New Roman"/>
      <w:snapToGrid w:val="0"/>
      <w:color w:val="000000"/>
      <w:kern w:val="0"/>
      <w:sz w:val="24"/>
      <w:szCs w:val="20"/>
    </w:rPr>
  </w:style>
  <w:style w:type="paragraph" w:customStyle="1" w:styleId="999">
    <w:name w:val="Fließtext"/>
    <w:basedOn w:val="1"/>
    <w:qFormat/>
    <w:uiPriority w:val="0"/>
    <w:pPr>
      <w:overflowPunct w:val="0"/>
      <w:autoSpaceDE w:val="0"/>
      <w:autoSpaceDN w:val="0"/>
      <w:adjustRightInd w:val="0"/>
      <w:textAlignment w:val="baseline"/>
    </w:pPr>
    <w:rPr>
      <w:rFonts w:ascii="Calibri" w:hAnsi="Calibri" w:eastAsia="宋体" w:cs="Times New Roman"/>
      <w:kern w:val="28"/>
      <w:szCs w:val="20"/>
    </w:rPr>
  </w:style>
  <w:style w:type="paragraph" w:customStyle="1" w:styleId="1000">
    <w:name w:val="Other|1"/>
    <w:basedOn w:val="1"/>
    <w:qFormat/>
    <w:uiPriority w:val="0"/>
    <w:pPr>
      <w:spacing w:line="408"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MS</Company>
  <Pages>68</Pages>
  <Words>14478</Words>
  <Characters>15465</Characters>
  <Lines>314</Lines>
  <Paragraphs>88</Paragraphs>
  <TotalTime>26</TotalTime>
  <ScaleCrop>false</ScaleCrop>
  <LinksUpToDate>false</LinksUpToDate>
  <CharactersWithSpaces>15692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2022-12-26T10:13:00Z</dcterms:created>
  <dc:creator>Microsoft</dc:creator>
  <cp:lastModifiedBy>平等待人</cp:lastModifiedBy>
  <cp:lastPrinted>2025-01-23T09:59:00Z</cp:lastPrinted>
  <dcterms:modified xsi:type="dcterms:W3CDTF">2025-01-24T07:50:50Z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EEF5ECA1309940E4926B521136797F5C_13</vt:lpwstr>
  </property>
  <property fmtid="{D5CDD505-2E9C-101B-9397-08002B2CF9AE}" pid="4" name="KSOTemplateDocerSaveRecord">
    <vt:lpwstr>eyJoZGlkIjoiY2YxNDgzN2NmYWVlZGRkMzdkZmVlYzVmZTQ2NDQzZTIiLCJ1c2VySWQiOiI1NTEwNzY2MDkifQ==</vt:lpwstr>
  </property>
</Properties>
</file>