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BCD37A">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p w14:paraId="79E97F6C">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p w14:paraId="30A07547">
      <w:pPr>
        <w:shd w:val="clear" w:color="auto" w:fill="FFFFFF" w:themeFill="background1"/>
        <w:spacing w:line="360" w:lineRule="auto"/>
        <w:jc w:val="center"/>
        <w:rPr>
          <w:rFonts w:ascii="仿宋" w:hAnsi="仿宋" w:eastAsia="仿宋" w:cs="仿宋"/>
          <w:b/>
          <w:color w:val="000000" w:themeColor="text1"/>
          <w:sz w:val="44"/>
          <w:szCs w:val="44"/>
          <w14:textFill>
            <w14:solidFill>
              <w14:schemeClr w14:val="tx1"/>
            </w14:solidFill>
          </w14:textFill>
        </w:rPr>
      </w:pPr>
    </w:p>
    <w:p w14:paraId="3DFD26F0">
      <w:pPr>
        <w:shd w:val="clear" w:color="auto" w:fill="FFFFFF" w:themeFill="background1"/>
        <w:spacing w:line="360" w:lineRule="auto"/>
        <w:jc w:val="center"/>
        <w:rPr>
          <w:rFonts w:ascii="仿宋" w:hAnsi="仿宋" w:eastAsia="仿宋" w:cs="仿宋"/>
          <w:b/>
          <w:color w:val="000000" w:themeColor="text1"/>
          <w:sz w:val="44"/>
          <w:szCs w:val="44"/>
          <w14:textFill>
            <w14:solidFill>
              <w14:schemeClr w14:val="tx1"/>
            </w14:solidFill>
          </w14:textFill>
        </w:rPr>
      </w:pPr>
    </w:p>
    <w:p w14:paraId="6675405B">
      <w:pPr>
        <w:shd w:val="clear" w:color="auto" w:fill="FFFFFF" w:themeFill="background1"/>
        <w:spacing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蓝海幼儿园家具采购项目</w:t>
      </w:r>
    </w:p>
    <w:p w14:paraId="7A5A8214">
      <w:pPr>
        <w:shd w:val="clear" w:color="auto" w:fill="FFFFFF" w:themeFill="background1"/>
        <w:spacing w:line="360" w:lineRule="auto"/>
        <w:jc w:val="center"/>
        <w:rPr>
          <w:rFonts w:ascii="仿宋" w:hAnsi="仿宋" w:eastAsia="仿宋" w:cs="仿宋"/>
          <w:b/>
          <w:color w:val="000000" w:themeColor="text1"/>
          <w:sz w:val="72"/>
          <w:szCs w:val="72"/>
          <w14:textFill>
            <w14:solidFill>
              <w14:schemeClr w14:val="tx1"/>
            </w14:solidFill>
          </w14:textFill>
        </w:rPr>
      </w:pPr>
    </w:p>
    <w:p w14:paraId="1CC6CA3E">
      <w:pPr>
        <w:shd w:val="clear" w:color="auto" w:fill="FFFFFF" w:themeFill="background1"/>
        <w:spacing w:line="360" w:lineRule="auto"/>
        <w:jc w:val="center"/>
        <w:rPr>
          <w:rFonts w:ascii="仿宋" w:hAnsi="仿宋" w:eastAsia="仿宋" w:cs="仿宋"/>
          <w:b/>
          <w:color w:val="000000" w:themeColor="text1"/>
          <w:sz w:val="72"/>
          <w:szCs w:val="72"/>
          <w14:textFill>
            <w14:solidFill>
              <w14:schemeClr w14:val="tx1"/>
            </w14:solidFill>
          </w14:textFill>
        </w:rPr>
      </w:pPr>
      <w:r>
        <w:rPr>
          <w:rFonts w:hint="eastAsia" w:ascii="仿宋" w:hAnsi="仿宋" w:eastAsia="仿宋" w:cs="仿宋"/>
          <w:b/>
          <w:color w:val="000000" w:themeColor="text1"/>
          <w:sz w:val="72"/>
          <w:szCs w:val="72"/>
          <w14:textFill>
            <w14:solidFill>
              <w14:schemeClr w14:val="tx1"/>
            </w14:solidFill>
          </w14:textFill>
        </w:rPr>
        <w:t>公开招标文件</w:t>
      </w:r>
    </w:p>
    <w:p w14:paraId="5AD21ABD">
      <w:pPr>
        <w:shd w:val="clear" w:color="auto" w:fill="FFFFFF" w:themeFill="background1"/>
        <w:spacing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(电子招投标)</w:t>
      </w:r>
    </w:p>
    <w:p w14:paraId="786392DE">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p w14:paraId="2842029E">
      <w:pPr>
        <w:shd w:val="clear" w:color="auto" w:fill="FFFFFF" w:themeFill="background1"/>
        <w:snapToGrid w:val="0"/>
        <w:spacing w:line="3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编号: ZD202</w:t>
      </w:r>
      <w:r>
        <w:rPr>
          <w:rFonts w:hint="eastAsia" w:ascii="仿宋" w:hAnsi="仿宋" w:eastAsia="仿宋" w:cs="仿宋"/>
          <w:color w:val="000000" w:themeColor="text1"/>
          <w:sz w:val="30"/>
          <w:szCs w:val="30"/>
          <w:lang w:val="en-US" w:eastAsia="zh-CN"/>
          <w14:textFill>
            <w14:solidFill>
              <w14:schemeClr w14:val="tx1"/>
            </w14:solidFill>
          </w14:textFill>
        </w:rPr>
        <w:t>5</w:t>
      </w:r>
      <w:r>
        <w:rPr>
          <w:rFonts w:hint="eastAsia" w:ascii="仿宋" w:hAnsi="仿宋" w:eastAsia="仿宋" w:cs="仿宋"/>
          <w:color w:val="000000" w:themeColor="text1"/>
          <w:sz w:val="30"/>
          <w:szCs w:val="30"/>
          <w14:textFill>
            <w14:solidFill>
              <w14:schemeClr w14:val="tx1"/>
            </w14:solidFill>
          </w14:textFill>
        </w:rPr>
        <w:t>00</w:t>
      </w:r>
      <w:r>
        <w:rPr>
          <w:rFonts w:hint="eastAsia" w:ascii="仿宋" w:hAnsi="仿宋" w:eastAsia="仿宋" w:cs="仿宋"/>
          <w:color w:val="000000" w:themeColor="text1"/>
          <w:sz w:val="30"/>
          <w:szCs w:val="30"/>
          <w:lang w:val="en-US" w:eastAsia="zh-CN"/>
          <w14:textFill>
            <w14:solidFill>
              <w14:schemeClr w14:val="tx1"/>
            </w14:solidFill>
          </w14:textFill>
        </w:rPr>
        <w:t>06</w:t>
      </w:r>
    </w:p>
    <w:p w14:paraId="078B36A0">
      <w:pPr>
        <w:shd w:val="clear" w:color="auto" w:fill="FFFFFF" w:themeFill="background1"/>
        <w:snapToGrid w:val="0"/>
        <w:spacing w:line="360" w:lineRule="auto"/>
        <w:jc w:val="center"/>
        <w:rPr>
          <w:rFonts w:ascii="仿宋" w:hAnsi="仿宋" w:eastAsia="仿宋" w:cs="仿宋"/>
          <w:color w:val="000000" w:themeColor="text1"/>
          <w:sz w:val="32"/>
          <w:szCs w:val="32"/>
          <w14:textFill>
            <w14:solidFill>
              <w14:schemeClr w14:val="tx1"/>
            </w14:solidFill>
          </w14:textFill>
        </w:rPr>
      </w:pPr>
    </w:p>
    <w:p w14:paraId="5ADF0FD9">
      <w:pPr>
        <w:shd w:val="clear" w:color="auto" w:fill="FFFFFF" w:themeFill="background1"/>
        <w:snapToGrid w:val="0"/>
        <w:spacing w:line="360" w:lineRule="auto"/>
        <w:jc w:val="center"/>
        <w:rPr>
          <w:rFonts w:ascii="仿宋" w:hAnsi="仿宋" w:eastAsia="仿宋" w:cs="仿宋"/>
          <w:color w:val="000000" w:themeColor="text1"/>
          <w:sz w:val="32"/>
          <w:szCs w:val="32"/>
          <w14:textFill>
            <w14:solidFill>
              <w14:schemeClr w14:val="tx1"/>
            </w14:solidFill>
          </w14:textFill>
        </w:rPr>
      </w:pPr>
    </w:p>
    <w:p w14:paraId="345927B9">
      <w:pPr>
        <w:shd w:val="clear" w:color="auto" w:fill="FFFFFF" w:themeFill="background1"/>
        <w:rPr>
          <w:rFonts w:hint="eastAsia"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 xml:space="preserve"> </w:t>
      </w:r>
    </w:p>
    <w:p w14:paraId="561FD68E">
      <w:pPr>
        <w:spacing w:line="360" w:lineRule="auto"/>
        <w:jc w:val="center"/>
        <w:rPr>
          <w:rFonts w:hint="eastAsia"/>
          <w:lang w:val="en-US" w:eastAsia="zh-CN"/>
        </w:rPr>
      </w:pPr>
      <w:r>
        <w:rPr>
          <w:rFonts w:hint="eastAsia" w:ascii="仿宋" w:hAnsi="仿宋" w:eastAsia="仿宋" w:cs="仿宋"/>
          <w:sz w:val="30"/>
          <w:szCs w:val="30"/>
        </w:rPr>
        <w:t>舟山市普陀区</w:t>
      </w:r>
      <w:r>
        <w:rPr>
          <w:rFonts w:hint="eastAsia" w:ascii="仿宋" w:hAnsi="仿宋" w:eastAsia="仿宋" w:cs="仿宋"/>
          <w:sz w:val="30"/>
          <w:szCs w:val="30"/>
          <w:lang w:val="en-US" w:eastAsia="zh-CN"/>
        </w:rPr>
        <w:t>蓝海幼儿园</w:t>
      </w:r>
      <w:bookmarkStart w:id="425" w:name="_GoBack"/>
      <w:bookmarkEnd w:id="425"/>
    </w:p>
    <w:p w14:paraId="6D5D0870">
      <w:pPr>
        <w:shd w:val="clear" w:color="auto" w:fill="FFFFFF" w:themeFill="background1"/>
        <w:spacing w:line="360" w:lineRule="auto"/>
        <w:jc w:val="center"/>
        <w:rPr>
          <w:rFonts w:ascii="仿宋" w:hAnsi="仿宋" w:eastAsia="仿宋" w:cs="仿宋"/>
          <w:bCs/>
          <w:color w:val="000000" w:themeColor="text1"/>
          <w:sz w:val="32"/>
          <w:szCs w:val="32"/>
          <w14:textFill>
            <w14:solidFill>
              <w14:schemeClr w14:val="tx1"/>
            </w14:solidFill>
          </w14:textFill>
        </w:rPr>
      </w:pPr>
      <w:r>
        <w:rPr>
          <w:rFonts w:hint="eastAsia" w:ascii="仿宋" w:hAnsi="仿宋" w:eastAsia="仿宋" w:cs="仿宋"/>
          <w:bCs/>
          <w:color w:val="000000" w:themeColor="text1"/>
          <w:sz w:val="32"/>
          <w:szCs w:val="32"/>
          <w14:textFill>
            <w14:solidFill>
              <w14:schemeClr w14:val="tx1"/>
            </w14:solidFill>
          </w14:textFill>
        </w:rPr>
        <w:t>舟山市公共资源交易中心普陀区分中心</w:t>
      </w:r>
    </w:p>
    <w:p w14:paraId="2DCD143B">
      <w:pPr>
        <w:shd w:val="clear" w:color="auto" w:fill="FFFFFF" w:themeFill="background1"/>
        <w:snapToGrid w:val="0"/>
        <w:spacing w:line="360" w:lineRule="auto"/>
        <w:jc w:val="center"/>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二〇二</w:t>
      </w:r>
      <w:r>
        <w:rPr>
          <w:rFonts w:hint="eastAsia" w:ascii="仿宋" w:hAnsi="仿宋" w:eastAsia="仿宋" w:cs="仿宋"/>
          <w:color w:val="000000" w:themeColor="text1"/>
          <w:sz w:val="30"/>
          <w:szCs w:val="30"/>
          <w:lang w:val="en-US" w:eastAsia="zh-CN"/>
          <w14:textFill>
            <w14:solidFill>
              <w14:schemeClr w14:val="tx1"/>
            </w14:solidFill>
          </w14:textFill>
        </w:rPr>
        <w:t>五</w:t>
      </w:r>
      <w:r>
        <w:rPr>
          <w:rFonts w:hint="eastAsia" w:ascii="仿宋" w:hAnsi="仿宋" w:eastAsia="仿宋" w:cs="仿宋"/>
          <w:color w:val="000000" w:themeColor="text1"/>
          <w:sz w:val="30"/>
          <w:szCs w:val="30"/>
          <w14:textFill>
            <w14:solidFill>
              <w14:schemeClr w14:val="tx1"/>
            </w14:solidFill>
          </w14:textFill>
        </w:rPr>
        <w:t>年</w:t>
      </w:r>
      <w:r>
        <w:rPr>
          <w:rFonts w:hint="eastAsia" w:ascii="仿宋" w:hAnsi="仿宋" w:eastAsia="仿宋" w:cs="仿宋"/>
          <w:color w:val="000000" w:themeColor="text1"/>
          <w:sz w:val="30"/>
          <w:szCs w:val="30"/>
          <w:lang w:val="en-US" w:eastAsia="zh-CN"/>
          <w14:textFill>
            <w14:solidFill>
              <w14:schemeClr w14:val="tx1"/>
            </w14:solidFill>
          </w14:textFill>
        </w:rPr>
        <w:t>三</w:t>
      </w:r>
      <w:r>
        <w:rPr>
          <w:rFonts w:hint="eastAsia" w:ascii="仿宋" w:hAnsi="仿宋" w:eastAsia="仿宋" w:cs="仿宋"/>
          <w:color w:val="000000" w:themeColor="text1"/>
          <w:sz w:val="30"/>
          <w:szCs w:val="30"/>
          <w14:textFill>
            <w14:solidFill>
              <w14:schemeClr w14:val="tx1"/>
            </w14:solidFill>
          </w14:textFill>
        </w:rPr>
        <w:t>月</w:t>
      </w:r>
      <w:r>
        <w:rPr>
          <w:rFonts w:hint="eastAsia" w:ascii="仿宋" w:hAnsi="仿宋" w:eastAsia="仿宋" w:cs="仿宋"/>
          <w:color w:val="000000" w:themeColor="text1"/>
          <w:sz w:val="24"/>
          <w14:textFill>
            <w14:solidFill>
              <w14:schemeClr w14:val="tx1"/>
            </w14:solidFill>
          </w14:textFill>
        </w:rPr>
        <w:br w:type="page"/>
      </w:r>
      <w:bookmarkStart w:id="0" w:name="_Hlt67893495"/>
      <w:bookmarkEnd w:id="0"/>
      <w:r>
        <w:rPr>
          <w:rFonts w:hint="eastAsia" w:ascii="仿宋" w:hAnsi="仿宋" w:eastAsia="仿宋" w:cs="仿宋"/>
          <w:b/>
          <w:color w:val="000000" w:themeColor="text1"/>
          <w:sz w:val="48"/>
          <w:szCs w:val="48"/>
          <w14:textFill>
            <w14:solidFill>
              <w14:schemeClr w14:val="tx1"/>
            </w14:solidFill>
          </w14:textFill>
        </w:rPr>
        <w:t>目 录</w:t>
      </w:r>
    </w:p>
    <w:p w14:paraId="2E0800E4">
      <w:pPr>
        <w:shd w:val="clear" w:color="auto" w:fill="FFFFFF" w:themeFill="background1"/>
        <w:spacing w:line="360" w:lineRule="auto"/>
        <w:rPr>
          <w:rFonts w:ascii="仿宋" w:hAnsi="仿宋" w:eastAsia="仿宋" w:cs="仿宋"/>
          <w:color w:val="000000" w:themeColor="text1"/>
          <w:sz w:val="32"/>
          <w:szCs w:val="32"/>
          <w14:textFill>
            <w14:solidFill>
              <w14:schemeClr w14:val="tx1"/>
            </w14:solidFill>
          </w14:textFill>
        </w:rPr>
      </w:pPr>
    </w:p>
    <w:p w14:paraId="5AE81B58">
      <w:pPr>
        <w:shd w:val="clear" w:color="auto" w:fill="FFFFFF" w:themeFill="background1"/>
        <w:spacing w:line="360" w:lineRule="auto"/>
        <w:rPr>
          <w:rFonts w:ascii="仿宋" w:hAnsi="仿宋" w:eastAsia="仿宋" w:cs="仿宋"/>
          <w:color w:val="000000" w:themeColor="text1"/>
          <w:sz w:val="32"/>
          <w:szCs w:val="32"/>
          <w14:textFill>
            <w14:solidFill>
              <w14:schemeClr w14:val="tx1"/>
            </w14:solidFill>
          </w14:textFill>
        </w:rPr>
      </w:pPr>
    </w:p>
    <w:p w14:paraId="4BEA38F4">
      <w:pPr>
        <w:shd w:val="clear" w:color="auto" w:fill="FFFFFF" w:themeFill="background1"/>
        <w:spacing w:line="360" w:lineRule="auto"/>
        <w:ind w:firstLine="1280" w:firstLineChars="4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第一部分     招标公告</w:t>
      </w:r>
    </w:p>
    <w:p w14:paraId="7C606DF7">
      <w:pPr>
        <w:shd w:val="clear" w:color="auto" w:fill="FFFFFF" w:themeFill="background1"/>
        <w:spacing w:line="360" w:lineRule="auto"/>
        <w:ind w:firstLine="1280" w:firstLineChars="4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第二部分     投标人须知</w:t>
      </w:r>
    </w:p>
    <w:p w14:paraId="670B2CFB">
      <w:pPr>
        <w:shd w:val="clear" w:color="auto" w:fill="FFFFFF" w:themeFill="background1"/>
        <w:spacing w:line="360" w:lineRule="auto"/>
        <w:ind w:firstLine="1280" w:firstLineChars="4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第三部分     采购需求</w:t>
      </w:r>
    </w:p>
    <w:p w14:paraId="14846A81">
      <w:pPr>
        <w:shd w:val="clear" w:color="auto" w:fill="FFFFFF" w:themeFill="background1"/>
        <w:spacing w:line="360" w:lineRule="auto"/>
        <w:ind w:firstLine="1280" w:firstLineChars="4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第四部分     评标办法</w:t>
      </w:r>
    </w:p>
    <w:p w14:paraId="56D79086">
      <w:pPr>
        <w:shd w:val="clear" w:color="auto" w:fill="FFFFFF" w:themeFill="background1"/>
        <w:spacing w:line="360" w:lineRule="auto"/>
        <w:ind w:firstLine="1280" w:firstLineChars="4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第五部分     拟签订的合同文本</w:t>
      </w:r>
    </w:p>
    <w:p w14:paraId="5905142A">
      <w:pPr>
        <w:shd w:val="clear" w:color="auto" w:fill="FFFFFF" w:themeFill="background1"/>
        <w:spacing w:line="360" w:lineRule="auto"/>
        <w:ind w:firstLine="1280" w:firstLineChars="4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第六部分     应提交的有关格式范例</w:t>
      </w:r>
    </w:p>
    <w:p w14:paraId="6F2AA905">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bookmarkStart w:id="1" w:name="_Hlt91233176"/>
      <w:bookmarkEnd w:id="1"/>
      <w:bookmarkStart w:id="2" w:name="_Toc91899869"/>
    </w:p>
    <w:p w14:paraId="4BFD03AC">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p>
    <w:p w14:paraId="193CF7C7">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p>
    <w:p w14:paraId="0ED94BEB">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p>
    <w:p w14:paraId="11E9B704">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p>
    <w:p w14:paraId="4E9E75E3">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p>
    <w:p w14:paraId="2DCF81A7">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p>
    <w:p w14:paraId="47BD03E7">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p>
    <w:p w14:paraId="3509B5B2">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p>
    <w:p w14:paraId="381A028A">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p>
    <w:p w14:paraId="1F1B282A">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p>
    <w:p w14:paraId="7FF034F9">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p>
    <w:p w14:paraId="6813C96A">
      <w:pPr>
        <w:shd w:val="clear" w:color="auto" w:fill="FFFFFF" w:themeFill="background1"/>
        <w:spacing w:line="360" w:lineRule="auto"/>
        <w:ind w:firstLine="549" w:firstLineChars="229"/>
        <w:rPr>
          <w:rFonts w:ascii="仿宋" w:hAnsi="仿宋" w:eastAsia="仿宋" w:cs="仿宋"/>
          <w:color w:val="000000" w:themeColor="text1"/>
          <w:sz w:val="24"/>
          <w14:textFill>
            <w14:solidFill>
              <w14:schemeClr w14:val="tx1"/>
            </w14:solidFill>
          </w14:textFill>
        </w:rPr>
      </w:pPr>
    </w:p>
    <w:p w14:paraId="6145DF92">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p>
    <w:p w14:paraId="6CBA31B4">
      <w:pPr>
        <w:shd w:val="clear" w:color="auto" w:fill="FFFFFF" w:themeFill="background1"/>
        <w:spacing w:line="360" w:lineRule="auto"/>
        <w:jc w:val="center"/>
        <w:outlineLvl w:val="0"/>
        <w:rPr>
          <w:rFonts w:ascii="仿宋" w:hAnsi="仿宋" w:eastAsia="仿宋" w:cs="仿宋"/>
          <w:b/>
          <w:color w:val="000000" w:themeColor="text1"/>
          <w:sz w:val="36"/>
          <w:szCs w:val="20"/>
          <w14:textFill>
            <w14:solidFill>
              <w14:schemeClr w14:val="tx1"/>
            </w14:solidFill>
          </w14:textFill>
        </w:rPr>
      </w:pPr>
      <w:bookmarkStart w:id="3" w:name="第一部分"/>
      <w:r>
        <w:rPr>
          <w:rFonts w:hint="eastAsia" w:ascii="仿宋" w:hAnsi="仿宋" w:eastAsia="仿宋" w:cs="仿宋"/>
          <w:b/>
          <w:color w:val="000000" w:themeColor="text1"/>
          <w:sz w:val="36"/>
          <w:szCs w:val="36"/>
          <w14:textFill>
            <w14:solidFill>
              <w14:schemeClr w14:val="tx1"/>
            </w14:solidFill>
          </w14:textFill>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仿宋" w:hAnsi="仿宋" w:eastAsia="仿宋" w:cs="仿宋"/>
          <w:b/>
          <w:color w:val="000000" w:themeColor="text1"/>
          <w:sz w:val="36"/>
          <w:szCs w:val="20"/>
          <w14:textFill>
            <w14:solidFill>
              <w14:schemeClr w14:val="tx1"/>
            </w14:solidFill>
          </w14:textFill>
        </w:rPr>
        <w:t>第一部分  招标公告</w:t>
      </w:r>
    </w:p>
    <w:p w14:paraId="160DBA90">
      <w:pPr>
        <w:pBdr>
          <w:top w:val="single" w:color="auto" w:sz="4" w:space="1"/>
          <w:left w:val="single" w:color="auto" w:sz="4" w:space="4"/>
          <w:bottom w:val="single" w:color="auto" w:sz="4" w:space="1"/>
          <w:right w:val="single" w:color="auto" w:sz="4" w:space="4"/>
        </w:pBd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项目概况：</w:t>
      </w:r>
    </w:p>
    <w:p w14:paraId="475E406D">
      <w:pPr>
        <w:pBdr>
          <w:top w:val="single" w:color="auto" w:sz="4" w:space="1"/>
          <w:left w:val="single" w:color="auto" w:sz="4" w:space="4"/>
          <w:bottom w:val="single" w:color="auto" w:sz="4" w:space="1"/>
          <w:right w:val="single" w:color="auto" w:sz="4" w:space="4"/>
        </w:pBdr>
        <w:shd w:val="clear" w:color="auto" w:fill="FFFFFF" w:themeFill="background1"/>
        <w:spacing w:line="360" w:lineRule="auto"/>
        <w:ind w:firstLine="482" w:firstLineChars="200"/>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b/>
          <w:bCs/>
          <w:color w:val="000000" w:themeColor="text1"/>
          <w:sz w:val="24"/>
          <w:u w:val="single"/>
          <w14:textFill>
            <w14:solidFill>
              <w14:schemeClr w14:val="tx1"/>
            </w14:solidFill>
          </w14:textFill>
        </w:rPr>
        <w:t>蓝海幼儿园家具采购</w:t>
      </w:r>
      <w:r>
        <w:rPr>
          <w:rFonts w:hint="eastAsia" w:ascii="仿宋" w:hAnsi="仿宋" w:eastAsia="仿宋" w:cs="仿宋"/>
          <w:color w:val="000000" w:themeColor="text1"/>
          <w:sz w:val="24"/>
          <w14:textFill>
            <w14:solidFill>
              <w14:schemeClr w14:val="tx1"/>
            </w14:solidFill>
          </w14:textFill>
        </w:rPr>
        <w:t>招标项目的潜在投标人应在政采云平台（https://www.zcygov.cn/）获取（下载）招标文件，并于202</w:t>
      </w: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年</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月</w:t>
      </w:r>
      <w:r>
        <w:rPr>
          <w:rFonts w:hint="eastAsia" w:ascii="仿宋" w:hAnsi="仿宋" w:eastAsia="仿宋" w:cs="仿宋"/>
          <w:color w:val="000000" w:themeColor="text1"/>
          <w:sz w:val="24"/>
          <w:lang w:val="en-US" w:eastAsia="zh-CN"/>
          <w14:textFill>
            <w14:solidFill>
              <w14:schemeClr w14:val="tx1"/>
            </w14:solidFill>
          </w14:textFill>
        </w:rPr>
        <w:t>22</w:t>
      </w:r>
      <w:r>
        <w:rPr>
          <w:rFonts w:hint="eastAsia" w:ascii="仿宋" w:hAnsi="仿宋" w:eastAsia="仿宋" w:cs="仿宋"/>
          <w:color w:val="000000" w:themeColor="text1"/>
          <w:sz w:val="24"/>
          <w14:textFill>
            <w14:solidFill>
              <w14:schemeClr w14:val="tx1"/>
            </w14:solidFill>
          </w14:textFill>
        </w:rPr>
        <w:t>日09点00分00秒</w:t>
      </w:r>
      <w:r>
        <w:rPr>
          <w:rFonts w:hint="eastAsia" w:ascii="仿宋" w:hAnsi="仿宋" w:eastAsia="仿宋" w:cs="仿宋"/>
          <w:bCs/>
          <w:color w:val="000000" w:themeColor="text1"/>
          <w:sz w:val="24"/>
          <w14:textFill>
            <w14:solidFill>
              <w14:schemeClr w14:val="tx1"/>
            </w14:solidFill>
          </w14:textFill>
        </w:rPr>
        <w:t>（北京时间）前</w:t>
      </w:r>
      <w:r>
        <w:rPr>
          <w:rFonts w:hint="eastAsia" w:ascii="仿宋" w:hAnsi="仿宋" w:eastAsia="仿宋" w:cs="仿宋"/>
          <w:color w:val="000000" w:themeColor="text1"/>
          <w:sz w:val="24"/>
          <w14:textFill>
            <w14:solidFill>
              <w14:schemeClr w14:val="tx1"/>
            </w14:solidFill>
          </w14:textFill>
        </w:rPr>
        <w:t>递交（上传）投标文件。</w:t>
      </w:r>
    </w:p>
    <w:p w14:paraId="0FCE083E">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p>
    <w:p w14:paraId="1A0D212F">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 xml:space="preserve">一、项目基本情况     </w:t>
      </w:r>
    </w:p>
    <w:p w14:paraId="4B03585F">
      <w:pPr>
        <w:pStyle w:val="33"/>
        <w:shd w:val="clear" w:color="auto" w:fill="FFFFFF" w:themeFill="background1"/>
        <w:spacing w:line="360" w:lineRule="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项目编号：</w:t>
      </w:r>
      <w:r>
        <w:rPr>
          <w:rFonts w:hint="eastAsia" w:ascii="仿宋" w:hAnsi="仿宋" w:eastAsia="仿宋" w:cs="仿宋"/>
          <w:color w:val="000000" w:themeColor="text1"/>
          <w:sz w:val="24"/>
          <w:szCs w:val="24"/>
          <w14:textFill>
            <w14:solidFill>
              <w14:schemeClr w14:val="tx1"/>
            </w14:solidFill>
          </w14:textFill>
        </w:rPr>
        <w:t>ZD202</w:t>
      </w:r>
      <w:r>
        <w:rPr>
          <w:rFonts w:hint="eastAsia" w:ascii="仿宋" w:hAnsi="仿宋" w:eastAsia="仿宋" w:cs="仿宋"/>
          <w:color w:val="000000" w:themeColor="text1"/>
          <w:sz w:val="24"/>
          <w:szCs w:val="24"/>
          <w:lang w:val="en-US" w:eastAsia="zh-CN"/>
          <w14:textFill>
            <w14:solidFill>
              <w14:schemeClr w14:val="tx1"/>
            </w14:solidFill>
          </w14:textFill>
        </w:rPr>
        <w:t>5</w:t>
      </w:r>
      <w:r>
        <w:rPr>
          <w:rFonts w:hint="eastAsia" w:ascii="仿宋" w:hAnsi="仿宋" w:eastAsia="仿宋" w:cs="仿宋"/>
          <w:color w:val="000000" w:themeColor="text1"/>
          <w:sz w:val="24"/>
          <w:szCs w:val="24"/>
          <w14:textFill>
            <w14:solidFill>
              <w14:schemeClr w14:val="tx1"/>
            </w14:solidFill>
          </w14:textFill>
        </w:rPr>
        <w:t>00</w:t>
      </w:r>
      <w:r>
        <w:rPr>
          <w:rFonts w:hint="eastAsia" w:ascii="仿宋" w:hAnsi="仿宋" w:eastAsia="仿宋" w:cs="仿宋"/>
          <w:color w:val="000000" w:themeColor="text1"/>
          <w:sz w:val="24"/>
          <w:szCs w:val="24"/>
          <w:lang w:val="en-US" w:eastAsia="zh-CN"/>
          <w14:textFill>
            <w14:solidFill>
              <w14:schemeClr w14:val="tx1"/>
            </w14:solidFill>
          </w14:textFill>
        </w:rPr>
        <w:t>06</w:t>
      </w:r>
    </w:p>
    <w:p w14:paraId="3AD3E886">
      <w:pPr>
        <w:shd w:val="clear" w:color="auto" w:fill="FFFFFF" w:themeFill="background1"/>
        <w:spacing w:line="360" w:lineRule="auto"/>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项目名称：</w:t>
      </w:r>
      <w:r>
        <w:rPr>
          <w:rFonts w:hint="eastAsia" w:ascii="仿宋" w:hAnsi="仿宋" w:eastAsia="仿宋" w:cs="仿宋"/>
          <w:snapToGrid w:val="0"/>
          <w:color w:val="000000" w:themeColor="text1"/>
          <w:kern w:val="2"/>
          <w:sz w:val="24"/>
          <w:szCs w:val="24"/>
          <w:lang w:val="en-US" w:eastAsia="zh-CN" w:bidi="ar-SA"/>
          <w14:textFill>
            <w14:solidFill>
              <w14:schemeClr w14:val="tx1"/>
            </w14:solidFill>
          </w14:textFill>
        </w:rPr>
        <w:t>蓝海幼儿园家具采购</w:t>
      </w:r>
    </w:p>
    <w:p w14:paraId="597DB294">
      <w:pPr>
        <w:shd w:val="clear" w:color="auto" w:fill="FFFFFF" w:themeFill="background1"/>
        <w:spacing w:line="360" w:lineRule="auto"/>
        <w:rPr>
          <w:rFonts w:hint="default" w:ascii="仿宋" w:hAnsi="仿宋" w:eastAsia="仿宋" w:cs="仿宋"/>
          <w:b/>
          <w:color w:val="000000" w:themeColor="text1"/>
          <w:sz w:val="24"/>
          <w:lang w:val="en-US" w:eastAsia="zh-CN"/>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预算金额（元）：</w:t>
      </w:r>
      <w:r>
        <w:rPr>
          <w:rFonts w:hint="eastAsia" w:ascii="仿宋" w:hAnsi="仿宋" w:eastAsia="仿宋" w:cs="仿宋"/>
          <w:b/>
          <w:color w:val="000000" w:themeColor="text1"/>
          <w:sz w:val="24"/>
          <w:lang w:val="en-US" w:eastAsia="zh-CN"/>
          <w14:textFill>
            <w14:solidFill>
              <w14:schemeClr w14:val="tx1"/>
            </w14:solidFill>
          </w14:textFill>
        </w:rPr>
        <w:t>7600000</w:t>
      </w:r>
    </w:p>
    <w:p w14:paraId="16FB1779">
      <w:pPr>
        <w:shd w:val="clear" w:color="auto" w:fill="FFFFFF" w:themeFill="background1"/>
        <w:spacing w:line="360" w:lineRule="auto"/>
        <w:rPr>
          <w:rFonts w:hint="default" w:ascii="仿宋" w:hAnsi="仿宋" w:eastAsia="仿宋" w:cs="仿宋"/>
          <w:b/>
          <w:color w:val="000000" w:themeColor="text1"/>
          <w:sz w:val="24"/>
          <w:lang w:val="en-US" w:eastAsia="zh-CN"/>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最高限价（元）：</w:t>
      </w:r>
      <w:r>
        <w:rPr>
          <w:rFonts w:hint="eastAsia" w:ascii="仿宋" w:hAnsi="仿宋" w:eastAsia="仿宋" w:cs="仿宋"/>
          <w:b/>
          <w:color w:val="000000" w:themeColor="text1"/>
          <w:sz w:val="24"/>
          <w:lang w:val="en-US" w:eastAsia="zh-CN"/>
          <w14:textFill>
            <w14:solidFill>
              <w14:schemeClr w14:val="tx1"/>
            </w14:solidFill>
          </w14:textFill>
        </w:rPr>
        <w:t>7600000</w:t>
      </w:r>
    </w:p>
    <w:p w14:paraId="5999E362">
      <w:pPr>
        <w:widowControl/>
        <w:shd w:val="clear" w:color="auto" w:fill="FFFFFF" w:themeFill="background1"/>
        <w:spacing w:line="360" w:lineRule="auto"/>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采购需求：</w:t>
      </w:r>
      <w:r>
        <w:rPr>
          <w:rFonts w:hint="eastAsia" w:ascii="仿宋" w:hAnsi="仿宋" w:eastAsia="仿宋" w:cs="仿宋"/>
          <w:color w:val="000000" w:themeColor="text1"/>
          <w:sz w:val="24"/>
          <w14:textFill>
            <w14:solidFill>
              <w14:schemeClr w14:val="tx1"/>
            </w14:solidFill>
          </w14:textFill>
        </w:rPr>
        <w:t>详见招标文件第三部分采购需求</w:t>
      </w:r>
    </w:p>
    <w:p w14:paraId="2ED1DCE1">
      <w:pPr>
        <w:shd w:val="clear" w:color="auto" w:fill="FFFFFF" w:themeFill="background1"/>
        <w:spacing w:line="3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b/>
          <w:snapToGrid w:val="0"/>
          <w:color w:val="000000" w:themeColor="text1"/>
          <w:kern w:val="28"/>
          <w:sz w:val="24"/>
          <w14:textFill>
            <w14:solidFill>
              <w14:schemeClr w14:val="tx1"/>
            </w14:solidFill>
          </w14:textFill>
        </w:rPr>
        <w:t>合同履约期限：</w:t>
      </w:r>
      <w:r>
        <w:rPr>
          <w:rFonts w:hint="eastAsia" w:ascii="仿宋" w:hAnsi="仿宋" w:eastAsia="仿宋" w:cs="仿宋"/>
          <w:color w:val="000000" w:themeColor="text1"/>
          <w:sz w:val="24"/>
          <w:szCs w:val="24"/>
          <w14:textFill>
            <w14:solidFill>
              <w14:schemeClr w14:val="tx1"/>
            </w14:solidFill>
          </w14:textFill>
        </w:rPr>
        <w:t>合同签订后30天内交货</w:t>
      </w:r>
      <w:r>
        <w:rPr>
          <w:rFonts w:hint="eastAsia" w:ascii="仿宋" w:hAnsi="仿宋" w:eastAsia="仿宋" w:cs="仿宋"/>
          <w:color w:val="000000" w:themeColor="text1"/>
          <w:sz w:val="24"/>
          <w14:textFill>
            <w14:solidFill>
              <w14:schemeClr w14:val="tx1"/>
            </w14:solidFill>
          </w14:textFill>
        </w:rPr>
        <w:t>，具体按招标文件要求执行</w:t>
      </w:r>
      <w:r>
        <w:rPr>
          <w:rFonts w:hint="eastAsia" w:ascii="仿宋" w:hAnsi="仿宋" w:eastAsia="仿宋" w:cs="仿宋"/>
          <w:color w:val="000000" w:themeColor="text1"/>
          <w:sz w:val="24"/>
          <w:lang w:eastAsia="zh-CN"/>
          <w14:textFill>
            <w14:solidFill>
              <w14:schemeClr w14:val="tx1"/>
            </w14:solidFill>
          </w14:textFill>
        </w:rPr>
        <w:t>。</w:t>
      </w:r>
    </w:p>
    <w:p w14:paraId="2D211015">
      <w:pPr>
        <w:widowControl/>
        <w:shd w:val="clear" w:color="auto" w:fill="FFFFFF" w:themeFill="background1"/>
        <w:spacing w:line="360" w:lineRule="auto"/>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本项目接受联合体投标：</w:t>
      </w:r>
      <w:sdt>
        <w:sdtPr>
          <w:rPr>
            <w:rFonts w:hint="eastAsia" w:ascii="仿宋" w:hAnsi="仿宋" w:eastAsia="仿宋" w:cs="仿宋"/>
            <w:color w:val="000000" w:themeColor="text1"/>
            <w:kern w:val="0"/>
            <w:sz w:val="24"/>
            <w14:textFill>
              <w14:solidFill>
                <w14:schemeClr w14:val="tx1"/>
              </w14:solidFill>
            </w14:textFill>
          </w:rPr>
          <w:id w:val="-1996404901"/>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sym w:font="Wingdings 2" w:char="00A3"/>
          </w:r>
          <w:sdt>
            <w:sdtPr>
              <w:rPr>
                <w:rFonts w:hint="eastAsia" w:ascii="仿宋" w:hAnsi="仿宋" w:eastAsia="仿宋" w:cs="仿宋"/>
                <w:color w:val="000000" w:themeColor="text1"/>
                <w:kern w:val="0"/>
                <w:sz w:val="24"/>
                <w14:textFill>
                  <w14:solidFill>
                    <w14:schemeClr w14:val="tx1"/>
                  </w14:solidFill>
                </w14:textFill>
              </w:rPr>
              <w:id w:val="1031526783"/>
            </w:sdtPr>
            <w:sdtEndPr>
              <w:rPr>
                <w:rFonts w:hint="eastAsia" w:ascii="仿宋" w:hAnsi="仿宋" w:eastAsia="仿宋" w:cs="仿宋"/>
                <w:color w:val="000000" w:themeColor="text1"/>
                <w:kern w:val="0"/>
                <w:sz w:val="24"/>
                <w14:textFill>
                  <w14:solidFill>
                    <w14:schemeClr w14:val="tx1"/>
                  </w14:solidFill>
                </w14:textFill>
              </w:rPr>
            </w:sdtEndPr>
            <w:sdtContent/>
          </w:sdt>
          <w:r>
            <w:rPr>
              <w:rFonts w:hint="eastAsia" w:ascii="仿宋" w:hAnsi="仿宋" w:eastAsia="仿宋" w:cs="仿宋"/>
              <w:b/>
              <w:color w:val="000000" w:themeColor="text1"/>
              <w:sz w:val="24"/>
              <w14:textFill>
                <w14:solidFill>
                  <w14:schemeClr w14:val="tx1"/>
                </w14:solidFill>
              </w14:textFill>
            </w:rPr>
            <w:t>是</w:t>
          </w:r>
        </w:sdtContent>
      </w:sdt>
      <w:r>
        <w:rPr>
          <w:rFonts w:hint="eastAsia" w:ascii="仿宋" w:hAnsi="仿宋" w:eastAsia="仿宋" w:cs="仿宋"/>
          <w:b/>
          <w:color w:val="000000" w:themeColor="text1"/>
          <w:sz w:val="24"/>
          <w14:textFill>
            <w14:solidFill>
              <w14:schemeClr w14:val="tx1"/>
            </w14:solidFill>
          </w14:textFill>
        </w:rPr>
        <w:t>，</w:t>
      </w:r>
      <w:r>
        <w:rPr>
          <w:rFonts w:hint="eastAsia" w:ascii="仿宋" w:hAnsi="仿宋" w:eastAsia="仿宋" w:cs="仿宋"/>
          <w:color w:val="000000" w:themeColor="text1"/>
          <w:kern w:val="0"/>
          <w:sz w:val="24"/>
          <w14:textFill>
            <w14:solidFill>
              <w14:schemeClr w14:val="tx1"/>
            </w14:solidFill>
          </w14:textFill>
        </w:rPr>
        <w:sym w:font="Wingdings 2" w:char="0052"/>
      </w:r>
      <w:sdt>
        <w:sdtPr>
          <w:rPr>
            <w:rFonts w:hint="eastAsia" w:ascii="仿宋" w:hAnsi="仿宋" w:eastAsia="仿宋" w:cs="仿宋"/>
            <w:color w:val="000000" w:themeColor="text1"/>
            <w:kern w:val="0"/>
            <w:sz w:val="24"/>
            <w14:textFill>
              <w14:solidFill>
                <w14:schemeClr w14:val="tx1"/>
              </w14:solidFill>
            </w14:textFill>
          </w:rPr>
          <w:id w:val="1495689818"/>
        </w:sdtPr>
        <w:sdtEndPr>
          <w:rPr>
            <w:rFonts w:hint="eastAsia" w:ascii="仿宋" w:hAnsi="仿宋" w:eastAsia="仿宋" w:cs="仿宋"/>
            <w:color w:val="000000" w:themeColor="text1"/>
            <w:kern w:val="0"/>
            <w:sz w:val="24"/>
            <w14:textFill>
              <w14:solidFill>
                <w14:schemeClr w14:val="tx1"/>
              </w14:solidFill>
            </w14:textFill>
          </w:rPr>
        </w:sdtEndPr>
        <w:sdtContent/>
      </w:sdt>
      <w:r>
        <w:rPr>
          <w:rFonts w:hint="eastAsia" w:ascii="仿宋" w:hAnsi="仿宋" w:eastAsia="仿宋" w:cs="仿宋"/>
          <w:b/>
          <w:color w:val="000000" w:themeColor="text1"/>
          <w:sz w:val="24"/>
          <w14:textFill>
            <w14:solidFill>
              <w14:schemeClr w14:val="tx1"/>
            </w14:solidFill>
          </w14:textFill>
        </w:rPr>
        <w:t>否</w:t>
      </w:r>
      <w:r>
        <w:rPr>
          <w:rFonts w:hint="eastAsia" w:ascii="仿宋" w:hAnsi="仿宋" w:eastAsia="仿宋" w:cs="仿宋"/>
          <w:color w:val="000000" w:themeColor="text1"/>
          <w:kern w:val="0"/>
          <w:sz w:val="24"/>
          <w14:textFill>
            <w14:solidFill>
              <w14:schemeClr w14:val="tx1"/>
            </w14:solidFill>
          </w14:textFill>
        </w:rPr>
        <w:t>。</w:t>
      </w:r>
    </w:p>
    <w:p w14:paraId="0F078752">
      <w:pPr>
        <w:shd w:val="clear" w:color="auto" w:fill="FFFFFF" w:themeFill="background1"/>
        <w:spacing w:line="360" w:lineRule="auto"/>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二、申请人的资格要求</w:t>
      </w:r>
    </w:p>
    <w:p w14:paraId="1A7DED72">
      <w:pPr>
        <w:shd w:val="clear" w:color="auto" w:fill="FFFFFF" w:themeFill="background1"/>
        <w:spacing w:line="360" w:lineRule="auto"/>
        <w:ind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snapToGrid w:val="0"/>
          <w:color w:val="000000" w:themeColor="text1"/>
          <w:kern w:val="28"/>
          <w:sz w:val="24"/>
          <w:szCs w:val="20"/>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满足《中华人民共和国政府采购法》第二十二条规定；未被“信用中国”（www.creditchina.gov.cn)、中国政府采购网（www.ccgp.gov.cn）列入失信被执行人、重大税收违法失信主体、政府采购严重违法失信行为记录名单；</w:t>
      </w:r>
    </w:p>
    <w:p w14:paraId="46971DCC">
      <w:pPr>
        <w:shd w:val="clear" w:color="auto" w:fill="FFFFFF" w:themeFill="background1"/>
        <w:spacing w:line="360" w:lineRule="auto"/>
        <w:ind w:firstLine="480" w:firstLineChars="200"/>
        <w:rPr>
          <w:rFonts w:ascii="仿宋" w:hAnsi="仿宋" w:eastAsia="仿宋" w:cs="仿宋"/>
          <w:snapToGrid w:val="0"/>
          <w:color w:val="000000" w:themeColor="text1"/>
          <w:kern w:val="28"/>
          <w:sz w:val="24"/>
          <w:szCs w:val="20"/>
          <w14:textFill>
            <w14:solidFill>
              <w14:schemeClr w14:val="tx1"/>
            </w14:solidFill>
          </w14:textFill>
        </w:rPr>
      </w:pPr>
      <w:r>
        <w:rPr>
          <w:rFonts w:hint="eastAsia" w:ascii="仿宋" w:hAnsi="仿宋" w:eastAsia="仿宋" w:cs="仿宋"/>
          <w:snapToGrid w:val="0"/>
          <w:color w:val="000000" w:themeColor="text1"/>
          <w:kern w:val="28"/>
          <w:sz w:val="24"/>
          <w:szCs w:val="20"/>
          <w14:textFill>
            <w14:solidFill>
              <w14:schemeClr w14:val="tx1"/>
            </w14:solidFill>
          </w14:textFill>
        </w:rPr>
        <w:t>2.以联合体形式投标的，提供联合协议(本项目不接受联合体投标或者投标人不以联合体形式投标的，则不需要提供) ；</w:t>
      </w:r>
    </w:p>
    <w:p w14:paraId="2B68BE37">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snapToGrid w:val="0"/>
          <w:color w:val="000000" w:themeColor="text1"/>
          <w:kern w:val="28"/>
          <w:sz w:val="24"/>
          <w:szCs w:val="20"/>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落实政府采购政策需满足的资格要求：</w:t>
      </w:r>
    </w:p>
    <w:p w14:paraId="3FEEB0A6">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sz w:val="24"/>
            <w:szCs w:val="21"/>
            <w14:textFill>
              <w14:solidFill>
                <w14:schemeClr w14:val="tx1"/>
              </w14:solidFill>
            </w14:textFill>
          </w:rPr>
          <w:id w:val="1928616923"/>
        </w:sdtPr>
        <w:sdtEndPr>
          <w:rPr>
            <w:rFonts w:hint="eastAsia" w:ascii="仿宋" w:hAnsi="仿宋" w:eastAsia="仿宋" w:cs="仿宋"/>
            <w:color w:val="000000" w:themeColor="text1"/>
            <w:sz w:val="24"/>
            <w:szCs w:val="21"/>
            <w14:textFill>
              <w14:solidFill>
                <w14:schemeClr w14:val="tx1"/>
              </w14:solidFill>
            </w14:textFill>
          </w:rPr>
        </w:sdtEndPr>
        <w:sdtContent>
          <w:sdt>
            <w:sdtPr>
              <w:rPr>
                <w:rFonts w:hint="eastAsia" w:ascii="仿宋" w:hAnsi="仿宋" w:eastAsia="仿宋" w:cs="仿宋"/>
                <w:color w:val="000000" w:themeColor="text1"/>
                <w:sz w:val="24"/>
                <w:szCs w:val="21"/>
                <w14:textFill>
                  <w14:solidFill>
                    <w14:schemeClr w14:val="tx1"/>
                  </w14:solidFill>
                </w14:textFill>
              </w:rPr>
              <w:id w:val="4552814"/>
            </w:sdtPr>
            <w:sdtEndPr>
              <w:rPr>
                <w:rFonts w:hint="eastAsia" w:ascii="仿宋" w:hAnsi="仿宋" w:eastAsia="仿宋" w:cs="仿宋"/>
                <w:color w:val="000000" w:themeColor="text1"/>
                <w:sz w:val="24"/>
                <w:szCs w:val="21"/>
                <w14:textFill>
                  <w14:solidFill>
                    <w14:schemeClr w14:val="tx1"/>
                  </w14:solidFill>
                </w14:textFill>
              </w:rPr>
            </w:sdtEndPr>
            <w:sdtContent>
              <w:sdt>
                <w:sdtPr>
                  <w:rPr>
                    <w:rFonts w:hint="eastAsia" w:ascii="仿宋" w:hAnsi="仿宋" w:eastAsia="仿宋" w:cs="仿宋"/>
                    <w:color w:val="000000" w:themeColor="text1"/>
                    <w:kern w:val="0"/>
                    <w:sz w:val="24"/>
                    <w:szCs w:val="21"/>
                    <w14:textFill>
                      <w14:solidFill>
                        <w14:schemeClr w14:val="tx1"/>
                      </w14:solidFill>
                    </w14:textFill>
                  </w:rPr>
                  <w:id w:val="24617069"/>
                </w:sdtPr>
                <w:sdtEndPr>
                  <w:rPr>
                    <w:rFonts w:hint="eastAsia" w:ascii="仿宋" w:hAnsi="仿宋" w:eastAsia="仿宋" w:cs="仿宋"/>
                    <w:color w:val="000000" w:themeColor="text1"/>
                    <w:kern w:val="0"/>
                    <w:sz w:val="24"/>
                    <w:szCs w:val="21"/>
                    <w14:textFill>
                      <w14:solidFill>
                        <w14:schemeClr w14:val="tx1"/>
                      </w14:solidFill>
                    </w14:textFill>
                  </w:rPr>
                </w:sdtEndPr>
                <w:sdtContent>
                  <w:sdt>
                    <w:sdtPr>
                      <w:rPr>
                        <w:rFonts w:hint="eastAsia" w:ascii="仿宋" w:hAnsi="仿宋" w:eastAsia="仿宋" w:cs="仿宋"/>
                        <w:color w:val="000000" w:themeColor="text1"/>
                        <w:kern w:val="0"/>
                        <w:sz w:val="24"/>
                        <w14:textFill>
                          <w14:solidFill>
                            <w14:schemeClr w14:val="tx1"/>
                          </w14:solidFill>
                        </w14:textFill>
                      </w:rPr>
                      <w:id w:val="4584651"/>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sym w:font="Wingdings 2" w:char="00A3"/>
                      </w:r>
                    </w:sdtContent>
                  </w:sdt>
                  <w:sdt>
                    <w:sdtPr>
                      <w:rPr>
                        <w:rFonts w:hint="eastAsia" w:ascii="仿宋" w:hAnsi="仿宋" w:eastAsia="仿宋" w:cs="仿宋"/>
                        <w:color w:val="000000" w:themeColor="text1"/>
                        <w:kern w:val="0"/>
                        <w:sz w:val="24"/>
                        <w14:textFill>
                          <w14:solidFill>
                            <w14:schemeClr w14:val="tx1"/>
                          </w14:solidFill>
                        </w14:textFill>
                      </w:rPr>
                      <w:id w:val="4584652"/>
                      <w:showingPlcHdr/>
                    </w:sdtPr>
                    <w:sdtEndPr>
                      <w:rPr>
                        <w:rFonts w:hint="eastAsia" w:ascii="仿宋" w:hAnsi="仿宋" w:eastAsia="仿宋" w:cs="仿宋"/>
                        <w:color w:val="000000" w:themeColor="text1"/>
                        <w:kern w:val="0"/>
                        <w:sz w:val="24"/>
                        <w14:textFill>
                          <w14:solidFill>
                            <w14:schemeClr w14:val="tx1"/>
                          </w14:solidFill>
                        </w14:textFill>
                      </w:rPr>
                    </w:sdtEndPr>
                    <w:sdtContent/>
                  </w:sdt>
                </w:sdtContent>
              </w:sdt>
            </w:sdtContent>
          </w:sdt>
        </w:sdtContent>
      </w:sdt>
      <w:r>
        <w:rPr>
          <w:rFonts w:hint="eastAsia" w:ascii="仿宋" w:hAnsi="仿宋" w:eastAsia="仿宋" w:cs="仿宋"/>
          <w:color w:val="000000" w:themeColor="text1"/>
          <w:sz w:val="24"/>
          <w14:textFill>
            <w14:solidFill>
              <w14:schemeClr w14:val="tx1"/>
            </w14:solidFill>
          </w14:textFill>
        </w:rPr>
        <w:t>无</w:t>
      </w:r>
    </w:p>
    <w:p w14:paraId="239C3954">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21502072"/>
        </w:sdtPr>
        <w:sdtEndPr>
          <w:rPr>
            <w:rFonts w:hint="eastAsia" w:ascii="仿宋" w:hAnsi="仿宋" w:eastAsia="仿宋" w:cs="仿宋"/>
            <w:color w:val="000000" w:themeColor="text1"/>
            <w:kern w:val="0"/>
            <w:sz w:val="24"/>
            <w14:textFill>
              <w14:solidFill>
                <w14:schemeClr w14:val="tx1"/>
              </w14:solidFill>
            </w14:textFill>
          </w:rPr>
        </w:sdtEndPr>
        <w:sdtContent>
          <w:sdt>
            <w:sdtPr>
              <w:rPr>
                <w:rFonts w:hint="eastAsia" w:ascii="仿宋" w:hAnsi="仿宋" w:eastAsia="仿宋" w:cs="仿宋"/>
                <w:color w:val="000000" w:themeColor="text1"/>
                <w:kern w:val="0"/>
                <w:sz w:val="24"/>
                <w14:textFill>
                  <w14:solidFill>
                    <w14:schemeClr w14:val="tx1"/>
                  </w14:solidFill>
                </w14:textFill>
              </w:rPr>
              <w:id w:val="-1124539392"/>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sym w:font="Wingdings 2" w:char="0052"/>
              </w:r>
            </w:sdtContent>
          </w:sdt>
          <w:sdt>
            <w:sdtPr>
              <w:rPr>
                <w:rFonts w:hint="eastAsia" w:ascii="仿宋" w:hAnsi="仿宋" w:eastAsia="仿宋" w:cs="仿宋"/>
                <w:color w:val="000000" w:themeColor="text1"/>
                <w:kern w:val="0"/>
                <w:sz w:val="24"/>
                <w14:textFill>
                  <w14:solidFill>
                    <w14:schemeClr w14:val="tx1"/>
                  </w14:solidFill>
                </w14:textFill>
              </w:rPr>
              <w:id w:val="1243375634"/>
              <w:showingPlcHdr/>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lang w:eastAsia="zh-CN"/>
                  <w14:textFill>
                    <w14:solidFill>
                      <w14:schemeClr w14:val="tx1"/>
                    </w14:solidFill>
                  </w14:textFill>
                </w:rPr>
                <w:t xml:space="preserve">     </w:t>
              </w:r>
            </w:sdtContent>
          </w:sdt>
        </w:sdtContent>
      </w:sdt>
      <w:r>
        <w:rPr>
          <w:rFonts w:hint="eastAsia" w:ascii="仿宋" w:hAnsi="仿宋" w:eastAsia="仿宋" w:cs="仿宋"/>
          <w:color w:val="000000" w:themeColor="text1"/>
          <w:kern w:val="0"/>
          <w:sz w:val="24"/>
          <w14:textFill>
            <w14:solidFill>
              <w14:schemeClr w14:val="tx1"/>
            </w14:solidFill>
          </w14:textFill>
        </w:rPr>
        <w:t>专</w:t>
      </w:r>
      <w:r>
        <w:rPr>
          <w:rFonts w:hint="eastAsia" w:ascii="仿宋" w:hAnsi="仿宋" w:eastAsia="仿宋" w:cs="仿宋"/>
          <w:color w:val="000000" w:themeColor="text1"/>
          <w:sz w:val="24"/>
          <w14:textFill>
            <w14:solidFill>
              <w14:schemeClr w14:val="tx1"/>
            </w14:solidFill>
          </w14:textFill>
        </w:rPr>
        <w:t>门面向中小企业</w:t>
      </w:r>
    </w:p>
    <w:p w14:paraId="285178FA">
      <w:pPr>
        <w:shd w:val="clear" w:color="auto" w:fill="FFFFFF" w:themeFill="background1"/>
        <w:spacing w:line="360" w:lineRule="auto"/>
        <w:ind w:firstLine="960" w:firstLineChars="400"/>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sz w:val="24"/>
            <w14:textFill>
              <w14:solidFill>
                <w14:schemeClr w14:val="tx1"/>
              </w14:solidFill>
            </w14:textFill>
          </w:rPr>
          <w:id w:val="-924730588"/>
        </w:sdtPr>
        <w:sdtEndPr>
          <w:rPr>
            <w:rFonts w:hint="eastAsia" w:ascii="仿宋" w:hAnsi="仿宋" w:eastAsia="仿宋" w:cs="仿宋"/>
            <w:color w:val="000000" w:themeColor="text1"/>
            <w:sz w:val="24"/>
            <w14:textFill>
              <w14:solidFill>
                <w14:schemeClr w14:val="tx1"/>
              </w14:solidFill>
            </w14:textFill>
          </w:rPr>
        </w:sdtEndPr>
        <w:sdtContent>
          <w:sdt>
            <w:sdtPr>
              <w:rPr>
                <w:rFonts w:hint="eastAsia" w:ascii="仿宋" w:hAnsi="仿宋" w:eastAsia="仿宋" w:cs="仿宋"/>
                <w:color w:val="000000" w:themeColor="text1"/>
                <w:sz w:val="24"/>
                <w14:textFill>
                  <w14:solidFill>
                    <w14:schemeClr w14:val="tx1"/>
                  </w14:solidFill>
                </w14:textFill>
              </w:rPr>
              <w:id w:val="269264799"/>
            </w:sdtPr>
            <w:sdtEndPr>
              <w:rPr>
                <w:rFonts w:hint="eastAsia" w:ascii="仿宋" w:hAnsi="仿宋" w:eastAsia="仿宋" w:cs="仿宋"/>
                <w:color w:val="000000" w:themeColor="text1"/>
                <w:sz w:val="24"/>
                <w14:textFill>
                  <w14:solidFill>
                    <w14:schemeClr w14:val="tx1"/>
                  </w14:solidFill>
                </w14:textFill>
              </w:rPr>
            </w:sdtEndPr>
            <w:sdtContent>
              <w:sdt>
                <w:sdtPr>
                  <w:rPr>
                    <w:rFonts w:hint="eastAsia" w:ascii="仿宋" w:hAnsi="仿宋" w:eastAsia="仿宋" w:cs="仿宋"/>
                    <w:color w:val="000000" w:themeColor="text1"/>
                    <w:sz w:val="24"/>
                    <w14:textFill>
                      <w14:solidFill>
                        <w14:schemeClr w14:val="tx1"/>
                      </w14:solidFill>
                    </w14:textFill>
                  </w:rPr>
                  <w:id w:val="-1191279020"/>
                </w:sdtPr>
                <w:sdtEndPr>
                  <w:rPr>
                    <w:rFonts w:hint="eastAsia" w:ascii="仿宋" w:hAnsi="仿宋" w:eastAsia="仿宋" w:cs="仿宋"/>
                    <w:color w:val="000000" w:themeColor="text1"/>
                    <w:sz w:val="24"/>
                    <w14:textFill>
                      <w14:solidFill>
                        <w14:schemeClr w14:val="tx1"/>
                      </w14:solidFill>
                    </w14:textFill>
                  </w:rPr>
                </w:sdtEndPr>
                <w:sdtContent>
                  <w:r>
                    <w:rPr>
                      <w:rFonts w:hint="eastAsia" w:ascii="仿宋" w:hAnsi="仿宋" w:eastAsia="仿宋" w:cs="仿宋"/>
                      <w:color w:val="000000" w:themeColor="text1"/>
                      <w:sz w:val="24"/>
                      <w14:textFill>
                        <w14:solidFill>
                          <w14:schemeClr w14:val="tx1"/>
                        </w14:solidFill>
                      </w14:textFill>
                    </w:rPr>
                    <w:sym w:font="Wingdings 2" w:char="0052"/>
                  </w:r>
                </w:sdtContent>
              </w:sdt>
            </w:sdtContent>
          </w:sdt>
        </w:sdtContent>
      </w:sdt>
      <w:r>
        <w:rPr>
          <w:rFonts w:hint="eastAsia" w:ascii="仿宋" w:hAnsi="仿宋" w:eastAsia="仿宋" w:cs="仿宋"/>
          <w:color w:val="000000" w:themeColor="text1"/>
          <w:sz w:val="24"/>
          <w14:textFill>
            <w14:solidFill>
              <w14:schemeClr w14:val="tx1"/>
            </w14:solidFill>
          </w14:textFill>
        </w:rPr>
        <w:t>货物全部由符合政策要求的中小企业制造，提供中小企业声明函；</w:t>
      </w:r>
    </w:p>
    <w:p w14:paraId="134F423A">
      <w:pPr>
        <w:shd w:val="clear" w:color="auto" w:fill="FFFFFF" w:themeFill="background1"/>
        <w:spacing w:line="360" w:lineRule="auto"/>
        <w:ind w:firstLine="960" w:firstLineChars="400"/>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sz w:val="24"/>
            <w14:textFill>
              <w14:solidFill>
                <w14:schemeClr w14:val="tx1"/>
              </w14:solidFill>
            </w14:textFill>
          </w:rPr>
          <w:id w:val="-1152604937"/>
        </w:sdtPr>
        <w:sdtEndPr>
          <w:rPr>
            <w:rFonts w:hint="eastAsia" w:ascii="仿宋" w:hAnsi="仿宋" w:eastAsia="仿宋" w:cs="仿宋"/>
            <w:color w:val="000000" w:themeColor="text1"/>
            <w:sz w:val="24"/>
            <w14:textFill>
              <w14:solidFill>
                <w14:schemeClr w14:val="tx1"/>
              </w14:solidFill>
            </w14:textFill>
          </w:rPr>
        </w:sdtEndPr>
        <w:sdtContent>
          <w:r>
            <w:rPr>
              <w:rFonts w:hint="eastAsia" w:ascii="仿宋" w:hAnsi="仿宋" w:eastAsia="仿宋" w:cs="仿宋"/>
              <w:color w:val="000000" w:themeColor="text1"/>
              <w:sz w:val="24"/>
              <w14:textFill>
                <w14:solidFill>
                  <w14:schemeClr w14:val="tx1"/>
                </w14:solidFill>
              </w14:textFill>
            </w:rPr>
            <w:t>☐</w:t>
          </w:r>
        </w:sdtContent>
      </w:sdt>
      <w:r>
        <w:rPr>
          <w:rFonts w:hint="eastAsia" w:ascii="仿宋" w:hAnsi="仿宋" w:eastAsia="仿宋" w:cs="仿宋"/>
          <w:color w:val="000000" w:themeColor="text1"/>
          <w:sz w:val="24"/>
          <w14:textFill>
            <w14:solidFill>
              <w14:schemeClr w14:val="tx1"/>
            </w14:solidFill>
          </w14:textFill>
        </w:rPr>
        <w:t>货物全部由符合政策要求的小微企业制造，提供中小企业声明函；</w:t>
      </w:r>
    </w:p>
    <w:p w14:paraId="24586398">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21502075"/>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sz w:val="24"/>
          <w14:textFill>
            <w14:solidFill>
              <w14:schemeClr w14:val="tx1"/>
            </w14:solidFill>
          </w14:textFill>
        </w:rPr>
        <w:t>要求以联合体形式参加，提供联合协议和中小企业声明函，联合协议中中小企业合同金额应当达到</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%，小微企业合同金额应当达到</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%;如果供应商本身提供所有标的均由中小企业制造、承建或承接，视同符合了资格条件，无需再与其他中小企业组成联合体参加政府采购活动，无需提供联合协议；</w:t>
      </w:r>
    </w:p>
    <w:p w14:paraId="41382853">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34630645"/>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sz w:val="24"/>
          <w14:textFill>
            <w14:solidFill>
              <w14:schemeClr w14:val="tx1"/>
            </w14:solidFill>
          </w14:textFill>
        </w:rPr>
        <w:t>要求合同分包，提供分包意向协议和中小企业声明函，分包意向协议中，中小微企业合同份额为合同总金额的</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%，如果供应商本身提供所有标的均由中小微企业制造、承建或承接，视同符合了资格条件，无需再向中小微企业分包，无需提供分包意向协议；</w:t>
      </w:r>
    </w:p>
    <w:p w14:paraId="3EF312A1">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4.本项目的特定资格要求：无；</w:t>
      </w:r>
    </w:p>
    <w:p w14:paraId="0F06BE66">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49A9E0F">
      <w:pPr>
        <w:shd w:val="clear" w:color="auto" w:fill="FFFFFF" w:themeFill="background1"/>
        <w:snapToGrid w:val="0"/>
        <w:spacing w:line="360" w:lineRule="auto"/>
        <w:ind w:firstLine="482"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 xml:space="preserve">三、获取招标文件 </w:t>
      </w:r>
    </w:p>
    <w:p w14:paraId="5F7CCAAE">
      <w:pPr>
        <w:shd w:val="clear" w:color="auto" w:fill="FFFFFF" w:themeFill="background1"/>
        <w:spacing w:line="360" w:lineRule="auto"/>
        <w:ind w:firstLine="361" w:firstLineChars="150"/>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时间：</w:t>
      </w:r>
      <w:r>
        <w:rPr>
          <w:rFonts w:hint="eastAsia"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至202</w:t>
      </w: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年</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月</w:t>
      </w:r>
      <w:r>
        <w:rPr>
          <w:rFonts w:hint="eastAsia" w:ascii="仿宋" w:hAnsi="仿宋" w:eastAsia="仿宋" w:cs="仿宋"/>
          <w:color w:val="000000" w:themeColor="text1"/>
          <w:sz w:val="24"/>
          <w:lang w:val="en-US" w:eastAsia="zh-CN"/>
          <w14:textFill>
            <w14:solidFill>
              <w14:schemeClr w14:val="tx1"/>
            </w14:solidFill>
          </w14:textFill>
        </w:rPr>
        <w:t>22</w:t>
      </w:r>
      <w:r>
        <w:rPr>
          <w:rFonts w:hint="eastAsia" w:ascii="仿宋" w:hAnsi="仿宋" w:eastAsia="仿宋" w:cs="仿宋"/>
          <w:color w:val="000000" w:themeColor="text1"/>
          <w:sz w:val="24"/>
          <w14:textFill>
            <w14:solidFill>
              <w14:schemeClr w14:val="tx1"/>
            </w14:solidFill>
          </w14:textFill>
        </w:rPr>
        <w:t>日，每天上午00:00至12:00 ，下午12:00至23:59（北京时间，线上获取法定节假日均可，线下获取文件法定节假日除外的工作时间）</w:t>
      </w:r>
    </w:p>
    <w:p w14:paraId="2301A9F2">
      <w:pPr>
        <w:shd w:val="clear" w:color="auto" w:fill="FFFFFF" w:themeFill="background1"/>
        <w:spacing w:line="360" w:lineRule="auto"/>
        <w:ind w:firstLine="361" w:firstLineChars="150"/>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地点（网址）：</w:t>
      </w:r>
      <w:r>
        <w:rPr>
          <w:rFonts w:hint="eastAsia" w:ascii="仿宋" w:hAnsi="仿宋" w:eastAsia="仿宋" w:cs="仿宋"/>
          <w:color w:val="000000" w:themeColor="text1"/>
          <w:sz w:val="24"/>
          <w14:textFill>
            <w14:solidFill>
              <w14:schemeClr w14:val="tx1"/>
            </w14:solidFill>
          </w14:textFill>
        </w:rPr>
        <w:t>政采云平台（https://www.zcygov.cn/）</w:t>
      </w:r>
    </w:p>
    <w:p w14:paraId="01DE9EE0">
      <w:pPr>
        <w:shd w:val="clear" w:color="auto" w:fill="FFFFFF" w:themeFill="background1"/>
        <w:spacing w:line="360" w:lineRule="auto"/>
        <w:ind w:firstLine="354" w:firstLineChars="147"/>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方式：</w:t>
      </w:r>
      <w:r>
        <w:rPr>
          <w:rFonts w:hint="eastAsia" w:ascii="仿宋" w:hAnsi="仿宋" w:eastAsia="仿宋" w:cs="仿宋"/>
          <w:color w:val="000000" w:themeColor="text1"/>
          <w:sz w:val="24"/>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70C5E084">
      <w:pPr>
        <w:shd w:val="clear" w:color="auto" w:fill="FFFFFF" w:themeFill="background1"/>
        <w:spacing w:line="360" w:lineRule="auto"/>
        <w:ind w:firstLine="354" w:firstLineChars="147"/>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售价（元）：</w:t>
      </w:r>
      <w:r>
        <w:rPr>
          <w:rFonts w:hint="eastAsia" w:ascii="仿宋" w:hAnsi="仿宋" w:eastAsia="仿宋" w:cs="仿宋"/>
          <w:color w:val="000000" w:themeColor="text1"/>
          <w:sz w:val="24"/>
          <w14:textFill>
            <w14:solidFill>
              <w14:schemeClr w14:val="tx1"/>
            </w14:solidFill>
          </w14:textFill>
        </w:rPr>
        <w:t>0</w:t>
      </w:r>
    </w:p>
    <w:p w14:paraId="472DA77F">
      <w:pPr>
        <w:shd w:val="clear" w:color="auto" w:fill="FFFFFF" w:themeFill="background1"/>
        <w:snapToGrid w:val="0"/>
        <w:spacing w:line="360" w:lineRule="auto"/>
        <w:ind w:firstLine="482"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四、提交投标文件截止时间、开标时间和地点</w:t>
      </w:r>
    </w:p>
    <w:p w14:paraId="7FABFFA0">
      <w:pPr>
        <w:pStyle w:val="17"/>
        <w:shd w:val="clear" w:color="auto" w:fill="FFFFFF" w:themeFill="background1"/>
        <w:spacing w:line="360" w:lineRule="auto"/>
        <w:ind w:firstLine="436" w:firstLineChars="181"/>
        <w:rPr>
          <w:rFonts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提交投标文件截止时间：</w:t>
      </w:r>
      <w:r>
        <w:rPr>
          <w:rFonts w:hint="eastAsia" w:ascii="仿宋" w:hAnsi="仿宋" w:eastAsia="仿宋" w:cs="仿宋"/>
          <w:color w:val="000000" w:themeColor="text1"/>
          <w:sz w:val="24"/>
          <w14:textFill>
            <w14:solidFill>
              <w14:schemeClr w14:val="tx1"/>
            </w14:solidFill>
          </w14:textFill>
        </w:rPr>
        <w:t>202</w:t>
      </w: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年</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月</w:t>
      </w:r>
      <w:r>
        <w:rPr>
          <w:rFonts w:hint="eastAsia" w:ascii="仿宋" w:hAnsi="仿宋" w:eastAsia="仿宋" w:cs="仿宋"/>
          <w:color w:val="000000" w:themeColor="text1"/>
          <w:sz w:val="24"/>
          <w:lang w:val="en-US" w:eastAsia="zh-CN"/>
          <w14:textFill>
            <w14:solidFill>
              <w14:schemeClr w14:val="tx1"/>
            </w14:solidFill>
          </w14:textFill>
        </w:rPr>
        <w:t>22</w:t>
      </w:r>
      <w:r>
        <w:rPr>
          <w:rFonts w:hint="eastAsia" w:ascii="仿宋" w:hAnsi="仿宋" w:eastAsia="仿宋" w:cs="仿宋"/>
          <w:color w:val="000000" w:themeColor="text1"/>
          <w:sz w:val="24"/>
          <w14:textFill>
            <w14:solidFill>
              <w14:schemeClr w14:val="tx1"/>
            </w14:solidFill>
          </w14:textFill>
        </w:rPr>
        <w:t>日</w:t>
      </w:r>
      <w:r>
        <w:rPr>
          <w:rFonts w:hint="eastAsia" w:ascii="仿宋" w:hAnsi="仿宋" w:eastAsia="仿宋" w:cs="仿宋"/>
          <w:color w:val="000000" w:themeColor="text1"/>
          <w:sz w:val="24"/>
          <w:szCs w:val="24"/>
          <w14:textFill>
            <w14:solidFill>
              <w14:schemeClr w14:val="tx1"/>
            </w14:solidFill>
          </w14:textFill>
        </w:rPr>
        <w:t>09:00:00（北京时间）</w:t>
      </w:r>
    </w:p>
    <w:p w14:paraId="29DAB3C6">
      <w:pPr>
        <w:pStyle w:val="17"/>
        <w:shd w:val="clear" w:color="auto" w:fill="FFFFFF" w:themeFill="background1"/>
        <w:spacing w:line="360" w:lineRule="auto"/>
        <w:ind w:firstLine="436" w:firstLineChars="181"/>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投标地点（网址）：</w:t>
      </w:r>
      <w:r>
        <w:rPr>
          <w:rFonts w:hint="eastAsia" w:ascii="仿宋" w:hAnsi="仿宋" w:eastAsia="仿宋" w:cs="仿宋"/>
          <w:color w:val="000000" w:themeColor="text1"/>
          <w:sz w:val="24"/>
          <w:szCs w:val="24"/>
          <w14:textFill>
            <w14:solidFill>
              <w14:schemeClr w14:val="tx1"/>
            </w14:solidFill>
          </w14:textFill>
        </w:rPr>
        <w:t>政采云平台（https://www.zcygov.cn/）</w:t>
      </w:r>
    </w:p>
    <w:p w14:paraId="4FA0AA6D">
      <w:pPr>
        <w:pStyle w:val="17"/>
        <w:shd w:val="clear" w:color="auto" w:fill="FFFFFF" w:themeFill="background1"/>
        <w:spacing w:line="360" w:lineRule="auto"/>
        <w:ind w:firstLine="436" w:firstLineChars="181"/>
        <w:rPr>
          <w:rFonts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开标时间：</w:t>
      </w:r>
      <w:r>
        <w:rPr>
          <w:rFonts w:hint="eastAsia" w:ascii="仿宋" w:hAnsi="仿宋" w:eastAsia="仿宋" w:cs="仿宋"/>
          <w:color w:val="000000" w:themeColor="text1"/>
          <w:sz w:val="24"/>
          <w14:textFill>
            <w14:solidFill>
              <w14:schemeClr w14:val="tx1"/>
            </w14:solidFill>
          </w14:textFill>
        </w:rPr>
        <w:t>202</w:t>
      </w: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年</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月</w:t>
      </w:r>
      <w:r>
        <w:rPr>
          <w:rFonts w:hint="eastAsia" w:ascii="仿宋" w:hAnsi="仿宋" w:eastAsia="仿宋" w:cs="仿宋"/>
          <w:color w:val="000000" w:themeColor="text1"/>
          <w:sz w:val="24"/>
          <w:lang w:val="en-US" w:eastAsia="zh-CN"/>
          <w14:textFill>
            <w14:solidFill>
              <w14:schemeClr w14:val="tx1"/>
            </w14:solidFill>
          </w14:textFill>
        </w:rPr>
        <w:t>22</w:t>
      </w:r>
      <w:r>
        <w:rPr>
          <w:rFonts w:hint="eastAsia" w:ascii="仿宋" w:hAnsi="仿宋" w:eastAsia="仿宋" w:cs="仿宋"/>
          <w:color w:val="000000" w:themeColor="text1"/>
          <w:sz w:val="24"/>
          <w14:textFill>
            <w14:solidFill>
              <w14:schemeClr w14:val="tx1"/>
            </w14:solidFill>
          </w14:textFill>
        </w:rPr>
        <w:t>日</w:t>
      </w:r>
      <w:r>
        <w:rPr>
          <w:rFonts w:hint="eastAsia" w:ascii="仿宋" w:hAnsi="仿宋" w:eastAsia="仿宋" w:cs="仿宋"/>
          <w:color w:val="000000" w:themeColor="text1"/>
          <w:sz w:val="24"/>
          <w:szCs w:val="24"/>
          <w14:textFill>
            <w14:solidFill>
              <w14:schemeClr w14:val="tx1"/>
            </w14:solidFill>
          </w14:textFill>
        </w:rPr>
        <w:t>09:00:00（北京时间）</w:t>
      </w:r>
    </w:p>
    <w:p w14:paraId="2A575D80">
      <w:pPr>
        <w:shd w:val="clear" w:color="auto" w:fill="FFFFFF" w:themeFill="background1"/>
        <w:spacing w:line="360" w:lineRule="auto"/>
        <w:ind w:firstLine="482"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开标地点（网址）：</w:t>
      </w:r>
      <w:r>
        <w:rPr>
          <w:rFonts w:hint="eastAsia" w:ascii="仿宋" w:hAnsi="仿宋" w:eastAsia="仿宋" w:cs="仿宋"/>
          <w:color w:val="000000" w:themeColor="text1"/>
          <w:sz w:val="24"/>
          <w14:textFill>
            <w14:solidFill>
              <w14:schemeClr w14:val="tx1"/>
            </w14:solidFill>
          </w14:textFill>
        </w:rPr>
        <w:t>政采云平台（https://www.zcygov.cn/）</w:t>
      </w:r>
    </w:p>
    <w:p w14:paraId="6A76DE02">
      <w:pPr>
        <w:shd w:val="clear" w:color="auto" w:fill="FFFFFF" w:themeFill="background1"/>
        <w:snapToGrid w:val="0"/>
        <w:spacing w:line="360" w:lineRule="auto"/>
        <w:ind w:firstLine="482" w:firstLineChars="200"/>
        <w:rPr>
          <w:rFonts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五、公告期限</w:t>
      </w:r>
    </w:p>
    <w:p w14:paraId="763BF3E9">
      <w:pPr>
        <w:pStyle w:val="17"/>
        <w:shd w:val="clear" w:color="auto" w:fill="FFFFFF" w:themeFill="background1"/>
        <w:spacing w:line="360" w:lineRule="auto"/>
        <w:ind w:firstLine="434" w:firstLineChars="181"/>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自本公告发布之日起5个工作日。</w:t>
      </w:r>
    </w:p>
    <w:p w14:paraId="127F39A7">
      <w:pPr>
        <w:shd w:val="clear" w:color="auto" w:fill="FFFFFF" w:themeFill="background1"/>
        <w:snapToGrid w:val="0"/>
        <w:spacing w:line="360" w:lineRule="auto"/>
        <w:ind w:firstLine="482" w:firstLineChars="200"/>
        <w:rPr>
          <w:rFonts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六、其他补充事宜</w:t>
      </w:r>
    </w:p>
    <w:p w14:paraId="6FA844F0">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902B7EA">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7BA21E95">
      <w:pPr>
        <w:shd w:val="clear" w:color="auto" w:fill="FFFFFF" w:themeFill="background1"/>
        <w:snapToGrid w:val="0"/>
        <w:spacing w:line="360" w:lineRule="auto"/>
        <w:ind w:firstLine="482" w:firstLineChars="200"/>
        <w:rPr>
          <w:rFonts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七、对本次采购提出询问、质疑、投诉，请按以下方式联系</w:t>
      </w:r>
    </w:p>
    <w:p w14:paraId="4265553F">
      <w:pPr>
        <w:snapToGrid w:val="0"/>
        <w:spacing w:line="360" w:lineRule="auto"/>
        <w:ind w:firstLine="482"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1.采购人信息</w:t>
      </w:r>
    </w:p>
    <w:p w14:paraId="2DC4BD48">
      <w:pPr>
        <w:spacing w:line="360" w:lineRule="auto"/>
        <w:ind w:firstLine="465"/>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snapToGrid w:val="0"/>
          <w:color w:val="000000" w:themeColor="text1"/>
          <w:sz w:val="24"/>
          <w14:textFill>
            <w14:solidFill>
              <w14:schemeClr w14:val="tx1"/>
            </w14:solidFill>
          </w14:textFill>
        </w:rPr>
        <w:t>名    称：舟山市普陀区蓝海幼儿园</w:t>
      </w:r>
      <w:r>
        <w:rPr>
          <w:rFonts w:hint="eastAsia" w:ascii="仿宋" w:hAnsi="仿宋" w:eastAsia="仿宋" w:cs="仿宋"/>
          <w:snapToGrid w:val="0"/>
          <w:color w:val="000000" w:themeColor="text1"/>
          <w:sz w:val="24"/>
          <w:lang w:val="en-US" w:eastAsia="zh-CN"/>
          <w14:textFill>
            <w14:solidFill>
              <w14:schemeClr w14:val="tx1"/>
            </w14:solidFill>
          </w14:textFill>
        </w:rPr>
        <w:t xml:space="preserve"> </w:t>
      </w:r>
    </w:p>
    <w:p w14:paraId="391DD504">
      <w:pPr>
        <w:spacing w:line="360" w:lineRule="auto"/>
        <w:ind w:firstLine="465"/>
        <w:rPr>
          <w:rFonts w:hint="eastAsia" w:ascii="仿宋" w:hAnsi="仿宋" w:eastAsia="仿宋" w:cs="仿宋"/>
          <w:snapToGrid w:val="0"/>
          <w:color w:val="000000" w:themeColor="text1"/>
          <w:sz w:val="24"/>
          <w:lang w:eastAsia="zh-CN"/>
          <w14:textFill>
            <w14:solidFill>
              <w14:schemeClr w14:val="tx1"/>
            </w14:solidFill>
          </w14:textFill>
        </w:rPr>
      </w:pPr>
      <w:r>
        <w:rPr>
          <w:rFonts w:hint="eastAsia" w:ascii="仿宋" w:hAnsi="仿宋" w:eastAsia="仿宋" w:cs="仿宋"/>
          <w:snapToGrid w:val="0"/>
          <w:color w:val="000000" w:themeColor="text1"/>
          <w:sz w:val="24"/>
          <w14:textFill>
            <w14:solidFill>
              <w14:schemeClr w14:val="tx1"/>
            </w14:solidFill>
          </w14:textFill>
        </w:rPr>
        <w:t>地    址：舟山市普陀区王家堂单元PT-17-H-20地块</w:t>
      </w:r>
      <w:r>
        <w:rPr>
          <w:rFonts w:hint="eastAsia" w:ascii="仿宋" w:hAnsi="仿宋" w:eastAsia="仿宋" w:cs="仿宋"/>
          <w:color w:val="000000" w:themeColor="text1"/>
          <w:sz w:val="24"/>
          <w:lang w:val="en-US" w:eastAsia="zh-CN"/>
          <w14:textFill>
            <w14:solidFill>
              <w14:schemeClr w14:val="tx1"/>
            </w14:solidFill>
          </w14:textFill>
        </w:rPr>
        <w:t xml:space="preserve"> </w:t>
      </w:r>
    </w:p>
    <w:p w14:paraId="7E610D85">
      <w:pPr>
        <w:spacing w:line="360" w:lineRule="auto"/>
        <w:ind w:firstLine="480"/>
        <w:rPr>
          <w:rFonts w:ascii="仿宋" w:hAnsi="仿宋" w:eastAsia="仿宋" w:cs="仿宋"/>
          <w:snapToGrid w:val="0"/>
          <w:color w:val="000000" w:themeColor="text1"/>
          <w:sz w:val="24"/>
          <w14:textFill>
            <w14:solidFill>
              <w14:schemeClr w14:val="tx1"/>
            </w14:solidFill>
          </w14:textFill>
        </w:rPr>
      </w:pPr>
      <w:r>
        <w:rPr>
          <w:rFonts w:hint="eastAsia" w:ascii="仿宋" w:hAnsi="仿宋" w:eastAsia="仿宋" w:cs="仿宋"/>
          <w:snapToGrid w:val="0"/>
          <w:color w:val="000000" w:themeColor="text1"/>
          <w:sz w:val="24"/>
          <w14:textFill>
            <w14:solidFill>
              <w14:schemeClr w14:val="tx1"/>
            </w14:solidFill>
          </w14:textFill>
        </w:rPr>
        <w:t>传    真：/</w:t>
      </w:r>
    </w:p>
    <w:p w14:paraId="514B8D05">
      <w:pPr>
        <w:spacing w:line="360" w:lineRule="auto"/>
        <w:ind w:firstLine="465"/>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项目联系人（询问）：林兵</w:t>
      </w:r>
      <w:r>
        <w:rPr>
          <w:rFonts w:hint="eastAsia" w:ascii="仿宋" w:hAnsi="仿宋" w:eastAsia="仿宋" w:cs="仿宋"/>
          <w:color w:val="000000" w:themeColor="text1"/>
          <w:sz w:val="24"/>
          <w:lang w:val="en-US" w:eastAsia="zh-CN"/>
          <w14:textFill>
            <w14:solidFill>
              <w14:schemeClr w14:val="tx1"/>
            </w14:solidFill>
          </w14:textFill>
        </w:rPr>
        <w:t xml:space="preserve"> </w:t>
      </w:r>
    </w:p>
    <w:p w14:paraId="15F34606">
      <w:pPr>
        <w:spacing w:line="360" w:lineRule="auto"/>
        <w:ind w:firstLine="465"/>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项目联系方式（询问）：0580-3065602</w:t>
      </w:r>
      <w:r>
        <w:rPr>
          <w:rFonts w:hint="eastAsia" w:ascii="仿宋" w:hAnsi="仿宋" w:eastAsia="仿宋" w:cs="仿宋"/>
          <w:color w:val="000000" w:themeColor="text1"/>
          <w:sz w:val="24"/>
          <w:lang w:val="en-US" w:eastAsia="zh-CN"/>
          <w14:textFill>
            <w14:solidFill>
              <w14:schemeClr w14:val="tx1"/>
            </w14:solidFill>
          </w14:textFill>
        </w:rPr>
        <w:t xml:space="preserve"> </w:t>
      </w:r>
    </w:p>
    <w:p w14:paraId="43B893D4">
      <w:pPr>
        <w:spacing w:line="360" w:lineRule="auto"/>
        <w:ind w:firstLine="465"/>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质疑联系人：俞萍</w:t>
      </w:r>
      <w:r>
        <w:rPr>
          <w:rFonts w:hint="eastAsia" w:ascii="仿宋" w:hAnsi="仿宋" w:eastAsia="仿宋" w:cs="仿宋"/>
          <w:color w:val="000000" w:themeColor="text1"/>
          <w:sz w:val="24"/>
          <w:lang w:val="en-US" w:eastAsia="zh-CN"/>
          <w14:textFill>
            <w14:solidFill>
              <w14:schemeClr w14:val="tx1"/>
            </w14:solidFill>
          </w14:textFill>
        </w:rPr>
        <w:t xml:space="preserve"> </w:t>
      </w:r>
    </w:p>
    <w:p w14:paraId="6A5C41FA">
      <w:pPr>
        <w:spacing w:line="360" w:lineRule="auto"/>
        <w:ind w:firstLine="465"/>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质疑联系方式：17305801053</w:t>
      </w:r>
      <w:r>
        <w:rPr>
          <w:rFonts w:hint="eastAsia" w:ascii="仿宋" w:hAnsi="仿宋" w:eastAsia="仿宋" w:cs="仿宋"/>
          <w:color w:val="000000" w:themeColor="text1"/>
          <w:sz w:val="24"/>
          <w:lang w:val="en-US" w:eastAsia="zh-CN"/>
          <w14:textFill>
            <w14:solidFill>
              <w14:schemeClr w14:val="tx1"/>
            </w14:solidFill>
          </w14:textFill>
        </w:rPr>
        <w:t xml:space="preserve"> </w:t>
      </w:r>
    </w:p>
    <w:p w14:paraId="0471C982">
      <w:pPr>
        <w:shd w:val="clear" w:color="auto" w:fill="FFFFFF" w:themeFill="background1"/>
        <w:spacing w:line="360" w:lineRule="auto"/>
        <w:ind w:firstLine="48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2.采购代理机构信息</w:t>
      </w:r>
    </w:p>
    <w:p w14:paraId="479C6AA1">
      <w:pPr>
        <w:shd w:val="clear" w:color="auto" w:fill="FFFFFF" w:themeFill="background1"/>
        <w:spacing w:line="360" w:lineRule="auto"/>
        <w:ind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名    称：舟山市公共资源交易中心普陀区分中心。</w:t>
      </w:r>
    </w:p>
    <w:p w14:paraId="5FF07E6C">
      <w:pPr>
        <w:shd w:val="clear" w:color="auto" w:fill="FFFFFF" w:themeFill="background1"/>
        <w:spacing w:line="360" w:lineRule="auto"/>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地    址：舟山市普陀区东港街道昌正街169号东港商务中心6号楼406室</w:t>
      </w:r>
    </w:p>
    <w:p w14:paraId="60327032">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传    真：/</w:t>
      </w:r>
    </w:p>
    <w:p w14:paraId="6E105FBD">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项目联系人（询问）：毛女士</w:t>
      </w:r>
    </w:p>
    <w:p w14:paraId="0F07DA75">
      <w:pPr>
        <w:shd w:val="clear" w:color="auto" w:fill="FFFFFF" w:themeFill="background1"/>
        <w:spacing w:line="360" w:lineRule="auto"/>
        <w:ind w:firstLine="465"/>
        <w:rPr>
          <w:rFonts w:ascii="仿宋" w:hAnsi="仿宋" w:eastAsia="仿宋" w:cs="仿宋"/>
          <w:bCs/>
          <w:snapToGrid w:val="0"/>
          <w:color w:val="000000" w:themeColor="text1"/>
          <w:kern w:val="28"/>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项目联系方式（询问）：0580-3019213</w:t>
      </w:r>
    </w:p>
    <w:p w14:paraId="250EA011">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质疑联系人：康先生</w:t>
      </w:r>
    </w:p>
    <w:p w14:paraId="5B6B375D">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质疑联系方式：0580-3823025</w:t>
      </w:r>
    </w:p>
    <w:p w14:paraId="7DF0DEFA">
      <w:pPr>
        <w:shd w:val="clear" w:color="auto" w:fill="FFFFFF" w:themeFill="background1"/>
        <w:snapToGrid w:val="0"/>
        <w:spacing w:line="360" w:lineRule="auto"/>
        <w:ind w:firstLine="482"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3.同级政府采购监督管理部门</w:t>
      </w:r>
    </w:p>
    <w:p w14:paraId="5AD7FCDB">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名  称：舟山市普陀区财政局</w:t>
      </w:r>
    </w:p>
    <w:p w14:paraId="452BF9C6">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地  址：舟山市普陀区东港街道昌正街169号东港商务中心3号楼东314室</w:t>
      </w:r>
    </w:p>
    <w:p w14:paraId="51978734">
      <w:pPr>
        <w:shd w:val="clear" w:color="auto" w:fill="FFFFFF" w:themeFill="background1"/>
        <w:spacing w:line="360" w:lineRule="auto"/>
        <w:ind w:firstLine="240" w:firstLineChars="1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联系人 ：徐女士</w:t>
      </w:r>
    </w:p>
    <w:p w14:paraId="0767F60F">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监督投诉电话：0580-3062899</w:t>
      </w:r>
    </w:p>
    <w:p w14:paraId="0AED6806">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11073A12">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名  称：舟山市普陀区审批服务与招投标管理办公室招投标监管科</w:t>
      </w:r>
    </w:p>
    <w:p w14:paraId="34BB222C">
      <w:pPr>
        <w:shd w:val="clear" w:color="auto" w:fill="FFFFFF" w:themeFill="background1"/>
        <w:wordWrap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地  址：舟山市普陀区东港街道昌正街169号东港商务中心6号楼307室</w:t>
      </w:r>
    </w:p>
    <w:p w14:paraId="69698222">
      <w:pPr>
        <w:shd w:val="clear" w:color="auto" w:fill="FFFFFF" w:themeFill="background1"/>
        <w:wordWrap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监督投诉电话：0580-3820791 </w:t>
      </w:r>
    </w:p>
    <w:p w14:paraId="58E43C5C">
      <w:pPr>
        <w:shd w:val="clear" w:color="auto" w:fill="FFFFFF" w:themeFill="background1"/>
        <w:wordWrap w:val="0"/>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6AFDC391">
      <w:pPr>
        <w:shd w:val="clear" w:color="auto" w:fill="FFFFFF" w:themeFill="background1"/>
        <w:wordWrap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w:t>
      </w:r>
    </w:p>
    <w:p w14:paraId="240FEEAF">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CA问题联系电话（人工）：汇信CA 400-888-4636；天谷CA 400-087-8198。</w:t>
      </w:r>
    </w:p>
    <w:p w14:paraId="35757D70">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76D595AB">
      <w:pPr>
        <w:pStyle w:val="33"/>
        <w:shd w:val="clear" w:color="auto" w:fill="FFFFFF" w:themeFill="background1"/>
        <w:spacing w:line="360" w:lineRule="auto"/>
        <w:ind w:firstLine="420"/>
        <w:jc w:val="center"/>
        <w:rPr>
          <w:rFonts w:ascii="仿宋" w:hAnsi="仿宋" w:eastAsia="仿宋" w:cs="仿宋"/>
          <w:b/>
          <w:color w:val="000000" w:themeColor="text1"/>
          <w:sz w:val="36"/>
          <w:szCs w:val="20"/>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br w:type="page"/>
      </w:r>
      <w:r>
        <w:rPr>
          <w:rFonts w:hint="eastAsia" w:ascii="仿宋" w:hAnsi="仿宋" w:eastAsia="仿宋" w:cs="仿宋"/>
          <w:b/>
          <w:color w:val="000000" w:themeColor="text1"/>
          <w:sz w:val="36"/>
          <w:szCs w:val="20"/>
          <w14:textFill>
            <w14:solidFill>
              <w14:schemeClr w14:val="tx1"/>
            </w14:solidFill>
          </w14:textFill>
        </w:rPr>
        <w:t>第二部分</w:t>
      </w:r>
      <w:bookmarkEnd w:id="8"/>
      <w:r>
        <w:rPr>
          <w:rFonts w:hint="eastAsia" w:ascii="仿宋" w:hAnsi="仿宋" w:eastAsia="仿宋" w:cs="仿宋"/>
          <w:b/>
          <w:color w:val="000000" w:themeColor="text1"/>
          <w:sz w:val="36"/>
          <w:szCs w:val="20"/>
          <w14:textFill>
            <w14:solidFill>
              <w14:schemeClr w14:val="tx1"/>
            </w14:solidFill>
          </w14:textFill>
        </w:rPr>
        <w:t xml:space="preserve">  投标人须知</w:t>
      </w:r>
      <w:bookmarkEnd w:id="9"/>
    </w:p>
    <w:p w14:paraId="0640C1CA">
      <w:pPr>
        <w:shd w:val="clear" w:color="auto" w:fill="FFFFFF" w:themeFill="background1"/>
        <w:snapToGrid w:val="0"/>
        <w:spacing w:line="360" w:lineRule="auto"/>
        <w:jc w:val="center"/>
        <w:rPr>
          <w:rFonts w:ascii="仿宋" w:hAnsi="仿宋" w:eastAsia="仿宋" w:cs="仿宋"/>
          <w:b/>
          <w:color w:val="000000" w:themeColor="text1"/>
          <w:sz w:val="32"/>
          <w:szCs w:val="20"/>
          <w14:textFill>
            <w14:solidFill>
              <w14:schemeClr w14:val="tx1"/>
            </w14:solidFill>
          </w14:textFill>
        </w:rPr>
      </w:pPr>
      <w:r>
        <w:rPr>
          <w:rFonts w:hint="eastAsia" w:ascii="仿宋" w:hAnsi="仿宋" w:eastAsia="仿宋" w:cs="仿宋"/>
          <w:b/>
          <w:color w:val="000000" w:themeColor="text1"/>
          <w:sz w:val="32"/>
          <w:szCs w:val="20"/>
          <w14:textFill>
            <w14:solidFill>
              <w14:schemeClr w14:val="tx1"/>
            </w14:solidFill>
          </w14:textFill>
        </w:rPr>
        <w:t>前附表</w:t>
      </w:r>
    </w:p>
    <w:tbl>
      <w:tblPr>
        <w:tblStyle w:val="63"/>
        <w:tblW w:w="958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71"/>
        <w:gridCol w:w="1968"/>
        <w:gridCol w:w="6950"/>
      </w:tblGrid>
      <w:tr w14:paraId="0C7BDE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jc w:val="center"/>
        </w:trPr>
        <w:tc>
          <w:tcPr>
            <w:tcW w:w="671" w:type="dxa"/>
            <w:tcBorders>
              <w:top w:val="single" w:color="auto" w:sz="4" w:space="0"/>
              <w:left w:val="single" w:color="auto" w:sz="4" w:space="0"/>
              <w:bottom w:val="single" w:color="auto" w:sz="4" w:space="0"/>
              <w:right w:val="single" w:color="auto" w:sz="4" w:space="0"/>
            </w:tcBorders>
          </w:tcPr>
          <w:p w14:paraId="0C719566">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序号</w:t>
            </w:r>
          </w:p>
        </w:tc>
        <w:tc>
          <w:tcPr>
            <w:tcW w:w="1968" w:type="dxa"/>
            <w:tcBorders>
              <w:top w:val="single" w:color="000000" w:sz="8" w:space="0"/>
              <w:left w:val="single" w:color="auto" w:sz="4" w:space="0"/>
              <w:bottom w:val="single" w:color="000000" w:sz="8" w:space="0"/>
              <w:right w:val="single" w:color="000000" w:sz="8" w:space="0"/>
            </w:tcBorders>
            <w:vAlign w:val="center"/>
          </w:tcPr>
          <w:p w14:paraId="5F466FAB">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事项</w:t>
            </w:r>
          </w:p>
        </w:tc>
        <w:tc>
          <w:tcPr>
            <w:tcW w:w="6950" w:type="dxa"/>
            <w:tcBorders>
              <w:top w:val="single" w:color="000000" w:sz="8" w:space="0"/>
              <w:left w:val="single" w:color="000000" w:sz="2" w:space="0"/>
              <w:bottom w:val="single" w:color="000000" w:sz="8" w:space="0"/>
              <w:right w:val="single" w:color="000000" w:sz="8" w:space="0"/>
            </w:tcBorders>
            <w:vAlign w:val="center"/>
          </w:tcPr>
          <w:p w14:paraId="63F4F843">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本项目的特别规定</w:t>
            </w:r>
          </w:p>
        </w:tc>
      </w:tr>
      <w:tr w14:paraId="7F287D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7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6F26E00B">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w:t>
            </w:r>
          </w:p>
        </w:tc>
        <w:tc>
          <w:tcPr>
            <w:tcW w:w="1968" w:type="dxa"/>
            <w:tcBorders>
              <w:top w:val="single" w:color="000000" w:sz="8" w:space="0"/>
              <w:left w:val="single" w:color="auto" w:sz="4" w:space="0"/>
              <w:bottom w:val="single" w:color="000000" w:sz="8" w:space="0"/>
              <w:right w:val="single" w:color="000000" w:sz="8" w:space="0"/>
            </w:tcBorders>
            <w:vAlign w:val="center"/>
          </w:tcPr>
          <w:p w14:paraId="33ACAC4D">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报价要求</w:t>
            </w:r>
          </w:p>
        </w:tc>
        <w:tc>
          <w:tcPr>
            <w:tcW w:w="6950" w:type="dxa"/>
            <w:tcBorders>
              <w:top w:val="single" w:color="000000" w:sz="8" w:space="0"/>
              <w:left w:val="single" w:color="000000" w:sz="2" w:space="0"/>
              <w:bottom w:val="single" w:color="000000" w:sz="8" w:space="0"/>
              <w:right w:val="single" w:color="000000" w:sz="8" w:space="0"/>
            </w:tcBorders>
            <w:vAlign w:val="center"/>
          </w:tcPr>
          <w:p w14:paraId="34170385">
            <w:pPr>
              <w:shd w:val="clear" w:color="auto" w:fill="FFFFFF" w:themeFill="background1"/>
              <w:snapToGrid w:val="0"/>
              <w:spacing w:line="360" w:lineRule="auto"/>
              <w:jc w:val="lef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有关本项目实施所需的所有费用（含税费）均计入报价。开标一览表（报价表）是报价的唯一载体。投标文件中价格全部采用人民币报价。招标文件未列明，而投标人认为必需的费用也需列入报价。</w:t>
            </w:r>
            <w:r>
              <w:rPr>
                <w:rFonts w:hint="eastAsia" w:ascii="仿宋" w:hAnsi="仿宋" w:eastAsia="仿宋" w:cs="仿宋"/>
                <w:b/>
                <w:color w:val="000000" w:themeColor="text1"/>
                <w:sz w:val="24"/>
                <w14:textFill>
                  <w14:solidFill>
                    <w14:schemeClr w14:val="tx1"/>
                  </w14:solidFill>
                </w14:textFill>
              </w:rPr>
              <w:t>提醒：验收时检测费用由采购人承担，不包含在投标总价中。</w:t>
            </w:r>
          </w:p>
          <w:p w14:paraId="5477DC12">
            <w:pPr>
              <w:shd w:val="clear" w:color="auto" w:fill="FFFFFF" w:themeFill="background1"/>
              <w:snapToGrid w:val="0"/>
              <w:spacing w:line="360" w:lineRule="auto"/>
              <w:jc w:val="lef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投标报价出现下列情形的，投标无效：</w:t>
            </w:r>
          </w:p>
          <w:p w14:paraId="51B5B835">
            <w:pPr>
              <w:shd w:val="clear" w:color="auto" w:fill="FFFFFF" w:themeFill="background1"/>
              <w:snapToGrid w:val="0"/>
              <w:spacing w:line="360" w:lineRule="auto"/>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1、投标文件出现不是唯一的、有选择性投标报价的；</w:t>
            </w:r>
          </w:p>
          <w:p w14:paraId="5CDE3F6E">
            <w:pPr>
              <w:shd w:val="clear" w:color="auto" w:fill="FFFFFF" w:themeFill="background1"/>
              <w:snapToGrid w:val="0"/>
              <w:spacing w:line="360" w:lineRule="auto"/>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2、投标报价超过招标文件中规定的预算金额或者最高限价的;</w:t>
            </w:r>
          </w:p>
          <w:p w14:paraId="22C68EAD">
            <w:pPr>
              <w:shd w:val="clear" w:color="auto" w:fill="FFFFFF" w:themeFill="background1"/>
              <w:snapToGrid w:val="0"/>
              <w:spacing w:line="360" w:lineRule="auto"/>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3、报价明显低于其他通过符合性审查投标人的报价，有可能影响产品质量或者不能诚信履约的，未能按要求提供书面说明或者提交相关证明材料证明其报价合理性的;</w:t>
            </w:r>
          </w:p>
          <w:p w14:paraId="6FEABEEA">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4、投标人对根据修正原则修正后的报价不确认的。</w:t>
            </w:r>
          </w:p>
        </w:tc>
      </w:tr>
      <w:tr w14:paraId="54FB9C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2"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5B87D5F4">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2</w:t>
            </w:r>
          </w:p>
        </w:tc>
        <w:tc>
          <w:tcPr>
            <w:tcW w:w="1968" w:type="dxa"/>
            <w:tcBorders>
              <w:top w:val="single" w:color="000000" w:sz="8" w:space="0"/>
              <w:left w:val="single" w:color="auto" w:sz="4" w:space="0"/>
              <w:bottom w:val="single" w:color="000000" w:sz="8" w:space="0"/>
              <w:right w:val="single" w:color="000000" w:sz="8" w:space="0"/>
            </w:tcBorders>
            <w:vAlign w:val="center"/>
          </w:tcPr>
          <w:p w14:paraId="1842E8E2">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分包</w:t>
            </w:r>
          </w:p>
        </w:tc>
        <w:tc>
          <w:tcPr>
            <w:tcW w:w="6950" w:type="dxa"/>
            <w:tcBorders>
              <w:top w:val="single" w:color="000000" w:sz="8" w:space="0"/>
              <w:left w:val="single" w:color="000000" w:sz="2" w:space="0"/>
              <w:bottom w:val="single" w:color="000000" w:sz="8" w:space="0"/>
              <w:right w:val="single" w:color="000000" w:sz="8" w:space="0"/>
            </w:tcBorders>
            <w:vAlign w:val="center"/>
          </w:tcPr>
          <w:p w14:paraId="6C58167D">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szCs w:val="21"/>
                  <w14:textFill>
                    <w14:solidFill>
                      <w14:schemeClr w14:val="tx1"/>
                    </w14:solidFill>
                  </w14:textFill>
                </w:rPr>
                <w:id w:val="21502076"/>
              </w:sdtPr>
              <w:sdtEndPr>
                <w:rPr>
                  <w:rFonts w:hint="eastAsia" w:ascii="仿宋" w:hAnsi="仿宋" w:eastAsia="仿宋" w:cs="仿宋"/>
                  <w:color w:val="000000" w:themeColor="text1"/>
                  <w:kern w:val="0"/>
                  <w:sz w:val="24"/>
                  <w:szCs w:val="21"/>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 xml:space="preserve"> A</w:t>
            </w:r>
            <w:r>
              <w:rPr>
                <w:rFonts w:hint="eastAsia" w:ascii="仿宋" w:hAnsi="仿宋" w:eastAsia="仿宋" w:cs="仿宋"/>
                <w:color w:val="000000" w:themeColor="text1"/>
                <w:sz w:val="24"/>
                <w14:textFill>
                  <w14:solidFill>
                    <w14:schemeClr w14:val="tx1"/>
                  </w14:solidFill>
                </w14:textFill>
              </w:rPr>
              <w:t>同意将非主体、非关键性的工作分包；</w:t>
            </w:r>
          </w:p>
          <w:p w14:paraId="6B550B4A">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21502077"/>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 xml:space="preserve"> B</w:t>
            </w:r>
            <w:r>
              <w:rPr>
                <w:rFonts w:hint="eastAsia" w:ascii="仿宋" w:hAnsi="仿宋" w:eastAsia="仿宋" w:cs="仿宋"/>
                <w:color w:val="000000" w:themeColor="text1"/>
                <w:sz w:val="24"/>
                <w14:textFill>
                  <w14:solidFill>
                    <w14:schemeClr w14:val="tx1"/>
                  </w14:solidFill>
                </w14:textFill>
              </w:rPr>
              <w:t>不同意分包。</w:t>
            </w:r>
          </w:p>
        </w:tc>
      </w:tr>
      <w:tr w14:paraId="321D69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7" w:hRule="atLeast"/>
          <w:tblHeader/>
          <w:jc w:val="center"/>
        </w:trPr>
        <w:tc>
          <w:tcPr>
            <w:tcW w:w="671" w:type="dxa"/>
            <w:vMerge w:val="restart"/>
            <w:tcBorders>
              <w:top w:val="single" w:color="auto" w:sz="4" w:space="0"/>
              <w:left w:val="single" w:color="auto" w:sz="4" w:space="0"/>
              <w:right w:val="single" w:color="auto" w:sz="4" w:space="0"/>
            </w:tcBorders>
            <w:vAlign w:val="center"/>
          </w:tcPr>
          <w:p w14:paraId="738AFE41">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3</w:t>
            </w:r>
          </w:p>
        </w:tc>
        <w:tc>
          <w:tcPr>
            <w:tcW w:w="1968" w:type="dxa"/>
            <w:vMerge w:val="restart"/>
            <w:tcBorders>
              <w:top w:val="single" w:color="000000" w:sz="8" w:space="0"/>
              <w:left w:val="single" w:color="auto" w:sz="4" w:space="0"/>
              <w:right w:val="single" w:color="000000" w:sz="8" w:space="0"/>
            </w:tcBorders>
            <w:vAlign w:val="center"/>
          </w:tcPr>
          <w:p w14:paraId="05FD9F0C">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投标人应当提供的资格、资信证明文件</w:t>
            </w:r>
          </w:p>
        </w:tc>
        <w:tc>
          <w:tcPr>
            <w:tcW w:w="6950" w:type="dxa"/>
            <w:tcBorders>
              <w:top w:val="single" w:color="000000" w:sz="8" w:space="0"/>
              <w:left w:val="single" w:color="000000" w:sz="2" w:space="0"/>
              <w:bottom w:val="single" w:color="000000" w:sz="8" w:space="0"/>
              <w:right w:val="single" w:color="000000" w:sz="8" w:space="0"/>
            </w:tcBorders>
            <w:vAlign w:val="center"/>
          </w:tcPr>
          <w:p w14:paraId="17AE38F5">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（1）资格证明文件：见招标文件第二部分11.1。</w:t>
            </w:r>
          </w:p>
          <w:p w14:paraId="519A9F8D">
            <w:pPr>
              <w:shd w:val="clear" w:color="auto" w:fill="FFFFFF" w:themeFill="background1"/>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投标人未提供有效的资格证明文件的，视为投标人不具备招标文件中规定的资格要求，投标无效。</w:t>
            </w:r>
          </w:p>
        </w:tc>
      </w:tr>
      <w:tr w14:paraId="572549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7" w:hRule="atLeast"/>
          <w:tblHeader/>
          <w:jc w:val="center"/>
        </w:trPr>
        <w:tc>
          <w:tcPr>
            <w:tcW w:w="671" w:type="dxa"/>
            <w:vMerge w:val="continue"/>
            <w:tcBorders>
              <w:left w:val="single" w:color="auto" w:sz="4" w:space="0"/>
              <w:bottom w:val="single" w:color="auto" w:sz="4" w:space="0"/>
              <w:right w:val="single" w:color="auto" w:sz="4" w:space="0"/>
            </w:tcBorders>
            <w:vAlign w:val="center"/>
          </w:tcPr>
          <w:p w14:paraId="27698722">
            <w:pPr>
              <w:shd w:val="clear" w:color="auto" w:fill="FFFFFF" w:themeFill="background1"/>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1968" w:type="dxa"/>
            <w:vMerge w:val="continue"/>
            <w:tcBorders>
              <w:left w:val="single" w:color="auto" w:sz="4" w:space="0"/>
              <w:bottom w:val="single" w:color="000000" w:sz="8" w:space="0"/>
              <w:right w:val="single" w:color="000000" w:sz="8" w:space="0"/>
            </w:tcBorders>
            <w:vAlign w:val="center"/>
          </w:tcPr>
          <w:p w14:paraId="2435FCFE">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p>
        </w:tc>
        <w:tc>
          <w:tcPr>
            <w:tcW w:w="6950" w:type="dxa"/>
            <w:tcBorders>
              <w:top w:val="single" w:color="000000" w:sz="8" w:space="0"/>
              <w:left w:val="single" w:color="000000" w:sz="2" w:space="0"/>
              <w:bottom w:val="single" w:color="000000" w:sz="8" w:space="0"/>
              <w:right w:val="single" w:color="000000" w:sz="8" w:space="0"/>
            </w:tcBorders>
            <w:vAlign w:val="center"/>
          </w:tcPr>
          <w:p w14:paraId="1025BF9D">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（2）资信证明文件：根据招标文件第四部分具体评标标准提供。</w:t>
            </w:r>
          </w:p>
        </w:tc>
      </w:tr>
      <w:tr w14:paraId="2B0869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5B024461">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4</w:t>
            </w:r>
          </w:p>
        </w:tc>
        <w:tc>
          <w:tcPr>
            <w:tcW w:w="1968" w:type="dxa"/>
            <w:tcBorders>
              <w:top w:val="single" w:color="000000" w:sz="8" w:space="0"/>
              <w:left w:val="single" w:color="auto" w:sz="4" w:space="0"/>
              <w:bottom w:val="single" w:color="000000" w:sz="8" w:space="0"/>
              <w:right w:val="single" w:color="000000" w:sz="8" w:space="0"/>
            </w:tcBorders>
            <w:vAlign w:val="center"/>
          </w:tcPr>
          <w:p w14:paraId="1133DDD9">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开标前答疑会或现场考察</w:t>
            </w:r>
          </w:p>
        </w:tc>
        <w:tc>
          <w:tcPr>
            <w:tcW w:w="6950" w:type="dxa"/>
            <w:tcBorders>
              <w:top w:val="single" w:color="000000" w:sz="8" w:space="0"/>
              <w:left w:val="single" w:color="000000" w:sz="2" w:space="0"/>
              <w:bottom w:val="single" w:color="000000" w:sz="8" w:space="0"/>
              <w:right w:val="single" w:color="000000" w:sz="8" w:space="0"/>
            </w:tcBorders>
            <w:vAlign w:val="center"/>
          </w:tcPr>
          <w:p w14:paraId="7BFB8576">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szCs w:val="21"/>
                  <w14:textFill>
                    <w14:solidFill>
                      <w14:schemeClr w14:val="tx1"/>
                    </w14:solidFill>
                  </w14:textFill>
                </w:rPr>
                <w:id w:val="21502078"/>
              </w:sdtPr>
              <w:sdtEndPr>
                <w:rPr>
                  <w:rFonts w:hint="eastAsia" w:ascii="仿宋" w:hAnsi="仿宋" w:eastAsia="仿宋" w:cs="仿宋"/>
                  <w:color w:val="000000" w:themeColor="text1"/>
                  <w:kern w:val="0"/>
                  <w:sz w:val="24"/>
                  <w:szCs w:val="21"/>
                  <w14:textFill>
                    <w14:solidFill>
                      <w14:schemeClr w14:val="tx1"/>
                    </w14:solidFill>
                  </w14:textFill>
                </w:rPr>
              </w:sdtEndPr>
              <w:sdtContent>
                <w:sdt>
                  <w:sdtPr>
                    <w:rPr>
                      <w:rFonts w:hint="eastAsia" w:ascii="仿宋" w:hAnsi="仿宋" w:eastAsia="仿宋" w:cs="仿宋"/>
                      <w:color w:val="000000" w:themeColor="text1"/>
                      <w:kern w:val="0"/>
                      <w:sz w:val="24"/>
                      <w:szCs w:val="21"/>
                      <w14:textFill>
                        <w14:solidFill>
                          <w14:schemeClr w14:val="tx1"/>
                        </w14:solidFill>
                      </w14:textFill>
                    </w:rPr>
                    <w:id w:val="4552815"/>
                  </w:sdtPr>
                  <w:sdtEndPr>
                    <w:rPr>
                      <w:rFonts w:hint="eastAsia" w:ascii="仿宋" w:hAnsi="仿宋" w:eastAsia="仿宋" w:cs="仿宋"/>
                      <w:color w:val="000000" w:themeColor="text1"/>
                      <w:kern w:val="0"/>
                      <w:sz w:val="24"/>
                      <w:szCs w:val="21"/>
                      <w14:textFill>
                        <w14:solidFill>
                          <w14:schemeClr w14:val="tx1"/>
                        </w14:solidFill>
                      </w14:textFill>
                    </w:rPr>
                  </w:sdtEndPr>
                  <w:sdtContent>
                    <w:sdt>
                      <w:sdtPr>
                        <w:rPr>
                          <w:rFonts w:hint="eastAsia" w:ascii="仿宋" w:hAnsi="仿宋" w:eastAsia="仿宋" w:cs="仿宋"/>
                          <w:color w:val="000000" w:themeColor="text1"/>
                          <w:kern w:val="0"/>
                          <w:sz w:val="24"/>
                          <w14:textFill>
                            <w14:solidFill>
                              <w14:schemeClr w14:val="tx1"/>
                            </w14:solidFill>
                          </w14:textFill>
                        </w:rPr>
                        <w:id w:val="4584660"/>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sdtContent>
                </w:sdt>
              </w:sdtContent>
            </w:sdt>
            <w:r>
              <w:rPr>
                <w:rFonts w:hint="eastAsia" w:ascii="仿宋" w:hAnsi="仿宋" w:eastAsia="仿宋" w:cs="仿宋"/>
                <w:color w:val="000000" w:themeColor="text1"/>
                <w:kern w:val="0"/>
                <w:sz w:val="24"/>
                <w14:textFill>
                  <w14:solidFill>
                    <w14:schemeClr w14:val="tx1"/>
                  </w14:solidFill>
                </w14:textFill>
              </w:rPr>
              <w:t>A</w:t>
            </w:r>
            <w:r>
              <w:rPr>
                <w:rFonts w:hint="eastAsia" w:ascii="仿宋" w:hAnsi="仿宋" w:eastAsia="仿宋" w:cs="仿宋"/>
                <w:color w:val="000000" w:themeColor="text1"/>
                <w:sz w:val="24"/>
                <w14:textFill>
                  <w14:solidFill>
                    <w14:schemeClr w14:val="tx1"/>
                  </w14:solidFill>
                </w14:textFill>
              </w:rPr>
              <w:t>不组织。</w:t>
            </w:r>
          </w:p>
          <w:p w14:paraId="7C93B601">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21502079"/>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B</w:t>
            </w:r>
            <w:r>
              <w:rPr>
                <w:rFonts w:hint="eastAsia" w:ascii="仿宋" w:hAnsi="仿宋" w:eastAsia="仿宋" w:cs="仿宋"/>
                <w:color w:val="000000" w:themeColor="text1"/>
                <w:sz w:val="24"/>
                <w:szCs w:val="24"/>
                <w14:textFill>
                  <w14:solidFill>
                    <w14:schemeClr w14:val="tx1"/>
                  </w14:solidFill>
                </w14:textFill>
              </w:rPr>
              <w:t>组织，时间：</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,地点：</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 ，联系人：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 ，联系方式：</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w:t>
            </w:r>
          </w:p>
        </w:tc>
      </w:tr>
      <w:tr w14:paraId="0B3A9E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94" w:hRule="atLeast"/>
          <w:tblHeader/>
          <w:jc w:val="center"/>
        </w:trPr>
        <w:tc>
          <w:tcPr>
            <w:tcW w:w="671" w:type="dxa"/>
            <w:tcBorders>
              <w:top w:val="single" w:color="auto" w:sz="4" w:space="0"/>
              <w:left w:val="single" w:color="auto" w:sz="4" w:space="0"/>
              <w:right w:val="single" w:color="auto" w:sz="4" w:space="0"/>
            </w:tcBorders>
            <w:vAlign w:val="center"/>
          </w:tcPr>
          <w:p w14:paraId="2E0E25DF">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5</w:t>
            </w:r>
          </w:p>
        </w:tc>
        <w:tc>
          <w:tcPr>
            <w:tcW w:w="1968" w:type="dxa"/>
            <w:tcBorders>
              <w:top w:val="single" w:color="000000" w:sz="8" w:space="0"/>
              <w:left w:val="single" w:color="auto" w:sz="4" w:space="0"/>
              <w:right w:val="single" w:color="000000" w:sz="8" w:space="0"/>
            </w:tcBorders>
            <w:vAlign w:val="center"/>
          </w:tcPr>
          <w:p w14:paraId="77B3F5FB">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样品提供</w:t>
            </w:r>
          </w:p>
        </w:tc>
        <w:tc>
          <w:tcPr>
            <w:tcW w:w="6950" w:type="dxa"/>
            <w:tcBorders>
              <w:top w:val="single" w:color="000000" w:sz="8" w:space="0"/>
              <w:left w:val="single" w:color="000000" w:sz="2" w:space="0"/>
              <w:right w:val="single" w:color="000000" w:sz="8" w:space="0"/>
            </w:tcBorders>
            <w:vAlign w:val="center"/>
          </w:tcPr>
          <w:p w14:paraId="0F0A8447">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szCs w:val="21"/>
                  <w14:textFill>
                    <w14:solidFill>
                      <w14:schemeClr w14:val="tx1"/>
                    </w14:solidFill>
                  </w14:textFill>
                </w:rPr>
                <w:id w:val="21502080"/>
              </w:sdtPr>
              <w:sdtEndPr>
                <w:rPr>
                  <w:rFonts w:hint="eastAsia" w:ascii="仿宋" w:hAnsi="仿宋" w:eastAsia="仿宋" w:cs="仿宋"/>
                  <w:color w:val="000000" w:themeColor="text1"/>
                  <w:kern w:val="0"/>
                  <w:sz w:val="24"/>
                  <w:szCs w:val="21"/>
                  <w14:textFill>
                    <w14:solidFill>
                      <w14:schemeClr w14:val="tx1"/>
                    </w14:solidFill>
                  </w14:textFill>
                </w:rPr>
              </w:sdtEndPr>
              <w:sdtContent>
                <w:sdt>
                  <w:sdtPr>
                    <w:rPr>
                      <w:rFonts w:hint="eastAsia" w:ascii="仿宋" w:hAnsi="仿宋" w:eastAsia="仿宋" w:cs="仿宋"/>
                      <w:color w:val="000000" w:themeColor="text1"/>
                      <w:kern w:val="0"/>
                      <w:sz w:val="24"/>
                      <w:szCs w:val="21"/>
                      <w14:textFill>
                        <w14:solidFill>
                          <w14:schemeClr w14:val="tx1"/>
                        </w14:solidFill>
                      </w14:textFill>
                    </w:rPr>
                    <w:id w:val="4552816"/>
                  </w:sdtPr>
                  <w:sdtEndPr>
                    <w:rPr>
                      <w:rFonts w:hint="eastAsia" w:ascii="仿宋" w:hAnsi="仿宋" w:eastAsia="仿宋" w:cs="仿宋"/>
                      <w:color w:val="000000" w:themeColor="text1"/>
                      <w:kern w:val="0"/>
                      <w:sz w:val="24"/>
                      <w:szCs w:val="21"/>
                      <w14:textFill>
                        <w14:solidFill>
                          <w14:schemeClr w14:val="tx1"/>
                        </w14:solidFill>
                      </w14:textFill>
                    </w:rPr>
                  </w:sdtEndPr>
                  <w:sdtContent>
                    <w:sdt>
                      <w:sdtPr>
                        <w:rPr>
                          <w:rFonts w:hint="eastAsia" w:ascii="仿宋" w:hAnsi="仿宋" w:eastAsia="仿宋" w:cs="仿宋"/>
                          <w:color w:val="000000" w:themeColor="text1"/>
                          <w:kern w:val="0"/>
                          <w:sz w:val="24"/>
                          <w14:textFill>
                            <w14:solidFill>
                              <w14:schemeClr w14:val="tx1"/>
                            </w14:solidFill>
                          </w14:textFill>
                        </w:rPr>
                        <w:id w:val="4584661"/>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sdtContent>
                </w:sdt>
              </w:sdtContent>
            </w:sdt>
            <w:r>
              <w:rPr>
                <w:rFonts w:hint="eastAsia" w:ascii="仿宋" w:hAnsi="仿宋" w:eastAsia="仿宋" w:cs="仿宋"/>
                <w:color w:val="000000" w:themeColor="text1"/>
                <w:kern w:val="0"/>
                <w:sz w:val="24"/>
                <w14:textFill>
                  <w14:solidFill>
                    <w14:schemeClr w14:val="tx1"/>
                  </w14:solidFill>
                </w14:textFill>
              </w:rPr>
              <w:t>A</w:t>
            </w:r>
            <w:r>
              <w:rPr>
                <w:rFonts w:hint="eastAsia" w:ascii="仿宋" w:hAnsi="仿宋" w:eastAsia="仿宋" w:cs="仿宋"/>
                <w:color w:val="000000" w:themeColor="text1"/>
                <w:sz w:val="24"/>
                <w14:textFill>
                  <w14:solidFill>
                    <w14:schemeClr w14:val="tx1"/>
                  </w14:solidFill>
                </w14:textFill>
              </w:rPr>
              <w:t>不要求提供。</w:t>
            </w:r>
          </w:p>
          <w:p w14:paraId="4DED82F3">
            <w:pPr>
              <w:shd w:val="clear" w:color="auto" w:fill="FFFFFF" w:themeFill="background1"/>
              <w:spacing w:line="360" w:lineRule="auto"/>
              <w:rPr>
                <w:rFonts w:ascii="仿宋" w:hAnsi="仿宋" w:eastAsia="仿宋" w:cs="仿宋"/>
                <w:color w:val="000000" w:themeColor="text1"/>
                <w:kern w:val="0"/>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703409478"/>
              </w:sdtPr>
              <w:sdtEndPr>
                <w:rPr>
                  <w:rFonts w:hint="eastAsia" w:ascii="仿宋" w:hAnsi="仿宋" w:eastAsia="仿宋" w:cs="仿宋"/>
                  <w:color w:val="000000" w:themeColor="text1"/>
                  <w:kern w:val="0"/>
                  <w:sz w:val="24"/>
                  <w14:textFill>
                    <w14:solidFill>
                      <w14:schemeClr w14:val="tx1"/>
                    </w14:solidFill>
                  </w14:textFill>
                </w:rPr>
              </w:sdtEndPr>
              <w:sdtContent>
                <w:sdt>
                  <w:sdtPr>
                    <w:rPr>
                      <w:rFonts w:hint="eastAsia" w:ascii="仿宋" w:hAnsi="仿宋" w:eastAsia="仿宋" w:cs="仿宋"/>
                      <w:color w:val="000000" w:themeColor="text1"/>
                      <w:kern w:val="0"/>
                      <w:sz w:val="24"/>
                      <w14:textFill>
                        <w14:solidFill>
                          <w14:schemeClr w14:val="tx1"/>
                        </w14:solidFill>
                      </w14:textFill>
                    </w:rPr>
                    <w:id w:val="24617070"/>
                  </w:sdtPr>
                  <w:sdtEndPr>
                    <w:rPr>
                      <w:rFonts w:hint="eastAsia" w:ascii="仿宋" w:hAnsi="仿宋" w:eastAsia="仿宋" w:cs="仿宋"/>
                      <w:color w:val="000000" w:themeColor="text1"/>
                      <w:kern w:val="0"/>
                      <w:sz w:val="24"/>
                      <w14:textFill>
                        <w14:solidFill>
                          <w14:schemeClr w14:val="tx1"/>
                        </w14:solidFill>
                      </w14:textFill>
                    </w:rPr>
                  </w:sdtEndPr>
                  <w:sdtContent>
                    <w:sdt>
                      <w:sdtPr>
                        <w:rPr>
                          <w:rFonts w:hint="eastAsia" w:ascii="仿宋" w:hAnsi="仿宋" w:eastAsia="仿宋" w:cs="仿宋"/>
                          <w:color w:val="000000" w:themeColor="text1"/>
                          <w:kern w:val="0"/>
                          <w:sz w:val="24"/>
                          <w14:textFill>
                            <w14:solidFill>
                              <w14:schemeClr w14:val="tx1"/>
                            </w14:solidFill>
                          </w14:textFill>
                        </w:rPr>
                        <w:id w:val="-1689509753"/>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sdtContent>
                </w:sdt>
                <w:sdt>
                  <w:sdtPr>
                    <w:rPr>
                      <w:rFonts w:hint="eastAsia" w:ascii="仿宋" w:hAnsi="仿宋" w:eastAsia="仿宋" w:cs="仿宋"/>
                      <w:color w:val="000000" w:themeColor="text1"/>
                      <w:kern w:val="0"/>
                      <w:sz w:val="24"/>
                      <w14:textFill>
                        <w14:solidFill>
                          <w14:schemeClr w14:val="tx1"/>
                        </w14:solidFill>
                      </w14:textFill>
                    </w:rPr>
                    <w:id w:val="1026831988"/>
                  </w:sdtPr>
                  <w:sdtEndPr>
                    <w:rPr>
                      <w:rFonts w:hint="eastAsia" w:ascii="仿宋" w:hAnsi="仿宋" w:eastAsia="仿宋" w:cs="仿宋"/>
                      <w:color w:val="000000" w:themeColor="text1"/>
                      <w:kern w:val="0"/>
                      <w:sz w:val="24"/>
                      <w14:textFill>
                        <w14:solidFill>
                          <w14:schemeClr w14:val="tx1"/>
                        </w14:solidFill>
                      </w14:textFill>
                    </w:rPr>
                  </w:sdtEndPr>
                  <w:sdtContent>
                    <w:sdt>
                      <w:sdtPr>
                        <w:rPr>
                          <w:rFonts w:hint="eastAsia" w:ascii="仿宋" w:hAnsi="仿宋" w:eastAsia="仿宋" w:cs="仿宋"/>
                          <w:color w:val="000000" w:themeColor="text1"/>
                          <w:kern w:val="0"/>
                          <w:sz w:val="24"/>
                          <w14:textFill>
                            <w14:solidFill>
                              <w14:schemeClr w14:val="tx1"/>
                            </w14:solidFill>
                          </w14:textFill>
                        </w:rPr>
                        <w:id w:val="5283195"/>
                      </w:sdtPr>
                      <w:sdtEndPr>
                        <w:rPr>
                          <w:rFonts w:hint="eastAsia" w:ascii="仿宋" w:hAnsi="仿宋" w:eastAsia="仿宋" w:cs="仿宋"/>
                          <w:color w:val="000000" w:themeColor="text1"/>
                          <w:kern w:val="0"/>
                          <w:sz w:val="24"/>
                          <w14:textFill>
                            <w14:solidFill>
                              <w14:schemeClr w14:val="tx1"/>
                            </w14:solidFill>
                          </w14:textFill>
                        </w:rPr>
                      </w:sdtEndPr>
                      <w:sdtContent/>
                    </w:sdt>
                  </w:sdtContent>
                </w:sdt>
                <w:r>
                  <w:rPr>
                    <w:rFonts w:hint="eastAsia" w:ascii="仿宋" w:hAnsi="仿宋" w:eastAsia="仿宋" w:cs="仿宋"/>
                    <w:color w:val="000000" w:themeColor="text1"/>
                    <w:kern w:val="0"/>
                    <w:sz w:val="24"/>
                    <w14:textFill>
                      <w14:solidFill>
                        <w14:schemeClr w14:val="tx1"/>
                      </w14:solidFill>
                    </w14:textFill>
                  </w:rPr>
                  <w:t xml:space="preserve">B要求提供， </w:t>
                </w:r>
              </w:sdtContent>
            </w:sdt>
          </w:p>
          <w:p w14:paraId="6967F7AA">
            <w:pPr>
              <w:shd w:val="clear" w:color="auto" w:fill="FFFFFF" w:themeFill="background1"/>
              <w:spacing w:line="360" w:lineRule="auto"/>
              <w:rPr>
                <w:rFonts w:ascii="仿宋" w:hAnsi="仿宋" w:eastAsia="仿宋" w:cs="仿宋"/>
                <w:snapToGrid w:val="0"/>
                <w:color w:val="000000" w:themeColor="text1"/>
                <w:kern w:val="28"/>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w:t>
            </w:r>
            <w:r>
              <w:rPr>
                <w:rFonts w:hint="eastAsia" w:ascii="仿宋" w:hAnsi="仿宋" w:eastAsia="仿宋" w:cs="仿宋"/>
                <w:snapToGrid w:val="0"/>
                <w:color w:val="000000" w:themeColor="text1"/>
                <w:kern w:val="28"/>
                <w:sz w:val="24"/>
                <w14:textFill>
                  <w14:solidFill>
                    <w14:schemeClr w14:val="tx1"/>
                  </w14:solidFill>
                </w14:textFill>
              </w:rPr>
              <w:t>样品：</w:t>
            </w:r>
          </w:p>
          <w:p w14:paraId="5AA6F9B0">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（2）样品制作的标准和要求：。</w:t>
            </w:r>
          </w:p>
          <w:p w14:paraId="064C0C07">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（3）样品的评审方法以及评审标准：详见评标办法。</w:t>
            </w:r>
          </w:p>
          <w:p w14:paraId="07710E83">
            <w:pPr>
              <w:pStyle w:val="33"/>
              <w:shd w:val="clear" w:color="auto" w:fill="FFFFFF" w:themeFill="background1"/>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（4）是否需要随样品提交检测报告：</w:t>
            </w:r>
            <w:r>
              <w:rPr>
                <w:rFonts w:hint="eastAsia" w:ascii="仿宋" w:hAnsi="仿宋" w:eastAsia="仿宋" w:cs="仿宋"/>
                <w:color w:val="000000" w:themeColor="text1"/>
                <w:kern w:val="0"/>
                <w:sz w:val="24"/>
                <w14:textFill>
                  <w14:solidFill>
                    <w14:schemeClr w14:val="tx1"/>
                  </w14:solidFill>
                </w14:textFill>
              </w:rPr>
              <w:sym w:font="Wingdings 2" w:char="0052"/>
            </w:r>
            <w:r>
              <w:rPr>
                <w:rFonts w:hint="eastAsia" w:ascii="仿宋" w:hAnsi="仿宋" w:eastAsia="仿宋" w:cs="仿宋"/>
                <w:color w:val="000000" w:themeColor="text1"/>
                <w:sz w:val="24"/>
                <w14:textFill>
                  <w14:solidFill>
                    <w14:schemeClr w14:val="tx1"/>
                  </w14:solidFill>
                </w14:textFill>
              </w:rPr>
              <w:t>否；☐是，检测机构的要求：；检测内容：。</w:t>
            </w:r>
          </w:p>
          <w:p w14:paraId="50241D93">
            <w:pPr>
              <w:shd w:val="clear" w:color="auto" w:fill="FFFFFF" w:themeFill="background1"/>
              <w:spacing w:line="360" w:lineRule="auto"/>
              <w:rPr>
                <w:rFonts w:ascii="仿宋" w:hAnsi="仿宋" w:eastAsia="仿宋" w:cs="仿宋"/>
                <w:snapToGrid w:val="0"/>
                <w:color w:val="000000" w:themeColor="text1"/>
                <w:kern w:val="28"/>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样品递交时间和地址</w:t>
            </w:r>
            <w:r>
              <w:rPr>
                <w:rFonts w:hint="eastAsia" w:ascii="仿宋" w:hAnsi="仿宋" w:eastAsia="仿宋" w:cs="仿宋"/>
                <w:color w:val="000000" w:themeColor="text1"/>
                <w:sz w:val="24"/>
                <w:szCs w:val="24"/>
                <w14:textFill>
                  <w14:solidFill>
                    <w14:schemeClr w14:val="tx1"/>
                  </w14:solidFill>
                </w14:textFill>
              </w:rPr>
              <w:t>：舟山市普陀区东港街道昌正街169号东港商务中心6号楼1楼大厅；联系人：毛女士，联系电话：0580-3019213。请投标人在</w:t>
            </w:r>
            <w:r>
              <w:rPr>
                <w:rFonts w:hint="eastAsia" w:ascii="仿宋" w:hAnsi="仿宋" w:eastAsia="仿宋" w:cs="仿宋"/>
                <w:b/>
                <w:color w:val="000000" w:themeColor="text1"/>
                <w:sz w:val="24"/>
                <w:szCs w:val="24"/>
                <w14:textFill>
                  <w14:solidFill>
                    <w14:schemeClr w14:val="tx1"/>
                  </w14:solidFill>
                </w14:textFill>
              </w:rPr>
              <w:t>提交投标文件截止时间前将</w:t>
            </w:r>
            <w:r>
              <w:rPr>
                <w:rFonts w:hint="eastAsia" w:ascii="仿宋" w:hAnsi="仿宋" w:eastAsia="仿宋" w:cs="仿宋"/>
                <w:color w:val="000000" w:themeColor="text1"/>
                <w:sz w:val="24"/>
                <w:szCs w:val="24"/>
                <w14:textFill>
                  <w14:solidFill>
                    <w14:schemeClr w14:val="tx1"/>
                  </w14:solidFill>
                </w14:textFill>
              </w:rPr>
              <w:t>样品按规定位置安装完毕。超过截止时间的，采购人或采购代理机构将不予接收，并将清场并封闭样品现场。</w:t>
            </w:r>
          </w:p>
          <w:p w14:paraId="67AF66F0">
            <w:pPr>
              <w:shd w:val="clear" w:color="auto" w:fill="FFFFFF" w:themeFill="background1"/>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5437506A">
            <w:pPr>
              <w:shd w:val="clear" w:color="auto" w:fill="FFFFFF" w:themeFill="background1"/>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（7）制作、运输、安装和保管样品所发生的一切费用由投标人自理。</w:t>
            </w:r>
          </w:p>
        </w:tc>
      </w:tr>
      <w:tr w14:paraId="2BDB6D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65DFE010">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6</w:t>
            </w:r>
          </w:p>
        </w:tc>
        <w:tc>
          <w:tcPr>
            <w:tcW w:w="1968" w:type="dxa"/>
            <w:tcBorders>
              <w:top w:val="single" w:color="000000" w:sz="8" w:space="0"/>
              <w:left w:val="single" w:color="000000" w:sz="2" w:space="0"/>
              <w:bottom w:val="single" w:color="000000" w:sz="8" w:space="0"/>
              <w:right w:val="single" w:color="000000" w:sz="8" w:space="0"/>
            </w:tcBorders>
            <w:vAlign w:val="center"/>
          </w:tcPr>
          <w:p w14:paraId="2126E788">
            <w:pPr>
              <w:shd w:val="clear" w:color="auto" w:fill="FFFFFF" w:themeFill="background1"/>
              <w:snapToGrid w:val="0"/>
              <w:spacing w:line="360" w:lineRule="auto"/>
              <w:jc w:val="center"/>
              <w:rPr>
                <w:rFonts w:ascii="仿宋" w:hAnsi="仿宋" w:eastAsia="仿宋" w:cs="仿宋"/>
                <w:bCs/>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方案讲解演示</w:t>
            </w:r>
          </w:p>
        </w:tc>
        <w:tc>
          <w:tcPr>
            <w:tcW w:w="6950" w:type="dxa"/>
            <w:tcBorders>
              <w:top w:val="single" w:color="000000" w:sz="8" w:space="0"/>
              <w:left w:val="single" w:color="000000" w:sz="2" w:space="0"/>
              <w:bottom w:val="single" w:color="000000" w:sz="8" w:space="0"/>
              <w:right w:val="single" w:color="000000" w:sz="8" w:space="0"/>
            </w:tcBorders>
            <w:vAlign w:val="center"/>
          </w:tcPr>
          <w:p w14:paraId="6BAFC8F4">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4584662"/>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A</w:t>
            </w:r>
            <w:r>
              <w:rPr>
                <w:rFonts w:hint="eastAsia" w:ascii="仿宋" w:hAnsi="仿宋" w:eastAsia="仿宋" w:cs="仿宋"/>
                <w:color w:val="000000" w:themeColor="text1"/>
                <w:sz w:val="24"/>
                <w14:textFill>
                  <w14:solidFill>
                    <w14:schemeClr w14:val="tx1"/>
                  </w14:solidFill>
                </w14:textFill>
              </w:rPr>
              <w:t>不组织。</w:t>
            </w:r>
          </w:p>
          <w:p w14:paraId="57E42598">
            <w:pPr>
              <w:shd w:val="clear" w:color="auto" w:fill="FFFFFF" w:themeFill="background1"/>
              <w:spacing w:line="360" w:lineRule="auto"/>
              <w:rPr>
                <w:rFonts w:ascii="仿宋" w:hAnsi="仿宋" w:eastAsia="仿宋" w:cs="仿宋"/>
                <w:color w:val="000000" w:themeColor="text1"/>
                <w:kern w:val="0"/>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1174071719"/>
              </w:sdtPr>
              <w:sdtEndPr>
                <w:rPr>
                  <w:rFonts w:hint="eastAsia" w:ascii="仿宋" w:hAnsi="仿宋" w:eastAsia="仿宋" w:cs="仿宋"/>
                  <w:color w:val="000000" w:themeColor="text1"/>
                  <w:kern w:val="0"/>
                  <w:sz w:val="24"/>
                  <w14:textFill>
                    <w14:solidFill>
                      <w14:schemeClr w14:val="tx1"/>
                    </w14:solidFill>
                  </w14:textFill>
                </w:rPr>
              </w:sdtEndPr>
              <w:sdtContent>
                <w:sdt>
                  <w:sdtPr>
                    <w:rPr>
                      <w:rFonts w:hint="eastAsia" w:ascii="仿宋" w:hAnsi="仿宋" w:eastAsia="仿宋" w:cs="仿宋"/>
                      <w:color w:val="000000" w:themeColor="text1"/>
                      <w:kern w:val="0"/>
                      <w:sz w:val="24"/>
                      <w:szCs w:val="21"/>
                      <w14:textFill>
                        <w14:solidFill>
                          <w14:schemeClr w14:val="tx1"/>
                        </w14:solidFill>
                      </w14:textFill>
                    </w:rPr>
                    <w:id w:val="4552817"/>
                  </w:sdtPr>
                  <w:sdtEndPr>
                    <w:rPr>
                      <w:rFonts w:hint="eastAsia" w:ascii="仿宋" w:hAnsi="仿宋" w:eastAsia="仿宋" w:cs="仿宋"/>
                      <w:color w:val="000000" w:themeColor="text1"/>
                      <w:kern w:val="0"/>
                      <w:sz w:val="24"/>
                      <w:szCs w:val="21"/>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B组</w:t>
                </w:r>
              </w:sdtContent>
            </w:sdt>
            <w:r>
              <w:rPr>
                <w:rFonts w:hint="eastAsia" w:ascii="仿宋" w:hAnsi="仿宋" w:eastAsia="仿宋" w:cs="仿宋"/>
                <w:color w:val="000000" w:themeColor="text1"/>
                <w:kern w:val="0"/>
                <w:sz w:val="24"/>
                <w14:textFill>
                  <w14:solidFill>
                    <w14:schemeClr w14:val="tx1"/>
                  </w14:solidFill>
                </w14:textFill>
              </w:rPr>
              <w:t>织。</w:t>
            </w:r>
          </w:p>
          <w:p w14:paraId="2D37947F">
            <w:pPr>
              <w:shd w:val="clear" w:color="auto" w:fill="FFFFFF" w:themeFill="background1"/>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（1）在评标时安排每个投标人进行功能演示。每个投标人时间不超过20分钟，讲解次序以投标文件解密时间先后次序为准，讲解演示人员不超过3人。讲解演示结束后按要求解答评标委员会提问。</w:t>
            </w:r>
          </w:p>
          <w:p w14:paraId="40EEACB4">
            <w:pPr>
              <w:shd w:val="clear" w:color="auto" w:fill="FFFFFF" w:themeFill="background1"/>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（2）方案讲解演示可选择以下其中一种方式：</w:t>
            </w:r>
          </w:p>
          <w:p w14:paraId="1FC3D8D2">
            <w:pPr>
              <w:shd w:val="clear" w:color="auto" w:fill="FFFFFF" w:themeFill="background1"/>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☐政采云平台在线讲解演示。政采云平台在线讲解需投标人根据政采云平台操作要求做好准备工作，提前完善软硬件配置环境。</w:t>
            </w:r>
          </w:p>
          <w:p w14:paraId="34CDC2D5">
            <w:pPr>
              <w:shd w:val="clear" w:color="auto" w:fill="FFFFFF" w:themeFill="background1"/>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☐交易中心现场讲解演示。现场讲解地点为</w:t>
            </w:r>
            <w:r>
              <w:rPr>
                <w:rFonts w:hint="eastAsia" w:ascii="仿宋" w:hAnsi="仿宋" w:eastAsia="仿宋" w:cs="仿宋"/>
                <w:color w:val="000000" w:themeColor="text1"/>
                <w:kern w:val="0"/>
                <w:sz w:val="24"/>
                <w:u w:val="single"/>
                <w14:textFill>
                  <w14:solidFill>
                    <w14:schemeClr w14:val="tx1"/>
                  </w14:solidFill>
                </w14:textFill>
              </w:rPr>
              <w:t xml:space="preserve">         </w:t>
            </w:r>
            <w:r>
              <w:rPr>
                <w:rFonts w:hint="eastAsia" w:ascii="仿宋" w:hAnsi="仿宋" w:eastAsia="仿宋" w:cs="仿宋"/>
                <w:color w:val="000000" w:themeColor="text1"/>
                <w:kern w:val="0"/>
                <w:sz w:val="24"/>
                <w14:textFill>
                  <w14:solidFill>
                    <w14:schemeClr w14:val="tx1"/>
                  </w14:solidFill>
                </w14:textFill>
              </w:rPr>
              <w:t>，讲解演示所用电脑等设备由投标人自备。现场讲解演示人员进场时提供讲解人员名单（加盖公章）及身份证明，否则不得讲解演示。</w:t>
            </w:r>
          </w:p>
          <w:p w14:paraId="4A2DE33C">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注：因投标人自身原因导致无法演示或者演示效果不理想的，责任自负。因平台原因导致本项目方案讲解演示环节无法顺利开展，按照《浙江省政府采购项目电子交易管理暂行办法》相关规定执行。</w:t>
            </w:r>
          </w:p>
        </w:tc>
      </w:tr>
      <w:tr w14:paraId="021451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76"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4380154D">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7</w:t>
            </w:r>
          </w:p>
        </w:tc>
        <w:tc>
          <w:tcPr>
            <w:tcW w:w="1968" w:type="dxa"/>
            <w:tcBorders>
              <w:top w:val="single" w:color="000000" w:sz="8" w:space="0"/>
              <w:left w:val="single" w:color="000000" w:sz="2" w:space="0"/>
              <w:bottom w:val="single" w:color="000000" w:sz="8" w:space="0"/>
              <w:right w:val="single" w:color="000000" w:sz="8" w:space="0"/>
            </w:tcBorders>
            <w:vAlign w:val="center"/>
          </w:tcPr>
          <w:p w14:paraId="2B96F0D9">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是否允许采购进口产品</w:t>
            </w:r>
          </w:p>
        </w:tc>
        <w:tc>
          <w:tcPr>
            <w:tcW w:w="6950" w:type="dxa"/>
            <w:tcBorders>
              <w:top w:val="single" w:color="000000" w:sz="8" w:space="0"/>
              <w:left w:val="single" w:color="000000" w:sz="2" w:space="0"/>
              <w:bottom w:val="single" w:color="000000" w:sz="8" w:space="0"/>
              <w:right w:val="single" w:color="000000" w:sz="8" w:space="0"/>
            </w:tcBorders>
            <w:vAlign w:val="center"/>
          </w:tcPr>
          <w:p w14:paraId="3B772562">
            <w:pPr>
              <w:shd w:val="clear" w:color="auto" w:fill="FFFFFF" w:themeFill="background1"/>
              <w:spacing w:line="360" w:lineRule="auto"/>
              <w:rPr>
                <w:rFonts w:ascii="仿宋" w:hAnsi="仿宋" w:eastAsia="仿宋" w:cs="仿宋"/>
                <w:color w:val="000000" w:themeColor="text1"/>
                <w:kern w:val="0"/>
                <w:sz w:val="24"/>
                <w14:textFill>
                  <w14:solidFill>
                    <w14:schemeClr w14:val="tx1"/>
                  </w14:solidFill>
                </w14:textFill>
              </w:rPr>
            </w:pPr>
            <w:sdt>
              <w:sdtPr>
                <w:rPr>
                  <w:rFonts w:hint="eastAsia" w:ascii="仿宋" w:hAnsi="仿宋" w:eastAsia="仿宋" w:cs="仿宋"/>
                  <w:color w:val="000000" w:themeColor="text1"/>
                  <w:kern w:val="0"/>
                  <w:sz w:val="24"/>
                  <w:szCs w:val="21"/>
                  <w14:textFill>
                    <w14:solidFill>
                      <w14:schemeClr w14:val="tx1"/>
                    </w14:solidFill>
                  </w14:textFill>
                </w:rPr>
                <w:id w:val="21502083"/>
              </w:sdtPr>
              <w:sdtEndPr>
                <w:rPr>
                  <w:rFonts w:hint="eastAsia" w:ascii="仿宋" w:hAnsi="仿宋" w:eastAsia="仿宋" w:cs="仿宋"/>
                  <w:color w:val="000000" w:themeColor="text1"/>
                  <w:kern w:val="0"/>
                  <w:sz w:val="24"/>
                  <w:szCs w:val="21"/>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本项目不允许采购进口产品。</w:t>
            </w:r>
          </w:p>
          <w:p w14:paraId="5329A32E">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21502084"/>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28BDDB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9"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1326F83E">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8</w:t>
            </w:r>
          </w:p>
        </w:tc>
        <w:tc>
          <w:tcPr>
            <w:tcW w:w="1968" w:type="dxa"/>
            <w:tcBorders>
              <w:top w:val="single" w:color="000000" w:sz="8" w:space="0"/>
              <w:left w:val="single" w:color="000000" w:sz="2" w:space="0"/>
              <w:bottom w:val="single" w:color="000000" w:sz="8" w:space="0"/>
              <w:right w:val="single" w:color="000000" w:sz="8" w:space="0"/>
            </w:tcBorders>
            <w:vAlign w:val="center"/>
          </w:tcPr>
          <w:p w14:paraId="1406F867">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项目属性</w:t>
            </w:r>
          </w:p>
        </w:tc>
        <w:tc>
          <w:tcPr>
            <w:tcW w:w="6950" w:type="dxa"/>
            <w:tcBorders>
              <w:top w:val="single" w:color="000000" w:sz="8" w:space="0"/>
              <w:left w:val="single" w:color="000000" w:sz="2" w:space="0"/>
              <w:bottom w:val="single" w:color="000000" w:sz="8" w:space="0"/>
              <w:right w:val="single" w:color="000000" w:sz="8" w:space="0"/>
            </w:tcBorders>
            <w:vAlign w:val="center"/>
          </w:tcPr>
          <w:p w14:paraId="15B13E30">
            <w:pPr>
              <w:shd w:val="clear" w:color="auto" w:fill="FFFFFF" w:themeFill="background1"/>
              <w:spacing w:line="360" w:lineRule="auto"/>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货物类</w:t>
            </w:r>
          </w:p>
        </w:tc>
      </w:tr>
      <w:tr w14:paraId="69515D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9"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163DCD5F">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9</w:t>
            </w:r>
          </w:p>
        </w:tc>
        <w:tc>
          <w:tcPr>
            <w:tcW w:w="1968" w:type="dxa"/>
            <w:tcBorders>
              <w:top w:val="single" w:color="000000" w:sz="8" w:space="0"/>
              <w:left w:val="single" w:color="000000" w:sz="2" w:space="0"/>
              <w:bottom w:val="single" w:color="000000" w:sz="8" w:space="0"/>
              <w:right w:val="single" w:color="000000" w:sz="8" w:space="0"/>
            </w:tcBorders>
            <w:vAlign w:val="center"/>
          </w:tcPr>
          <w:p w14:paraId="03D8C157">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中小企业划分标准所属行业</w:t>
            </w:r>
          </w:p>
        </w:tc>
        <w:tc>
          <w:tcPr>
            <w:tcW w:w="6950" w:type="dxa"/>
            <w:tcBorders>
              <w:top w:val="single" w:color="000000" w:sz="8" w:space="0"/>
              <w:left w:val="single" w:color="000000" w:sz="2" w:space="0"/>
              <w:bottom w:val="single" w:color="000000" w:sz="8" w:space="0"/>
              <w:right w:val="single" w:color="000000" w:sz="8" w:space="0"/>
            </w:tcBorders>
            <w:vAlign w:val="center"/>
          </w:tcPr>
          <w:p w14:paraId="48C57B84">
            <w:pPr>
              <w:shd w:val="clear" w:color="auto" w:fill="FFFFFF" w:themeFill="background1"/>
              <w:snapToGrid w:val="0"/>
              <w:spacing w:line="360" w:lineRule="auto"/>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采购标的：详见采购需求；</w:t>
            </w:r>
          </w:p>
          <w:p w14:paraId="201C97D8">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所属行业：工业。</w:t>
            </w:r>
          </w:p>
        </w:tc>
      </w:tr>
      <w:tr w14:paraId="716DC5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0636E12E">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10</w:t>
            </w:r>
          </w:p>
        </w:tc>
        <w:tc>
          <w:tcPr>
            <w:tcW w:w="1968" w:type="dxa"/>
            <w:tcBorders>
              <w:top w:val="single" w:color="auto" w:sz="4" w:space="0"/>
              <w:left w:val="single" w:color="auto" w:sz="4" w:space="0"/>
              <w:bottom w:val="single" w:color="auto" w:sz="4" w:space="0"/>
              <w:right w:val="single" w:color="auto" w:sz="4" w:space="0"/>
            </w:tcBorders>
            <w:vAlign w:val="center"/>
          </w:tcPr>
          <w:p w14:paraId="56127A03">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节能产品、环境标志产品</w:t>
            </w:r>
          </w:p>
        </w:tc>
        <w:tc>
          <w:tcPr>
            <w:tcW w:w="6950" w:type="dxa"/>
            <w:tcBorders>
              <w:top w:val="single" w:color="000000" w:sz="8" w:space="0"/>
              <w:left w:val="single" w:color="auto" w:sz="4" w:space="0"/>
              <w:bottom w:val="single" w:color="000000" w:sz="8" w:space="0"/>
              <w:right w:val="single" w:color="000000" w:sz="8" w:space="0"/>
            </w:tcBorders>
            <w:vAlign w:val="center"/>
          </w:tcPr>
          <w:p w14:paraId="556533D8">
            <w:pPr>
              <w:shd w:val="clear" w:color="auto" w:fill="FFFFFF" w:themeFill="background1"/>
              <w:wordWrap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1C0447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3F1AB05B">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11</w:t>
            </w:r>
          </w:p>
        </w:tc>
        <w:tc>
          <w:tcPr>
            <w:tcW w:w="1968" w:type="dxa"/>
            <w:tcBorders>
              <w:top w:val="single" w:color="auto" w:sz="4" w:space="0"/>
              <w:left w:val="single" w:color="auto" w:sz="4" w:space="0"/>
              <w:bottom w:val="single" w:color="auto" w:sz="4" w:space="0"/>
              <w:right w:val="single" w:color="auto" w:sz="4" w:space="0"/>
            </w:tcBorders>
            <w:vAlign w:val="center"/>
          </w:tcPr>
          <w:p w14:paraId="3CD01887">
            <w:pPr>
              <w:shd w:val="clear" w:color="auto" w:fill="FFFFFF" w:themeFill="background1"/>
              <w:snapToGrid w:val="0"/>
              <w:spacing w:line="36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政采贷</w:t>
            </w:r>
          </w:p>
        </w:tc>
        <w:tc>
          <w:tcPr>
            <w:tcW w:w="6950" w:type="dxa"/>
            <w:tcBorders>
              <w:top w:val="single" w:color="000000" w:sz="8" w:space="0"/>
              <w:left w:val="single" w:color="auto" w:sz="4" w:space="0"/>
              <w:bottom w:val="single" w:color="000000" w:sz="8" w:space="0"/>
              <w:right w:val="single" w:color="000000" w:sz="8" w:space="0"/>
            </w:tcBorders>
            <w:vAlign w:val="center"/>
          </w:tcPr>
          <w:p w14:paraId="2B561756">
            <w:pPr>
              <w:shd w:val="clear" w:color="auto" w:fill="FFFFFF" w:themeFill="background1"/>
              <w:spacing w:line="400" w:lineRule="exact"/>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附件5。</w:t>
            </w:r>
          </w:p>
        </w:tc>
      </w:tr>
      <w:tr w14:paraId="4BDC2E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5C71CA59">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12</w:t>
            </w:r>
          </w:p>
        </w:tc>
        <w:tc>
          <w:tcPr>
            <w:tcW w:w="1968" w:type="dxa"/>
            <w:tcBorders>
              <w:top w:val="single" w:color="auto" w:sz="4" w:space="0"/>
              <w:left w:val="single" w:color="auto" w:sz="4" w:space="0"/>
              <w:bottom w:val="single" w:color="auto" w:sz="4" w:space="0"/>
              <w:right w:val="single" w:color="auto" w:sz="4" w:space="0"/>
            </w:tcBorders>
            <w:vAlign w:val="center"/>
          </w:tcPr>
          <w:p w14:paraId="1A545626">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备份投标文件送达地点</w:t>
            </w:r>
          </w:p>
        </w:tc>
        <w:tc>
          <w:tcPr>
            <w:tcW w:w="6950" w:type="dxa"/>
            <w:tcBorders>
              <w:top w:val="single" w:color="000000" w:sz="8" w:space="0"/>
              <w:left w:val="single" w:color="auto" w:sz="4" w:space="0"/>
              <w:bottom w:val="single" w:color="000000" w:sz="8" w:space="0"/>
              <w:right w:val="single" w:color="000000" w:sz="8" w:space="0"/>
            </w:tcBorders>
            <w:vAlign w:val="center"/>
          </w:tcPr>
          <w:p w14:paraId="0D91FA47">
            <w:pPr>
              <w:shd w:val="clear" w:color="auto" w:fill="FFFFFF" w:themeFill="background1"/>
              <w:spacing w:line="360" w:lineRule="auto"/>
              <w:rPr>
                <w:rFonts w:ascii="仿宋" w:hAnsi="仿宋" w:eastAsia="仿宋" w:cs="仿宋"/>
                <w:snapToGrid w:val="0"/>
                <w:color w:val="000000" w:themeColor="text1"/>
                <w:kern w:val="28"/>
                <w:sz w:val="24"/>
                <w14:textFill>
                  <w14:solidFill>
                    <w14:schemeClr w14:val="tx1"/>
                  </w14:solidFill>
                </w14:textFill>
              </w:rPr>
            </w:pPr>
            <w:r>
              <w:rPr>
                <w:rFonts w:hint="eastAsia" w:ascii="仿宋" w:hAnsi="仿宋" w:eastAsia="仿宋" w:cs="仿宋"/>
                <w:color w:val="000000" w:themeColor="text1"/>
                <w:kern w:val="28"/>
                <w:sz w:val="24"/>
                <w14:textFill>
                  <w14:solidFill>
                    <w14:schemeClr w14:val="tx1"/>
                  </w14:solidFill>
                </w14:textFill>
              </w:rPr>
              <w:t>备份投标文件送达地点：</w:t>
            </w:r>
            <w:r>
              <w:rPr>
                <w:rFonts w:hint="eastAsia" w:ascii="仿宋" w:hAnsi="仿宋" w:eastAsia="仿宋" w:cs="仿宋"/>
                <w:color w:val="000000" w:themeColor="text1"/>
                <w:sz w:val="24"/>
                <w14:textFill>
                  <w14:solidFill>
                    <w14:schemeClr w14:val="tx1"/>
                  </w14:solidFill>
                </w14:textFill>
              </w:rPr>
              <w:t>舟山市普陀区东港街道昌正街169号东港商务中心6号楼406室</w:t>
            </w:r>
            <w:r>
              <w:rPr>
                <w:rFonts w:hint="eastAsia" w:ascii="仿宋" w:hAnsi="仿宋" w:eastAsia="仿宋" w:cs="仿宋"/>
                <w:color w:val="000000" w:themeColor="text1"/>
                <w:kern w:val="28"/>
                <w:sz w:val="24"/>
                <w14:textFill>
                  <w14:solidFill>
                    <w14:schemeClr w14:val="tx1"/>
                  </w14:solidFill>
                </w14:textFill>
              </w:rPr>
              <w:t>。</w:t>
            </w:r>
            <w:r>
              <w:rPr>
                <w:rFonts w:hint="eastAsia" w:ascii="仿宋" w:hAnsi="仿宋" w:eastAsia="仿宋" w:cs="仿宋"/>
                <w:b/>
                <w:color w:val="000000" w:themeColor="text1"/>
                <w:sz w:val="24"/>
                <w14:textFill>
                  <w14:solidFill>
                    <w14:schemeClr w14:val="tx1"/>
                  </w14:solidFill>
                </w14:textFill>
              </w:rPr>
              <w:t>采购人、采购代理机构不强制或变相强制投标人提交备份投标文件。</w:t>
            </w:r>
          </w:p>
        </w:tc>
      </w:tr>
      <w:tr w14:paraId="6DCBE2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008B8FD1">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13</w:t>
            </w:r>
          </w:p>
        </w:tc>
        <w:tc>
          <w:tcPr>
            <w:tcW w:w="1968" w:type="dxa"/>
            <w:tcBorders>
              <w:top w:val="single" w:color="auto" w:sz="4" w:space="0"/>
              <w:left w:val="single" w:color="auto" w:sz="4" w:space="0"/>
              <w:bottom w:val="single" w:color="auto" w:sz="4" w:space="0"/>
              <w:right w:val="single" w:color="auto" w:sz="4" w:space="0"/>
            </w:tcBorders>
            <w:vAlign w:val="center"/>
          </w:tcPr>
          <w:p w14:paraId="174EA543">
            <w:pPr>
              <w:shd w:val="clear" w:color="auto" w:fill="FFFFFF" w:themeFill="background1"/>
              <w:snapToGrid w:val="0"/>
              <w:spacing w:line="36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履约保证金</w:t>
            </w:r>
          </w:p>
        </w:tc>
        <w:tc>
          <w:tcPr>
            <w:tcW w:w="6950" w:type="dxa"/>
            <w:tcBorders>
              <w:top w:val="single" w:color="000000" w:sz="8" w:space="0"/>
              <w:left w:val="single" w:color="auto" w:sz="4" w:space="0"/>
              <w:bottom w:val="single" w:color="000000" w:sz="8" w:space="0"/>
              <w:right w:val="single" w:color="000000" w:sz="8" w:space="0"/>
            </w:tcBorders>
            <w:vAlign w:val="center"/>
          </w:tcPr>
          <w:p w14:paraId="6233A5D3">
            <w:pPr>
              <w:shd w:val="clear" w:color="auto" w:fill="FFFFFF" w:themeFill="background1"/>
              <w:spacing w:line="400" w:lineRule="exact"/>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是否需要履约保证金: </w:t>
            </w:r>
            <w:sdt>
              <w:sdtPr>
                <w:rPr>
                  <w:rFonts w:hint="eastAsia" w:ascii="仿宋" w:hAnsi="仿宋" w:eastAsia="仿宋" w:cs="仿宋"/>
                  <w:color w:val="000000" w:themeColor="text1"/>
                  <w:sz w:val="24"/>
                  <w:szCs w:val="24"/>
                  <w14:textFill>
                    <w14:solidFill>
                      <w14:schemeClr w14:val="tx1"/>
                    </w14:solidFill>
                  </w14:textFill>
                </w:rPr>
                <w:id w:val="504719723"/>
              </w:sdtPr>
              <w:sdtEndPr>
                <w:rPr>
                  <w:rFonts w:hint="eastAsia" w:ascii="仿宋" w:hAnsi="仿宋" w:eastAsia="仿宋" w:cs="仿宋"/>
                  <w:color w:val="000000" w:themeColor="text1"/>
                  <w:sz w:val="24"/>
                  <w:szCs w:val="24"/>
                  <w14:textFill>
                    <w14:solidFill>
                      <w14:schemeClr w14:val="tx1"/>
                    </w14:solidFill>
                  </w14:textFill>
                </w:rPr>
              </w:sdtEndPr>
              <w:sdtContent>
                <w:sdt>
                  <w:sdtPr>
                    <w:rPr>
                      <w:rFonts w:hint="eastAsia" w:ascii="仿宋" w:hAnsi="仿宋" w:eastAsia="仿宋" w:cs="仿宋"/>
                      <w:color w:val="000000" w:themeColor="text1"/>
                      <w:sz w:val="24"/>
                      <w:szCs w:val="24"/>
                      <w14:textFill>
                        <w14:solidFill>
                          <w14:schemeClr w14:val="tx1"/>
                        </w14:solidFill>
                      </w14:textFill>
                    </w:rPr>
                    <w:id w:val="504719725"/>
                  </w:sdtPr>
                  <w:sdtEndPr>
                    <w:rPr>
                      <w:rFonts w:hint="eastAsia" w:ascii="仿宋" w:hAnsi="仿宋" w:eastAsia="仿宋" w:cs="仿宋"/>
                      <w:color w:val="000000" w:themeColor="text1"/>
                      <w:sz w:val="24"/>
                      <w:szCs w:val="24"/>
                      <w14:textFill>
                        <w14:solidFill>
                          <w14:schemeClr w14:val="tx1"/>
                        </w14:solidFill>
                      </w14:textFill>
                    </w:rPr>
                  </w:sdtEndPr>
                  <w:sdtContent>
                    <w:r>
                      <w:rPr>
                        <w:rFonts w:hint="eastAsia" w:ascii="仿宋" w:hAnsi="仿宋" w:eastAsia="仿宋" w:cs="仿宋"/>
                        <w:color w:val="000000" w:themeColor="text1"/>
                        <w:sz w:val="24"/>
                        <w:szCs w:val="24"/>
                        <w14:textFill>
                          <w14:solidFill>
                            <w14:schemeClr w14:val="tx1"/>
                          </w14:solidFill>
                        </w14:textFill>
                      </w:rPr>
                      <w:sym w:font="Wingdings" w:char="00A8"/>
                    </w:r>
                  </w:sdtContent>
                </w:sdt>
                <w:r>
                  <w:rPr>
                    <w:rFonts w:hint="eastAsia" w:ascii="仿宋" w:hAnsi="仿宋" w:eastAsia="仿宋" w:cs="仿宋"/>
                    <w:color w:val="000000" w:themeColor="text1"/>
                    <w:sz w:val="24"/>
                    <w:szCs w:val="24"/>
                    <w14:textFill>
                      <w14:solidFill>
                        <w14:schemeClr w14:val="tx1"/>
                      </w14:solidFill>
                    </w14:textFill>
                  </w:rPr>
                  <w:t>是</w:t>
                </w:r>
                <w:sdt>
                  <w:sdtPr>
                    <w:rPr>
                      <w:rFonts w:hint="eastAsia" w:ascii="仿宋" w:hAnsi="仿宋" w:eastAsia="仿宋" w:cs="仿宋"/>
                      <w:color w:val="000000" w:themeColor="text1"/>
                      <w:kern w:val="0"/>
                      <w:sz w:val="24"/>
                      <w14:textFill>
                        <w14:solidFill>
                          <w14:schemeClr w14:val="tx1"/>
                        </w14:solidFill>
                      </w14:textFill>
                    </w:rPr>
                    <w:id w:val="1972624885"/>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sdt>
                  <w:sdtPr>
                    <w:rPr>
                      <w:rFonts w:hint="eastAsia" w:ascii="仿宋" w:hAnsi="仿宋" w:eastAsia="仿宋" w:cs="仿宋"/>
                      <w:color w:val="000000" w:themeColor="text1"/>
                      <w:kern w:val="0"/>
                      <w:sz w:val="24"/>
                      <w14:textFill>
                        <w14:solidFill>
                          <w14:schemeClr w14:val="tx1"/>
                        </w14:solidFill>
                      </w14:textFill>
                    </w:rPr>
                    <w:id w:val="1386227328"/>
                    <w:showingPlcHdr/>
                  </w:sdtPr>
                  <w:sdtEndPr>
                    <w:rPr>
                      <w:rFonts w:hint="eastAsia" w:ascii="仿宋" w:hAnsi="仿宋" w:eastAsia="仿宋" w:cs="仿宋"/>
                      <w:color w:val="000000" w:themeColor="text1"/>
                      <w:kern w:val="0"/>
                      <w:sz w:val="24"/>
                      <w14:textFill>
                        <w14:solidFill>
                          <w14:schemeClr w14:val="tx1"/>
                        </w14:solidFill>
                      </w14:textFill>
                    </w:rPr>
                  </w:sdtEndPr>
                  <w:sdtContent/>
                </w:sdt>
                <w:r>
                  <w:rPr>
                    <w:rFonts w:hint="eastAsia" w:ascii="仿宋" w:hAnsi="仿宋" w:eastAsia="仿宋" w:cs="仿宋"/>
                    <w:color w:val="000000" w:themeColor="text1"/>
                    <w:sz w:val="24"/>
                    <w:szCs w:val="24"/>
                    <w14:textFill>
                      <w14:solidFill>
                        <w14:schemeClr w14:val="tx1"/>
                      </w14:solidFill>
                    </w14:textFill>
                  </w:rPr>
                  <w:t>否</w:t>
                </w:r>
              </w:sdtContent>
            </w:sdt>
          </w:p>
        </w:tc>
      </w:tr>
    </w:tbl>
    <w:p w14:paraId="641E4208">
      <w:pPr>
        <w:shd w:val="clear" w:color="auto" w:fill="FFFFFF" w:themeFill="background1"/>
        <w:spacing w:line="360" w:lineRule="auto"/>
        <w:jc w:val="center"/>
        <w:outlineLvl w:val="0"/>
        <w:rPr>
          <w:rFonts w:ascii="仿宋" w:hAnsi="仿宋" w:eastAsia="仿宋" w:cs="仿宋"/>
          <w:b/>
          <w:color w:val="000000" w:themeColor="text1"/>
          <w:sz w:val="32"/>
          <w:szCs w:val="20"/>
          <w14:textFill>
            <w14:solidFill>
              <w14:schemeClr w14:val="tx1"/>
            </w14:solidFill>
          </w14:textFill>
        </w:rPr>
      </w:pPr>
      <w:r>
        <w:rPr>
          <w:rFonts w:hint="eastAsia" w:ascii="仿宋" w:hAnsi="仿宋" w:eastAsia="仿宋" w:cs="仿宋"/>
          <w:b/>
          <w:color w:val="000000" w:themeColor="text1"/>
          <w:sz w:val="32"/>
          <w:szCs w:val="20"/>
          <w14:textFill>
            <w14:solidFill>
              <w14:schemeClr w14:val="tx1"/>
            </w14:solidFill>
          </w14:textFill>
        </w:rPr>
        <w:br w:type="page"/>
      </w:r>
      <w:bookmarkEnd w:id="10"/>
      <w:bookmarkStart w:id="11" w:name="第三部分"/>
      <w:bookmarkStart w:id="12" w:name="_Toc164416483"/>
      <w:r>
        <w:rPr>
          <w:rFonts w:hint="eastAsia" w:ascii="仿宋" w:hAnsi="仿宋" w:eastAsia="仿宋" w:cs="仿宋"/>
          <w:b/>
          <w:color w:val="000000" w:themeColor="text1"/>
          <w:sz w:val="32"/>
          <w:szCs w:val="20"/>
          <w14:textFill>
            <w14:solidFill>
              <w14:schemeClr w14:val="tx1"/>
            </w14:solidFill>
          </w14:textFill>
        </w:rPr>
        <w:t>一、总则</w:t>
      </w:r>
    </w:p>
    <w:p w14:paraId="5D8B93A2">
      <w:pPr>
        <w:shd w:val="clear" w:color="auto" w:fill="FFFFFF" w:themeFill="background1"/>
        <w:snapToGrid w:val="0"/>
        <w:spacing w:line="360" w:lineRule="auto"/>
        <w:ind w:firstLine="482" w:firstLineChars="200"/>
        <w:jc w:val="left"/>
        <w:rPr>
          <w:rFonts w:ascii="仿宋" w:hAnsi="仿宋" w:eastAsia="仿宋" w:cs="仿宋"/>
          <w:b/>
          <w:color w:val="000000" w:themeColor="text1"/>
          <w:sz w:val="24"/>
          <w14:textFill>
            <w14:solidFill>
              <w14:schemeClr w14:val="tx1"/>
            </w14:solidFill>
          </w14:textFill>
        </w:rPr>
      </w:pPr>
      <w:bookmarkStart w:id="13" w:name="_Toc91899872"/>
      <w:bookmarkEnd w:id="13"/>
      <w:bookmarkStart w:id="14" w:name="_Hlt74730208"/>
      <w:bookmarkEnd w:id="14"/>
      <w:bookmarkStart w:id="15" w:name="_Hlt74730112"/>
      <w:bookmarkEnd w:id="15"/>
      <w:bookmarkStart w:id="16" w:name="_Hlt74730295"/>
      <w:bookmarkEnd w:id="16"/>
      <w:bookmarkStart w:id="17" w:name="_Hlt74714665"/>
      <w:bookmarkEnd w:id="17"/>
      <w:r>
        <w:rPr>
          <w:rFonts w:hint="eastAsia" w:ascii="仿宋" w:hAnsi="仿宋" w:eastAsia="仿宋" w:cs="仿宋"/>
          <w:b/>
          <w:color w:val="000000" w:themeColor="text1"/>
          <w:sz w:val="24"/>
          <w14:textFill>
            <w14:solidFill>
              <w14:schemeClr w14:val="tx1"/>
            </w14:solidFill>
          </w14:textFill>
        </w:rPr>
        <w:t>1.适用范围</w:t>
      </w:r>
    </w:p>
    <w:p w14:paraId="09EE208C">
      <w:pPr>
        <w:shd w:val="clear" w:color="auto" w:fill="FFFFFF" w:themeFill="background1"/>
        <w:snapToGrid w:val="0"/>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本招标文件适用于该项目的招标、投标、开标、资格审查及信用信息查询、评标、定标、合同、验收等行为（法律、法规另有规定的，从其规定）。</w:t>
      </w:r>
    </w:p>
    <w:p w14:paraId="074601E9">
      <w:pPr>
        <w:shd w:val="clear" w:color="auto" w:fill="FFFFFF" w:themeFill="background1"/>
        <w:snapToGrid w:val="0"/>
        <w:spacing w:line="360" w:lineRule="auto"/>
        <w:ind w:firstLine="482"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2.定义</w:t>
      </w:r>
    </w:p>
    <w:p w14:paraId="67032005">
      <w:pPr>
        <w:shd w:val="clear" w:color="auto" w:fill="FFFFFF" w:themeFill="background1"/>
        <w:snapToGrid w:val="0"/>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2.1 “采购人”系指招标公告中载明的本项目的采购人。</w:t>
      </w:r>
    </w:p>
    <w:p w14:paraId="2C56C763">
      <w:pPr>
        <w:shd w:val="clear" w:color="auto" w:fill="FFFFFF" w:themeFill="background1"/>
        <w:snapToGrid w:val="0"/>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2.2“采购代理机构”系指招标公告中载明的本项目的采购代理机构。</w:t>
      </w:r>
    </w:p>
    <w:p w14:paraId="031A50C3">
      <w:pPr>
        <w:shd w:val="clear" w:color="auto" w:fill="FFFFFF" w:themeFill="background1"/>
        <w:snapToGrid w:val="0"/>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2.3“投标人”系指是指响应招标、参加投标竞争的法人、其他组织或者自然人。</w:t>
      </w:r>
    </w:p>
    <w:p w14:paraId="6EED8F04">
      <w:pPr>
        <w:shd w:val="clear" w:color="auto" w:fill="FFFFFF" w:themeFill="background1"/>
        <w:snapToGrid w:val="0"/>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2.4“负责人”系指法人企业的法定负责人，或其他组织为法律、行政法规规定代表单位行使职权的主要负责人，或自然人本人。</w:t>
      </w:r>
    </w:p>
    <w:p w14:paraId="564F6AF1">
      <w:pPr>
        <w:shd w:val="clear" w:color="auto" w:fill="FFFFFF" w:themeFill="background1"/>
        <w:snapToGrid w:val="0"/>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81B8DCD">
      <w:pPr>
        <w:shd w:val="clear" w:color="auto" w:fill="FFFFFF" w:themeFill="background1"/>
        <w:snapToGrid w:val="0"/>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2.6“电子交易平台”是指本项目政府采购活动所依托的政府采购云平台（https://www.zcygov.cn/）。</w:t>
      </w:r>
    </w:p>
    <w:p w14:paraId="1AA04905">
      <w:pPr>
        <w:shd w:val="clear" w:color="auto" w:fill="FFFFFF" w:themeFill="background1"/>
        <w:snapToGrid w:val="0"/>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2.7“▲”系指实质性要求条款，“</w:t>
      </w:r>
      <w:sdt>
        <w:sdtPr>
          <w:rPr>
            <w:rFonts w:hint="eastAsia" w:ascii="仿宋" w:hAnsi="仿宋" w:eastAsia="仿宋" w:cs="仿宋"/>
            <w:color w:val="000000" w:themeColor="text1"/>
            <w:sz w:val="24"/>
            <w:szCs w:val="24"/>
            <w14:textFill>
              <w14:solidFill>
                <w14:schemeClr w14:val="tx1"/>
              </w14:solidFill>
            </w14:textFill>
          </w:rPr>
          <w:id w:val="-1934305363"/>
        </w:sdtPr>
        <w:sdtEndPr>
          <w:rPr>
            <w:rFonts w:hint="eastAsia" w:ascii="仿宋" w:hAnsi="仿宋" w:eastAsia="仿宋" w:cs="仿宋"/>
            <w:color w:val="000000" w:themeColor="text1"/>
            <w:sz w:val="24"/>
            <w:szCs w:val="24"/>
            <w14:textFill>
              <w14:solidFill>
                <w14:schemeClr w14:val="tx1"/>
              </w14:solidFill>
            </w14:textFill>
          </w:rPr>
        </w:sdtEndPr>
        <w:sdtContent>
          <w:r>
            <w:rPr>
              <w:rFonts w:hint="eastAsia" w:ascii="仿宋" w:hAnsi="仿宋" w:eastAsia="仿宋" w:cs="仿宋"/>
              <w:color w:val="000000" w:themeColor="text1"/>
              <w:sz w:val="24"/>
              <w:szCs w:val="24"/>
              <w14:textFill>
                <w14:solidFill>
                  <w14:schemeClr w14:val="tx1"/>
                </w14:solidFill>
              </w14:textFill>
            </w:rPr>
            <w:sym w:font="Wingdings" w:char="F0FE"/>
          </w:r>
        </w:sdtContent>
      </w:sdt>
      <w:r>
        <w:rPr>
          <w:rFonts w:hint="eastAsia" w:ascii="仿宋" w:hAnsi="仿宋" w:eastAsia="仿宋" w:cs="仿宋"/>
          <w:color w:val="000000" w:themeColor="text1"/>
          <w:sz w:val="24"/>
          <w14:textFill>
            <w14:solidFill>
              <w14:schemeClr w14:val="tx1"/>
            </w14:solidFill>
          </w14:textFill>
        </w:rPr>
        <w:t>”系指适用本项目的要求，“☐”系指不适用本项目的要求。</w:t>
      </w:r>
    </w:p>
    <w:p w14:paraId="2DFA7979">
      <w:pPr>
        <w:shd w:val="clear" w:color="auto" w:fill="FFFFFF" w:themeFill="background1"/>
        <w:snapToGrid w:val="0"/>
        <w:spacing w:line="360" w:lineRule="auto"/>
        <w:ind w:firstLine="482" w:firstLineChars="200"/>
        <w:jc w:val="lef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3.采购项目需要落实的政府采购政策</w:t>
      </w:r>
    </w:p>
    <w:p w14:paraId="701A91A1">
      <w:pPr>
        <w:shd w:val="clear" w:color="auto" w:fill="FFFFFF" w:themeFill="background1"/>
        <w:snapToGrid w:val="0"/>
        <w:spacing w:line="360" w:lineRule="auto"/>
        <w:ind w:firstLine="480" w:firstLineChars="200"/>
        <w:jc w:val="lef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3649F1E7">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3.2 支持绿色发展</w:t>
      </w:r>
    </w:p>
    <w:p w14:paraId="209028F7">
      <w:pPr>
        <w:shd w:val="clear" w:color="auto" w:fill="FFFFFF" w:themeFill="background1"/>
        <w:spacing w:line="360" w:lineRule="auto"/>
        <w:ind w:firstLine="480"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000000" w:themeColor="text1"/>
          <w:sz w:val="24"/>
          <w14:textFill>
            <w14:solidFill>
              <w14:schemeClr w14:val="tx1"/>
            </w14:solidFill>
          </w14:textFill>
        </w:rPr>
        <w:t>采购人拟采购的产品属于政府强制采购的节能产品品目清单范围的，投标人未按招标文件要求提供国家确定的认证机构出具的、处于有效期之内的节能产品认证证书的，投标无效。</w:t>
      </w:r>
    </w:p>
    <w:p w14:paraId="3D42C4DC">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3.2.2 修缮、装修类项目采购建材的，采购人应将绿色建筑和绿色建材性能、指标等作为实质性条件纳入招标文件和合同。</w:t>
      </w:r>
    </w:p>
    <w:p w14:paraId="14DA783F">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5102B43">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3.3支持中小企业发展</w:t>
      </w:r>
    </w:p>
    <w:p w14:paraId="52168ABF">
      <w:pPr>
        <w:shd w:val="clear" w:color="auto" w:fill="FFFFFF" w:themeFill="background1"/>
        <w:spacing w:line="360" w:lineRule="auto"/>
        <w:ind w:firstLine="480" w:firstLineChars="200"/>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3.3.1</w:t>
      </w:r>
      <w:r>
        <w:rPr>
          <w:rFonts w:hint="eastAsia" w:ascii="仿宋" w:hAnsi="仿宋" w:eastAsia="仿宋" w:cs="仿宋"/>
          <w:b/>
          <w:bCs/>
          <w:color w:val="000000" w:themeColor="text1"/>
          <w:sz w:val="24"/>
          <w14:textFill>
            <w14:solidFill>
              <w14:schemeClr w14:val="tx1"/>
            </w14:solidFill>
          </w14:textFill>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72EC901C">
      <w:pPr>
        <w:shd w:val="clear" w:color="auto" w:fill="FFFFFF" w:themeFill="background1"/>
        <w:spacing w:line="360" w:lineRule="auto"/>
        <w:ind w:firstLine="482"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符合中小企业划分标准的个体工商户，在政府采购活动中视同中小企业。</w:t>
      </w:r>
    </w:p>
    <w:p w14:paraId="6AA59B1B">
      <w:pPr>
        <w:widowControl/>
        <w:shd w:val="clear" w:color="auto" w:fill="FFFFFF" w:themeFill="background1"/>
        <w:spacing w:line="360" w:lineRule="auto"/>
        <w:ind w:firstLine="480" w:firstLine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3.3.2</w:t>
      </w:r>
      <w:r>
        <w:rPr>
          <w:rFonts w:hint="eastAsia" w:ascii="仿宋" w:hAnsi="仿宋" w:eastAsia="仿宋" w:cs="仿宋"/>
          <w:color w:val="000000" w:themeColor="text1"/>
          <w:kern w:val="0"/>
          <w:sz w:val="24"/>
          <w14:textFill>
            <w14:solidFill>
              <w14:schemeClr w14:val="tx1"/>
            </w14:solidFill>
          </w14:textFill>
        </w:rPr>
        <w:t>在政府采购活动中，投标人提供的货物、工程或者服务符合下列情形的，享受中小企业扶持政策：</w:t>
      </w:r>
    </w:p>
    <w:p w14:paraId="766DE9B7">
      <w:pPr>
        <w:widowControl/>
        <w:shd w:val="clear" w:color="auto" w:fill="FFFFFF" w:themeFill="background1"/>
        <w:spacing w:line="360" w:lineRule="auto"/>
        <w:ind w:firstLine="480" w:firstLine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3.3.2.1在货物采购项目中，货物由中小企业制造，即货物由中小企业生产且使用该中小企业商号或者注册商标；</w:t>
      </w:r>
    </w:p>
    <w:p w14:paraId="46F8CF6F">
      <w:pPr>
        <w:widowControl/>
        <w:shd w:val="clear" w:color="auto" w:fill="FFFFFF" w:themeFill="background1"/>
        <w:spacing w:line="360" w:lineRule="auto"/>
        <w:ind w:firstLine="480" w:firstLine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3.3.2.2在工程采购项目中，工程由中小企业承建，即工程施工单位为中小企业；</w:t>
      </w:r>
    </w:p>
    <w:p w14:paraId="47537495">
      <w:pPr>
        <w:widowControl/>
        <w:shd w:val="clear" w:color="auto" w:fill="FFFFFF" w:themeFill="background1"/>
        <w:spacing w:line="360" w:lineRule="auto"/>
        <w:ind w:firstLine="480" w:firstLine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3.3.2.3在服务采购项目中，服务由中小企业承接，即提供服务的人员为中小企业依照</w:t>
      </w:r>
      <w:r>
        <w:rPr>
          <w:rFonts w:hint="eastAsia" w:ascii="仿宋" w:hAnsi="仿宋" w:eastAsia="仿宋" w:cs="仿宋"/>
          <w:color w:val="000000" w:themeColor="text1"/>
          <w:sz w:val="24"/>
          <w:szCs w:val="24"/>
          <w14:textFill>
            <w14:solidFill>
              <w14:schemeClr w14:val="tx1"/>
            </w14:solidFill>
          </w14:textFill>
        </w:rPr>
        <w:t>《中华人民共和国劳动中华人民共和国民法典》</w:t>
      </w:r>
      <w:r>
        <w:rPr>
          <w:rFonts w:hint="eastAsia" w:ascii="仿宋" w:hAnsi="仿宋" w:eastAsia="仿宋" w:cs="仿宋"/>
          <w:color w:val="000000" w:themeColor="text1"/>
          <w:kern w:val="0"/>
          <w:sz w:val="24"/>
          <w14:textFill>
            <w14:solidFill>
              <w14:schemeClr w14:val="tx1"/>
            </w14:solidFill>
          </w14:textFill>
        </w:rPr>
        <w:t>订立劳动合同的从业人员。</w:t>
      </w:r>
    </w:p>
    <w:p w14:paraId="5B293B43">
      <w:pPr>
        <w:widowControl/>
        <w:shd w:val="clear" w:color="auto" w:fill="FFFFFF" w:themeFill="background1"/>
        <w:spacing w:line="360" w:lineRule="auto"/>
        <w:ind w:firstLine="480" w:firstLine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在货物采购项目中，投标人提供的货物既有中小企业制造货物，也有大型企业制造货物的，不享受中小企业扶持政策。</w:t>
      </w:r>
    </w:p>
    <w:p w14:paraId="040BFF6B">
      <w:pPr>
        <w:widowControl/>
        <w:shd w:val="clear" w:color="auto" w:fill="FFFFFF" w:themeFill="background1"/>
        <w:spacing w:line="360" w:lineRule="auto"/>
        <w:ind w:firstLine="480" w:firstLine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以联合体形式参加政府采购活动，联合体各方均为中小企业的，联合体视同中小企业。其中，联合体各方均为小微企业的，联合体视同小微企业。</w:t>
      </w:r>
    </w:p>
    <w:p w14:paraId="4B8FCC19">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3.3.3符合《关于促进残疾人就业政府采购政策的通知》（财库〔2017〕141号）规定的条件并提供《残疾人福利性单位声明函》（附件1）的残疾人福利性单位视同小型、微型企业。</w:t>
      </w:r>
    </w:p>
    <w:p w14:paraId="6B867A86">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3.3.4符合《关于政府采购支持监狱企业发展有关问题的通知》（财库[2014]68号）规定的监狱企业并提供由省级以上监狱管理局、戒毒管理局（含新疆生产建设兵团）出具的属于监狱企业证明文件的，视同为小型、微型企业。</w:t>
      </w:r>
    </w:p>
    <w:p w14:paraId="5A7089EA">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3.3.5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951494C">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3.3.6中小企业享受扶持政策获得政府采购合同的，小微企业不得将合同分包给大中型企业，中型企业不得将合同分包给大型企业。</w:t>
      </w:r>
    </w:p>
    <w:p w14:paraId="18975821">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3.4</w:t>
      </w:r>
      <w:r>
        <w:rPr>
          <w:rFonts w:hint="eastAsia" w:ascii="仿宋" w:hAnsi="仿宋" w:eastAsia="仿宋" w:cs="仿宋"/>
          <w:bCs/>
          <w:color w:val="000000" w:themeColor="text1"/>
          <w:sz w:val="24"/>
          <w14:textFill>
            <w14:solidFill>
              <w14:schemeClr w14:val="tx1"/>
            </w14:solidFill>
          </w14:textFill>
        </w:rPr>
        <w:t>支持创新发展</w:t>
      </w:r>
    </w:p>
    <w:p w14:paraId="6F253CAD">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3.4.1 采购人优先采购被认定为首台套产品和“制造精品”的自主创新产品。</w:t>
      </w:r>
    </w:p>
    <w:p w14:paraId="4839337B">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08D1471B">
      <w:pPr>
        <w:shd w:val="clear" w:color="auto" w:fill="FFFFFF" w:themeFill="background1"/>
        <w:wordWrap w:val="0"/>
        <w:spacing w:line="360" w:lineRule="auto"/>
        <w:ind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3.5</w:t>
      </w:r>
      <w:r>
        <w:rPr>
          <w:rFonts w:hint="eastAsia" w:ascii="仿宋" w:hAnsi="仿宋" w:eastAsia="仿宋" w:cs="仿宋"/>
          <w:color w:val="000000" w:themeColor="text1"/>
          <w:kern w:val="0"/>
          <w:sz w:val="24"/>
          <w:lang w:val="zh-CN"/>
          <w14:textFill>
            <w14:solidFill>
              <w14:schemeClr w14:val="tx1"/>
            </w14:solidFill>
          </w14:textFill>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附件5。</w:t>
      </w:r>
    </w:p>
    <w:p w14:paraId="7D614269">
      <w:pPr>
        <w:shd w:val="clear" w:color="auto" w:fill="FFFFFF" w:themeFill="background1"/>
        <w:snapToGrid w:val="0"/>
        <w:spacing w:line="360" w:lineRule="auto"/>
        <w:ind w:firstLine="482"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4. 询问、质疑、投诉</w:t>
      </w:r>
    </w:p>
    <w:p w14:paraId="0620E260">
      <w:pPr>
        <w:shd w:val="clear" w:color="auto" w:fill="FFFFFF" w:themeFill="background1"/>
        <w:snapToGrid w:val="0"/>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4.1供应商询问</w:t>
      </w:r>
    </w:p>
    <w:p w14:paraId="45056D1F">
      <w:pPr>
        <w:shd w:val="clear" w:color="auto" w:fill="FFFFFF" w:themeFill="background1"/>
        <w:autoSpaceDE w:val="0"/>
        <w:autoSpaceDN w:val="0"/>
        <w:spacing w:line="360" w:lineRule="auto"/>
        <w:ind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供应商可以就招标文件中特定资格条件、采购需求、评分办法及采购过程中有关现场考察或开标前答疑会事项向采购人提出询问，采购人将对此作出答复；供应商可以就采购活动中的其它事项向采购代理机构提出询问，采购代理机构将对此作出答复。答复的内容不得涉及商业秘密。</w:t>
      </w:r>
    </w:p>
    <w:p w14:paraId="1F5E9C0D">
      <w:pPr>
        <w:shd w:val="clear" w:color="auto" w:fill="FFFFFF" w:themeFill="background1"/>
        <w:snapToGrid w:val="0"/>
        <w:spacing w:line="360" w:lineRule="auto"/>
        <w:ind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4.2供应商质疑</w:t>
      </w:r>
    </w:p>
    <w:p w14:paraId="6855CD85">
      <w:pPr>
        <w:pStyle w:val="33"/>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kern w:val="0"/>
          <w:sz w:val="24"/>
          <w:szCs w:val="24"/>
          <w:lang w:val="zh-CN"/>
          <w14:textFill>
            <w14:solidFill>
              <w14:schemeClr w14:val="tx1"/>
            </w14:solidFill>
          </w14:textFill>
        </w:rPr>
        <w:t>4.2</w:t>
      </w:r>
      <w:r>
        <w:rPr>
          <w:rFonts w:hint="eastAsia" w:ascii="仿宋" w:hAnsi="仿宋" w:eastAsia="仿宋" w:cs="仿宋"/>
          <w:color w:val="000000" w:themeColor="text1"/>
          <w:sz w:val="24"/>
          <w:szCs w:val="24"/>
          <w14:textFill>
            <w14:solidFill>
              <w14:schemeClr w14:val="tx1"/>
            </w14:solidFill>
          </w14:textFill>
        </w:rPr>
        <w:t>.1提出质疑的供应商应当是参与所质疑项目采购活动的供应商。潜在供应商已依法获取其可质疑的招标文件的，可以对该文件提出质疑。</w:t>
      </w:r>
    </w:p>
    <w:p w14:paraId="70415D7F">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08C8A66">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4.2.2.1对招标文件提出质疑的，质疑期限为供应商获得招标文件之日或者招标文件公告期限届满之日起计算。招标文件在获取截止之日后获得的，应当自招标文件公告期限届满之日起计算，且应当在采购响应截止时间之前提出。对招标文件中特定资格条件、采购需求、评分办法提出的质疑，原则上由采购人负责答复；对招标文件中其他内容提出的质疑，原则上由采购代理机构负责答复。</w:t>
      </w:r>
    </w:p>
    <w:p w14:paraId="7F37EB35">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4.2.2.2对采购过程提出质疑的，质疑期限为各采购程序环节结束之日起计算。对同一采购程序环节的质疑，供应商须一次性提出。对采购过程中有关现场考察或开标前答疑会事项提出的质疑，原则上由采购人负责答复；对采购过程中其它事项提出的质疑，原则上由采购代理机构负责答复。</w:t>
      </w:r>
    </w:p>
    <w:p w14:paraId="35964175">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4.2.2.3对采购结果提出质疑的，质疑期限自采购结果公告期限届满之日起计算。对采购结果提出质疑的，采购代理机构负责答复。</w:t>
      </w:r>
    </w:p>
    <w:p w14:paraId="11BA814E">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4.2.3供应商提出质疑应当提交质疑函和必要的证明材料。质疑函应当包括下列内容：</w:t>
      </w:r>
    </w:p>
    <w:p w14:paraId="37FA641C">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4.2.3.1供应商的姓名或者名称、地址、邮编、联系人及联系电话；</w:t>
      </w:r>
    </w:p>
    <w:p w14:paraId="008AAB64">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4.2.3.2质疑项目的名称、编号；</w:t>
      </w:r>
    </w:p>
    <w:p w14:paraId="4702208B">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4.2.3.3具体、明确的质疑事项和与质疑事项相关的请求；</w:t>
      </w:r>
    </w:p>
    <w:p w14:paraId="14A6ED90">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4.2.3.4事实依据；</w:t>
      </w:r>
    </w:p>
    <w:p w14:paraId="51AE6E6E">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4.2.3.5必要的法律依据；</w:t>
      </w:r>
    </w:p>
    <w:p w14:paraId="0BB65F57">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4.2.3.6提出质疑的日期。</w:t>
      </w:r>
    </w:p>
    <w:p w14:paraId="2845A5EE">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112A860B">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质疑函范本及制作说明</w:t>
      </w:r>
      <w:r>
        <w:rPr>
          <w:rFonts w:hint="eastAsia" w:ascii="仿宋" w:hAnsi="仿宋" w:eastAsia="仿宋" w:cs="仿宋"/>
          <w:color w:val="000000" w:themeColor="text1"/>
          <w:sz w:val="24"/>
          <w14:textFill>
            <w14:solidFill>
              <w14:schemeClr w14:val="tx1"/>
            </w14:solidFill>
          </w14:textFill>
        </w:rPr>
        <w:t>请到浙江政府采购网下载专区下载</w:t>
      </w:r>
      <w:r>
        <w:rPr>
          <w:rFonts w:hint="eastAsia" w:ascii="仿宋" w:hAnsi="仿宋" w:eastAsia="仿宋" w:cs="仿宋"/>
          <w:snapToGrid w:val="0"/>
          <w:color w:val="000000" w:themeColor="text1"/>
          <w:kern w:val="0"/>
          <w:sz w:val="24"/>
          <w:szCs w:val="24"/>
          <w:lang w:val="zh-CN"/>
          <w14:textFill>
            <w14:solidFill>
              <w14:schemeClr w14:val="tx1"/>
            </w14:solidFill>
          </w14:textFill>
        </w:rPr>
        <w:t>。</w:t>
      </w:r>
    </w:p>
    <w:p w14:paraId="602D3721">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4.2.4采购人或者采购代理机构应当在收到供应商的书面质疑后七个工作日内作出答复，并以书面形式通知质疑供应商和其他与质疑处理结果有利害关系的政府采购当事人，但答复的内容不得涉及商业秘密。</w:t>
      </w:r>
    </w:p>
    <w:p w14:paraId="210B5451">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4.2.5询问或者质疑事项可能影响采购结果的，采购人应当暂停签订合同，已经签订合同的，应当中止履行合同。</w:t>
      </w:r>
    </w:p>
    <w:p w14:paraId="4FD93E08">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4.3供应商投诉</w:t>
      </w:r>
    </w:p>
    <w:p w14:paraId="58096AC6">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4.3.1质疑供应商对采购人、采购代理机构的答复不满意或者采购人、采购代理机构未在规定的时间内作出答复的，可以在答复期满后十五个工作日内向同级政府采购监督管理部门提出投诉。</w:t>
      </w:r>
    </w:p>
    <w:p w14:paraId="3664EB0F">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4.3.2供应商投诉的事项不得超出已质疑事项的范围，基于质疑答复内容提出的投诉事项除外。</w:t>
      </w:r>
    </w:p>
    <w:p w14:paraId="1B777A98">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4.3.3供应商投诉应当有明确的请求和必要的证明材料。</w:t>
      </w:r>
    </w:p>
    <w:p w14:paraId="74F544C1">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4.3.</w:t>
      </w:r>
      <w:r>
        <w:rPr>
          <w:rFonts w:hint="eastAsia" w:ascii="仿宋" w:hAnsi="仿宋" w:eastAsia="仿宋" w:cs="仿宋"/>
          <w:snapToGrid w:val="0"/>
          <w:color w:val="000000" w:themeColor="text1"/>
          <w:kern w:val="0"/>
          <w:sz w:val="24"/>
          <w:szCs w:val="24"/>
          <w14:textFill>
            <w14:solidFill>
              <w14:schemeClr w14:val="tx1"/>
            </w14:solidFill>
          </w14:textFill>
        </w:rPr>
        <w:t>4</w:t>
      </w:r>
      <w:r>
        <w:rPr>
          <w:rFonts w:hint="eastAsia" w:ascii="仿宋" w:hAnsi="仿宋" w:eastAsia="仿宋" w:cs="仿宋"/>
          <w:snapToGrid w:val="0"/>
          <w:color w:val="000000" w:themeColor="text1"/>
          <w:kern w:val="0"/>
          <w:sz w:val="24"/>
          <w:szCs w:val="24"/>
          <w:lang w:val="zh-CN"/>
          <w14:textFill>
            <w14:solidFill>
              <w14:schemeClr w14:val="tx1"/>
            </w14:solidFill>
          </w14:textFill>
        </w:rPr>
        <w:t xml:space="preserve"> 以联合体形式参加政府采购活动的，其投诉应当由组成联合体的所有供应商共同提出。</w:t>
      </w:r>
    </w:p>
    <w:p w14:paraId="2853EB22">
      <w:pPr>
        <w:shd w:val="clear" w:color="auto" w:fill="FFFFFF" w:themeFill="background1"/>
        <w:snapToGrid w:val="0"/>
        <w:spacing w:line="360" w:lineRule="auto"/>
        <w:ind w:firstLine="480" w:firstLineChars="200"/>
        <w:jc w:val="left"/>
        <w:rPr>
          <w:rFonts w:ascii="仿宋" w:hAnsi="仿宋" w:eastAsia="仿宋" w:cs="仿宋"/>
          <w:snapToGrid w:val="0"/>
          <w:color w:val="000000" w:themeColor="text1"/>
          <w:kern w:val="0"/>
          <w:sz w:val="24"/>
          <w:szCs w:val="24"/>
          <w:lang w:val="zh-CN"/>
          <w14:textFill>
            <w14:solidFill>
              <w14:schemeClr w14:val="tx1"/>
            </w14:solidFill>
          </w14:textFill>
        </w:rPr>
      </w:pPr>
      <w:r>
        <w:rPr>
          <w:rFonts w:hint="eastAsia" w:ascii="仿宋" w:hAnsi="仿宋" w:eastAsia="仿宋" w:cs="仿宋"/>
          <w:snapToGrid w:val="0"/>
          <w:color w:val="000000" w:themeColor="text1"/>
          <w:kern w:val="0"/>
          <w:sz w:val="24"/>
          <w:szCs w:val="24"/>
          <w:lang w:val="zh-CN"/>
          <w14:textFill>
            <w14:solidFill>
              <w14:schemeClr w14:val="tx1"/>
            </w14:solidFill>
          </w14:textFill>
        </w:rPr>
        <w:t>投诉书范本及制作说明</w:t>
      </w:r>
      <w:r>
        <w:rPr>
          <w:rFonts w:hint="eastAsia" w:ascii="仿宋" w:hAnsi="仿宋" w:eastAsia="仿宋" w:cs="仿宋"/>
          <w:color w:val="000000" w:themeColor="text1"/>
          <w:sz w:val="24"/>
          <w14:textFill>
            <w14:solidFill>
              <w14:schemeClr w14:val="tx1"/>
            </w14:solidFill>
          </w14:textFill>
        </w:rPr>
        <w:t>请到浙江政府采购网下载专区下载。</w:t>
      </w:r>
    </w:p>
    <w:p w14:paraId="1D51F0F6">
      <w:pPr>
        <w:pStyle w:val="744"/>
        <w:shd w:val="clear" w:color="auto" w:fill="FFFFFF" w:themeFill="background1"/>
        <w:snapToGrid w:val="0"/>
        <w:spacing w:after="240" w:afterAutospacing="0" w:line="360" w:lineRule="auto"/>
        <w:ind w:firstLine="518" w:firstLineChars="216"/>
        <w:contextualSpacing/>
        <w:rPr>
          <w:rFonts w:ascii="仿宋" w:hAnsi="仿宋" w:eastAsia="仿宋" w:cs="仿宋"/>
          <w:color w:val="000000" w:themeColor="text1"/>
          <w14:textFill>
            <w14:solidFill>
              <w14:schemeClr w14:val="tx1"/>
            </w14:solidFill>
          </w14:textFill>
        </w:rPr>
      </w:pPr>
    </w:p>
    <w:p w14:paraId="51048E63">
      <w:pPr>
        <w:widowControl/>
        <w:shd w:val="clear" w:color="auto" w:fill="FFFFFF" w:themeFill="background1"/>
        <w:jc w:val="left"/>
        <w:rPr>
          <w:rFonts w:ascii="仿宋" w:hAnsi="仿宋" w:eastAsia="仿宋" w:cs="仿宋"/>
          <w:b/>
          <w:color w:val="000000" w:themeColor="text1"/>
          <w:sz w:val="32"/>
          <w:szCs w:val="20"/>
          <w14:textFill>
            <w14:solidFill>
              <w14:schemeClr w14:val="tx1"/>
            </w14:solidFill>
          </w14:textFill>
        </w:rPr>
      </w:pPr>
      <w:bookmarkStart w:id="18" w:name="_Hlt74707468"/>
      <w:bookmarkEnd w:id="18"/>
      <w:bookmarkStart w:id="19" w:name="_Hlt74729768"/>
      <w:bookmarkEnd w:id="19"/>
      <w:bookmarkStart w:id="20" w:name="_Hlt68057669"/>
      <w:bookmarkEnd w:id="20"/>
      <w:bookmarkStart w:id="21" w:name="_Hlt68072990"/>
      <w:bookmarkEnd w:id="21"/>
      <w:bookmarkStart w:id="22" w:name="_Hlt75236290"/>
      <w:bookmarkEnd w:id="22"/>
      <w:bookmarkStart w:id="23" w:name="_Toc91899879"/>
      <w:r>
        <w:rPr>
          <w:rFonts w:hint="eastAsia" w:ascii="仿宋" w:hAnsi="仿宋" w:eastAsia="仿宋" w:cs="仿宋"/>
          <w:b/>
          <w:color w:val="000000" w:themeColor="text1"/>
          <w:sz w:val="32"/>
          <w:szCs w:val="20"/>
          <w14:textFill>
            <w14:solidFill>
              <w14:schemeClr w14:val="tx1"/>
            </w14:solidFill>
          </w14:textFill>
        </w:rPr>
        <w:br w:type="page"/>
      </w:r>
    </w:p>
    <w:p w14:paraId="69545DFB">
      <w:pPr>
        <w:shd w:val="clear" w:color="auto" w:fill="FFFFFF" w:themeFill="background1"/>
        <w:spacing w:line="360" w:lineRule="auto"/>
        <w:jc w:val="center"/>
        <w:outlineLvl w:val="0"/>
        <w:rPr>
          <w:rFonts w:ascii="仿宋" w:hAnsi="仿宋" w:eastAsia="仿宋" w:cs="仿宋"/>
          <w:b/>
          <w:color w:val="000000" w:themeColor="text1"/>
          <w:sz w:val="32"/>
          <w:szCs w:val="20"/>
          <w14:textFill>
            <w14:solidFill>
              <w14:schemeClr w14:val="tx1"/>
            </w14:solidFill>
          </w14:textFill>
        </w:rPr>
      </w:pPr>
      <w:r>
        <w:rPr>
          <w:rFonts w:hint="eastAsia" w:ascii="仿宋" w:hAnsi="仿宋" w:eastAsia="仿宋" w:cs="仿宋"/>
          <w:b/>
          <w:color w:val="000000" w:themeColor="text1"/>
          <w:sz w:val="32"/>
          <w:szCs w:val="20"/>
          <w14:textFill>
            <w14:solidFill>
              <w14:schemeClr w14:val="tx1"/>
            </w14:solidFill>
          </w14:textFill>
        </w:rPr>
        <w:t>二、招标文件</w:t>
      </w:r>
      <w:bookmarkEnd w:id="23"/>
      <w:r>
        <w:rPr>
          <w:rFonts w:hint="eastAsia" w:ascii="仿宋" w:hAnsi="仿宋" w:eastAsia="仿宋" w:cs="仿宋"/>
          <w:b/>
          <w:color w:val="000000" w:themeColor="text1"/>
          <w:sz w:val="32"/>
          <w:szCs w:val="20"/>
          <w14:textFill>
            <w14:solidFill>
              <w14:schemeClr w14:val="tx1"/>
            </w14:solidFill>
          </w14:textFill>
        </w:rPr>
        <w:t>的构成、澄清、修改</w:t>
      </w:r>
    </w:p>
    <w:p w14:paraId="57B0BC89">
      <w:pPr>
        <w:pStyle w:val="33"/>
        <w:shd w:val="clear" w:color="auto" w:fill="FFFFFF" w:themeFill="background1"/>
        <w:spacing w:line="360" w:lineRule="auto"/>
        <w:ind w:firstLine="482" w:firstLineChars="200"/>
        <w:rPr>
          <w:rFonts w:ascii="仿宋" w:hAnsi="仿宋" w:eastAsia="仿宋" w:cs="仿宋"/>
          <w:color w:val="000000" w:themeColor="text1"/>
          <w:sz w:val="24"/>
          <w:szCs w:val="24"/>
          <w14:textFill>
            <w14:solidFill>
              <w14:schemeClr w14:val="tx1"/>
            </w14:solidFill>
          </w14:textFill>
        </w:rPr>
      </w:pPr>
      <w:bookmarkStart w:id="24" w:name="_Toc91899880"/>
      <w:bookmarkStart w:id="25" w:name="_Hlt74730307"/>
      <w:r>
        <w:rPr>
          <w:rFonts w:hint="eastAsia" w:ascii="仿宋" w:hAnsi="仿宋" w:eastAsia="仿宋" w:cs="仿宋"/>
          <w:b/>
          <w:color w:val="000000" w:themeColor="text1"/>
          <w:sz w:val="24"/>
          <w:szCs w:val="24"/>
          <w14:textFill>
            <w14:solidFill>
              <w14:schemeClr w14:val="tx1"/>
            </w14:solidFill>
          </w14:textFill>
        </w:rPr>
        <w:t>5．招标文件的构成</w:t>
      </w:r>
      <w:bookmarkEnd w:id="24"/>
    </w:p>
    <w:bookmarkEnd w:id="25"/>
    <w:p w14:paraId="21CA7ADC">
      <w:pPr>
        <w:shd w:val="clear" w:color="auto" w:fill="FFFFFF" w:themeFill="background1"/>
        <w:spacing w:line="360" w:lineRule="auto"/>
        <w:ind w:firstLine="480" w:firstLineChars="200"/>
        <w:rPr>
          <w:rFonts w:ascii="仿宋" w:hAnsi="仿宋" w:eastAsia="仿宋" w:cs="仿宋"/>
          <w:snapToGrid w:val="0"/>
          <w:color w:val="000000" w:themeColor="text1"/>
          <w:sz w:val="24"/>
          <w:szCs w:val="24"/>
          <w14:textFill>
            <w14:solidFill>
              <w14:schemeClr w14:val="tx1"/>
            </w14:solidFill>
          </w14:textFill>
        </w:rPr>
      </w:pPr>
      <w:r>
        <w:rPr>
          <w:rFonts w:hint="eastAsia" w:ascii="仿宋" w:hAnsi="仿宋" w:eastAsia="仿宋" w:cs="仿宋"/>
          <w:snapToGrid w:val="0"/>
          <w:color w:val="000000" w:themeColor="text1"/>
          <w:sz w:val="24"/>
          <w:szCs w:val="24"/>
          <w14:textFill>
            <w14:solidFill>
              <w14:schemeClr w14:val="tx1"/>
            </w14:solidFill>
          </w14:textFill>
        </w:rPr>
        <w:t>5.1 招标文件包括下列文件及附件：</w:t>
      </w:r>
    </w:p>
    <w:p w14:paraId="025E76FB">
      <w:pPr>
        <w:shd w:val="clear" w:color="auto" w:fill="FFFFFF" w:themeFill="background1"/>
        <w:spacing w:line="360" w:lineRule="auto"/>
        <w:ind w:firstLine="480" w:firstLineChars="200"/>
        <w:rPr>
          <w:rFonts w:ascii="仿宋" w:hAnsi="仿宋" w:eastAsia="仿宋" w:cs="仿宋"/>
          <w:snapToGrid w:val="0"/>
          <w:color w:val="000000" w:themeColor="text1"/>
          <w:sz w:val="24"/>
          <w:szCs w:val="24"/>
          <w14:textFill>
            <w14:solidFill>
              <w14:schemeClr w14:val="tx1"/>
            </w14:solidFill>
          </w14:textFill>
        </w:rPr>
      </w:pPr>
      <w:r>
        <w:rPr>
          <w:rFonts w:hint="eastAsia" w:ascii="仿宋" w:hAnsi="仿宋" w:eastAsia="仿宋" w:cs="仿宋"/>
          <w:snapToGrid w:val="0"/>
          <w:color w:val="000000" w:themeColor="text1"/>
          <w:sz w:val="24"/>
          <w:szCs w:val="24"/>
          <w14:textFill>
            <w14:solidFill>
              <w14:schemeClr w14:val="tx1"/>
            </w14:solidFill>
          </w14:textFill>
        </w:rPr>
        <w:t>5.1.1招标公告；</w:t>
      </w:r>
    </w:p>
    <w:p w14:paraId="38AD1DB2">
      <w:pPr>
        <w:shd w:val="clear" w:color="auto" w:fill="FFFFFF" w:themeFill="background1"/>
        <w:spacing w:line="360" w:lineRule="auto"/>
        <w:ind w:firstLine="480" w:firstLineChars="200"/>
        <w:rPr>
          <w:rFonts w:ascii="仿宋" w:hAnsi="仿宋" w:eastAsia="仿宋" w:cs="仿宋"/>
          <w:snapToGrid w:val="0"/>
          <w:color w:val="000000" w:themeColor="text1"/>
          <w:sz w:val="24"/>
          <w:szCs w:val="24"/>
          <w14:textFill>
            <w14:solidFill>
              <w14:schemeClr w14:val="tx1"/>
            </w14:solidFill>
          </w14:textFill>
        </w:rPr>
      </w:pPr>
      <w:r>
        <w:rPr>
          <w:rFonts w:hint="eastAsia" w:ascii="仿宋" w:hAnsi="仿宋" w:eastAsia="仿宋" w:cs="仿宋"/>
          <w:snapToGrid w:val="0"/>
          <w:color w:val="000000" w:themeColor="text1"/>
          <w:sz w:val="24"/>
          <w:szCs w:val="24"/>
          <w14:textFill>
            <w14:solidFill>
              <w14:schemeClr w14:val="tx1"/>
            </w14:solidFill>
          </w14:textFill>
        </w:rPr>
        <w:t>5.1.2投标人须知；</w:t>
      </w:r>
    </w:p>
    <w:p w14:paraId="6A3D9160">
      <w:pPr>
        <w:shd w:val="clear" w:color="auto" w:fill="FFFFFF" w:themeFill="background1"/>
        <w:spacing w:line="360" w:lineRule="auto"/>
        <w:ind w:firstLine="480" w:firstLineChars="200"/>
        <w:rPr>
          <w:rFonts w:ascii="仿宋" w:hAnsi="仿宋" w:eastAsia="仿宋" w:cs="仿宋"/>
          <w:snapToGrid w:val="0"/>
          <w:color w:val="000000" w:themeColor="text1"/>
          <w:sz w:val="24"/>
          <w:szCs w:val="24"/>
          <w14:textFill>
            <w14:solidFill>
              <w14:schemeClr w14:val="tx1"/>
            </w14:solidFill>
          </w14:textFill>
        </w:rPr>
      </w:pPr>
      <w:r>
        <w:rPr>
          <w:rFonts w:hint="eastAsia" w:ascii="仿宋" w:hAnsi="仿宋" w:eastAsia="仿宋" w:cs="仿宋"/>
          <w:snapToGrid w:val="0"/>
          <w:color w:val="000000" w:themeColor="text1"/>
          <w:sz w:val="24"/>
          <w:szCs w:val="24"/>
          <w14:textFill>
            <w14:solidFill>
              <w14:schemeClr w14:val="tx1"/>
            </w14:solidFill>
          </w14:textFill>
        </w:rPr>
        <w:t>5.1.3采购需求；</w:t>
      </w:r>
    </w:p>
    <w:p w14:paraId="0AA77946">
      <w:pPr>
        <w:shd w:val="clear" w:color="auto" w:fill="FFFFFF" w:themeFill="background1"/>
        <w:spacing w:line="360" w:lineRule="auto"/>
        <w:ind w:firstLine="480" w:firstLineChars="200"/>
        <w:rPr>
          <w:rFonts w:ascii="仿宋" w:hAnsi="仿宋" w:eastAsia="仿宋" w:cs="仿宋"/>
          <w:snapToGrid w:val="0"/>
          <w:color w:val="000000" w:themeColor="text1"/>
          <w:sz w:val="24"/>
          <w:szCs w:val="24"/>
          <w14:textFill>
            <w14:solidFill>
              <w14:schemeClr w14:val="tx1"/>
            </w14:solidFill>
          </w14:textFill>
        </w:rPr>
      </w:pPr>
      <w:r>
        <w:rPr>
          <w:rFonts w:hint="eastAsia" w:ascii="仿宋" w:hAnsi="仿宋" w:eastAsia="仿宋" w:cs="仿宋"/>
          <w:snapToGrid w:val="0"/>
          <w:color w:val="000000" w:themeColor="text1"/>
          <w:sz w:val="24"/>
          <w:szCs w:val="24"/>
          <w14:textFill>
            <w14:solidFill>
              <w14:schemeClr w14:val="tx1"/>
            </w14:solidFill>
          </w14:textFill>
        </w:rPr>
        <w:t>5.1.4评标办法；</w:t>
      </w:r>
    </w:p>
    <w:p w14:paraId="22CEA45C">
      <w:pPr>
        <w:shd w:val="clear" w:color="auto" w:fill="FFFFFF" w:themeFill="background1"/>
        <w:spacing w:line="360" w:lineRule="auto"/>
        <w:ind w:firstLine="480" w:firstLineChars="200"/>
        <w:rPr>
          <w:rFonts w:ascii="仿宋" w:hAnsi="仿宋" w:eastAsia="仿宋" w:cs="仿宋"/>
          <w:snapToGrid w:val="0"/>
          <w:color w:val="000000" w:themeColor="text1"/>
          <w:sz w:val="24"/>
          <w:szCs w:val="24"/>
          <w14:textFill>
            <w14:solidFill>
              <w14:schemeClr w14:val="tx1"/>
            </w14:solidFill>
          </w14:textFill>
        </w:rPr>
      </w:pPr>
      <w:r>
        <w:rPr>
          <w:rFonts w:hint="eastAsia" w:ascii="仿宋" w:hAnsi="仿宋" w:eastAsia="仿宋" w:cs="仿宋"/>
          <w:snapToGrid w:val="0"/>
          <w:color w:val="000000" w:themeColor="text1"/>
          <w:sz w:val="24"/>
          <w:szCs w:val="24"/>
          <w14:textFill>
            <w14:solidFill>
              <w14:schemeClr w14:val="tx1"/>
            </w14:solidFill>
          </w14:textFill>
        </w:rPr>
        <w:t>5.1.5拟签订的合同文本；</w:t>
      </w:r>
    </w:p>
    <w:p w14:paraId="5463E69E">
      <w:pPr>
        <w:shd w:val="clear" w:color="auto" w:fill="FFFFFF" w:themeFill="background1"/>
        <w:spacing w:line="360" w:lineRule="auto"/>
        <w:ind w:firstLine="480" w:firstLineChars="200"/>
        <w:rPr>
          <w:rFonts w:ascii="仿宋" w:hAnsi="仿宋" w:eastAsia="仿宋" w:cs="仿宋"/>
          <w:snapToGrid w:val="0"/>
          <w:color w:val="000000" w:themeColor="text1"/>
          <w:sz w:val="24"/>
          <w:szCs w:val="24"/>
          <w14:textFill>
            <w14:solidFill>
              <w14:schemeClr w14:val="tx1"/>
            </w14:solidFill>
          </w14:textFill>
        </w:rPr>
      </w:pPr>
      <w:r>
        <w:rPr>
          <w:rFonts w:hint="eastAsia" w:ascii="仿宋" w:hAnsi="仿宋" w:eastAsia="仿宋" w:cs="仿宋"/>
          <w:snapToGrid w:val="0"/>
          <w:color w:val="000000" w:themeColor="text1"/>
          <w:sz w:val="24"/>
          <w:szCs w:val="24"/>
          <w14:textFill>
            <w14:solidFill>
              <w14:schemeClr w14:val="tx1"/>
            </w14:solidFill>
          </w14:textFill>
        </w:rPr>
        <w:t>5.1.6应提交的有关格式范例。</w:t>
      </w:r>
    </w:p>
    <w:p w14:paraId="4AD8ED0D">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snapToGrid w:val="0"/>
          <w:color w:val="000000" w:themeColor="text1"/>
          <w:sz w:val="24"/>
          <w:szCs w:val="24"/>
          <w14:textFill>
            <w14:solidFill>
              <w14:schemeClr w14:val="tx1"/>
            </w14:solidFill>
          </w14:textFill>
        </w:rPr>
        <w:t>5.2与本项目有关的澄清或者修改的内容为招标文件的组成部分。</w:t>
      </w:r>
    </w:p>
    <w:p w14:paraId="1EB1824E">
      <w:pPr>
        <w:pStyle w:val="33"/>
        <w:shd w:val="clear" w:color="auto" w:fill="FFFFFF" w:themeFill="background1"/>
        <w:spacing w:line="360" w:lineRule="auto"/>
        <w:ind w:firstLine="482" w:firstLineChars="200"/>
        <w:rPr>
          <w:rFonts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6. 招标文件的澄清、修改</w:t>
      </w:r>
    </w:p>
    <w:p w14:paraId="67F15409">
      <w:pPr>
        <w:shd w:val="clear" w:color="auto" w:fill="FFFFFF" w:themeFill="background1"/>
        <w:spacing w:line="360" w:lineRule="auto"/>
        <w:ind w:firstLine="480" w:firstLineChars="200"/>
        <w:rPr>
          <w:rFonts w:ascii="仿宋" w:hAnsi="仿宋" w:eastAsia="仿宋" w:cs="仿宋"/>
          <w:snapToGrid w:val="0"/>
          <w:color w:val="000000" w:themeColor="text1"/>
          <w:sz w:val="24"/>
          <w:szCs w:val="24"/>
          <w14:textFill>
            <w14:solidFill>
              <w14:schemeClr w14:val="tx1"/>
            </w14:solidFill>
          </w14:textFill>
        </w:rPr>
      </w:pPr>
      <w:r>
        <w:rPr>
          <w:rFonts w:hint="eastAsia" w:ascii="仿宋" w:hAnsi="仿宋" w:eastAsia="仿宋" w:cs="仿宋"/>
          <w:snapToGrid w:val="0"/>
          <w:color w:val="000000" w:themeColor="text1"/>
          <w:sz w:val="24"/>
          <w:szCs w:val="24"/>
          <w14:textFill>
            <w14:solidFill>
              <w14:schemeClr w14:val="tx1"/>
            </w14:solidFill>
          </w14:textFill>
        </w:rPr>
        <w:t>6.1已获取招标文件的潜在投标人，若有问题需要澄清，应于投标截止时间前，以书面形式向采购代理机构提出。</w:t>
      </w:r>
    </w:p>
    <w:p w14:paraId="494F7EAA">
      <w:pPr>
        <w:shd w:val="clear" w:color="auto" w:fill="FFFFFF" w:themeFill="background1"/>
        <w:spacing w:line="360" w:lineRule="auto"/>
        <w:ind w:firstLine="48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snapToGrid w:val="0"/>
          <w:color w:val="000000" w:themeColor="text1"/>
          <w:sz w:val="24"/>
          <w:szCs w:val="24"/>
          <w14:textFill>
            <w14:solidFill>
              <w14:schemeClr w14:val="tx1"/>
            </w14:solidFill>
          </w14:textFill>
        </w:rPr>
        <w:t>6.2 采购代理机构对招标文件进行澄清或修改的，将同时通过电子交易平台通知已获取招标文件的潜在投标人。依法应当公告的，将按规定公告，同时视情况延长投标截止时间和开标时间。</w:t>
      </w:r>
      <w:r>
        <w:rPr>
          <w:rFonts w:hint="eastAsia" w:ascii="仿宋" w:hAnsi="仿宋" w:eastAsia="仿宋" w:cs="仿宋"/>
          <w:color w:val="000000" w:themeColor="text1"/>
          <w14:textFill>
            <w14:solidFill>
              <w14:schemeClr w14:val="tx1"/>
            </w14:solidFill>
          </w14:textFill>
        </w:rPr>
        <w:t>该澄清或者修改的内容为招标文件的组成部分。</w:t>
      </w:r>
    </w:p>
    <w:p w14:paraId="2EFED9FF">
      <w:pPr>
        <w:pStyle w:val="3"/>
        <w:shd w:val="clear" w:color="auto" w:fill="FFFFFF" w:themeFill="background1"/>
        <w:rPr>
          <w:rFonts w:ascii="仿宋" w:hAnsi="仿宋" w:eastAsia="仿宋" w:cs="仿宋"/>
          <w:color w:val="000000" w:themeColor="text1"/>
          <w:sz w:val="18"/>
          <w:szCs w:val="18"/>
          <w:lang w:val="en-US"/>
          <w14:textFill>
            <w14:solidFill>
              <w14:schemeClr w14:val="tx1"/>
            </w14:solidFill>
          </w14:textFill>
        </w:rPr>
      </w:pPr>
    </w:p>
    <w:p w14:paraId="634FD8B2">
      <w:pPr>
        <w:shd w:val="clear" w:color="auto" w:fill="FFFFFF" w:themeFill="background1"/>
        <w:spacing w:line="360" w:lineRule="auto"/>
        <w:jc w:val="center"/>
        <w:outlineLvl w:val="0"/>
        <w:rPr>
          <w:rFonts w:ascii="仿宋" w:hAnsi="仿宋" w:eastAsia="仿宋" w:cs="仿宋"/>
          <w:b/>
          <w:color w:val="000000" w:themeColor="text1"/>
          <w:sz w:val="30"/>
          <w:szCs w:val="20"/>
          <w14:textFill>
            <w14:solidFill>
              <w14:schemeClr w14:val="tx1"/>
            </w14:solidFill>
          </w14:textFill>
        </w:rPr>
      </w:pPr>
      <w:bookmarkStart w:id="26" w:name="_Hlt75236011"/>
      <w:bookmarkEnd w:id="26"/>
      <w:bookmarkStart w:id="27" w:name="_Toc91899884"/>
      <w:r>
        <w:rPr>
          <w:rFonts w:hint="eastAsia" w:ascii="仿宋" w:hAnsi="仿宋" w:eastAsia="仿宋" w:cs="仿宋"/>
          <w:b/>
          <w:color w:val="000000" w:themeColor="text1"/>
          <w:sz w:val="30"/>
          <w:szCs w:val="20"/>
          <w14:textFill>
            <w14:solidFill>
              <w14:schemeClr w14:val="tx1"/>
            </w14:solidFill>
          </w14:textFill>
        </w:rPr>
        <w:t>三、投标</w:t>
      </w:r>
      <w:bookmarkEnd w:id="27"/>
    </w:p>
    <w:p w14:paraId="5B99A263">
      <w:pPr>
        <w:pStyle w:val="33"/>
        <w:shd w:val="clear" w:color="auto" w:fill="FFFFFF" w:themeFill="background1"/>
        <w:spacing w:line="360" w:lineRule="auto"/>
        <w:ind w:firstLine="482" w:firstLineChars="200"/>
        <w:rPr>
          <w:rFonts w:ascii="仿宋" w:hAnsi="仿宋" w:eastAsia="仿宋" w:cs="仿宋"/>
          <w:b/>
          <w:color w:val="000000" w:themeColor="text1"/>
          <w:sz w:val="24"/>
          <w:szCs w:val="24"/>
          <w14:textFill>
            <w14:solidFill>
              <w14:schemeClr w14:val="tx1"/>
            </w14:solidFill>
          </w14:textFill>
        </w:rPr>
      </w:pPr>
      <w:bookmarkStart w:id="28" w:name="_Toc86216991"/>
      <w:bookmarkStart w:id="29" w:name="_Toc91899892"/>
      <w:r>
        <w:rPr>
          <w:rFonts w:hint="eastAsia" w:ascii="仿宋" w:hAnsi="仿宋" w:eastAsia="仿宋" w:cs="仿宋"/>
          <w:b/>
          <w:color w:val="000000" w:themeColor="text1"/>
          <w:sz w:val="24"/>
          <w:szCs w:val="24"/>
          <w14:textFill>
            <w14:solidFill>
              <w14:schemeClr w14:val="tx1"/>
            </w14:solidFill>
          </w14:textFill>
        </w:rPr>
        <w:t>7. 招标文件的获取</w:t>
      </w:r>
    </w:p>
    <w:p w14:paraId="2DE38297">
      <w:pPr>
        <w:shd w:val="clear" w:color="auto" w:fill="FFFFFF" w:themeFill="background1"/>
        <w:spacing w:line="360" w:lineRule="auto"/>
        <w:ind w:firstLine="480" w:firstLineChars="200"/>
        <w:rPr>
          <w:rFonts w:ascii="仿宋" w:hAnsi="仿宋" w:eastAsia="仿宋" w:cs="仿宋"/>
          <w:snapToGrid w:val="0"/>
          <w:color w:val="000000" w:themeColor="text1"/>
          <w:kern w:val="28"/>
          <w:sz w:val="24"/>
          <w14:textFill>
            <w14:solidFill>
              <w14:schemeClr w14:val="tx1"/>
            </w14:solidFill>
          </w14:textFill>
        </w:rPr>
      </w:pPr>
      <w:r>
        <w:rPr>
          <w:rFonts w:hint="eastAsia" w:ascii="仿宋" w:hAnsi="仿宋" w:eastAsia="仿宋" w:cs="仿宋"/>
          <w:snapToGrid w:val="0"/>
          <w:color w:val="000000" w:themeColor="text1"/>
          <w:kern w:val="28"/>
          <w:sz w:val="24"/>
          <w14:textFill>
            <w14:solidFill>
              <w14:schemeClr w14:val="tx1"/>
            </w14:solidFill>
          </w14:textFill>
        </w:rPr>
        <w:t>详见招标公告中获取招标文件的时间期限、地点、方式及招标文件售价。</w:t>
      </w:r>
    </w:p>
    <w:p w14:paraId="5E32C121">
      <w:pPr>
        <w:pStyle w:val="33"/>
        <w:shd w:val="clear" w:color="auto" w:fill="FFFFFF" w:themeFill="background1"/>
        <w:spacing w:line="360" w:lineRule="auto"/>
        <w:ind w:firstLine="482" w:firstLineChars="200"/>
        <w:rPr>
          <w:rFonts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8.开标前答疑会或现场考察</w:t>
      </w:r>
    </w:p>
    <w:p w14:paraId="7EF09208">
      <w:pPr>
        <w:pStyle w:val="33"/>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采购人组织潜在投标人现场考察或者召开开标前答疑会的，潜在投标人按第二部分投标人须知前附表的规定参加现场考察或者开标前答疑会。</w:t>
      </w:r>
    </w:p>
    <w:p w14:paraId="3F52942F">
      <w:pPr>
        <w:pStyle w:val="33"/>
        <w:shd w:val="clear" w:color="auto" w:fill="FFFFFF" w:themeFill="background1"/>
        <w:spacing w:line="360" w:lineRule="auto"/>
        <w:ind w:firstLine="482" w:firstLineChars="200"/>
        <w:rPr>
          <w:rFonts w:ascii="仿宋" w:hAnsi="仿宋" w:eastAsia="仿宋" w:cs="仿宋"/>
          <w:b/>
          <w:color w:val="000000" w:themeColor="text1"/>
          <w:kern w:val="28"/>
          <w:sz w:val="24"/>
          <w:szCs w:val="24"/>
          <w14:textFill>
            <w14:solidFill>
              <w14:schemeClr w14:val="tx1"/>
            </w14:solidFill>
          </w14:textFill>
        </w:rPr>
      </w:pPr>
      <w:r>
        <w:rPr>
          <w:rFonts w:hint="eastAsia" w:ascii="仿宋" w:hAnsi="仿宋" w:eastAsia="仿宋" w:cs="仿宋"/>
          <w:b/>
          <w:color w:val="000000" w:themeColor="text1"/>
          <w:kern w:val="28"/>
          <w:sz w:val="24"/>
          <w:szCs w:val="24"/>
          <w14:textFill>
            <w14:solidFill>
              <w14:schemeClr w14:val="tx1"/>
            </w14:solidFill>
          </w14:textFill>
        </w:rPr>
        <w:t>9.投标保证金</w:t>
      </w:r>
    </w:p>
    <w:p w14:paraId="388AC2E3">
      <w:pPr>
        <w:pStyle w:val="17"/>
        <w:shd w:val="clear" w:color="auto" w:fill="FFFFFF" w:themeFill="background1"/>
        <w:spacing w:line="360" w:lineRule="auto"/>
        <w:ind w:firstLine="470" w:firstLineChars="196"/>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本项目不需缴纳投标保证金。</w:t>
      </w:r>
    </w:p>
    <w:p w14:paraId="06D2CDA4">
      <w:pPr>
        <w:pStyle w:val="33"/>
        <w:shd w:val="clear" w:color="auto" w:fill="FFFFFF" w:themeFill="background1"/>
        <w:spacing w:line="360" w:lineRule="auto"/>
        <w:ind w:firstLine="482" w:firstLineChars="200"/>
        <w:rPr>
          <w:rFonts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10. 投</w:t>
      </w:r>
      <w:r>
        <w:rPr>
          <w:rFonts w:hint="eastAsia" w:ascii="仿宋" w:hAnsi="仿宋" w:eastAsia="仿宋" w:cs="仿宋"/>
          <w:b/>
          <w:color w:val="000000" w:themeColor="text1"/>
          <w:kern w:val="28"/>
          <w:sz w:val="24"/>
          <w:szCs w:val="24"/>
          <w14:textFill>
            <w14:solidFill>
              <w14:schemeClr w14:val="tx1"/>
            </w14:solidFill>
          </w14:textFill>
        </w:rPr>
        <w:t>标文件的</w:t>
      </w:r>
      <w:r>
        <w:rPr>
          <w:rFonts w:hint="eastAsia" w:ascii="仿宋" w:hAnsi="仿宋" w:eastAsia="仿宋" w:cs="仿宋"/>
          <w:b/>
          <w:color w:val="000000" w:themeColor="text1"/>
          <w:sz w:val="24"/>
          <w:szCs w:val="24"/>
          <w14:textFill>
            <w14:solidFill>
              <w14:schemeClr w14:val="tx1"/>
            </w14:solidFill>
          </w14:textFill>
        </w:rPr>
        <w:t>语言</w:t>
      </w:r>
    </w:p>
    <w:p w14:paraId="622E7C10">
      <w:pPr>
        <w:shd w:val="clear" w:color="auto" w:fill="FFFFFF" w:themeFill="background1"/>
        <w:autoSpaceDE w:val="0"/>
        <w:autoSpaceDN w:val="0"/>
        <w:spacing w:line="360" w:lineRule="auto"/>
        <w:ind w:firstLine="480" w:firstLineChars="200"/>
        <w:rPr>
          <w:rFonts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投标文件及投标人与采购有关的来往通知、函件和文件均应使用中文。</w:t>
      </w:r>
    </w:p>
    <w:p w14:paraId="744D5A32">
      <w:pPr>
        <w:pStyle w:val="33"/>
        <w:shd w:val="clear" w:color="auto" w:fill="FFFFFF" w:themeFill="background1"/>
        <w:spacing w:line="360" w:lineRule="auto"/>
        <w:ind w:firstLine="482" w:firstLineChars="200"/>
        <w:rPr>
          <w:rFonts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11. 投标文件的组成</w:t>
      </w:r>
    </w:p>
    <w:p w14:paraId="138CA5DA">
      <w:pPr>
        <w:shd w:val="clear" w:color="auto" w:fill="FFFFFF" w:themeFill="background1"/>
        <w:snapToGrid w:val="0"/>
        <w:spacing w:line="360" w:lineRule="auto"/>
        <w:ind w:firstLine="482"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11.1资格文件：</w:t>
      </w:r>
    </w:p>
    <w:p w14:paraId="7F998FC2">
      <w:pPr>
        <w:pStyle w:val="33"/>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11.1.1</w:t>
      </w:r>
      <w:r>
        <w:rPr>
          <w:rFonts w:hint="eastAsia" w:ascii="仿宋" w:hAnsi="仿宋" w:eastAsia="仿宋" w:cs="仿宋"/>
          <w:color w:val="000000" w:themeColor="text1"/>
          <w:sz w:val="24"/>
          <w:szCs w:val="24"/>
          <w14:textFill>
            <w14:solidFill>
              <w14:schemeClr w14:val="tx1"/>
            </w14:solidFill>
          </w14:textFill>
        </w:rPr>
        <w:t>符合</w:t>
      </w:r>
      <w:r>
        <w:rPr>
          <w:rFonts w:hint="eastAsia" w:ascii="仿宋" w:hAnsi="仿宋" w:eastAsia="仿宋" w:cs="仿宋"/>
          <w:color w:val="000000" w:themeColor="text1"/>
          <w:sz w:val="24"/>
          <w14:textFill>
            <w14:solidFill>
              <w14:schemeClr w14:val="tx1"/>
            </w14:solidFill>
          </w14:textFill>
        </w:rPr>
        <w:t>参加政府采购活动应当具备的一般条件的承诺函；</w:t>
      </w:r>
    </w:p>
    <w:p w14:paraId="1668C5F1">
      <w:pPr>
        <w:pStyle w:val="33"/>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11.1.2</w:t>
      </w:r>
      <w:bookmarkStart w:id="30" w:name="_Hlk101259339"/>
      <w:r>
        <w:rPr>
          <w:rFonts w:hint="eastAsia" w:ascii="仿宋" w:hAnsi="仿宋" w:eastAsia="仿宋" w:cs="仿宋"/>
          <w:color w:val="000000" w:themeColor="text1"/>
          <w:sz w:val="24"/>
          <w14:textFill>
            <w14:solidFill>
              <w14:schemeClr w14:val="tx1"/>
            </w14:solidFill>
          </w14:textFill>
        </w:rPr>
        <w:t>联合协议</w:t>
      </w:r>
      <w:bookmarkStart w:id="31" w:name="_Hlk101257010"/>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若有</w:t>
      </w:r>
      <w:r>
        <w:rPr>
          <w:rFonts w:hint="eastAsia" w:ascii="仿宋" w:hAnsi="仿宋" w:eastAsia="仿宋" w:cs="仿宋"/>
          <w:color w:val="000000" w:themeColor="text1"/>
          <w:sz w:val="24"/>
          <w14:textFill>
            <w14:solidFill>
              <w14:schemeClr w14:val="tx1"/>
            </w14:solidFill>
          </w14:textFill>
        </w:rPr>
        <w:t>)</w:t>
      </w:r>
      <w:bookmarkEnd w:id="30"/>
      <w:bookmarkEnd w:id="31"/>
      <w:r>
        <w:rPr>
          <w:rFonts w:hint="eastAsia" w:ascii="仿宋" w:hAnsi="仿宋" w:eastAsia="仿宋" w:cs="仿宋"/>
          <w:color w:val="000000" w:themeColor="text1"/>
          <w:sz w:val="24"/>
          <w14:textFill>
            <w14:solidFill>
              <w14:schemeClr w14:val="tx1"/>
            </w14:solidFill>
          </w14:textFill>
        </w:rPr>
        <w:t>；</w:t>
      </w:r>
    </w:p>
    <w:p w14:paraId="4FA4F5FE">
      <w:pPr>
        <w:pStyle w:val="33"/>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11.1.3落实政府采购政策需满足的资格要求（</w:t>
      </w:r>
      <w:r>
        <w:rPr>
          <w:rFonts w:hint="eastAsia" w:ascii="仿宋" w:hAnsi="仿宋" w:eastAsia="仿宋" w:cs="仿宋"/>
          <w:color w:val="000000" w:themeColor="text1"/>
          <w:sz w:val="24"/>
          <w:szCs w:val="24"/>
          <w14:textFill>
            <w14:solidFill>
              <w14:schemeClr w14:val="tx1"/>
            </w14:solidFill>
          </w14:textFill>
        </w:rPr>
        <w:t>若有</w:t>
      </w:r>
      <w:r>
        <w:rPr>
          <w:rFonts w:hint="eastAsia" w:ascii="仿宋" w:hAnsi="仿宋" w:eastAsia="仿宋" w:cs="仿宋"/>
          <w:color w:val="000000" w:themeColor="text1"/>
          <w:sz w:val="24"/>
          <w14:textFill>
            <w14:solidFill>
              <w14:schemeClr w14:val="tx1"/>
            </w14:solidFill>
          </w14:textFill>
        </w:rPr>
        <w:t>）；</w:t>
      </w:r>
    </w:p>
    <w:p w14:paraId="2E26D6A0">
      <w:pPr>
        <w:pStyle w:val="33"/>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11.1.4本项目的特定资格要求（</w:t>
      </w:r>
      <w:r>
        <w:rPr>
          <w:rFonts w:hint="eastAsia" w:ascii="仿宋" w:hAnsi="仿宋" w:eastAsia="仿宋" w:cs="仿宋"/>
          <w:color w:val="000000" w:themeColor="text1"/>
          <w:sz w:val="24"/>
          <w:szCs w:val="24"/>
          <w14:textFill>
            <w14:solidFill>
              <w14:schemeClr w14:val="tx1"/>
            </w14:solidFill>
          </w14:textFill>
        </w:rPr>
        <w:t>若有</w:t>
      </w:r>
      <w:r>
        <w:rPr>
          <w:rFonts w:hint="eastAsia" w:ascii="仿宋" w:hAnsi="仿宋" w:eastAsia="仿宋" w:cs="仿宋"/>
          <w:color w:val="000000" w:themeColor="text1"/>
          <w:sz w:val="24"/>
          <w14:textFill>
            <w14:solidFill>
              <w14:schemeClr w14:val="tx1"/>
            </w14:solidFill>
          </w14:textFill>
        </w:rPr>
        <w:t>）。</w:t>
      </w:r>
    </w:p>
    <w:p w14:paraId="5C474A1C">
      <w:pPr>
        <w:shd w:val="clear" w:color="auto" w:fill="FFFFFF" w:themeFill="background1"/>
        <w:snapToGrid w:val="0"/>
        <w:spacing w:line="360" w:lineRule="auto"/>
        <w:ind w:firstLine="482" w:firstLineChars="200"/>
        <w:rPr>
          <w:rFonts w:ascii="仿宋" w:hAnsi="仿宋" w:eastAsia="仿宋" w:cs="仿宋"/>
          <w:b/>
          <w:color w:val="000000" w:themeColor="text1"/>
          <w:sz w:val="24"/>
          <w:lang w:val="zh-CN"/>
          <w14:textFill>
            <w14:solidFill>
              <w14:schemeClr w14:val="tx1"/>
            </w14:solidFill>
          </w14:textFill>
        </w:rPr>
      </w:pPr>
      <w:r>
        <w:rPr>
          <w:rFonts w:hint="eastAsia" w:ascii="仿宋" w:hAnsi="仿宋" w:eastAsia="仿宋" w:cs="仿宋"/>
          <w:b/>
          <w:color w:val="000000" w:themeColor="text1"/>
          <w:sz w:val="24"/>
          <w:lang w:val="zh-CN"/>
          <w14:textFill>
            <w14:solidFill>
              <w14:schemeClr w14:val="tx1"/>
            </w14:solidFill>
          </w14:textFill>
        </w:rPr>
        <w:t>11.</w:t>
      </w:r>
      <w:r>
        <w:rPr>
          <w:rFonts w:hint="eastAsia" w:ascii="仿宋" w:hAnsi="仿宋" w:eastAsia="仿宋" w:cs="仿宋"/>
          <w:b/>
          <w:color w:val="000000" w:themeColor="text1"/>
          <w:sz w:val="24"/>
          <w14:textFill>
            <w14:solidFill>
              <w14:schemeClr w14:val="tx1"/>
            </w14:solidFill>
          </w14:textFill>
        </w:rPr>
        <w:t>2商务技术</w:t>
      </w:r>
      <w:r>
        <w:rPr>
          <w:rFonts w:hint="eastAsia" w:ascii="仿宋" w:hAnsi="仿宋" w:eastAsia="仿宋" w:cs="仿宋"/>
          <w:b/>
          <w:color w:val="000000" w:themeColor="text1"/>
          <w:sz w:val="24"/>
          <w:lang w:val="zh-CN"/>
          <w14:textFill>
            <w14:solidFill>
              <w14:schemeClr w14:val="tx1"/>
            </w14:solidFill>
          </w14:textFill>
        </w:rPr>
        <w:t>文件：</w:t>
      </w:r>
    </w:p>
    <w:p w14:paraId="4953341E">
      <w:pPr>
        <w:pStyle w:val="33"/>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11.2.1</w:t>
      </w:r>
      <w:r>
        <w:rPr>
          <w:rFonts w:hint="eastAsia" w:ascii="仿宋" w:hAnsi="仿宋" w:eastAsia="仿宋" w:cs="仿宋"/>
          <w:color w:val="000000" w:themeColor="text1"/>
          <w:sz w:val="24"/>
          <w:szCs w:val="24"/>
          <w14:textFill>
            <w14:solidFill>
              <w14:schemeClr w14:val="tx1"/>
            </w14:solidFill>
          </w14:textFill>
        </w:rPr>
        <w:t>投标</w:t>
      </w:r>
      <w:r>
        <w:rPr>
          <w:rFonts w:hint="eastAsia" w:ascii="仿宋" w:hAnsi="仿宋" w:eastAsia="仿宋" w:cs="仿宋"/>
          <w:color w:val="000000" w:themeColor="text1"/>
          <w:sz w:val="24"/>
          <w14:textFill>
            <w14:solidFill>
              <w14:schemeClr w14:val="tx1"/>
            </w14:solidFill>
          </w14:textFill>
        </w:rPr>
        <w:t>函；</w:t>
      </w:r>
    </w:p>
    <w:p w14:paraId="1EA8C6C7">
      <w:pPr>
        <w:pStyle w:val="33"/>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11.2.2授权委托书或法定代表人（单位负责人、自然人本人）身份证明；</w:t>
      </w:r>
    </w:p>
    <w:p w14:paraId="65A94838">
      <w:pPr>
        <w:pStyle w:val="33"/>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11.2.3符合性审查资料；</w:t>
      </w:r>
    </w:p>
    <w:p w14:paraId="5443F1ED">
      <w:pPr>
        <w:pStyle w:val="33"/>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11.2.4评标标准相应的商务技术资料；</w:t>
      </w:r>
    </w:p>
    <w:p w14:paraId="5DA93388">
      <w:pPr>
        <w:pStyle w:val="33"/>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11.2.5商务技术偏离表；</w:t>
      </w:r>
    </w:p>
    <w:p w14:paraId="42839ABF">
      <w:pPr>
        <w:pStyle w:val="33"/>
        <w:shd w:val="clear" w:color="auto" w:fill="FFFFFF" w:themeFill="background1"/>
        <w:spacing w:line="360" w:lineRule="auto"/>
        <w:ind w:firstLine="480" w:firstLineChars="200"/>
        <w:rPr>
          <w:rFonts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sz w:val="24"/>
          <w:lang w:val="zh-CN"/>
          <w14:textFill>
            <w14:solidFill>
              <w14:schemeClr w14:val="tx1"/>
            </w14:solidFill>
          </w14:textFill>
        </w:rPr>
        <w:t>11.</w:t>
      </w: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sz w:val="24"/>
          <w:lang w:val="zh-CN"/>
          <w14:textFill>
            <w14:solidFill>
              <w14:schemeClr w14:val="tx1"/>
            </w14:solidFill>
          </w14:textFill>
        </w:rPr>
        <w:t>.6</w:t>
      </w:r>
      <w:r>
        <w:rPr>
          <w:rFonts w:hint="eastAsia" w:ascii="仿宋" w:hAnsi="仿宋" w:eastAsia="仿宋" w:cs="仿宋"/>
          <w:color w:val="000000" w:themeColor="text1"/>
          <w:sz w:val="24"/>
          <w:szCs w:val="24"/>
          <w14:textFill>
            <w14:solidFill>
              <w14:schemeClr w14:val="tx1"/>
            </w14:solidFill>
          </w14:textFill>
        </w:rPr>
        <w:t>政府</w:t>
      </w:r>
      <w:r>
        <w:rPr>
          <w:rFonts w:hint="eastAsia" w:ascii="仿宋" w:hAnsi="仿宋" w:eastAsia="仿宋" w:cs="仿宋"/>
          <w:color w:val="000000" w:themeColor="text1"/>
          <w:sz w:val="24"/>
          <w:lang w:val="zh-CN"/>
          <w14:textFill>
            <w14:solidFill>
              <w14:schemeClr w14:val="tx1"/>
            </w14:solidFill>
          </w14:textFill>
        </w:rPr>
        <w:t>采购供应商廉洁自律承诺书。</w:t>
      </w:r>
    </w:p>
    <w:p w14:paraId="1B0972F3">
      <w:pPr>
        <w:pStyle w:val="33"/>
        <w:shd w:val="clear" w:color="auto" w:fill="FFFFFF" w:themeFill="background1"/>
        <w:spacing w:line="360" w:lineRule="auto"/>
        <w:ind w:firstLine="482" w:firstLineChars="200"/>
        <w:rPr>
          <w:rFonts w:ascii="仿宋" w:hAnsi="仿宋" w:eastAsia="仿宋" w:cs="仿宋"/>
          <w:b/>
          <w:color w:val="000000" w:themeColor="text1"/>
          <w:sz w:val="24"/>
          <w:u w:val="single"/>
          <w:lang w:val="zh-CN"/>
          <w14:textFill>
            <w14:solidFill>
              <w14:schemeClr w14:val="tx1"/>
            </w14:solidFill>
          </w14:textFill>
        </w:rPr>
      </w:pPr>
      <w:r>
        <w:rPr>
          <w:rFonts w:hint="eastAsia" w:ascii="仿宋" w:hAnsi="仿宋" w:eastAsia="仿宋" w:cs="仿宋"/>
          <w:b/>
          <w:color w:val="000000" w:themeColor="text1"/>
          <w:kern w:val="0"/>
          <w:sz w:val="24"/>
          <w:lang w:val="zh-CN"/>
          <w14:textFill>
            <w14:solidFill>
              <w14:schemeClr w14:val="tx1"/>
            </w14:solidFill>
          </w14:textFill>
        </w:rPr>
        <w:t>11.</w:t>
      </w:r>
      <w:r>
        <w:rPr>
          <w:rFonts w:hint="eastAsia" w:ascii="仿宋" w:hAnsi="仿宋" w:eastAsia="仿宋" w:cs="仿宋"/>
          <w:b/>
          <w:color w:val="000000" w:themeColor="text1"/>
          <w:kern w:val="0"/>
          <w:sz w:val="24"/>
          <w14:textFill>
            <w14:solidFill>
              <w14:schemeClr w14:val="tx1"/>
            </w14:solidFill>
          </w14:textFill>
        </w:rPr>
        <w:t>3</w:t>
      </w:r>
      <w:r>
        <w:rPr>
          <w:rFonts w:hint="eastAsia" w:ascii="仿宋" w:hAnsi="仿宋" w:eastAsia="仿宋" w:cs="仿宋"/>
          <w:b/>
          <w:color w:val="000000" w:themeColor="text1"/>
          <w:sz w:val="24"/>
          <w14:textFill>
            <w14:solidFill>
              <w14:schemeClr w14:val="tx1"/>
            </w14:solidFill>
          </w14:textFill>
        </w:rPr>
        <w:t>报价文件：</w:t>
      </w:r>
    </w:p>
    <w:p w14:paraId="4408690A">
      <w:pPr>
        <w:pStyle w:val="33"/>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11.3.1</w:t>
      </w:r>
      <w:r>
        <w:rPr>
          <w:rFonts w:hint="eastAsia" w:ascii="仿宋" w:hAnsi="仿宋" w:eastAsia="仿宋" w:cs="仿宋"/>
          <w:color w:val="000000" w:themeColor="text1"/>
          <w:sz w:val="24"/>
          <w:szCs w:val="24"/>
          <w14:textFill>
            <w14:solidFill>
              <w14:schemeClr w14:val="tx1"/>
            </w14:solidFill>
          </w14:textFill>
        </w:rPr>
        <w:t>开标一览表（报价表）</w:t>
      </w:r>
      <w:r>
        <w:rPr>
          <w:rFonts w:hint="eastAsia" w:ascii="仿宋" w:hAnsi="仿宋" w:eastAsia="仿宋" w:cs="仿宋"/>
          <w:color w:val="000000" w:themeColor="text1"/>
          <w:sz w:val="24"/>
          <w14:textFill>
            <w14:solidFill>
              <w14:schemeClr w14:val="tx1"/>
            </w14:solidFill>
          </w14:textFill>
        </w:rPr>
        <w:t>；</w:t>
      </w:r>
    </w:p>
    <w:p w14:paraId="6653B337">
      <w:pPr>
        <w:pStyle w:val="33"/>
        <w:shd w:val="clear" w:color="auto" w:fill="FFFFFF" w:themeFill="background1"/>
        <w:spacing w:line="360" w:lineRule="auto"/>
        <w:ind w:firstLine="482"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投标文件含有采购人不能接受的附加条件的，投标无效；</w:t>
      </w:r>
    </w:p>
    <w:p w14:paraId="3B142562">
      <w:pPr>
        <w:pStyle w:val="33"/>
        <w:shd w:val="clear" w:color="auto" w:fill="FFFFFF" w:themeFill="background1"/>
        <w:spacing w:line="360" w:lineRule="auto"/>
        <w:ind w:firstLine="482"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投标人提供虚假材料投标的，投标无效。</w:t>
      </w:r>
    </w:p>
    <w:p w14:paraId="18B0B2C9">
      <w:pPr>
        <w:pStyle w:val="33"/>
        <w:shd w:val="clear" w:color="auto" w:fill="FFFFFF" w:themeFill="background1"/>
        <w:spacing w:line="360" w:lineRule="auto"/>
        <w:ind w:firstLine="482" w:firstLineChars="200"/>
        <w:rPr>
          <w:rFonts w:ascii="仿宋" w:hAnsi="仿宋" w:eastAsia="仿宋" w:cs="仿宋"/>
          <w:b/>
          <w:color w:val="000000" w:themeColor="text1"/>
          <w:sz w:val="24"/>
          <w:szCs w:val="24"/>
          <w14:textFill>
            <w14:solidFill>
              <w14:schemeClr w14:val="tx1"/>
            </w14:solidFill>
          </w14:textFill>
        </w:rPr>
      </w:pPr>
      <w:bookmarkStart w:id="32" w:name="_Toc91899887"/>
      <w:r>
        <w:rPr>
          <w:rFonts w:hint="eastAsia" w:ascii="仿宋" w:hAnsi="仿宋" w:eastAsia="仿宋" w:cs="仿宋"/>
          <w:b/>
          <w:color w:val="000000" w:themeColor="text1"/>
          <w:sz w:val="24"/>
          <w:szCs w:val="24"/>
          <w14:textFill>
            <w14:solidFill>
              <w14:schemeClr w14:val="tx1"/>
            </w14:solidFill>
          </w14:textFill>
        </w:rPr>
        <w:t>12</w:t>
      </w:r>
      <w:r>
        <w:rPr>
          <w:rFonts w:hint="eastAsia" w:ascii="仿宋" w:hAnsi="仿宋" w:eastAsia="仿宋" w:cs="仿宋"/>
          <w:b/>
          <w:color w:val="000000" w:themeColor="text1"/>
          <w:kern w:val="0"/>
          <w:sz w:val="24"/>
          <w:szCs w:val="24"/>
          <w:lang w:val="zh-CN"/>
          <w14:textFill>
            <w14:solidFill>
              <w14:schemeClr w14:val="tx1"/>
            </w14:solidFill>
          </w14:textFill>
        </w:rPr>
        <w:t xml:space="preserve">. </w:t>
      </w:r>
      <w:r>
        <w:rPr>
          <w:rFonts w:hint="eastAsia" w:ascii="仿宋" w:hAnsi="仿宋" w:eastAsia="仿宋" w:cs="仿宋"/>
          <w:b/>
          <w:color w:val="000000" w:themeColor="text1"/>
          <w:sz w:val="24"/>
          <w:szCs w:val="24"/>
          <w14:textFill>
            <w14:solidFill>
              <w14:schemeClr w14:val="tx1"/>
            </w14:solidFill>
          </w14:textFill>
        </w:rPr>
        <w:t>投标文件的编制</w:t>
      </w:r>
    </w:p>
    <w:p w14:paraId="095FF346">
      <w:pPr>
        <w:pStyle w:val="33"/>
        <w:shd w:val="clear" w:color="auto" w:fill="FFFFFF" w:themeFill="background1"/>
        <w:spacing w:line="360" w:lineRule="auto"/>
        <w:ind w:firstLine="480"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12.1</w:t>
      </w:r>
      <w:r>
        <w:rPr>
          <w:rFonts w:hint="eastAsia" w:ascii="仿宋" w:hAnsi="仿宋" w:eastAsia="仿宋" w:cs="仿宋"/>
          <w:color w:val="000000" w:themeColor="text1"/>
          <w:sz w:val="24"/>
          <w:szCs w:val="24"/>
          <w14:textFill>
            <w14:solidFill>
              <w14:schemeClr w14:val="tx1"/>
            </w14:solidFill>
          </w14:textFill>
        </w:rPr>
        <w:t>投标</w:t>
      </w:r>
      <w:r>
        <w:rPr>
          <w:rFonts w:hint="eastAsia" w:ascii="仿宋" w:hAnsi="仿宋" w:eastAsia="仿宋" w:cs="仿宋"/>
          <w:color w:val="000000" w:themeColor="text1"/>
          <w:kern w:val="0"/>
          <w:sz w:val="24"/>
          <w:lang w:val="zh-CN"/>
          <w14:textFill>
            <w14:solidFill>
              <w14:schemeClr w14:val="tx1"/>
            </w14:solidFill>
          </w14:textFill>
        </w:rPr>
        <w:t>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06F866A">
      <w:pPr>
        <w:pStyle w:val="33"/>
        <w:shd w:val="clear" w:color="auto" w:fill="FFFFFF" w:themeFill="background1"/>
        <w:spacing w:line="360" w:lineRule="auto"/>
        <w:ind w:firstLine="480" w:firstLineChars="200"/>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12.2</w:t>
      </w:r>
      <w:r>
        <w:rPr>
          <w:rFonts w:hint="eastAsia" w:ascii="仿宋" w:hAnsi="仿宋" w:eastAsia="仿宋" w:cs="仿宋"/>
          <w:color w:val="000000" w:themeColor="text1"/>
          <w:sz w:val="24"/>
          <w:szCs w:val="24"/>
          <w14:textFill>
            <w14:solidFill>
              <w14:schemeClr w14:val="tx1"/>
            </w14:solidFill>
          </w14:textFill>
        </w:rPr>
        <w:t>投标人</w:t>
      </w:r>
      <w:r>
        <w:rPr>
          <w:rFonts w:hint="eastAsia" w:ascii="仿宋" w:hAnsi="仿宋" w:eastAsia="仿宋" w:cs="仿宋"/>
          <w:color w:val="000000" w:themeColor="text1"/>
          <w:kern w:val="0"/>
          <w:sz w:val="24"/>
          <w:lang w:val="zh-CN"/>
          <w14:textFill>
            <w14:solidFill>
              <w14:schemeClr w14:val="tx1"/>
            </w14:solidFill>
          </w14:textFill>
        </w:rPr>
        <w:t>进行电子投标应安装客户端软件—“政采云电子交易客户端”，并按照招标文件和电子交易平台的要求编制并加密投标文件。投标人未按规定加密的投标文件，电子交易平台将拒收并提示。</w:t>
      </w:r>
    </w:p>
    <w:p w14:paraId="7DEEEC71">
      <w:pPr>
        <w:shd w:val="clear" w:color="auto" w:fill="FFFFFF" w:themeFill="background1"/>
        <w:spacing w:line="360" w:lineRule="auto"/>
        <w:ind w:firstLine="480" w:firstLineChars="200"/>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bookmarkEnd w:id="32"/>
    <w:p w14:paraId="2091D0C2">
      <w:pPr>
        <w:pStyle w:val="33"/>
        <w:shd w:val="clear" w:color="auto" w:fill="FFFFFF" w:themeFill="background1"/>
        <w:spacing w:line="360" w:lineRule="auto"/>
        <w:ind w:firstLine="482"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13.投标文件的签署、盖章</w:t>
      </w:r>
    </w:p>
    <w:p w14:paraId="61FF0D0D">
      <w:pPr>
        <w:pStyle w:val="149"/>
        <w:shd w:val="clear" w:color="auto" w:fill="FFFFFF" w:themeFill="background1"/>
        <w:snapToGrid w:val="0"/>
        <w:spacing w:before="0"/>
        <w:ind w:firstLine="480"/>
        <w:rPr>
          <w:rFonts w:ascii="仿宋" w:hAnsi="仿宋" w:eastAsia="仿宋" w:cs="仿宋"/>
          <w:b/>
          <w:color w:val="000000" w:themeColor="text1"/>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13.1投标文件按照招标文件第六部分格式要</w:t>
      </w:r>
      <w:r>
        <w:rPr>
          <w:rFonts w:hint="eastAsia" w:ascii="仿宋" w:hAnsi="仿宋" w:eastAsia="仿宋" w:cs="仿宋"/>
          <w:color w:val="000000" w:themeColor="text1"/>
          <w14:textFill>
            <w14:solidFill>
              <w14:schemeClr w14:val="tx1"/>
            </w14:solidFill>
          </w14:textFill>
        </w:rPr>
        <w:t>求进行签署、盖章。</w:t>
      </w:r>
      <w:r>
        <w:rPr>
          <w:rFonts w:hint="eastAsia" w:ascii="仿宋" w:hAnsi="仿宋" w:eastAsia="仿宋" w:cs="仿宋"/>
          <w:b/>
          <w:color w:val="000000" w:themeColor="text1"/>
          <w14:textFill>
            <w14:solidFill>
              <w14:schemeClr w14:val="tx1"/>
            </w14:solidFill>
          </w14:textFill>
        </w:rPr>
        <w:t>▲投标人的投标文件未按照招标文件要求签署、盖章的，其投标无效</w:t>
      </w:r>
      <w:r>
        <w:rPr>
          <w:rFonts w:hint="eastAsia" w:ascii="仿宋" w:hAnsi="仿宋" w:eastAsia="仿宋" w:cs="仿宋"/>
          <w:color w:val="000000" w:themeColor="text1"/>
          <w:szCs w:val="24"/>
          <w14:textFill>
            <w14:solidFill>
              <w14:schemeClr w14:val="tx1"/>
            </w14:solidFill>
          </w14:textFill>
        </w:rPr>
        <w:t>。</w:t>
      </w:r>
    </w:p>
    <w:p w14:paraId="1664AF1B">
      <w:pPr>
        <w:pStyle w:val="149"/>
        <w:shd w:val="clear" w:color="auto" w:fill="FFFFFF" w:themeFill="background1"/>
        <w:snapToGrid w:val="0"/>
        <w:spacing w:before="0"/>
        <w:ind w:firstLine="480"/>
        <w:rPr>
          <w:rFonts w:ascii="仿宋" w:hAnsi="仿宋" w:eastAsia="仿宋" w:cs="仿宋"/>
          <w:b/>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13.2为确保网上操作合法、有效和安全，投标人应当在投标截止时间前完成在“政府采购云平台”的身份认证，确保在电子投标过程中能够对相关数据电文进行加密和使用电子签名。</w:t>
      </w:r>
    </w:p>
    <w:p w14:paraId="6E6C1BEA">
      <w:pPr>
        <w:pStyle w:val="149"/>
        <w:shd w:val="clear" w:color="auto" w:fill="FFFFFF" w:themeFill="background1"/>
        <w:snapToGrid w:val="0"/>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13.3招标文件对投标文件签署、盖章的要求适用于电子签名。</w:t>
      </w:r>
    </w:p>
    <w:p w14:paraId="021241D1">
      <w:pPr>
        <w:pStyle w:val="33"/>
        <w:shd w:val="clear" w:color="auto" w:fill="FFFFFF" w:themeFill="background1"/>
        <w:spacing w:line="360" w:lineRule="auto"/>
        <w:ind w:firstLine="482"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14. 投标文件的提交、补充、修改、撤回</w:t>
      </w:r>
    </w:p>
    <w:p w14:paraId="1CF809DA">
      <w:pPr>
        <w:pStyle w:val="149"/>
        <w:shd w:val="clear" w:color="auto" w:fill="FFFFFF" w:themeFill="background1"/>
        <w:snapToGrid w:val="0"/>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D32E2D8">
      <w:pPr>
        <w:pStyle w:val="149"/>
        <w:shd w:val="clear" w:color="auto" w:fill="FFFFFF" w:themeFill="background1"/>
        <w:snapToGrid w:val="0"/>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14:paraId="26DEC7A6">
      <w:pPr>
        <w:pStyle w:val="149"/>
        <w:shd w:val="clear" w:color="auto" w:fill="FFFFFF" w:themeFill="background1"/>
        <w:snapToGrid w:val="0"/>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14.3采购人、采购代理机构可以视情况延长投标文件提交的截止时间。在上述情况下，采购代理机构与投标人以前在投标截止期方面的全部权利、责任和义务，将适用于延长至新的投标截止期。</w:t>
      </w:r>
    </w:p>
    <w:p w14:paraId="1F617671">
      <w:pPr>
        <w:pStyle w:val="149"/>
        <w:shd w:val="clear" w:color="auto" w:fill="FFFFFF" w:themeFill="background1"/>
        <w:spacing w:before="0"/>
        <w:ind w:firstLine="482"/>
        <w:rPr>
          <w:rFonts w:ascii="仿宋" w:hAnsi="仿宋" w:eastAsia="仿宋" w:cs="仿宋"/>
          <w:b/>
          <w:color w:val="000000" w:themeColor="text1"/>
          <w:szCs w:val="24"/>
          <w14:textFill>
            <w14:solidFill>
              <w14:schemeClr w14:val="tx1"/>
            </w14:solidFill>
          </w14:textFill>
        </w:rPr>
      </w:pPr>
      <w:r>
        <w:rPr>
          <w:rFonts w:hint="eastAsia" w:ascii="仿宋" w:hAnsi="仿宋" w:eastAsia="仿宋" w:cs="仿宋"/>
          <w:b/>
          <w:color w:val="000000" w:themeColor="text1"/>
          <w:szCs w:val="24"/>
          <w14:textFill>
            <w14:solidFill>
              <w14:schemeClr w14:val="tx1"/>
            </w14:solidFill>
          </w14:textFill>
        </w:rPr>
        <w:t>15.备份投标文件</w:t>
      </w:r>
    </w:p>
    <w:p w14:paraId="33D88FA2">
      <w:pPr>
        <w:pStyle w:val="149"/>
        <w:shd w:val="clear" w:color="auto" w:fill="FFFFFF" w:themeFill="background1"/>
        <w:spacing w:before="0"/>
        <w:ind w:firstLine="480"/>
        <w:rPr>
          <w:rFonts w:ascii="仿宋" w:hAnsi="仿宋" w:eastAsia="仿宋" w:cs="仿宋"/>
          <w:b/>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15.1投标人在电子交易平台传输递交投标文件后，还可以在投标截止时间前直接提交或者以邮政快递方式递交备份投标文件1份，</w:t>
      </w:r>
      <w:r>
        <w:rPr>
          <w:rFonts w:hint="eastAsia" w:ascii="仿宋" w:hAnsi="仿宋" w:eastAsia="仿宋" w:cs="仿宋"/>
          <w:b/>
          <w:color w:val="000000" w:themeColor="text1"/>
          <w:szCs w:val="24"/>
          <w14:textFill>
            <w14:solidFill>
              <w14:schemeClr w14:val="tx1"/>
            </w14:solidFill>
          </w14:textFill>
        </w:rPr>
        <w:t>但采购人、采购代理机构不强制或变相强制投标人提交备份投标文件。</w:t>
      </w:r>
    </w:p>
    <w:p w14:paraId="44BD7840">
      <w:pPr>
        <w:pStyle w:val="33"/>
        <w:shd w:val="clear" w:color="auto" w:fill="FFFFFF" w:themeFill="background1"/>
        <w:spacing w:line="360" w:lineRule="auto"/>
        <w:ind w:firstLine="480" w:firstLineChars="200"/>
        <w:rPr>
          <w:rFonts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15.2备份投标文件须在“政采云投标客户端”制作生成，并储存在介质存储中。备份投标文件应当密封包装并在包装上加盖公章并注明投标项目名称，投标人名称(联合体投标的，包装物封面需注明联合体投标，并注明联合体成员各方的名称和联合体协议中约定的牵头人的名称)</w:t>
      </w:r>
      <w:r>
        <w:rPr>
          <w:rFonts w:hint="eastAsia" w:ascii="仿宋" w:hAnsi="仿宋" w:eastAsia="仿宋" w:cs="仿宋"/>
          <w:b/>
          <w:color w:val="000000" w:themeColor="text1"/>
          <w:sz w:val="24"/>
          <w14:textFill>
            <w14:solidFill>
              <w14:schemeClr w14:val="tx1"/>
            </w14:solidFill>
          </w14:textFill>
        </w:rPr>
        <w:t>不符合上述制作、</w:t>
      </w:r>
      <w:r>
        <w:rPr>
          <w:rFonts w:hint="eastAsia" w:ascii="仿宋" w:hAnsi="仿宋" w:eastAsia="仿宋" w:cs="仿宋"/>
          <w:b/>
          <w:color w:val="000000" w:themeColor="text1"/>
          <w:sz w:val="24"/>
          <w:szCs w:val="24"/>
          <w14:textFill>
            <w14:solidFill>
              <w14:schemeClr w14:val="tx1"/>
            </w14:solidFill>
          </w14:textFill>
        </w:rPr>
        <w:t>存储、密封规定的备份投标文件将被视为无效或者被拒绝接收。</w:t>
      </w:r>
    </w:p>
    <w:p w14:paraId="106B56B7">
      <w:pPr>
        <w:pStyle w:val="33"/>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15.3直接提交备份投标文件的，投标人应于投标截止时间前在</w:t>
      </w:r>
      <w:r>
        <w:rPr>
          <w:rFonts w:hint="eastAsia" w:ascii="仿宋" w:hAnsi="仿宋" w:eastAsia="仿宋" w:cs="仿宋"/>
          <w:b/>
          <w:color w:val="000000" w:themeColor="text1"/>
          <w:sz w:val="24"/>
          <w:szCs w:val="24"/>
          <w14:textFill>
            <w14:solidFill>
              <w14:schemeClr w14:val="tx1"/>
            </w14:solidFill>
          </w14:textFill>
        </w:rPr>
        <w:t>第二部分投标人须知前附表</w:t>
      </w:r>
      <w:r>
        <w:rPr>
          <w:rFonts w:hint="eastAsia" w:ascii="仿宋" w:hAnsi="仿宋" w:eastAsia="仿宋" w:cs="仿宋"/>
          <w:color w:val="000000" w:themeColor="text1"/>
          <w:sz w:val="24"/>
          <w:szCs w:val="24"/>
          <w14:textFill>
            <w14:solidFill>
              <w14:schemeClr w14:val="tx1"/>
            </w14:solidFill>
          </w14:textFill>
        </w:rPr>
        <w:t>中载明的地点将备份投标文件提交给采购代理机构，采购代理机构将拒绝接受逾期送达的备份投标文件。</w:t>
      </w:r>
    </w:p>
    <w:p w14:paraId="5E53FAD1">
      <w:pPr>
        <w:pStyle w:val="25"/>
        <w:shd w:val="clear" w:color="auto" w:fill="FFFFFF" w:themeFill="background1"/>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15.4以邮政快递方式递交备份投标文件的，投标人应先将备份投标文件按要求密封和标记，再进行邮政快递包装后邮寄。备份投标文件须在投标截止时间之前送达舟山市普陀区东港街道昌正街169号东港商务中心6号楼406室政府采购中心，联系电话：0580-3019213。采购代理机构将拒绝接受逾期送达的备份投标文件。邮寄过程中，电子备份投标文件发生泄露、遗失、损坏或延期送达等情况的，由投标人自行负责。</w:t>
      </w:r>
    </w:p>
    <w:p w14:paraId="3E8BBEDA">
      <w:pPr>
        <w:pStyle w:val="25"/>
        <w:shd w:val="clear" w:color="auto" w:fill="FFFFFF" w:themeFill="background1"/>
        <w:spacing w:line="360" w:lineRule="auto"/>
        <w:ind w:firstLine="482"/>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15.5投标人仅提交备份投标文件，没有在电子交易平台传输递交投标文件的，投标无效。</w:t>
      </w:r>
      <w:bookmarkEnd w:id="28"/>
      <w:bookmarkEnd w:id="29"/>
    </w:p>
    <w:p w14:paraId="7A08F458">
      <w:pPr>
        <w:pStyle w:val="25"/>
        <w:shd w:val="clear" w:color="auto" w:fill="FFFFFF" w:themeFill="background1"/>
        <w:spacing w:line="360" w:lineRule="auto"/>
        <w:ind w:firstLine="482"/>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16.投标文件的无效处理</w:t>
      </w:r>
    </w:p>
    <w:p w14:paraId="6D2EB386">
      <w:pPr>
        <w:pStyle w:val="25"/>
        <w:shd w:val="clear" w:color="auto" w:fill="FFFFFF" w:themeFill="background1"/>
        <w:spacing w:line="360" w:lineRule="auto"/>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有招标文件第四部分</w:t>
      </w:r>
      <w:r>
        <w:rPr>
          <w:rFonts w:hint="eastAsia" w:ascii="仿宋" w:hAnsi="仿宋" w:eastAsia="仿宋" w:cs="仿宋"/>
          <w:color w:val="000000" w:themeColor="text1"/>
          <w14:textFill>
            <w14:solidFill>
              <w14:schemeClr w14:val="tx1"/>
            </w14:solidFill>
          </w14:textFill>
        </w:rPr>
        <w:t>第4.2项规定</w:t>
      </w:r>
      <w:r>
        <w:rPr>
          <w:rFonts w:hint="eastAsia" w:ascii="仿宋" w:hAnsi="仿宋" w:eastAsia="仿宋" w:cs="仿宋"/>
          <w:color w:val="000000" w:themeColor="text1"/>
          <w:szCs w:val="21"/>
          <w14:textFill>
            <w14:solidFill>
              <w14:schemeClr w14:val="tx1"/>
            </w14:solidFill>
          </w14:textFill>
        </w:rPr>
        <w:t>的情形之一的，投标无效：</w:t>
      </w:r>
    </w:p>
    <w:p w14:paraId="7CABAE7B">
      <w:pPr>
        <w:pStyle w:val="25"/>
        <w:shd w:val="clear" w:color="auto" w:fill="FFFFFF" w:themeFill="background1"/>
        <w:spacing w:line="360" w:lineRule="auto"/>
        <w:ind w:firstLine="482"/>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17.</w:t>
      </w:r>
      <w:r>
        <w:rPr>
          <w:rFonts w:hint="eastAsia" w:ascii="仿宋" w:hAnsi="仿宋" w:eastAsia="仿宋" w:cs="仿宋"/>
          <w:b/>
          <w:color w:val="000000" w:themeColor="text1"/>
          <w:szCs w:val="21"/>
          <w14:textFill>
            <w14:solidFill>
              <w14:schemeClr w14:val="tx1"/>
            </w14:solidFill>
          </w14:textFill>
        </w:rPr>
        <w:t>投标</w:t>
      </w:r>
      <w:r>
        <w:rPr>
          <w:rFonts w:hint="eastAsia" w:ascii="仿宋" w:hAnsi="仿宋" w:eastAsia="仿宋" w:cs="仿宋"/>
          <w:b/>
          <w:color w:val="000000" w:themeColor="text1"/>
          <w14:textFill>
            <w14:solidFill>
              <w14:schemeClr w14:val="tx1"/>
            </w14:solidFill>
          </w14:textFill>
        </w:rPr>
        <w:t>有效期</w:t>
      </w:r>
    </w:p>
    <w:p w14:paraId="6A14ADA4">
      <w:pPr>
        <w:pStyle w:val="25"/>
        <w:shd w:val="clear" w:color="auto" w:fill="FFFFFF" w:themeFill="background1"/>
        <w:spacing w:line="360" w:lineRule="auto"/>
        <w:rPr>
          <w:rFonts w:ascii="仿宋" w:hAnsi="仿宋" w:eastAsia="仿宋" w:cs="仿宋"/>
          <w:b/>
          <w:color w:val="000000" w:themeColor="text1"/>
          <w14:textFill>
            <w14:solidFill>
              <w14:schemeClr w14:val="tx1"/>
            </w14:solidFill>
          </w14:textFill>
        </w:rPr>
      </w:pPr>
      <w:r>
        <w:rPr>
          <w:rFonts w:hint="eastAsia" w:ascii="仿宋" w:hAnsi="仿宋" w:eastAsia="仿宋" w:cs="仿宋"/>
          <w:color w:val="000000" w:themeColor="text1"/>
          <w:szCs w:val="20"/>
          <w14:textFill>
            <w14:solidFill>
              <w14:schemeClr w14:val="tx1"/>
            </w14:solidFill>
          </w14:textFill>
        </w:rPr>
        <w:t>17.1投标有效期为从提交投标文件的截止之日起</w:t>
      </w:r>
      <w:r>
        <w:rPr>
          <w:rFonts w:hint="eastAsia" w:ascii="仿宋" w:hAnsi="仿宋" w:eastAsia="仿宋" w:cs="仿宋"/>
          <w:color w:val="000000" w:themeColor="text1"/>
          <w14:textFill>
            <w14:solidFill>
              <w14:schemeClr w14:val="tx1"/>
            </w14:solidFill>
          </w14:textFill>
        </w:rPr>
        <w:t>90</w:t>
      </w:r>
      <w:r>
        <w:rPr>
          <w:rFonts w:hint="eastAsia" w:ascii="仿宋" w:hAnsi="仿宋" w:eastAsia="仿宋" w:cs="仿宋"/>
          <w:color w:val="000000" w:themeColor="text1"/>
          <w:szCs w:val="20"/>
          <w14:textFill>
            <w14:solidFill>
              <w14:schemeClr w14:val="tx1"/>
            </w14:solidFill>
          </w14:textFill>
        </w:rPr>
        <w:t>天。▲</w:t>
      </w:r>
      <w:r>
        <w:rPr>
          <w:rFonts w:hint="eastAsia" w:ascii="仿宋" w:hAnsi="仿宋" w:eastAsia="仿宋" w:cs="仿宋"/>
          <w:b/>
          <w:color w:val="000000" w:themeColor="text1"/>
          <w:szCs w:val="20"/>
          <w14:textFill>
            <w14:solidFill>
              <w14:schemeClr w14:val="tx1"/>
            </w14:solidFill>
          </w14:textFill>
        </w:rPr>
        <w:t>投标人的投标文件中承</w:t>
      </w:r>
      <w:r>
        <w:rPr>
          <w:rFonts w:hint="eastAsia" w:ascii="仿宋" w:hAnsi="仿宋" w:eastAsia="仿宋" w:cs="仿宋"/>
          <w:b/>
          <w:color w:val="000000" w:themeColor="text1"/>
          <w:szCs w:val="21"/>
          <w14:textFill>
            <w14:solidFill>
              <w14:schemeClr w14:val="tx1"/>
            </w14:solidFill>
          </w14:textFill>
        </w:rPr>
        <w:t>诺的投标有效期少于招标文件中载明的投标有效期的，投标无效。</w:t>
      </w:r>
    </w:p>
    <w:p w14:paraId="12851808">
      <w:pPr>
        <w:pStyle w:val="149"/>
        <w:shd w:val="clear" w:color="auto" w:fill="FFFFFF" w:themeFill="background1"/>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17.2投标文件合格投递后，自投标截止日期起，在投标有效期内有效。</w:t>
      </w:r>
    </w:p>
    <w:p w14:paraId="34C3E63B">
      <w:pPr>
        <w:pStyle w:val="149"/>
        <w:shd w:val="clear" w:color="auto" w:fill="FFFFFF" w:themeFill="background1"/>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17.3在原定投标有效期满之前，如果出现特殊情况，采购代理机构可以以书面形式通知投标人延长投标有效期。投标人同意延长的，不得要求或被允许修改其投标文件，投标人拒绝延长的，其投标无效。</w:t>
      </w:r>
    </w:p>
    <w:p w14:paraId="6CFF264F">
      <w:pPr>
        <w:pStyle w:val="149"/>
        <w:shd w:val="clear" w:color="auto" w:fill="FFFFFF" w:themeFill="background1"/>
        <w:spacing w:before="0"/>
        <w:ind w:firstLine="643"/>
        <w:rPr>
          <w:rFonts w:ascii="仿宋" w:hAnsi="仿宋" w:eastAsia="仿宋" w:cs="仿宋"/>
          <w:b/>
          <w:color w:val="000000" w:themeColor="text1"/>
          <w:sz w:val="32"/>
          <w14:textFill>
            <w14:solidFill>
              <w14:schemeClr w14:val="tx1"/>
            </w14:solidFill>
          </w14:textFill>
        </w:rPr>
      </w:pPr>
      <w:bookmarkStart w:id="33" w:name="_Toc91899897"/>
    </w:p>
    <w:p w14:paraId="35F428F9">
      <w:pPr>
        <w:pStyle w:val="149"/>
        <w:shd w:val="clear" w:color="auto" w:fill="FFFFFF" w:themeFill="background1"/>
        <w:spacing w:before="0"/>
        <w:ind w:firstLine="1928" w:firstLineChars="600"/>
        <w:rPr>
          <w:rFonts w:ascii="仿宋" w:hAnsi="仿宋" w:eastAsia="仿宋" w:cs="仿宋"/>
          <w:b/>
          <w:color w:val="000000" w:themeColor="text1"/>
          <w:sz w:val="32"/>
          <w14:textFill>
            <w14:solidFill>
              <w14:schemeClr w14:val="tx1"/>
            </w14:solidFill>
          </w14:textFill>
        </w:rPr>
      </w:pPr>
      <w:r>
        <w:rPr>
          <w:rFonts w:hint="eastAsia" w:ascii="仿宋" w:hAnsi="仿宋" w:eastAsia="仿宋" w:cs="仿宋"/>
          <w:b/>
          <w:color w:val="000000" w:themeColor="text1"/>
          <w:sz w:val="32"/>
          <w14:textFill>
            <w14:solidFill>
              <w14:schemeClr w14:val="tx1"/>
            </w14:solidFill>
          </w14:textFill>
        </w:rPr>
        <w:t>四、开标</w:t>
      </w:r>
      <w:bookmarkEnd w:id="33"/>
      <w:r>
        <w:rPr>
          <w:rFonts w:hint="eastAsia" w:ascii="仿宋" w:hAnsi="仿宋" w:eastAsia="仿宋" w:cs="仿宋"/>
          <w:b/>
          <w:color w:val="000000" w:themeColor="text1"/>
          <w:sz w:val="32"/>
          <w14:textFill>
            <w14:solidFill>
              <w14:schemeClr w14:val="tx1"/>
            </w14:solidFill>
          </w14:textFill>
        </w:rPr>
        <w:t>、资格审查与信用信息查询</w:t>
      </w:r>
    </w:p>
    <w:p w14:paraId="5925F5F5">
      <w:pPr>
        <w:pStyle w:val="25"/>
        <w:shd w:val="clear" w:color="auto" w:fill="FFFFFF" w:themeFill="background1"/>
        <w:spacing w:line="360" w:lineRule="auto"/>
        <w:ind w:firstLine="482"/>
        <w:rPr>
          <w:rFonts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18.开标</w:t>
      </w:r>
    </w:p>
    <w:p w14:paraId="55F800EF">
      <w:pPr>
        <w:pStyle w:val="503"/>
        <w:shd w:val="clear" w:color="auto" w:fill="FFFFFF" w:themeFill="background1"/>
        <w:spacing w:before="0" w:line="360" w:lineRule="auto"/>
        <w:ind w:left="0" w:firstLine="480" w:firstLineChars="200"/>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18.1采购</w:t>
      </w:r>
      <w:r>
        <w:rPr>
          <w:rFonts w:hint="eastAsia" w:ascii="仿宋" w:hAnsi="仿宋" w:eastAsia="仿宋" w:cs="仿宋"/>
          <w:color w:val="000000" w:themeColor="text1"/>
          <w:sz w:val="24"/>
          <w:szCs w:val="24"/>
          <w14:textFill>
            <w14:solidFill>
              <w14:schemeClr w14:val="tx1"/>
            </w14:solidFill>
          </w14:textFill>
        </w:rPr>
        <w:t>代理</w:t>
      </w:r>
      <w:r>
        <w:rPr>
          <w:rFonts w:hint="eastAsia" w:ascii="仿宋" w:hAnsi="仿宋" w:eastAsia="仿宋" w:cs="仿宋"/>
          <w:color w:val="000000" w:themeColor="text1"/>
          <w:sz w:val="24"/>
          <w14:textFill>
            <w14:solidFill>
              <w14:schemeClr w14:val="tx1"/>
            </w14:solidFill>
          </w14:textFill>
        </w:rPr>
        <w:t>机构按照招标文件规定的时间通过电子交易平台组织开标，所有投标人均应当准时在线参加。</w:t>
      </w:r>
    </w:p>
    <w:p w14:paraId="7BD5C9A7">
      <w:pPr>
        <w:pStyle w:val="503"/>
        <w:shd w:val="clear" w:color="auto" w:fill="FFFFFF" w:themeFill="background1"/>
        <w:spacing w:before="0" w:line="360" w:lineRule="auto"/>
        <w:ind w:left="0" w:firstLine="240" w:firstLineChars="100"/>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18.2开标时，电子交易平台按开标时间自动提取所有投标文件。采购</w:t>
      </w:r>
      <w:r>
        <w:rPr>
          <w:rFonts w:hint="eastAsia" w:ascii="仿宋" w:hAnsi="仿宋" w:eastAsia="仿宋" w:cs="仿宋"/>
          <w:color w:val="000000" w:themeColor="text1"/>
          <w:sz w:val="24"/>
          <w:szCs w:val="24"/>
          <w14:textFill>
            <w14:solidFill>
              <w14:schemeClr w14:val="tx1"/>
            </w14:solidFill>
          </w14:textFill>
        </w:rPr>
        <w:t>代理</w:t>
      </w:r>
      <w:r>
        <w:rPr>
          <w:rFonts w:hint="eastAsia" w:ascii="仿宋" w:hAnsi="仿宋" w:eastAsia="仿宋" w:cs="仿宋"/>
          <w:color w:val="000000" w:themeColor="text1"/>
          <w:sz w:val="24"/>
          <w14:textFill>
            <w14:solidFill>
              <w14:schemeClr w14:val="tx1"/>
            </w14:solidFill>
          </w14:textFill>
        </w:rPr>
        <w:t>机构依托电子交易平台发起开始解密指令，投标人按照平台提示和招标文件的规定在半小时内完成在线解密。</w:t>
      </w:r>
    </w:p>
    <w:p w14:paraId="15C12C2C">
      <w:pPr>
        <w:pStyle w:val="503"/>
        <w:shd w:val="clear" w:color="auto" w:fill="FFFFFF" w:themeFill="background1"/>
        <w:spacing w:before="0" w:line="360" w:lineRule="auto"/>
        <w:ind w:left="0" w:firstLine="480" w:firstLineChars="200"/>
        <w:contextualSpacing/>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18.3</w:t>
      </w:r>
      <w:r>
        <w:rPr>
          <w:rFonts w:hint="eastAsia" w:ascii="仿宋" w:hAnsi="仿宋" w:eastAsia="仿宋" w:cs="仿宋"/>
          <w:b/>
          <w:color w:val="000000" w:themeColor="text1"/>
          <w:sz w:val="24"/>
          <w14:textFill>
            <w14:solidFill>
              <w14:schemeClr w14:val="tx1"/>
            </w14:solidFill>
          </w14:textFill>
        </w:rPr>
        <w:t>投标文件未按时解密，投标人提供了备份投标文件的，以备份投标文件作为依据，否则视为投标文件撤回。投标文件已按时解密的，备份投标文件自动失效。</w:t>
      </w:r>
    </w:p>
    <w:p w14:paraId="51B834D9">
      <w:pPr>
        <w:pStyle w:val="503"/>
        <w:shd w:val="clear" w:color="auto" w:fill="FFFFFF" w:themeFill="background1"/>
        <w:spacing w:before="0" w:line="360" w:lineRule="auto"/>
        <w:ind w:left="0" w:firstLine="482" w:firstLineChars="200"/>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19、资格审查</w:t>
      </w:r>
    </w:p>
    <w:p w14:paraId="774A8A5B">
      <w:pPr>
        <w:pStyle w:val="25"/>
        <w:shd w:val="clear" w:color="auto" w:fill="FFFFFF" w:themeFill="background1"/>
        <w:spacing w:line="360" w:lineRule="auto"/>
        <w:rPr>
          <w:rFonts w:ascii="仿宋" w:hAnsi="仿宋" w:eastAsia="仿宋" w:cs="仿宋"/>
          <w:color w:val="000000" w:themeColor="text1"/>
          <w:kern w:val="0"/>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19</w:t>
      </w:r>
      <w:r>
        <w:rPr>
          <w:rFonts w:hint="eastAsia" w:ascii="仿宋" w:hAnsi="仿宋" w:eastAsia="仿宋" w:cs="仿宋"/>
          <w:color w:val="000000" w:themeColor="text1"/>
          <w:kern w:val="0"/>
          <w14:textFill>
            <w14:solidFill>
              <w14:schemeClr w14:val="tx1"/>
            </w14:solidFill>
          </w14:textFill>
        </w:rPr>
        <w:t>.1开标后，</w:t>
      </w:r>
      <w:r>
        <w:rPr>
          <w:rFonts w:hint="eastAsia" w:ascii="仿宋" w:hAnsi="仿宋" w:eastAsia="仿宋" w:cs="仿宋"/>
          <w:color w:val="000000" w:themeColor="text1"/>
          <w14:textFill>
            <w14:solidFill>
              <w14:schemeClr w14:val="tx1"/>
            </w14:solidFill>
          </w14:textFill>
        </w:rPr>
        <w:t>采购人或采购机构将依法对投标人的资格进行审查。</w:t>
      </w:r>
    </w:p>
    <w:p w14:paraId="5AF1BD06">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19.2</w:t>
      </w:r>
      <w:r>
        <w:rPr>
          <w:rFonts w:hint="eastAsia" w:ascii="仿宋" w:hAnsi="仿宋" w:eastAsia="仿宋" w:cs="仿宋"/>
          <w:color w:val="000000" w:themeColor="text1"/>
          <w:sz w:val="24"/>
          <w14:textFill>
            <w14:solidFill>
              <w14:schemeClr w14:val="tx1"/>
            </w14:solidFill>
          </w14:textFill>
        </w:rPr>
        <w:t>采购人依据法律法规和招标文件的规定，对投标人的基本资格条件、特定资格条件进行审查。</w:t>
      </w:r>
    </w:p>
    <w:p w14:paraId="577DFA61">
      <w:pPr>
        <w:pStyle w:val="149"/>
        <w:shd w:val="clear" w:color="auto" w:fill="FFFFFF" w:themeFill="background1"/>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19.3投标人未按照招标文件要求提供与</w:t>
      </w:r>
      <w:r>
        <w:rPr>
          <w:rFonts w:hint="eastAsia" w:ascii="仿宋" w:hAnsi="仿宋" w:eastAsia="仿宋" w:cs="仿宋"/>
          <w:color w:val="000000" w:themeColor="text1"/>
          <w14:textFill>
            <w14:solidFill>
              <w14:schemeClr w14:val="tx1"/>
            </w14:solidFill>
          </w14:textFill>
        </w:rPr>
        <w:t>基本资格条件、特定资格条件相应的</w:t>
      </w:r>
      <w:r>
        <w:rPr>
          <w:rFonts w:hint="eastAsia" w:ascii="仿宋" w:hAnsi="仿宋" w:eastAsia="仿宋" w:cs="仿宋"/>
          <w:color w:val="000000" w:themeColor="text1"/>
          <w:kern w:val="0"/>
          <w:szCs w:val="24"/>
          <w14:textFill>
            <w14:solidFill>
              <w14:schemeClr w14:val="tx1"/>
            </w14:solidFill>
          </w14:textFill>
        </w:rPr>
        <w:t>有效资格证明材料的，视为</w:t>
      </w:r>
      <w:r>
        <w:rPr>
          <w:rFonts w:hint="eastAsia" w:ascii="仿宋" w:hAnsi="仿宋" w:eastAsia="仿宋" w:cs="仿宋"/>
          <w:color w:val="000000" w:themeColor="text1"/>
          <w14:textFill>
            <w14:solidFill>
              <w14:schemeClr w14:val="tx1"/>
            </w14:solidFill>
          </w14:textFill>
        </w:rPr>
        <w:t>投标人不具备招标文件中规定的资格要求，其投标无效。</w:t>
      </w:r>
    </w:p>
    <w:p w14:paraId="50C26D52">
      <w:pPr>
        <w:pStyle w:val="149"/>
        <w:shd w:val="clear" w:color="auto" w:fill="FFFFFF" w:themeFill="background1"/>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19.</w:t>
      </w:r>
      <w:r>
        <w:rPr>
          <w:rFonts w:hint="eastAsia" w:ascii="仿宋" w:hAnsi="仿宋" w:eastAsia="仿宋" w:cs="仿宋"/>
          <w:color w:val="000000" w:themeColor="text1"/>
          <w14:textFill>
            <w14:solidFill>
              <w14:schemeClr w14:val="tx1"/>
            </w14:solidFill>
          </w14:textFill>
        </w:rPr>
        <w:t>4对未通过资格审查的投标人，采购人或采购代理机构告知其未通过的原因。</w:t>
      </w:r>
    </w:p>
    <w:p w14:paraId="169CE7FA">
      <w:pPr>
        <w:pStyle w:val="149"/>
        <w:shd w:val="clear" w:color="auto" w:fill="FFFFFF" w:themeFill="background1"/>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19.</w:t>
      </w:r>
      <w:r>
        <w:rPr>
          <w:rFonts w:hint="eastAsia" w:ascii="仿宋" w:hAnsi="仿宋" w:eastAsia="仿宋" w:cs="仿宋"/>
          <w:color w:val="000000" w:themeColor="text1"/>
          <w14:textFill>
            <w14:solidFill>
              <w14:schemeClr w14:val="tx1"/>
            </w14:solidFill>
          </w14:textFill>
        </w:rPr>
        <w:t>5合格投标人不足3家的，不再评标。</w:t>
      </w:r>
    </w:p>
    <w:p w14:paraId="026F1E11">
      <w:pPr>
        <w:pStyle w:val="149"/>
        <w:shd w:val="clear" w:color="auto" w:fill="FFFFFF" w:themeFill="background1"/>
        <w:spacing w:before="0"/>
        <w:ind w:firstLine="482"/>
        <w:rPr>
          <w:rFonts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Cs w:val="24"/>
          <w14:textFill>
            <w14:solidFill>
              <w14:schemeClr w14:val="tx1"/>
            </w14:solidFill>
          </w14:textFill>
        </w:rPr>
        <w:t>20、信用信息查询</w:t>
      </w:r>
    </w:p>
    <w:p w14:paraId="0A092045">
      <w:pPr>
        <w:pStyle w:val="149"/>
        <w:shd w:val="clear" w:color="auto" w:fill="FFFFFF" w:themeFill="background1"/>
        <w:spacing w:before="0"/>
        <w:ind w:firstLine="495" w:firstLineChars="0"/>
        <w:rPr>
          <w:rFonts w:ascii="仿宋" w:hAnsi="仿宋" w:eastAsia="仿宋" w:cs="仿宋"/>
          <w:color w:val="000000" w:themeColor="text1"/>
          <w:kern w:val="0"/>
          <w:szCs w:val="24"/>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20.1信用信息查询渠道及截止时间：采购代理机构将通过“信用中国”网站(www.creditchina.gov.cn)、中国政府采购网(www.ccgp.gov.cn)渠道查询投标人投标截止时间当天的信用记录。</w:t>
      </w:r>
    </w:p>
    <w:p w14:paraId="6D9DC4B0">
      <w:pPr>
        <w:pStyle w:val="149"/>
        <w:shd w:val="clear" w:color="auto" w:fill="FFFFFF" w:themeFill="background1"/>
        <w:spacing w:before="0"/>
        <w:ind w:firstLine="495" w:firstLineChars="0"/>
        <w:rPr>
          <w:rFonts w:ascii="仿宋" w:hAnsi="仿宋" w:eastAsia="仿宋" w:cs="仿宋"/>
          <w:color w:val="000000" w:themeColor="text1"/>
          <w:kern w:val="0"/>
          <w:szCs w:val="24"/>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20.2信用信息查询记录和证据留存的具体方式：现场查询的投标人的信用记录、查询结果经确认后将与采购文件一起存档。</w:t>
      </w:r>
    </w:p>
    <w:p w14:paraId="0090C77C">
      <w:pPr>
        <w:pStyle w:val="149"/>
        <w:shd w:val="clear" w:color="auto" w:fill="FFFFFF" w:themeFill="background1"/>
        <w:spacing w:before="0"/>
        <w:ind w:firstLine="495" w:firstLineChars="0"/>
        <w:rPr>
          <w:rFonts w:ascii="仿宋" w:hAnsi="仿宋" w:eastAsia="仿宋" w:cs="仿宋"/>
          <w:color w:val="000000" w:themeColor="text1"/>
          <w:kern w:val="0"/>
          <w:szCs w:val="24"/>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20.3信用信息的使用规则：经查询列入失信被执行人名单、重大税收违法失信主体、政府采购严重违法失信行为记录名单、参加政府采购活动前三年内在经营活动中有重大违法记录的投标人将被拒绝参与政府采购活动。</w:t>
      </w:r>
    </w:p>
    <w:p w14:paraId="55677761">
      <w:pPr>
        <w:pStyle w:val="149"/>
        <w:shd w:val="clear" w:color="auto" w:fill="FFFFFF" w:themeFill="background1"/>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000000" w:themeColor="text1"/>
          <w14:textFill>
            <w14:solidFill>
              <w14:schemeClr w14:val="tx1"/>
            </w14:solidFill>
          </w14:textFill>
        </w:rPr>
        <w:t>。</w:t>
      </w:r>
    </w:p>
    <w:p w14:paraId="41866CC5">
      <w:pPr>
        <w:pStyle w:val="149"/>
        <w:shd w:val="clear" w:color="auto" w:fill="FFFFFF" w:themeFill="background1"/>
        <w:spacing w:before="0"/>
        <w:ind w:firstLine="0" w:firstLineChars="0"/>
        <w:rPr>
          <w:rFonts w:ascii="仿宋" w:hAnsi="仿宋" w:eastAsia="仿宋" w:cs="仿宋"/>
          <w:color w:val="000000" w:themeColor="text1"/>
          <w:kern w:val="0"/>
          <w:szCs w:val="24"/>
          <w14:textFill>
            <w14:solidFill>
              <w14:schemeClr w14:val="tx1"/>
            </w14:solidFill>
          </w14:textFill>
        </w:rPr>
      </w:pPr>
    </w:p>
    <w:p w14:paraId="5D9E2771">
      <w:pPr>
        <w:shd w:val="clear" w:color="auto" w:fill="FFFFFF" w:themeFill="background1"/>
        <w:snapToGrid w:val="0"/>
        <w:spacing w:line="360" w:lineRule="auto"/>
        <w:jc w:val="center"/>
        <w:outlineLvl w:val="0"/>
        <w:rPr>
          <w:rFonts w:ascii="仿宋" w:hAnsi="仿宋" w:eastAsia="仿宋" w:cs="仿宋"/>
          <w:b/>
          <w:color w:val="000000" w:themeColor="text1"/>
          <w:sz w:val="36"/>
          <w:szCs w:val="36"/>
          <w14:textFill>
            <w14:solidFill>
              <w14:schemeClr w14:val="tx1"/>
            </w14:solidFill>
          </w14:textFill>
        </w:rPr>
      </w:pPr>
      <w:bookmarkStart w:id="34" w:name="_Hlt75236101"/>
      <w:bookmarkEnd w:id="34"/>
      <w:bookmarkStart w:id="35" w:name="_Toc91899902"/>
      <w:r>
        <w:rPr>
          <w:rFonts w:hint="eastAsia" w:ascii="仿宋" w:hAnsi="仿宋" w:eastAsia="仿宋" w:cs="仿宋"/>
          <w:b/>
          <w:color w:val="000000" w:themeColor="text1"/>
          <w:sz w:val="36"/>
          <w:szCs w:val="36"/>
          <w14:textFill>
            <w14:solidFill>
              <w14:schemeClr w14:val="tx1"/>
            </w14:solidFill>
          </w14:textFill>
        </w:rPr>
        <w:t>五、评标</w:t>
      </w:r>
      <w:bookmarkEnd w:id="35"/>
    </w:p>
    <w:p w14:paraId="1D2E78BC">
      <w:pPr>
        <w:pStyle w:val="149"/>
        <w:shd w:val="clear" w:color="auto" w:fill="FFFFFF" w:themeFill="background1"/>
        <w:spacing w:before="0"/>
        <w:ind w:firstLine="482"/>
        <w:rPr>
          <w:rFonts w:ascii="仿宋" w:hAnsi="仿宋" w:eastAsia="仿宋" w:cs="仿宋"/>
          <w:b/>
          <w:color w:val="000000" w:themeColor="text1"/>
          <w14:textFill>
            <w14:solidFill>
              <w14:schemeClr w14:val="tx1"/>
            </w14:solidFill>
          </w14:textFill>
        </w:rPr>
      </w:pPr>
      <w:bookmarkStart w:id="36" w:name="_Toc91899903"/>
      <w:r>
        <w:rPr>
          <w:rFonts w:hint="eastAsia" w:ascii="仿宋" w:hAnsi="仿宋" w:eastAsia="仿宋" w:cs="仿宋"/>
          <w:b/>
          <w:color w:val="000000" w:themeColor="text1"/>
          <w14:textFill>
            <w14:solidFill>
              <w14:schemeClr w14:val="tx1"/>
            </w14:solidFill>
          </w14:textFill>
        </w:rPr>
        <w:t>21.</w:t>
      </w:r>
      <w:r>
        <w:rPr>
          <w:rFonts w:hint="eastAsia" w:ascii="仿宋" w:hAnsi="仿宋" w:eastAsia="仿宋" w:cs="仿宋"/>
          <w:color w:val="000000" w:themeColor="text1"/>
          <w:szCs w:val="24"/>
          <w14:textFill>
            <w14:solidFill>
              <w14:schemeClr w14:val="tx1"/>
            </w14:solidFill>
          </w14:textFill>
        </w:rPr>
        <w:t>评标</w:t>
      </w:r>
      <w:r>
        <w:rPr>
          <w:rFonts w:hint="eastAsia" w:ascii="仿宋" w:hAnsi="仿宋" w:eastAsia="仿宋" w:cs="仿宋"/>
          <w:color w:val="000000" w:themeColor="text1"/>
          <w14:textFill>
            <w14:solidFill>
              <w14:schemeClr w14:val="tx1"/>
            </w14:solidFill>
          </w14:textFill>
        </w:rPr>
        <w:t>委员会将根据招标文件和有关规定，履行评标工作职责，并按照评标办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000000" w:themeColor="text1"/>
          <w14:textFill>
            <w14:solidFill>
              <w14:schemeClr w14:val="tx1"/>
            </w14:solidFill>
          </w14:textFill>
        </w:rPr>
        <w:t>详见招标文件第四部分“评标办法”</w:t>
      </w:r>
    </w:p>
    <w:p w14:paraId="4DA6B29B">
      <w:pPr>
        <w:shd w:val="clear" w:color="auto" w:fill="FFFFFF" w:themeFill="background1"/>
        <w:spacing w:line="360" w:lineRule="auto"/>
        <w:rPr>
          <w:rFonts w:ascii="仿宋" w:hAnsi="仿宋" w:eastAsia="仿宋" w:cs="仿宋"/>
          <w:b/>
          <w:color w:val="000000" w:themeColor="text1"/>
          <w:sz w:val="24"/>
          <w14:textFill>
            <w14:solidFill>
              <w14:schemeClr w14:val="tx1"/>
            </w14:solidFill>
          </w14:textFill>
        </w:rPr>
      </w:pPr>
    </w:p>
    <w:p w14:paraId="5E052EBF">
      <w:pPr>
        <w:shd w:val="clear" w:color="auto" w:fill="FFFFFF" w:themeFill="background1"/>
        <w:snapToGrid w:val="0"/>
        <w:spacing w:line="360" w:lineRule="auto"/>
        <w:jc w:val="center"/>
        <w:outlineLvl w:val="0"/>
        <w:rPr>
          <w:rFonts w:ascii="仿宋" w:hAnsi="仿宋" w:eastAsia="仿宋" w:cs="仿宋"/>
          <w:b/>
          <w:color w:val="000000" w:themeColor="text1"/>
          <w:sz w:val="36"/>
          <w:szCs w:val="36"/>
          <w14:textFill>
            <w14:solidFill>
              <w14:schemeClr w14:val="tx1"/>
            </w14:solidFill>
          </w14:textFill>
        </w:rPr>
      </w:pPr>
      <w:r>
        <w:rPr>
          <w:rFonts w:hint="eastAsia" w:ascii="仿宋" w:hAnsi="仿宋" w:eastAsia="仿宋" w:cs="仿宋"/>
          <w:b/>
          <w:color w:val="000000" w:themeColor="text1"/>
          <w:sz w:val="36"/>
          <w:szCs w:val="36"/>
          <w14:textFill>
            <w14:solidFill>
              <w14:schemeClr w14:val="tx1"/>
            </w14:solidFill>
          </w14:textFill>
        </w:rPr>
        <w:t>六、定标</w:t>
      </w:r>
    </w:p>
    <w:p w14:paraId="67F3B80A">
      <w:pPr>
        <w:pStyle w:val="149"/>
        <w:shd w:val="clear" w:color="auto" w:fill="FFFFFF" w:themeFill="background1"/>
        <w:spacing w:before="0"/>
        <w:ind w:firstLine="482"/>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22. 确定</w:t>
      </w:r>
      <w:r>
        <w:rPr>
          <w:rFonts w:hint="eastAsia" w:ascii="仿宋" w:hAnsi="仿宋" w:eastAsia="仿宋" w:cs="仿宋"/>
          <w:b/>
          <w:color w:val="000000" w:themeColor="text1"/>
          <w:szCs w:val="24"/>
          <w14:textFill>
            <w14:solidFill>
              <w14:schemeClr w14:val="tx1"/>
            </w14:solidFill>
          </w14:textFill>
        </w:rPr>
        <w:t>中标</w:t>
      </w:r>
      <w:r>
        <w:rPr>
          <w:rFonts w:hint="eastAsia" w:ascii="仿宋" w:hAnsi="仿宋" w:eastAsia="仿宋" w:cs="仿宋"/>
          <w:b/>
          <w:color w:val="000000" w:themeColor="text1"/>
          <w14:textFill>
            <w14:solidFill>
              <w14:schemeClr w14:val="tx1"/>
            </w14:solidFill>
          </w14:textFill>
        </w:rPr>
        <w:t>供应商</w:t>
      </w:r>
    </w:p>
    <w:p w14:paraId="4F8B8654">
      <w:pPr>
        <w:pStyle w:val="149"/>
        <w:shd w:val="clear" w:color="auto" w:fill="FFFFFF" w:themeFill="background1"/>
        <w:snapToGrid w:val="0"/>
        <w:spacing w:before="0"/>
        <w:ind w:firstLine="480"/>
        <w:rPr>
          <w:rFonts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采购人将自收到评审报告之日起5个工作日内通过电子交易平台在评审报告推荐的中标候选人中按顺序确定中标供应商。</w:t>
      </w:r>
    </w:p>
    <w:p w14:paraId="19EAC712">
      <w:pPr>
        <w:pStyle w:val="149"/>
        <w:shd w:val="clear" w:color="auto" w:fill="FFFFFF" w:themeFill="background1"/>
        <w:spacing w:before="0"/>
        <w:ind w:firstLine="482"/>
        <w:rPr>
          <w:rFonts w:ascii="仿宋" w:hAnsi="仿宋" w:eastAsia="仿宋" w:cs="仿宋"/>
          <w:b/>
          <w:color w:val="000000" w:themeColor="text1"/>
          <w:szCs w:val="24"/>
          <w14:textFill>
            <w14:solidFill>
              <w14:schemeClr w14:val="tx1"/>
            </w14:solidFill>
          </w14:textFill>
        </w:rPr>
      </w:pPr>
      <w:r>
        <w:rPr>
          <w:rFonts w:hint="eastAsia" w:ascii="仿宋" w:hAnsi="仿宋" w:eastAsia="仿宋" w:cs="仿宋"/>
          <w:b/>
          <w:color w:val="000000" w:themeColor="text1"/>
          <w:szCs w:val="24"/>
          <w14:textFill>
            <w14:solidFill>
              <w14:schemeClr w14:val="tx1"/>
            </w14:solidFill>
          </w14:textFill>
        </w:rPr>
        <w:t>23. 中标通知与中标结果公告</w:t>
      </w:r>
    </w:p>
    <w:p w14:paraId="1BCE1666">
      <w:pPr>
        <w:widowControl/>
        <w:shd w:val="clear" w:color="auto" w:fill="FFFFFF" w:themeFill="background1"/>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23.1自中标人确定之日起2个工作日内，采购代理机构通过电子交易平台向中标人发出中标通知书，同时编制发布采购结果公告。采购代理机构也可以以纸质形式进行中标通知。</w:t>
      </w:r>
    </w:p>
    <w:p w14:paraId="4413FA8B">
      <w:pPr>
        <w:widowControl/>
        <w:shd w:val="clear" w:color="auto" w:fill="FFFFFF" w:themeFill="background1"/>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23.2中标结果公告内容包括采购人及其委托的采购代理机构的名称、地址、联系方式，项目名称和项目编号，中标人名称、地址和中标金额、评审专家抽取规则、开标情况、资格审查情况、符合性审查情况、专家评分情况，主要中标标的的名称、规格型号、数量、单价、服务要求，开标记录、未中标情况说明、中标公告期限以及评审专家名单、评分汇总及明细。</w:t>
      </w:r>
    </w:p>
    <w:p w14:paraId="0BA95315">
      <w:pPr>
        <w:widowControl/>
        <w:shd w:val="clear" w:color="auto" w:fill="FFFFFF" w:themeFill="background1"/>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23.3公告期限为1个工作日。</w:t>
      </w:r>
    </w:p>
    <w:p w14:paraId="3EE6A360">
      <w:pPr>
        <w:shd w:val="clear" w:color="auto" w:fill="FFFFFF" w:themeFill="background1"/>
        <w:snapToGrid w:val="0"/>
        <w:spacing w:line="360" w:lineRule="auto"/>
        <w:ind w:left="120" w:leftChars="57" w:firstLine="482" w:firstLineChars="150"/>
        <w:jc w:val="center"/>
        <w:rPr>
          <w:rFonts w:ascii="仿宋" w:hAnsi="仿宋" w:eastAsia="仿宋" w:cs="仿宋"/>
          <w:b/>
          <w:color w:val="000000" w:themeColor="text1"/>
          <w:sz w:val="32"/>
          <w14:textFill>
            <w14:solidFill>
              <w14:schemeClr w14:val="tx1"/>
            </w14:solidFill>
          </w14:textFill>
        </w:rPr>
      </w:pPr>
    </w:p>
    <w:p w14:paraId="7DFA7676">
      <w:pPr>
        <w:shd w:val="clear" w:color="auto" w:fill="FFFFFF" w:themeFill="background1"/>
        <w:snapToGrid w:val="0"/>
        <w:spacing w:line="360" w:lineRule="auto"/>
        <w:ind w:left="120" w:leftChars="57" w:firstLine="482" w:firstLineChars="150"/>
        <w:jc w:val="center"/>
        <w:rPr>
          <w:rFonts w:ascii="仿宋" w:hAnsi="仿宋" w:eastAsia="仿宋" w:cs="仿宋"/>
          <w:b/>
          <w:color w:val="000000" w:themeColor="text1"/>
          <w:sz w:val="32"/>
          <w14:textFill>
            <w14:solidFill>
              <w14:schemeClr w14:val="tx1"/>
            </w14:solidFill>
          </w14:textFill>
        </w:rPr>
      </w:pPr>
      <w:r>
        <w:rPr>
          <w:rFonts w:hint="eastAsia" w:ascii="仿宋" w:hAnsi="仿宋" w:eastAsia="仿宋" w:cs="仿宋"/>
          <w:b/>
          <w:color w:val="000000" w:themeColor="text1"/>
          <w:sz w:val="32"/>
          <w14:textFill>
            <w14:solidFill>
              <w14:schemeClr w14:val="tx1"/>
            </w14:solidFill>
          </w14:textFill>
        </w:rPr>
        <w:t>七、合同授予</w:t>
      </w:r>
    </w:p>
    <w:p w14:paraId="14C9E532">
      <w:pPr>
        <w:pStyle w:val="149"/>
        <w:shd w:val="clear" w:color="auto" w:fill="FFFFFF" w:themeFill="background1"/>
        <w:spacing w:before="0"/>
        <w:ind w:firstLine="482"/>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 xml:space="preserve">24. </w:t>
      </w:r>
      <w:r>
        <w:rPr>
          <w:rFonts w:hint="eastAsia" w:ascii="仿宋" w:hAnsi="仿宋" w:eastAsia="仿宋" w:cs="仿宋"/>
          <w:color w:val="000000" w:themeColor="text1"/>
          <w14:textFill>
            <w14:solidFill>
              <w14:schemeClr w14:val="tx1"/>
            </w14:solidFill>
          </w14:textFill>
        </w:rPr>
        <w:t>合同主要条款详见第五部分拟签订的合同文本。</w:t>
      </w:r>
    </w:p>
    <w:p w14:paraId="45EA4D09">
      <w:pPr>
        <w:pStyle w:val="149"/>
        <w:shd w:val="clear" w:color="auto" w:fill="FFFFFF" w:themeFill="background1"/>
        <w:spacing w:before="0"/>
        <w:ind w:firstLine="482"/>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25. 合同的签订</w:t>
      </w:r>
    </w:p>
    <w:p w14:paraId="0F760397">
      <w:pPr>
        <w:pStyle w:val="149"/>
        <w:shd w:val="clear" w:color="auto" w:fill="FFFFFF" w:themeFill="background1"/>
        <w:snapToGrid w:val="0"/>
        <w:spacing w:before="0"/>
        <w:ind w:firstLine="480"/>
        <w:rPr>
          <w:rFonts w:ascii="仿宋" w:hAnsi="仿宋" w:eastAsia="仿宋" w:cs="仿宋"/>
          <w:color w:val="000000" w:themeColor="text1"/>
          <w:kern w:val="0"/>
          <w14:textFill>
            <w14:solidFill>
              <w14:schemeClr w14:val="tx1"/>
            </w14:solidFill>
          </w14:textFill>
        </w:rPr>
      </w:pPr>
      <w:r>
        <w:rPr>
          <w:rFonts w:hint="eastAsia" w:ascii="仿宋" w:hAnsi="仿宋" w:eastAsia="仿宋" w:cs="仿宋"/>
          <w:color w:val="000000" w:themeColor="text1"/>
          <w:kern w:val="0"/>
          <w:lang w:val="zh-CN"/>
          <w14:textFill>
            <w14:solidFill>
              <w14:schemeClr w14:val="tx1"/>
            </w14:solidFill>
          </w14:textFill>
        </w:rPr>
        <w:t>25.1采购人与中标人应当通过电子交易平台在中标通知书发出之日起三十日内，按照招标文件确定的事项签订政府采购合同，并在合同签订之日起2个工作日内依法发布合同公告。</w:t>
      </w:r>
    </w:p>
    <w:p w14:paraId="09202A1D">
      <w:pPr>
        <w:pStyle w:val="149"/>
        <w:shd w:val="clear" w:color="auto" w:fill="FFFFFF" w:themeFill="background1"/>
        <w:snapToGrid w:val="0"/>
        <w:spacing w:before="0"/>
        <w:ind w:firstLine="480"/>
        <w:rPr>
          <w:rFonts w:ascii="仿宋" w:hAnsi="仿宋" w:eastAsia="仿宋" w:cs="仿宋"/>
          <w:color w:val="000000" w:themeColor="text1"/>
          <w:kern w:val="0"/>
          <w14:textFill>
            <w14:solidFill>
              <w14:schemeClr w14:val="tx1"/>
            </w14:solidFill>
          </w14:textFill>
        </w:rPr>
      </w:pPr>
      <w:r>
        <w:rPr>
          <w:rFonts w:hint="eastAsia" w:ascii="仿宋" w:hAnsi="仿宋" w:eastAsia="仿宋" w:cs="仿宋"/>
          <w:color w:val="000000" w:themeColor="text1"/>
          <w:kern w:val="0"/>
          <w:lang w:val="zh-CN"/>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14:paraId="49C96099">
      <w:pPr>
        <w:pStyle w:val="149"/>
        <w:shd w:val="clear" w:color="auto" w:fill="FFFFFF" w:themeFill="background1"/>
        <w:snapToGrid w:val="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25.3中标供应商拒绝与采购人签订合同的，采购人可以按照评审报告推荐的中标或者成交候选人名单排序，确定下一候选人为中标供应商，也可以重新开展政府采购活动。</w:t>
      </w:r>
    </w:p>
    <w:p w14:paraId="02FC93C3">
      <w:pPr>
        <w:pStyle w:val="149"/>
        <w:shd w:val="clear" w:color="auto" w:fill="FFFFFF" w:themeFill="background1"/>
        <w:snapToGrid w:val="0"/>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25.4采购合同由采购人与中标供应商根据招标文件、投标文件等内容通过政府采购电子交易平台在线签订，自动备案。</w:t>
      </w:r>
    </w:p>
    <w:p w14:paraId="711E8DDD">
      <w:pPr>
        <w:pStyle w:val="149"/>
        <w:shd w:val="clear" w:color="auto" w:fill="FFFFFF" w:themeFill="background1"/>
        <w:spacing w:before="0"/>
        <w:ind w:firstLine="482"/>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 xml:space="preserve">26. </w:t>
      </w:r>
      <w:r>
        <w:rPr>
          <w:rFonts w:hint="eastAsia" w:ascii="仿宋" w:hAnsi="仿宋" w:eastAsia="仿宋" w:cs="仿宋"/>
          <w:b/>
          <w:color w:val="000000" w:themeColor="text1"/>
          <w:szCs w:val="24"/>
          <w14:textFill>
            <w14:solidFill>
              <w14:schemeClr w14:val="tx1"/>
            </w14:solidFill>
          </w14:textFill>
        </w:rPr>
        <w:t>履约</w:t>
      </w:r>
      <w:r>
        <w:rPr>
          <w:rFonts w:hint="eastAsia" w:ascii="仿宋" w:hAnsi="仿宋" w:eastAsia="仿宋" w:cs="仿宋"/>
          <w:b/>
          <w:color w:val="000000" w:themeColor="text1"/>
          <w14:textFill>
            <w14:solidFill>
              <w14:schemeClr w14:val="tx1"/>
            </w14:solidFill>
          </w14:textFill>
        </w:rPr>
        <w:t>保证金</w:t>
      </w:r>
    </w:p>
    <w:p w14:paraId="2088489F">
      <w:pPr>
        <w:pStyle w:val="149"/>
        <w:shd w:val="clear" w:color="auto" w:fill="FFFFFF" w:themeFill="background1"/>
        <w:snapToGrid w:val="0"/>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w:t>
      </w:r>
    </w:p>
    <w:p w14:paraId="0C180955">
      <w:pPr>
        <w:shd w:val="clear" w:color="auto" w:fill="FFFFFF" w:themeFill="background1"/>
        <w:snapToGrid w:val="0"/>
        <w:spacing w:line="360" w:lineRule="auto"/>
        <w:ind w:firstLine="3357" w:firstLineChars="1045"/>
        <w:rPr>
          <w:rFonts w:ascii="仿宋" w:hAnsi="仿宋" w:eastAsia="仿宋" w:cs="仿宋"/>
          <w:b/>
          <w:color w:val="000000" w:themeColor="text1"/>
          <w:sz w:val="32"/>
          <w14:textFill>
            <w14:solidFill>
              <w14:schemeClr w14:val="tx1"/>
            </w14:solidFill>
          </w14:textFill>
        </w:rPr>
      </w:pPr>
    </w:p>
    <w:p w14:paraId="79E359BC">
      <w:pPr>
        <w:shd w:val="clear" w:color="auto" w:fill="FFFFFF" w:themeFill="background1"/>
        <w:snapToGrid w:val="0"/>
        <w:spacing w:line="360" w:lineRule="auto"/>
        <w:ind w:firstLine="3357" w:firstLineChars="1045"/>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32"/>
          <w14:textFill>
            <w14:solidFill>
              <w14:schemeClr w14:val="tx1"/>
            </w14:solidFill>
          </w14:textFill>
        </w:rPr>
        <w:t>八、电子交易活动的中止</w:t>
      </w:r>
    </w:p>
    <w:p w14:paraId="4ED2A08E">
      <w:pPr>
        <w:pStyle w:val="149"/>
        <w:shd w:val="clear" w:color="auto" w:fill="FFFFFF" w:themeFill="background1"/>
        <w:spacing w:before="0"/>
        <w:ind w:firstLine="482"/>
        <w:rPr>
          <w:rFonts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2</w:t>
      </w:r>
      <w:r>
        <w:rPr>
          <w:rFonts w:hint="eastAsia" w:ascii="仿宋" w:hAnsi="仿宋" w:eastAsia="仿宋" w:cs="仿宋"/>
          <w:b/>
          <w:color w:val="000000" w:themeColor="text1"/>
          <w:szCs w:val="24"/>
          <w14:textFill>
            <w14:solidFill>
              <w14:schemeClr w14:val="tx1"/>
            </w14:solidFill>
          </w14:textFill>
        </w:rPr>
        <w:t>7. 电子交易活动的中止。</w:t>
      </w:r>
      <w:r>
        <w:rPr>
          <w:rFonts w:hint="eastAsia" w:ascii="仿宋" w:hAnsi="仿宋" w:eastAsia="仿宋" w:cs="仿宋"/>
          <w:color w:val="000000" w:themeColor="text1"/>
          <w14:textFill>
            <w14:solidFill>
              <w14:schemeClr w14:val="tx1"/>
            </w14:solidFill>
          </w14:textFill>
        </w:rPr>
        <w:t>采购过程中出现以下情形，导致电子交易平台无法正常运行，或者无法保证电子交易的公平、公正和安全时，采购代理机构可中止电子交易活动：</w:t>
      </w:r>
    </w:p>
    <w:p w14:paraId="13093856">
      <w:pPr>
        <w:pStyle w:val="149"/>
        <w:shd w:val="clear" w:color="auto" w:fill="FFFFFF" w:themeFill="background1"/>
        <w:snapToGrid w:val="0"/>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27.1电子交易平台发生故障而无法登录访问的；</w:t>
      </w:r>
    </w:p>
    <w:p w14:paraId="0016A76F">
      <w:pPr>
        <w:pStyle w:val="149"/>
        <w:shd w:val="clear" w:color="auto" w:fill="FFFFFF" w:themeFill="background1"/>
        <w:snapToGrid w:val="0"/>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27.2电子交易平台应用或数据库出现错误，不能进行正常操作的；</w:t>
      </w:r>
    </w:p>
    <w:p w14:paraId="62E81517">
      <w:pPr>
        <w:pStyle w:val="149"/>
        <w:shd w:val="clear" w:color="auto" w:fill="FFFFFF" w:themeFill="background1"/>
        <w:snapToGrid w:val="0"/>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27.3电子交易平台发现严重安全漏洞，有潜在泄密危险的；</w:t>
      </w:r>
    </w:p>
    <w:p w14:paraId="5D0087C0">
      <w:pPr>
        <w:pStyle w:val="149"/>
        <w:shd w:val="clear" w:color="auto" w:fill="FFFFFF" w:themeFill="background1"/>
        <w:snapToGrid w:val="0"/>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27.4病毒发作导致不能进行正常操作的；</w:t>
      </w:r>
    </w:p>
    <w:p w14:paraId="32512D8E">
      <w:pPr>
        <w:pStyle w:val="149"/>
        <w:shd w:val="clear" w:color="auto" w:fill="FFFFFF" w:themeFill="background1"/>
        <w:snapToGrid w:val="0"/>
        <w:spacing w:before="0"/>
        <w:ind w:firstLine="48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27.5其他无法保证电子交易的公平、公正和安全的情况。</w:t>
      </w:r>
    </w:p>
    <w:p w14:paraId="58B0D723">
      <w:pPr>
        <w:pStyle w:val="149"/>
        <w:shd w:val="clear" w:color="auto" w:fill="FFFFFF" w:themeFill="background1"/>
        <w:spacing w:before="0"/>
        <w:ind w:firstLine="482"/>
        <w:rPr>
          <w:rFonts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Cs w:val="24"/>
          <w14:textFill>
            <w14:solidFill>
              <w14:schemeClr w14:val="tx1"/>
            </w14:solidFill>
          </w14:textFill>
        </w:rPr>
        <w:t>28</w:t>
      </w:r>
      <w:r>
        <w:rPr>
          <w:rFonts w:hint="eastAsia" w:ascii="仿宋" w:hAnsi="仿宋" w:eastAsia="仿宋" w:cs="仿宋"/>
          <w:b/>
          <w:color w:val="000000" w:themeColor="text1"/>
          <w14:textFill>
            <w14:solidFill>
              <w14:schemeClr w14:val="tx1"/>
            </w14:solidFill>
          </w14:textFill>
        </w:rPr>
        <w:t>.</w:t>
      </w:r>
      <w:r>
        <w:rPr>
          <w:rFonts w:hint="eastAsia" w:ascii="仿宋" w:hAnsi="仿宋" w:eastAsia="仿宋" w:cs="仿宋"/>
          <w:color w:val="000000" w:themeColor="text1"/>
          <w14:textFill>
            <w14:solidFill>
              <w14:schemeClr w14:val="tx1"/>
            </w14:solidFill>
          </w14:textFill>
        </w:rPr>
        <w:t>出现以上情形，不影响采购公平、公正性的，采购组织机构可以待上述情形消除后继续组织电子交易活动，也可以决定某些环节以纸质形式进行；影响或可能影响采购公平、公正性的，应当重新采购。</w:t>
      </w:r>
    </w:p>
    <w:p w14:paraId="69C2CC79">
      <w:pPr>
        <w:shd w:val="clear" w:color="auto" w:fill="FFFFFF" w:themeFill="background1"/>
        <w:tabs>
          <w:tab w:val="left" w:pos="0"/>
        </w:tabs>
        <w:spacing w:line="360" w:lineRule="auto"/>
        <w:ind w:firstLine="480"/>
        <w:rPr>
          <w:rFonts w:ascii="仿宋" w:hAnsi="仿宋" w:eastAsia="仿宋" w:cs="仿宋"/>
          <w:color w:val="000000" w:themeColor="text1"/>
          <w:sz w:val="24"/>
          <w14:textFill>
            <w14:solidFill>
              <w14:schemeClr w14:val="tx1"/>
            </w14:solidFill>
          </w14:textFill>
        </w:rPr>
      </w:pPr>
    </w:p>
    <w:p w14:paraId="0EFC5BCF">
      <w:pPr>
        <w:widowControl/>
        <w:shd w:val="clear" w:color="auto" w:fill="FFFFFF" w:themeFill="background1"/>
        <w:jc w:val="left"/>
        <w:rPr>
          <w:rFonts w:ascii="仿宋" w:hAnsi="仿宋" w:eastAsia="仿宋" w:cs="仿宋"/>
          <w:b/>
          <w:color w:val="000000" w:themeColor="text1"/>
          <w:sz w:val="32"/>
          <w14:textFill>
            <w14:solidFill>
              <w14:schemeClr w14:val="tx1"/>
            </w14:solidFill>
          </w14:textFill>
        </w:rPr>
      </w:pPr>
      <w:r>
        <w:rPr>
          <w:rFonts w:hint="eastAsia" w:ascii="仿宋" w:hAnsi="仿宋" w:eastAsia="仿宋" w:cs="仿宋"/>
          <w:b/>
          <w:color w:val="000000" w:themeColor="text1"/>
          <w:sz w:val="32"/>
          <w14:textFill>
            <w14:solidFill>
              <w14:schemeClr w14:val="tx1"/>
            </w14:solidFill>
          </w14:textFill>
        </w:rPr>
        <w:br w:type="page"/>
      </w:r>
    </w:p>
    <w:p w14:paraId="2EF8541B">
      <w:pPr>
        <w:shd w:val="clear" w:color="auto" w:fill="FFFFFF" w:themeFill="background1"/>
        <w:snapToGrid w:val="0"/>
        <w:spacing w:line="360" w:lineRule="auto"/>
        <w:ind w:left="120" w:leftChars="57" w:firstLine="482" w:firstLineChars="150"/>
        <w:jc w:val="center"/>
        <w:rPr>
          <w:rFonts w:ascii="仿宋" w:hAnsi="仿宋" w:eastAsia="仿宋" w:cs="仿宋"/>
          <w:b/>
          <w:color w:val="000000" w:themeColor="text1"/>
          <w:sz w:val="32"/>
          <w14:textFill>
            <w14:solidFill>
              <w14:schemeClr w14:val="tx1"/>
            </w14:solidFill>
          </w14:textFill>
        </w:rPr>
      </w:pPr>
      <w:r>
        <w:rPr>
          <w:rFonts w:hint="eastAsia" w:ascii="仿宋" w:hAnsi="仿宋" w:eastAsia="仿宋" w:cs="仿宋"/>
          <w:b/>
          <w:color w:val="000000" w:themeColor="text1"/>
          <w:sz w:val="32"/>
          <w14:textFill>
            <w14:solidFill>
              <w14:schemeClr w14:val="tx1"/>
            </w14:solidFill>
          </w14:textFill>
        </w:rPr>
        <w:t>九、验收</w:t>
      </w:r>
    </w:p>
    <w:p w14:paraId="2BDF59DE">
      <w:pPr>
        <w:pStyle w:val="149"/>
        <w:shd w:val="clear" w:color="auto" w:fill="FFFFFF" w:themeFill="background1"/>
        <w:spacing w:before="0"/>
        <w:ind w:firstLine="482"/>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29.验收</w:t>
      </w:r>
    </w:p>
    <w:p w14:paraId="4EE65F27">
      <w:pPr>
        <w:shd w:val="clear" w:color="auto" w:fill="FFFFFF" w:themeFill="background1"/>
        <w:tabs>
          <w:tab w:val="left" w:pos="0"/>
        </w:tabs>
        <w:spacing w:line="360" w:lineRule="auto"/>
        <w:ind w:firstLine="48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058C080">
      <w:pPr>
        <w:shd w:val="clear" w:color="auto" w:fill="FFFFFF" w:themeFill="background1"/>
        <w:tabs>
          <w:tab w:val="left" w:pos="0"/>
        </w:tabs>
        <w:spacing w:line="360" w:lineRule="auto"/>
        <w:ind w:firstLine="48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29.2采购人可以邀请参加本项目的其他投标人或者第三方机构参与验收。参与验收的投标人或者第三方机构的意见作为验收书的参考资料一并存档。</w:t>
      </w:r>
    </w:p>
    <w:p w14:paraId="1F869E87">
      <w:pPr>
        <w:shd w:val="clear" w:color="auto" w:fill="FFFFFF" w:themeFill="background1"/>
        <w:tabs>
          <w:tab w:val="left" w:pos="0"/>
        </w:tabs>
        <w:spacing w:line="360" w:lineRule="auto"/>
        <w:ind w:firstLine="48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28A2615">
      <w:pPr>
        <w:shd w:val="clear" w:color="auto" w:fill="FFFFFF" w:themeFill="background1"/>
        <w:tabs>
          <w:tab w:val="left" w:pos="0"/>
        </w:tabs>
        <w:spacing w:line="360" w:lineRule="auto"/>
        <w:ind w:firstLine="480"/>
        <w:rPr>
          <w:rFonts w:ascii="仿宋" w:hAnsi="仿宋" w:eastAsia="仿宋" w:cs="仿宋"/>
          <w:color w:val="000000" w:themeColor="text1"/>
          <w:sz w:val="18"/>
          <w:szCs w:val="18"/>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6"/>
    <w:p w14:paraId="46C7F299">
      <w:pPr>
        <w:shd w:val="clear" w:color="auto" w:fill="FFFFFF" w:themeFill="background1"/>
        <w:spacing w:line="360" w:lineRule="auto"/>
        <w:jc w:val="center"/>
        <w:outlineLvl w:val="0"/>
        <w:rPr>
          <w:rFonts w:ascii="仿宋" w:hAnsi="仿宋" w:eastAsia="仿宋" w:cs="仿宋"/>
          <w:color w:val="000000" w:themeColor="text1"/>
          <w14:textFill>
            <w14:solidFill>
              <w14:schemeClr w14:val="tx1"/>
            </w14:solidFill>
          </w14:textFill>
        </w:rPr>
        <w:sectPr>
          <w:footerReference r:id="rId5" w:type="first"/>
          <w:footerReference r:id="rId3" w:type="default"/>
          <w:footerReference r:id="rId4" w:type="even"/>
          <w:pgSz w:w="11906" w:h="16838"/>
          <w:pgMar w:top="777" w:right="1418" w:bottom="471" w:left="1418" w:header="851" w:footer="992" w:gutter="0"/>
          <w:pgNumType w:start="0"/>
          <w:cols w:space="720" w:num="1"/>
          <w:titlePg/>
          <w:docGrid w:linePitch="312" w:charSpace="0"/>
        </w:sectPr>
      </w:pPr>
    </w:p>
    <w:bookmarkEnd w:id="11"/>
    <w:bookmarkEnd w:id="12"/>
    <w:p w14:paraId="72C21988">
      <w:pPr>
        <w:shd w:val="clear" w:color="auto" w:fill="FFFFFF" w:themeFill="background1"/>
        <w:spacing w:line="360" w:lineRule="auto"/>
        <w:jc w:val="center"/>
        <w:outlineLvl w:val="0"/>
        <w:rPr>
          <w:rFonts w:ascii="仿宋" w:hAnsi="仿宋" w:eastAsia="仿宋" w:cs="仿宋"/>
          <w:bCs/>
          <w:color w:val="000000" w:themeColor="text1"/>
          <w:sz w:val="32"/>
          <w14:textFill>
            <w14:solidFill>
              <w14:schemeClr w14:val="tx1"/>
            </w14:solidFill>
          </w14:textFill>
        </w:rPr>
      </w:pPr>
      <w:bookmarkStart w:id="37" w:name="_Toc302396120"/>
      <w:bookmarkStart w:id="38" w:name="_Toc4460"/>
      <w:bookmarkStart w:id="39" w:name="第四部分"/>
      <w:r>
        <w:rPr>
          <w:rFonts w:hint="eastAsia" w:ascii="仿宋" w:hAnsi="仿宋" w:eastAsia="仿宋" w:cs="仿宋"/>
          <w:b/>
          <w:color w:val="000000" w:themeColor="text1"/>
          <w:sz w:val="36"/>
          <w:szCs w:val="36"/>
          <w14:textFill>
            <w14:solidFill>
              <w14:schemeClr w14:val="tx1"/>
            </w14:solidFill>
          </w14:textFill>
        </w:rPr>
        <w:t>第三部分</w:t>
      </w:r>
      <w:bookmarkStart w:id="40" w:name="_Toc184313290"/>
      <w:bookmarkEnd w:id="40"/>
      <w:bookmarkStart w:id="41" w:name="_Toc184308074"/>
      <w:bookmarkEnd w:id="41"/>
      <w:bookmarkStart w:id="42" w:name="_Toc184308070"/>
      <w:bookmarkEnd w:id="42"/>
      <w:bookmarkStart w:id="43" w:name="_Toc184313255"/>
      <w:bookmarkEnd w:id="43"/>
      <w:bookmarkStart w:id="44" w:name="_Toc184314431"/>
      <w:bookmarkEnd w:id="44"/>
      <w:bookmarkStart w:id="45" w:name="_Toc184314473"/>
      <w:bookmarkEnd w:id="45"/>
      <w:bookmarkStart w:id="46" w:name="_Toc184314432"/>
      <w:bookmarkEnd w:id="46"/>
      <w:bookmarkStart w:id="47" w:name="_Toc184312087"/>
      <w:bookmarkEnd w:id="47"/>
      <w:bookmarkStart w:id="48" w:name="_Toc184310281"/>
      <w:bookmarkEnd w:id="48"/>
      <w:bookmarkStart w:id="49" w:name="_Toc184313292"/>
      <w:bookmarkEnd w:id="49"/>
      <w:bookmarkStart w:id="50" w:name="_Toc184314434"/>
      <w:bookmarkEnd w:id="50"/>
      <w:bookmarkStart w:id="51" w:name="_Toc184314439"/>
      <w:bookmarkEnd w:id="51"/>
      <w:bookmarkStart w:id="52" w:name="_Toc184313291"/>
      <w:bookmarkEnd w:id="52"/>
      <w:bookmarkStart w:id="53" w:name="_Toc184308047"/>
      <w:bookmarkEnd w:id="53"/>
      <w:bookmarkStart w:id="54" w:name="_Toc184308083"/>
      <w:bookmarkEnd w:id="54"/>
      <w:bookmarkStart w:id="55" w:name="_Toc184312072"/>
      <w:bookmarkEnd w:id="55"/>
      <w:bookmarkStart w:id="56" w:name="_Toc184314465"/>
      <w:bookmarkEnd w:id="56"/>
      <w:bookmarkStart w:id="57" w:name="_Toc184314444"/>
      <w:bookmarkEnd w:id="57"/>
      <w:bookmarkStart w:id="58" w:name="_Toc184310333"/>
      <w:bookmarkEnd w:id="58"/>
      <w:bookmarkStart w:id="59" w:name="_Toc184313306"/>
      <w:bookmarkEnd w:id="59"/>
      <w:bookmarkStart w:id="60" w:name="_Toc184313258"/>
      <w:bookmarkEnd w:id="60"/>
      <w:bookmarkStart w:id="61" w:name="_Toc184310328"/>
      <w:bookmarkEnd w:id="61"/>
      <w:bookmarkStart w:id="62" w:name="_Toc184313308"/>
      <w:bookmarkEnd w:id="62"/>
      <w:bookmarkStart w:id="63" w:name="_Toc184310302"/>
      <w:bookmarkEnd w:id="63"/>
      <w:bookmarkStart w:id="64" w:name="_Toc184313307"/>
      <w:bookmarkEnd w:id="64"/>
      <w:bookmarkStart w:id="65" w:name="_Toc184310310"/>
      <w:bookmarkEnd w:id="65"/>
      <w:bookmarkStart w:id="66" w:name="_Toc184308040"/>
      <w:bookmarkEnd w:id="66"/>
      <w:bookmarkStart w:id="67" w:name="_Toc184312076"/>
      <w:bookmarkEnd w:id="67"/>
      <w:bookmarkStart w:id="68" w:name="_Toc184310280"/>
      <w:bookmarkEnd w:id="68"/>
      <w:bookmarkStart w:id="69" w:name="_Toc184312100"/>
      <w:bookmarkEnd w:id="69"/>
      <w:bookmarkStart w:id="70" w:name="_Toc184308093"/>
      <w:bookmarkEnd w:id="70"/>
      <w:bookmarkStart w:id="71" w:name="_Toc184313280"/>
      <w:bookmarkEnd w:id="71"/>
      <w:bookmarkStart w:id="72" w:name="_Toc184314447"/>
      <w:bookmarkEnd w:id="72"/>
      <w:bookmarkStart w:id="73" w:name="_Toc184313239"/>
      <w:bookmarkEnd w:id="73"/>
      <w:bookmarkStart w:id="74" w:name="_Toc184312069"/>
      <w:bookmarkEnd w:id="74"/>
      <w:bookmarkStart w:id="75" w:name="_Toc184310312"/>
      <w:bookmarkEnd w:id="75"/>
      <w:bookmarkStart w:id="76" w:name="_Toc184308043"/>
      <w:bookmarkEnd w:id="76"/>
      <w:bookmarkStart w:id="77" w:name="_Toc184308062"/>
      <w:bookmarkEnd w:id="77"/>
      <w:bookmarkStart w:id="78" w:name="_Toc184313297"/>
      <w:bookmarkEnd w:id="78"/>
      <w:bookmarkStart w:id="79" w:name="_Toc184314415"/>
      <w:bookmarkEnd w:id="79"/>
      <w:bookmarkStart w:id="80" w:name="_Toc184313241"/>
      <w:bookmarkEnd w:id="80"/>
      <w:bookmarkStart w:id="81" w:name="_Toc184308105"/>
      <w:bookmarkEnd w:id="81"/>
      <w:bookmarkStart w:id="82" w:name="_Toc184312133"/>
      <w:bookmarkEnd w:id="82"/>
      <w:bookmarkStart w:id="83" w:name="_Toc184312074"/>
      <w:bookmarkEnd w:id="83"/>
      <w:bookmarkStart w:id="84" w:name="_Toc184314410"/>
      <w:bookmarkEnd w:id="84"/>
      <w:bookmarkStart w:id="85" w:name="_Toc184308057"/>
      <w:bookmarkEnd w:id="85"/>
      <w:bookmarkStart w:id="86" w:name="_Toc184313289"/>
      <w:bookmarkEnd w:id="86"/>
      <w:bookmarkStart w:id="87" w:name="_Toc184314436"/>
      <w:bookmarkEnd w:id="87"/>
      <w:bookmarkStart w:id="88" w:name="_Toc184314477"/>
      <w:bookmarkEnd w:id="88"/>
      <w:bookmarkStart w:id="89" w:name="_Toc184310318"/>
      <w:bookmarkEnd w:id="89"/>
      <w:bookmarkStart w:id="90" w:name="_Toc184308076"/>
      <w:bookmarkEnd w:id="90"/>
      <w:bookmarkStart w:id="91" w:name="_Toc184310293"/>
      <w:bookmarkEnd w:id="91"/>
      <w:bookmarkStart w:id="92" w:name="_Toc184310338"/>
      <w:bookmarkEnd w:id="92"/>
      <w:bookmarkStart w:id="93" w:name="_Toc184313238"/>
      <w:bookmarkEnd w:id="93"/>
      <w:bookmarkStart w:id="94" w:name="_Toc184313250"/>
      <w:bookmarkEnd w:id="94"/>
      <w:bookmarkStart w:id="95" w:name="_Toc184310325"/>
      <w:bookmarkEnd w:id="95"/>
      <w:bookmarkStart w:id="96" w:name="_Toc184314429"/>
      <w:bookmarkEnd w:id="96"/>
      <w:bookmarkStart w:id="97" w:name="_Toc184310289"/>
      <w:bookmarkEnd w:id="97"/>
      <w:bookmarkStart w:id="98" w:name="_Toc184313299"/>
      <w:bookmarkEnd w:id="98"/>
      <w:bookmarkStart w:id="99" w:name="_Toc184314454"/>
      <w:bookmarkEnd w:id="99"/>
      <w:bookmarkStart w:id="100" w:name="_Toc184308077"/>
      <w:bookmarkEnd w:id="100"/>
      <w:bookmarkStart w:id="101" w:name="_Toc184312132"/>
      <w:bookmarkEnd w:id="101"/>
      <w:bookmarkStart w:id="102" w:name="_Toc184312086"/>
      <w:bookmarkEnd w:id="102"/>
      <w:bookmarkStart w:id="103" w:name="_Toc184308103"/>
      <w:bookmarkEnd w:id="103"/>
      <w:bookmarkStart w:id="104" w:name="_Toc184308096"/>
      <w:bookmarkEnd w:id="104"/>
      <w:bookmarkStart w:id="105" w:name="_Toc184308063"/>
      <w:bookmarkEnd w:id="105"/>
      <w:bookmarkStart w:id="106" w:name="_Toc184313259"/>
      <w:bookmarkEnd w:id="106"/>
      <w:bookmarkStart w:id="107" w:name="_Toc184314425"/>
      <w:bookmarkEnd w:id="107"/>
      <w:bookmarkStart w:id="108" w:name="_Toc184308085"/>
      <w:bookmarkEnd w:id="108"/>
      <w:bookmarkStart w:id="109" w:name="_Toc184313283"/>
      <w:bookmarkEnd w:id="109"/>
      <w:bookmarkStart w:id="110" w:name="_Toc184308053"/>
      <w:bookmarkEnd w:id="110"/>
      <w:bookmarkStart w:id="111" w:name="_Toc184308050"/>
      <w:bookmarkEnd w:id="111"/>
      <w:bookmarkStart w:id="112" w:name="_Toc184310288"/>
      <w:bookmarkEnd w:id="112"/>
      <w:bookmarkStart w:id="113" w:name="_Toc184312124"/>
      <w:bookmarkEnd w:id="113"/>
      <w:bookmarkStart w:id="114" w:name="_Toc184308095"/>
      <w:bookmarkEnd w:id="114"/>
      <w:bookmarkStart w:id="115" w:name="_Toc184314482"/>
      <w:bookmarkEnd w:id="115"/>
      <w:bookmarkStart w:id="116" w:name="_Toc184310272"/>
      <w:bookmarkEnd w:id="116"/>
      <w:bookmarkStart w:id="117" w:name="_Toc184313274"/>
      <w:bookmarkEnd w:id="117"/>
      <w:bookmarkStart w:id="118" w:name="_Toc184308066"/>
      <w:bookmarkEnd w:id="118"/>
      <w:bookmarkStart w:id="119" w:name="_Toc184314450"/>
      <w:bookmarkEnd w:id="119"/>
      <w:bookmarkStart w:id="120" w:name="_Toc184314446"/>
      <w:bookmarkEnd w:id="120"/>
      <w:bookmarkStart w:id="121" w:name="_Toc184312135"/>
      <w:bookmarkEnd w:id="121"/>
      <w:bookmarkStart w:id="122" w:name="_Toc184310300"/>
      <w:bookmarkEnd w:id="122"/>
      <w:bookmarkStart w:id="123" w:name="_Toc184314413"/>
      <w:bookmarkEnd w:id="123"/>
      <w:bookmarkStart w:id="124" w:name="_Toc184313271"/>
      <w:bookmarkEnd w:id="124"/>
      <w:bookmarkStart w:id="125" w:name="_Toc184313309"/>
      <w:bookmarkEnd w:id="125"/>
      <w:bookmarkStart w:id="126" w:name="_Toc184308041"/>
      <w:bookmarkEnd w:id="126"/>
      <w:bookmarkStart w:id="127" w:name="_Toc184308036"/>
      <w:bookmarkEnd w:id="127"/>
      <w:bookmarkStart w:id="128" w:name="_Toc184312138"/>
      <w:bookmarkEnd w:id="128"/>
      <w:bookmarkStart w:id="129" w:name="_Toc184313244"/>
      <w:bookmarkEnd w:id="129"/>
      <w:bookmarkStart w:id="130" w:name="_Toc184312125"/>
      <w:bookmarkEnd w:id="130"/>
      <w:bookmarkStart w:id="131" w:name="_Toc184310291"/>
      <w:bookmarkEnd w:id="131"/>
      <w:bookmarkStart w:id="132" w:name="_Toc184308072"/>
      <w:bookmarkEnd w:id="132"/>
      <w:bookmarkStart w:id="133" w:name="_Toc184314430"/>
      <w:bookmarkEnd w:id="133"/>
      <w:bookmarkStart w:id="134" w:name="_Toc184312110"/>
      <w:bookmarkEnd w:id="134"/>
      <w:bookmarkStart w:id="135" w:name="_Toc184313261"/>
      <w:bookmarkEnd w:id="135"/>
      <w:bookmarkStart w:id="136" w:name="_Toc184314417"/>
      <w:bookmarkEnd w:id="136"/>
      <w:bookmarkStart w:id="137" w:name="_Toc184308078"/>
      <w:bookmarkEnd w:id="137"/>
      <w:bookmarkStart w:id="138" w:name="_Toc184312098"/>
      <w:bookmarkEnd w:id="138"/>
      <w:bookmarkStart w:id="139" w:name="_Toc184314460"/>
      <w:bookmarkEnd w:id="139"/>
      <w:bookmarkStart w:id="140" w:name="_Toc184310334"/>
      <w:bookmarkEnd w:id="140"/>
      <w:bookmarkStart w:id="141" w:name="_Toc184310323"/>
      <w:bookmarkEnd w:id="141"/>
      <w:bookmarkStart w:id="142" w:name="_Toc184308104"/>
      <w:bookmarkEnd w:id="142"/>
      <w:bookmarkStart w:id="143" w:name="_Toc184312093"/>
      <w:bookmarkEnd w:id="143"/>
      <w:bookmarkStart w:id="144" w:name="_Toc184314437"/>
      <w:bookmarkEnd w:id="144"/>
      <w:bookmarkStart w:id="145" w:name="_Toc184310273"/>
      <w:bookmarkEnd w:id="145"/>
      <w:bookmarkStart w:id="146" w:name="_Toc184314466"/>
      <w:bookmarkEnd w:id="146"/>
      <w:bookmarkStart w:id="147" w:name="_Toc184313284"/>
      <w:bookmarkEnd w:id="147"/>
      <w:bookmarkStart w:id="148" w:name="_Toc184308100"/>
      <w:bookmarkEnd w:id="148"/>
      <w:bookmarkStart w:id="149" w:name="_Toc184312078"/>
      <w:bookmarkEnd w:id="149"/>
      <w:bookmarkStart w:id="150" w:name="_Toc184310335"/>
      <w:bookmarkEnd w:id="150"/>
      <w:bookmarkStart w:id="151" w:name="_Toc184308046"/>
      <w:bookmarkEnd w:id="151"/>
      <w:bookmarkStart w:id="152" w:name="_Toc184310307"/>
      <w:bookmarkEnd w:id="152"/>
      <w:bookmarkStart w:id="153" w:name="_Toc184310319"/>
      <w:bookmarkEnd w:id="153"/>
      <w:bookmarkStart w:id="154" w:name="_Toc184308084"/>
      <w:bookmarkEnd w:id="154"/>
      <w:bookmarkStart w:id="155" w:name="_Toc184314480"/>
      <w:bookmarkEnd w:id="155"/>
      <w:bookmarkStart w:id="156" w:name="_Toc184310315"/>
      <w:bookmarkEnd w:id="156"/>
      <w:bookmarkStart w:id="157" w:name="_Toc184313265"/>
      <w:bookmarkEnd w:id="157"/>
      <w:bookmarkStart w:id="158" w:name="_Toc184313249"/>
      <w:bookmarkEnd w:id="158"/>
      <w:bookmarkStart w:id="159" w:name="_Toc184312067"/>
      <w:bookmarkEnd w:id="159"/>
      <w:bookmarkStart w:id="160" w:name="_Toc184312094"/>
      <w:bookmarkEnd w:id="160"/>
      <w:bookmarkStart w:id="161" w:name="_Toc184310337"/>
      <w:bookmarkEnd w:id="161"/>
      <w:bookmarkStart w:id="162" w:name="_Toc184314456"/>
      <w:bookmarkEnd w:id="162"/>
      <w:bookmarkStart w:id="163" w:name="_Toc184310285"/>
      <w:bookmarkEnd w:id="163"/>
      <w:bookmarkStart w:id="164" w:name="_Toc184310290"/>
      <w:bookmarkEnd w:id="164"/>
      <w:bookmarkStart w:id="165" w:name="_Toc184314461"/>
      <w:bookmarkEnd w:id="165"/>
      <w:bookmarkStart w:id="166" w:name="_Toc184312103"/>
      <w:bookmarkEnd w:id="166"/>
      <w:bookmarkStart w:id="167" w:name="_Toc184312108"/>
      <w:bookmarkEnd w:id="167"/>
      <w:bookmarkStart w:id="168" w:name="_Toc184313275"/>
      <w:bookmarkEnd w:id="168"/>
      <w:bookmarkStart w:id="169" w:name="_Toc184310283"/>
      <w:bookmarkEnd w:id="169"/>
      <w:bookmarkStart w:id="170" w:name="_Toc184314418"/>
      <w:bookmarkEnd w:id="170"/>
      <w:bookmarkStart w:id="171" w:name="_Toc184312114"/>
      <w:bookmarkEnd w:id="171"/>
      <w:bookmarkStart w:id="172" w:name="_Toc184308045"/>
      <w:bookmarkEnd w:id="172"/>
      <w:bookmarkStart w:id="173" w:name="_Toc184312112"/>
      <w:bookmarkEnd w:id="173"/>
      <w:bookmarkStart w:id="174" w:name="_Toc184312071"/>
      <w:bookmarkEnd w:id="174"/>
      <w:bookmarkStart w:id="175" w:name="_Toc184310282"/>
      <w:bookmarkEnd w:id="175"/>
      <w:bookmarkStart w:id="176" w:name="_Toc184310301"/>
      <w:bookmarkEnd w:id="176"/>
      <w:bookmarkStart w:id="177" w:name="_Toc184310320"/>
      <w:bookmarkEnd w:id="177"/>
      <w:bookmarkStart w:id="178" w:name="_Toc184310329"/>
      <w:bookmarkEnd w:id="178"/>
      <w:bookmarkStart w:id="179" w:name="_Toc184310321"/>
      <w:bookmarkEnd w:id="179"/>
      <w:bookmarkStart w:id="180" w:name="_Toc184308094"/>
      <w:bookmarkEnd w:id="180"/>
      <w:bookmarkStart w:id="181" w:name="_Toc184310284"/>
      <w:bookmarkEnd w:id="181"/>
      <w:bookmarkStart w:id="182" w:name="_Toc184310296"/>
      <w:bookmarkEnd w:id="182"/>
      <w:bookmarkStart w:id="183" w:name="_Toc184308088"/>
      <w:bookmarkEnd w:id="183"/>
      <w:bookmarkStart w:id="184" w:name="_Toc184313286"/>
      <w:bookmarkEnd w:id="184"/>
      <w:bookmarkStart w:id="185" w:name="_Toc184313294"/>
      <w:bookmarkEnd w:id="185"/>
      <w:bookmarkStart w:id="186" w:name="_Toc184312092"/>
      <w:bookmarkEnd w:id="186"/>
      <w:bookmarkStart w:id="187" w:name="_Toc184308080"/>
      <w:bookmarkEnd w:id="187"/>
      <w:bookmarkStart w:id="188" w:name="_Toc184312096"/>
      <w:bookmarkEnd w:id="188"/>
      <w:bookmarkStart w:id="189" w:name="_Toc184312090"/>
      <w:bookmarkEnd w:id="189"/>
      <w:bookmarkStart w:id="190" w:name="_Toc184313242"/>
      <w:bookmarkEnd w:id="190"/>
      <w:bookmarkStart w:id="191" w:name="_Toc184308106"/>
      <w:bookmarkEnd w:id="191"/>
      <w:bookmarkStart w:id="192" w:name="_Toc184314471"/>
      <w:bookmarkEnd w:id="192"/>
      <w:bookmarkStart w:id="193" w:name="_Toc184312102"/>
      <w:bookmarkEnd w:id="193"/>
      <w:bookmarkStart w:id="194" w:name="_Toc184314442"/>
      <w:bookmarkEnd w:id="194"/>
      <w:bookmarkStart w:id="195" w:name="_Toc184308037"/>
      <w:bookmarkEnd w:id="195"/>
      <w:bookmarkStart w:id="196" w:name="_Toc184312123"/>
      <w:bookmarkEnd w:id="196"/>
      <w:bookmarkStart w:id="197" w:name="_Toc184314422"/>
      <w:bookmarkEnd w:id="197"/>
      <w:bookmarkStart w:id="198" w:name="_Toc184313298"/>
      <w:bookmarkEnd w:id="198"/>
      <w:bookmarkStart w:id="199" w:name="_Toc184312113"/>
      <w:bookmarkEnd w:id="199"/>
      <w:bookmarkStart w:id="200" w:name="_Toc184310317"/>
      <w:bookmarkEnd w:id="200"/>
      <w:bookmarkStart w:id="201" w:name="_Toc184313281"/>
      <w:bookmarkEnd w:id="201"/>
      <w:bookmarkStart w:id="202" w:name="_Toc184310275"/>
      <w:bookmarkEnd w:id="202"/>
      <w:bookmarkStart w:id="203" w:name="_Toc184314468"/>
      <w:bookmarkEnd w:id="203"/>
      <w:bookmarkStart w:id="204" w:name="_Toc184308068"/>
      <w:bookmarkEnd w:id="204"/>
      <w:bookmarkStart w:id="205" w:name="_Toc184314467"/>
      <w:bookmarkEnd w:id="205"/>
      <w:bookmarkStart w:id="206" w:name="_Toc184310303"/>
      <w:bookmarkEnd w:id="206"/>
      <w:bookmarkStart w:id="207" w:name="_Toc184310278"/>
      <w:bookmarkEnd w:id="207"/>
      <w:bookmarkStart w:id="208" w:name="_Toc184312091"/>
      <w:bookmarkEnd w:id="208"/>
      <w:bookmarkStart w:id="209" w:name="_Toc184310306"/>
      <w:bookmarkEnd w:id="209"/>
      <w:bookmarkStart w:id="210" w:name="_Toc184313276"/>
      <w:bookmarkEnd w:id="210"/>
      <w:bookmarkStart w:id="211" w:name="_Toc184314428"/>
      <w:bookmarkEnd w:id="211"/>
      <w:bookmarkStart w:id="212" w:name="_Toc184314427"/>
      <w:bookmarkEnd w:id="212"/>
      <w:bookmarkStart w:id="213" w:name="_Toc184312119"/>
      <w:bookmarkEnd w:id="213"/>
      <w:bookmarkStart w:id="214" w:name="_Toc184312109"/>
      <w:bookmarkEnd w:id="214"/>
      <w:bookmarkStart w:id="215" w:name="_Toc184313252"/>
      <w:bookmarkEnd w:id="215"/>
      <w:bookmarkStart w:id="216" w:name="_Toc184313277"/>
      <w:bookmarkEnd w:id="216"/>
      <w:bookmarkStart w:id="217" w:name="_Toc184308097"/>
      <w:bookmarkEnd w:id="217"/>
      <w:bookmarkStart w:id="218" w:name="_Toc184314478"/>
      <w:bookmarkEnd w:id="218"/>
      <w:bookmarkStart w:id="219" w:name="_Toc184310287"/>
      <w:bookmarkEnd w:id="219"/>
      <w:bookmarkStart w:id="220" w:name="_Toc184310292"/>
      <w:bookmarkEnd w:id="220"/>
      <w:bookmarkStart w:id="221" w:name="_Toc184308086"/>
      <w:bookmarkEnd w:id="221"/>
      <w:bookmarkStart w:id="222" w:name="_Toc184310326"/>
      <w:bookmarkEnd w:id="222"/>
      <w:bookmarkStart w:id="223" w:name="_Toc184310331"/>
      <w:bookmarkEnd w:id="223"/>
      <w:bookmarkStart w:id="224" w:name="_Toc184310322"/>
      <w:bookmarkEnd w:id="224"/>
      <w:bookmarkStart w:id="225" w:name="_Toc184312115"/>
      <w:bookmarkEnd w:id="225"/>
      <w:bookmarkStart w:id="226" w:name="_Toc184310339"/>
      <w:bookmarkEnd w:id="226"/>
      <w:bookmarkStart w:id="227" w:name="_Toc184312089"/>
      <w:bookmarkEnd w:id="227"/>
      <w:bookmarkStart w:id="228" w:name="_Toc184314476"/>
      <w:bookmarkEnd w:id="228"/>
      <w:bookmarkStart w:id="229" w:name="_Toc184314479"/>
      <w:bookmarkEnd w:id="229"/>
      <w:bookmarkStart w:id="230" w:name="_Toc184312116"/>
      <w:bookmarkEnd w:id="230"/>
      <w:bookmarkStart w:id="231" w:name="_Toc184314472"/>
      <w:bookmarkEnd w:id="231"/>
      <w:bookmarkStart w:id="232" w:name="_Toc184313262"/>
      <w:bookmarkEnd w:id="232"/>
      <w:bookmarkStart w:id="233" w:name="_Toc184314457"/>
      <w:bookmarkEnd w:id="233"/>
      <w:bookmarkStart w:id="234" w:name="_Toc184313273"/>
      <w:bookmarkEnd w:id="234"/>
      <w:bookmarkStart w:id="235" w:name="_Toc184308087"/>
      <w:bookmarkEnd w:id="235"/>
      <w:bookmarkStart w:id="236" w:name="_Toc184313256"/>
      <w:bookmarkEnd w:id="236"/>
      <w:bookmarkStart w:id="237" w:name="_Toc184310298"/>
      <w:bookmarkEnd w:id="237"/>
      <w:bookmarkStart w:id="238" w:name="_Toc184314416"/>
      <w:bookmarkEnd w:id="238"/>
      <w:bookmarkStart w:id="239" w:name="_Toc184313278"/>
      <w:bookmarkEnd w:id="239"/>
      <w:bookmarkStart w:id="240" w:name="_Toc184313263"/>
      <w:bookmarkEnd w:id="240"/>
      <w:bookmarkStart w:id="241" w:name="_Toc184308092"/>
      <w:bookmarkEnd w:id="241"/>
      <w:bookmarkStart w:id="242" w:name="_Toc184313302"/>
      <w:bookmarkEnd w:id="242"/>
      <w:bookmarkStart w:id="243" w:name="_Toc184310332"/>
      <w:bookmarkEnd w:id="243"/>
      <w:bookmarkStart w:id="244" w:name="_Toc184312083"/>
      <w:bookmarkEnd w:id="244"/>
      <w:bookmarkStart w:id="245" w:name="_Toc184314421"/>
      <w:bookmarkEnd w:id="245"/>
      <w:bookmarkStart w:id="246" w:name="_Toc184313288"/>
      <w:bookmarkEnd w:id="246"/>
      <w:bookmarkStart w:id="247" w:name="_Toc184308038"/>
      <w:bookmarkEnd w:id="247"/>
      <w:bookmarkStart w:id="248" w:name="_Toc184310299"/>
      <w:bookmarkEnd w:id="248"/>
      <w:bookmarkStart w:id="249" w:name="_Toc184312126"/>
      <w:bookmarkEnd w:id="249"/>
      <w:bookmarkStart w:id="250" w:name="_Toc184313285"/>
      <w:bookmarkEnd w:id="250"/>
      <w:bookmarkStart w:id="251" w:name="_Toc184313300"/>
      <w:bookmarkEnd w:id="251"/>
      <w:bookmarkStart w:id="252" w:name="_Toc184312097"/>
      <w:bookmarkEnd w:id="252"/>
      <w:bookmarkStart w:id="253" w:name="_Toc184310294"/>
      <w:bookmarkEnd w:id="253"/>
      <w:bookmarkStart w:id="254" w:name="_Toc184313282"/>
      <w:bookmarkEnd w:id="254"/>
      <w:bookmarkStart w:id="255" w:name="_Toc184308075"/>
      <w:bookmarkEnd w:id="255"/>
      <w:bookmarkStart w:id="256" w:name="_Toc184314443"/>
      <w:bookmarkEnd w:id="256"/>
      <w:bookmarkStart w:id="257" w:name="_Toc184312079"/>
      <w:bookmarkEnd w:id="257"/>
      <w:bookmarkStart w:id="258" w:name="_Toc184310342"/>
      <w:bookmarkEnd w:id="258"/>
      <w:bookmarkStart w:id="259" w:name="_Toc184314459"/>
      <w:bookmarkEnd w:id="259"/>
      <w:bookmarkStart w:id="260" w:name="_Toc184310314"/>
      <w:bookmarkEnd w:id="260"/>
      <w:bookmarkStart w:id="261" w:name="_Toc184312081"/>
      <w:bookmarkEnd w:id="261"/>
      <w:bookmarkStart w:id="262" w:name="_Toc184310279"/>
      <w:bookmarkEnd w:id="262"/>
      <w:bookmarkStart w:id="263" w:name="_Toc184310308"/>
      <w:bookmarkEnd w:id="263"/>
      <w:bookmarkStart w:id="264" w:name="_Toc184313264"/>
      <w:bookmarkEnd w:id="264"/>
      <w:bookmarkStart w:id="265" w:name="_Toc184308107"/>
      <w:bookmarkEnd w:id="265"/>
      <w:bookmarkStart w:id="266" w:name="_Toc184308098"/>
      <w:bookmarkEnd w:id="266"/>
      <w:bookmarkStart w:id="267" w:name="_Toc184314469"/>
      <w:bookmarkEnd w:id="267"/>
      <w:bookmarkStart w:id="268" w:name="_Toc184314433"/>
      <w:bookmarkEnd w:id="268"/>
      <w:bookmarkStart w:id="269" w:name="_Toc184308073"/>
      <w:bookmarkEnd w:id="269"/>
      <w:bookmarkStart w:id="270" w:name="_Toc184312136"/>
      <w:bookmarkEnd w:id="270"/>
      <w:bookmarkStart w:id="271" w:name="_Toc184312121"/>
      <w:bookmarkEnd w:id="271"/>
      <w:bookmarkStart w:id="272" w:name="_Toc184310304"/>
      <w:bookmarkEnd w:id="272"/>
      <w:bookmarkStart w:id="273" w:name="_Toc184310295"/>
      <w:bookmarkEnd w:id="273"/>
      <w:bookmarkStart w:id="274" w:name="_Toc184313245"/>
      <w:bookmarkEnd w:id="274"/>
      <w:bookmarkStart w:id="275" w:name="_Toc184310343"/>
      <w:bookmarkEnd w:id="275"/>
      <w:bookmarkStart w:id="276" w:name="_Toc184308039"/>
      <w:bookmarkEnd w:id="276"/>
      <w:bookmarkStart w:id="277" w:name="_Toc184312068"/>
      <w:bookmarkEnd w:id="277"/>
      <w:bookmarkStart w:id="278" w:name="_Toc184314419"/>
      <w:bookmarkEnd w:id="278"/>
      <w:bookmarkStart w:id="279" w:name="_Toc184308101"/>
      <w:bookmarkEnd w:id="279"/>
      <w:bookmarkStart w:id="280" w:name="_Toc184314412"/>
      <w:bookmarkEnd w:id="280"/>
      <w:bookmarkStart w:id="281" w:name="_Toc184312106"/>
      <w:bookmarkEnd w:id="281"/>
      <w:bookmarkStart w:id="282" w:name="_Toc184310311"/>
      <w:bookmarkEnd w:id="282"/>
      <w:bookmarkStart w:id="283" w:name="_Toc184312080"/>
      <w:bookmarkEnd w:id="283"/>
      <w:bookmarkStart w:id="284" w:name="_Toc184314463"/>
      <w:bookmarkEnd w:id="284"/>
      <w:bookmarkStart w:id="285" w:name="_Toc184312085"/>
      <w:bookmarkEnd w:id="285"/>
      <w:bookmarkStart w:id="286" w:name="_Toc184310297"/>
      <w:bookmarkEnd w:id="286"/>
      <w:bookmarkStart w:id="287" w:name="_Toc184308055"/>
      <w:bookmarkEnd w:id="287"/>
      <w:bookmarkStart w:id="288" w:name="_Toc184312131"/>
      <w:bookmarkEnd w:id="288"/>
      <w:bookmarkStart w:id="289" w:name="_Toc184308081"/>
      <w:bookmarkEnd w:id="289"/>
      <w:bookmarkStart w:id="290" w:name="_Toc184310313"/>
      <w:bookmarkEnd w:id="290"/>
      <w:bookmarkStart w:id="291" w:name="_Toc184308049"/>
      <w:bookmarkEnd w:id="291"/>
      <w:bookmarkStart w:id="292" w:name="_Toc184313295"/>
      <w:bookmarkEnd w:id="292"/>
      <w:bookmarkStart w:id="293" w:name="_Toc184314470"/>
      <w:bookmarkEnd w:id="293"/>
      <w:bookmarkStart w:id="294" w:name="_Toc184312134"/>
      <w:bookmarkEnd w:id="294"/>
      <w:bookmarkStart w:id="295" w:name="_Toc184308102"/>
      <w:bookmarkEnd w:id="295"/>
      <w:bookmarkStart w:id="296" w:name="_Toc184312128"/>
      <w:bookmarkEnd w:id="296"/>
      <w:bookmarkStart w:id="297" w:name="_Toc184312082"/>
      <w:bookmarkEnd w:id="297"/>
      <w:bookmarkStart w:id="298" w:name="_Toc184314423"/>
      <w:bookmarkEnd w:id="298"/>
      <w:bookmarkStart w:id="299" w:name="_Toc184308082"/>
      <w:bookmarkEnd w:id="299"/>
      <w:bookmarkStart w:id="300" w:name="_Toc184308042"/>
      <w:bookmarkEnd w:id="300"/>
      <w:bookmarkStart w:id="301" w:name="_Toc184313301"/>
      <w:bookmarkEnd w:id="301"/>
      <w:bookmarkStart w:id="302" w:name="_Toc184308044"/>
      <w:bookmarkEnd w:id="302"/>
      <w:bookmarkStart w:id="303" w:name="_Toc184314452"/>
      <w:bookmarkEnd w:id="303"/>
      <w:bookmarkStart w:id="304" w:name="_Toc184313247"/>
      <w:bookmarkEnd w:id="304"/>
      <w:bookmarkStart w:id="305" w:name="_Toc184313254"/>
      <w:bookmarkEnd w:id="305"/>
      <w:bookmarkStart w:id="306" w:name="_Toc184310340"/>
      <w:bookmarkEnd w:id="306"/>
      <w:bookmarkStart w:id="307" w:name="_Toc184313260"/>
      <w:bookmarkEnd w:id="307"/>
      <w:bookmarkStart w:id="308" w:name="_Toc184312120"/>
      <w:bookmarkEnd w:id="308"/>
      <w:bookmarkStart w:id="309" w:name="_Toc184310344"/>
      <w:bookmarkEnd w:id="309"/>
      <w:bookmarkStart w:id="310" w:name="_Toc184308061"/>
      <w:bookmarkEnd w:id="310"/>
      <w:bookmarkStart w:id="311" w:name="_Toc184308108"/>
      <w:bookmarkEnd w:id="311"/>
      <w:bookmarkStart w:id="312" w:name="_Toc184308067"/>
      <w:bookmarkEnd w:id="312"/>
      <w:bookmarkStart w:id="313" w:name="_Toc184312118"/>
      <w:bookmarkEnd w:id="313"/>
      <w:bookmarkStart w:id="314" w:name="_Toc184313253"/>
      <w:bookmarkEnd w:id="314"/>
      <w:bookmarkStart w:id="315" w:name="_Toc184314475"/>
      <w:bookmarkEnd w:id="315"/>
      <w:bookmarkStart w:id="316" w:name="_Toc184312088"/>
      <w:bookmarkEnd w:id="316"/>
      <w:bookmarkStart w:id="317" w:name="_Toc184310274"/>
      <w:bookmarkEnd w:id="317"/>
      <w:bookmarkStart w:id="318" w:name="_Toc184312107"/>
      <w:bookmarkEnd w:id="318"/>
      <w:bookmarkStart w:id="319" w:name="_Toc184313251"/>
      <w:bookmarkEnd w:id="319"/>
      <w:bookmarkStart w:id="320" w:name="_Toc184312137"/>
      <w:bookmarkEnd w:id="320"/>
      <w:bookmarkStart w:id="321" w:name="_Toc184310341"/>
      <w:bookmarkEnd w:id="321"/>
      <w:bookmarkStart w:id="322" w:name="_Toc184308071"/>
      <w:bookmarkEnd w:id="322"/>
      <w:bookmarkStart w:id="323" w:name="_Toc184314445"/>
      <w:bookmarkEnd w:id="323"/>
      <w:bookmarkStart w:id="324" w:name="_Toc184312122"/>
      <w:bookmarkEnd w:id="324"/>
      <w:bookmarkStart w:id="325" w:name="_Toc184312095"/>
      <w:bookmarkEnd w:id="325"/>
      <w:bookmarkStart w:id="326" w:name="_Toc184314448"/>
      <w:bookmarkEnd w:id="326"/>
      <w:bookmarkStart w:id="327" w:name="_Toc184314438"/>
      <w:bookmarkEnd w:id="327"/>
      <w:bookmarkStart w:id="328" w:name="_Toc184313287"/>
      <w:bookmarkEnd w:id="328"/>
      <w:bookmarkStart w:id="329" w:name="_Toc184312111"/>
      <w:bookmarkEnd w:id="329"/>
      <w:bookmarkStart w:id="330" w:name="_Toc184314411"/>
      <w:bookmarkEnd w:id="330"/>
      <w:bookmarkStart w:id="331" w:name="_Toc184312077"/>
      <w:bookmarkEnd w:id="331"/>
      <w:bookmarkStart w:id="332" w:name="_Toc184308059"/>
      <w:bookmarkEnd w:id="332"/>
      <w:bookmarkStart w:id="333" w:name="_Toc184312099"/>
      <w:bookmarkEnd w:id="333"/>
      <w:bookmarkStart w:id="334" w:name="_Toc184308065"/>
      <w:bookmarkEnd w:id="334"/>
      <w:bookmarkStart w:id="335" w:name="_Toc184313272"/>
      <w:bookmarkEnd w:id="335"/>
      <w:bookmarkStart w:id="336" w:name="_Toc184313279"/>
      <w:bookmarkEnd w:id="336"/>
      <w:bookmarkStart w:id="337" w:name="_Toc184313268"/>
      <w:bookmarkEnd w:id="337"/>
      <w:bookmarkStart w:id="338" w:name="_Toc184312104"/>
      <w:bookmarkEnd w:id="338"/>
      <w:bookmarkStart w:id="339" w:name="_Toc184314455"/>
      <w:bookmarkEnd w:id="339"/>
      <w:bookmarkStart w:id="340" w:name="_Toc184313269"/>
      <w:bookmarkEnd w:id="340"/>
      <w:bookmarkStart w:id="341" w:name="_Toc184314414"/>
      <w:bookmarkEnd w:id="341"/>
      <w:bookmarkStart w:id="342" w:name="_Toc184308090"/>
      <w:bookmarkEnd w:id="342"/>
      <w:bookmarkStart w:id="343" w:name="_Toc184314481"/>
      <w:bookmarkEnd w:id="343"/>
      <w:bookmarkStart w:id="344" w:name="_Toc184314458"/>
      <w:bookmarkEnd w:id="344"/>
      <w:bookmarkStart w:id="345" w:name="_Toc184308091"/>
      <w:bookmarkEnd w:id="345"/>
      <w:bookmarkStart w:id="346" w:name="_Toc184308052"/>
      <w:bookmarkEnd w:id="346"/>
      <w:bookmarkStart w:id="347" w:name="_Toc184312129"/>
      <w:bookmarkEnd w:id="347"/>
      <w:bookmarkStart w:id="348" w:name="_Toc184312127"/>
      <w:bookmarkEnd w:id="348"/>
      <w:bookmarkStart w:id="349" w:name="_Toc184308089"/>
      <w:bookmarkEnd w:id="349"/>
      <w:bookmarkStart w:id="350" w:name="_Toc184308058"/>
      <w:bookmarkEnd w:id="350"/>
      <w:bookmarkStart w:id="351" w:name="_Toc184313293"/>
      <w:bookmarkEnd w:id="351"/>
      <w:bookmarkStart w:id="352" w:name="_Toc184312070"/>
      <w:bookmarkEnd w:id="352"/>
      <w:bookmarkStart w:id="353" w:name="_Toc184308060"/>
      <w:bookmarkEnd w:id="353"/>
      <w:bookmarkStart w:id="354" w:name="_Toc184313296"/>
      <w:bookmarkEnd w:id="354"/>
      <w:bookmarkStart w:id="355" w:name="_Toc184310316"/>
      <w:bookmarkEnd w:id="355"/>
      <w:bookmarkStart w:id="356" w:name="_Toc184313304"/>
      <w:bookmarkEnd w:id="356"/>
      <w:bookmarkStart w:id="357" w:name="_Toc184310277"/>
      <w:bookmarkEnd w:id="357"/>
      <w:bookmarkStart w:id="358" w:name="_Toc184313248"/>
      <w:bookmarkEnd w:id="358"/>
      <w:bookmarkStart w:id="359" w:name="_Toc184308079"/>
      <w:bookmarkEnd w:id="359"/>
      <w:bookmarkStart w:id="360" w:name="_Toc184312139"/>
      <w:bookmarkEnd w:id="360"/>
      <w:bookmarkStart w:id="361" w:name="_Toc184310276"/>
      <w:bookmarkEnd w:id="361"/>
      <w:bookmarkStart w:id="362" w:name="_Toc184314426"/>
      <w:bookmarkEnd w:id="362"/>
      <w:bookmarkStart w:id="363" w:name="_Toc184313270"/>
      <w:bookmarkEnd w:id="363"/>
      <w:bookmarkStart w:id="364" w:name="_Toc184314441"/>
      <w:bookmarkEnd w:id="364"/>
      <w:bookmarkStart w:id="365" w:name="_Toc184314474"/>
      <w:bookmarkEnd w:id="365"/>
      <w:bookmarkStart w:id="366" w:name="_Toc184313267"/>
      <w:bookmarkEnd w:id="366"/>
      <w:bookmarkStart w:id="367" w:name="_Toc184313257"/>
      <w:bookmarkEnd w:id="367"/>
      <w:bookmarkStart w:id="368" w:name="_Toc184312084"/>
      <w:bookmarkEnd w:id="368"/>
      <w:bookmarkStart w:id="369" w:name="_Toc184313243"/>
      <w:bookmarkEnd w:id="369"/>
      <w:bookmarkStart w:id="370" w:name="_Toc184308064"/>
      <w:bookmarkEnd w:id="370"/>
      <w:bookmarkStart w:id="371" w:name="_Toc184313303"/>
      <w:bookmarkEnd w:id="371"/>
      <w:bookmarkStart w:id="372" w:name="_Toc184313305"/>
      <w:bookmarkEnd w:id="372"/>
      <w:bookmarkStart w:id="373" w:name="_Toc184310305"/>
      <w:bookmarkEnd w:id="373"/>
      <w:bookmarkStart w:id="374" w:name="_Toc184310327"/>
      <w:bookmarkEnd w:id="374"/>
      <w:bookmarkStart w:id="375" w:name="_Toc184310286"/>
      <w:bookmarkEnd w:id="375"/>
      <w:bookmarkStart w:id="376" w:name="_Toc184312130"/>
      <w:bookmarkEnd w:id="376"/>
      <w:bookmarkStart w:id="377" w:name="_Toc184310324"/>
      <w:bookmarkEnd w:id="377"/>
      <w:bookmarkStart w:id="378" w:name="_Toc184308099"/>
      <w:bookmarkEnd w:id="378"/>
      <w:bookmarkStart w:id="379" w:name="_Toc184310309"/>
      <w:bookmarkEnd w:id="379"/>
      <w:bookmarkStart w:id="380" w:name="_Toc184314451"/>
      <w:bookmarkEnd w:id="380"/>
      <w:bookmarkStart w:id="381" w:name="_Toc184314435"/>
      <w:bookmarkEnd w:id="381"/>
      <w:bookmarkStart w:id="382" w:name="_Toc184312105"/>
      <w:bookmarkEnd w:id="382"/>
      <w:bookmarkStart w:id="383" w:name="_Toc184312073"/>
      <w:bookmarkEnd w:id="383"/>
      <w:bookmarkStart w:id="384" w:name="_Toc184308051"/>
      <w:bookmarkEnd w:id="384"/>
      <w:bookmarkStart w:id="385" w:name="_Toc184308054"/>
      <w:bookmarkEnd w:id="385"/>
      <w:bookmarkStart w:id="386" w:name="_Toc184313310"/>
      <w:bookmarkEnd w:id="386"/>
      <w:bookmarkStart w:id="387" w:name="_Toc184314420"/>
      <w:bookmarkEnd w:id="387"/>
      <w:bookmarkStart w:id="388" w:name="_Toc184314462"/>
      <w:bookmarkEnd w:id="388"/>
      <w:bookmarkStart w:id="389" w:name="_Toc184313246"/>
      <w:bookmarkEnd w:id="389"/>
      <w:bookmarkStart w:id="390" w:name="_Toc184314453"/>
      <w:bookmarkEnd w:id="390"/>
      <w:bookmarkStart w:id="391" w:name="_Toc184313240"/>
      <w:bookmarkEnd w:id="391"/>
      <w:bookmarkStart w:id="392" w:name="_Toc184308048"/>
      <w:bookmarkEnd w:id="392"/>
      <w:bookmarkStart w:id="393" w:name="_Toc184308069"/>
      <w:bookmarkEnd w:id="393"/>
      <w:bookmarkStart w:id="394" w:name="_Toc184314440"/>
      <w:bookmarkEnd w:id="394"/>
      <w:bookmarkStart w:id="395" w:name="_Toc184310336"/>
      <w:bookmarkEnd w:id="395"/>
      <w:bookmarkStart w:id="396" w:name="_Toc184312101"/>
      <w:bookmarkEnd w:id="396"/>
      <w:bookmarkStart w:id="397" w:name="_Toc184313266"/>
      <w:bookmarkEnd w:id="397"/>
      <w:bookmarkStart w:id="398" w:name="_Toc184308056"/>
      <w:bookmarkEnd w:id="398"/>
      <w:bookmarkStart w:id="399" w:name="_Toc184314464"/>
      <w:bookmarkEnd w:id="399"/>
      <w:bookmarkStart w:id="400" w:name="_Toc184312075"/>
      <w:bookmarkEnd w:id="400"/>
      <w:bookmarkStart w:id="401" w:name="_Toc184310330"/>
      <w:bookmarkEnd w:id="401"/>
      <w:bookmarkStart w:id="402" w:name="_Toc184314449"/>
      <w:bookmarkEnd w:id="402"/>
      <w:bookmarkStart w:id="403" w:name="_Toc184314424"/>
      <w:bookmarkEnd w:id="403"/>
      <w:bookmarkStart w:id="404" w:name="_Toc184312117"/>
      <w:bookmarkEnd w:id="404"/>
      <w:r>
        <w:rPr>
          <w:rFonts w:hint="eastAsia" w:ascii="仿宋" w:hAnsi="仿宋" w:eastAsia="仿宋" w:cs="仿宋"/>
          <w:b/>
          <w:color w:val="000000" w:themeColor="text1"/>
          <w:sz w:val="36"/>
          <w:szCs w:val="36"/>
          <w14:textFill>
            <w14:solidFill>
              <w14:schemeClr w14:val="tx1"/>
            </w14:solidFill>
          </w14:textFill>
        </w:rPr>
        <w:t xml:space="preserve">  采购需求</w:t>
      </w:r>
    </w:p>
    <w:bookmarkEnd w:id="37"/>
    <w:bookmarkEnd w:id="38"/>
    <w:p w14:paraId="4BDA1D80">
      <w:pPr>
        <w:shd w:val="clear" w:color="auto" w:fill="FFFFFF" w:themeFill="background1"/>
        <w:spacing w:line="360" w:lineRule="auto"/>
        <w:outlineLvl w:val="0"/>
        <w:rPr>
          <w:rFonts w:ascii="仿宋" w:hAnsi="仿宋" w:eastAsia="仿宋" w:cs="仿宋"/>
          <w:b/>
          <w:color w:val="000000" w:themeColor="text1"/>
          <w:sz w:val="36"/>
          <w:szCs w:val="36"/>
          <w14:textFill>
            <w14:solidFill>
              <w14:schemeClr w14:val="tx1"/>
            </w14:solidFill>
          </w14:textFill>
        </w:rPr>
      </w:pPr>
    </w:p>
    <w:p w14:paraId="278751C4">
      <w:pPr>
        <w:shd w:val="clear" w:color="auto" w:fill="FFFFFF" w:themeFill="background1"/>
        <w:spacing w:line="360" w:lineRule="auto"/>
        <w:outlineLvl w:val="0"/>
        <w:rPr>
          <w:rFonts w:ascii="仿宋" w:hAnsi="仿宋" w:eastAsia="仿宋" w:cs="仿宋"/>
          <w:b/>
          <w:color w:val="000000" w:themeColor="text1"/>
          <w:sz w:val="36"/>
          <w:szCs w:val="36"/>
          <w14:textFill>
            <w14:solidFill>
              <w14:schemeClr w14:val="tx1"/>
            </w14:solidFill>
          </w14:textFill>
        </w:rPr>
      </w:pPr>
    </w:p>
    <w:p w14:paraId="3900CFBD">
      <w:pPr>
        <w:jc w:val="both"/>
        <w:rPr>
          <w:rFonts w:hint="eastAsia" w:ascii="仿宋" w:hAnsi="仿宋" w:eastAsia="仿宋" w:cs="仿宋"/>
          <w:b/>
          <w:bCs/>
          <w:color w:val="000000" w:themeColor="text1"/>
          <w:sz w:val="40"/>
          <w:szCs w:val="40"/>
          <w14:textFill>
            <w14:solidFill>
              <w14:schemeClr w14:val="tx1"/>
            </w14:solidFill>
          </w14:textFill>
        </w:rPr>
      </w:pPr>
      <w:r>
        <w:rPr>
          <w:rFonts w:hint="eastAsia" w:ascii="仿宋" w:hAnsi="仿宋" w:eastAsia="仿宋" w:cs="仿宋"/>
          <w:b/>
          <w:bCs/>
          <w:color w:val="000000" w:themeColor="text1"/>
          <w:sz w:val="40"/>
          <w:szCs w:val="40"/>
          <w:lang w:val="en-US" w:eastAsia="zh-CN"/>
          <w14:textFill>
            <w14:solidFill>
              <w14:schemeClr w14:val="tx1"/>
            </w14:solidFill>
          </w14:textFill>
        </w:rPr>
        <w:t>一、</w:t>
      </w:r>
      <w:r>
        <w:rPr>
          <w:rFonts w:hint="eastAsia" w:ascii="仿宋" w:hAnsi="仿宋" w:eastAsia="仿宋" w:cs="仿宋"/>
          <w:b/>
          <w:bCs/>
          <w:color w:val="000000" w:themeColor="text1"/>
          <w:sz w:val="40"/>
          <w:szCs w:val="40"/>
          <w14:textFill>
            <w14:solidFill>
              <w14:schemeClr w14:val="tx1"/>
            </w14:solidFill>
          </w14:textFill>
        </w:rPr>
        <w:t>蓝海幼儿园家具明细清单</w:t>
      </w:r>
    </w:p>
    <w:tbl>
      <w:tblPr>
        <w:tblStyle w:val="63"/>
        <w:tblW w:w="13865" w:type="dxa"/>
        <w:tblInd w:w="93" w:type="dxa"/>
        <w:tblLayout w:type="fixed"/>
        <w:tblCellMar>
          <w:top w:w="0" w:type="dxa"/>
          <w:left w:w="108" w:type="dxa"/>
          <w:bottom w:w="0" w:type="dxa"/>
          <w:right w:w="108" w:type="dxa"/>
        </w:tblCellMar>
      </w:tblPr>
      <w:tblGrid>
        <w:gridCol w:w="818"/>
        <w:gridCol w:w="5478"/>
        <w:gridCol w:w="7569"/>
      </w:tblGrid>
      <w:tr w14:paraId="49FA09CE">
        <w:tblPrEx>
          <w:tblCellMar>
            <w:top w:w="0" w:type="dxa"/>
            <w:left w:w="108" w:type="dxa"/>
            <w:bottom w:w="0" w:type="dxa"/>
            <w:right w:w="108" w:type="dxa"/>
          </w:tblCellMar>
        </w:tblPrEx>
        <w:trPr>
          <w:trHeight w:val="615" w:hRule="atLeast"/>
        </w:trPr>
        <w:tc>
          <w:tcPr>
            <w:tcW w:w="8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9990A6">
            <w:pPr>
              <w:widowControl/>
              <w:jc w:val="center"/>
              <w:textAlignment w:val="center"/>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kern w:val="0"/>
                <w:sz w:val="28"/>
                <w:szCs w:val="28"/>
                <w:lang w:bidi="ar"/>
                <w14:textFill>
                  <w14:solidFill>
                    <w14:schemeClr w14:val="tx1"/>
                  </w14:solidFill>
                </w14:textFill>
              </w:rPr>
              <w:t>序号</w:t>
            </w:r>
          </w:p>
        </w:tc>
        <w:tc>
          <w:tcPr>
            <w:tcW w:w="547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012ABE">
            <w:pPr>
              <w:widowControl/>
              <w:jc w:val="center"/>
              <w:textAlignment w:val="center"/>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kern w:val="0"/>
                <w:sz w:val="28"/>
                <w:szCs w:val="28"/>
                <w:lang w:bidi="ar"/>
                <w14:textFill>
                  <w14:solidFill>
                    <w14:schemeClr w14:val="tx1"/>
                  </w14:solidFill>
                </w14:textFill>
              </w:rPr>
              <w:t>班级</w:t>
            </w:r>
          </w:p>
        </w:tc>
        <w:tc>
          <w:tcPr>
            <w:tcW w:w="756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55E659">
            <w:pPr>
              <w:widowControl/>
              <w:jc w:val="center"/>
              <w:textAlignment w:val="center"/>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kern w:val="0"/>
                <w:sz w:val="28"/>
                <w:szCs w:val="28"/>
                <w:lang w:bidi="ar"/>
                <w14:textFill>
                  <w14:solidFill>
                    <w14:schemeClr w14:val="tx1"/>
                  </w14:solidFill>
                </w14:textFill>
              </w:rPr>
              <w:t>数量</w:t>
            </w:r>
          </w:p>
        </w:tc>
      </w:tr>
      <w:tr w14:paraId="4762EADC">
        <w:tblPrEx>
          <w:tblCellMar>
            <w:top w:w="0" w:type="dxa"/>
            <w:left w:w="108" w:type="dxa"/>
            <w:bottom w:w="0" w:type="dxa"/>
            <w:right w:w="108" w:type="dxa"/>
          </w:tblCellMar>
        </w:tblPrEx>
        <w:trPr>
          <w:trHeight w:val="615" w:hRule="atLeast"/>
        </w:trPr>
        <w:tc>
          <w:tcPr>
            <w:tcW w:w="8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F3B446">
            <w:pPr>
              <w:widowControl/>
              <w:jc w:val="center"/>
              <w:textAlignment w:val="center"/>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kern w:val="0"/>
                <w:sz w:val="28"/>
                <w:szCs w:val="28"/>
                <w:lang w:bidi="ar"/>
                <w14:textFill>
                  <w14:solidFill>
                    <w14:schemeClr w14:val="tx1"/>
                  </w14:solidFill>
                </w14:textFill>
              </w:rPr>
              <w:t>1</w:t>
            </w:r>
          </w:p>
        </w:tc>
        <w:tc>
          <w:tcPr>
            <w:tcW w:w="547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8408B6">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托班</w:t>
            </w:r>
          </w:p>
        </w:tc>
        <w:tc>
          <w:tcPr>
            <w:tcW w:w="756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5CC0B2">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2 个班级</w:t>
            </w:r>
          </w:p>
        </w:tc>
      </w:tr>
      <w:tr w14:paraId="3685A340">
        <w:tblPrEx>
          <w:tblCellMar>
            <w:top w:w="0" w:type="dxa"/>
            <w:left w:w="108" w:type="dxa"/>
            <w:bottom w:w="0" w:type="dxa"/>
            <w:right w:w="108" w:type="dxa"/>
          </w:tblCellMar>
        </w:tblPrEx>
        <w:trPr>
          <w:trHeight w:val="615" w:hRule="atLeast"/>
        </w:trPr>
        <w:tc>
          <w:tcPr>
            <w:tcW w:w="8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0ED4A1">
            <w:pPr>
              <w:widowControl/>
              <w:jc w:val="center"/>
              <w:textAlignment w:val="center"/>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kern w:val="0"/>
                <w:sz w:val="28"/>
                <w:szCs w:val="28"/>
                <w:lang w:bidi="ar"/>
                <w14:textFill>
                  <w14:solidFill>
                    <w14:schemeClr w14:val="tx1"/>
                  </w14:solidFill>
                </w14:textFill>
              </w:rPr>
              <w:t>2</w:t>
            </w:r>
          </w:p>
        </w:tc>
        <w:tc>
          <w:tcPr>
            <w:tcW w:w="547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BBDFC0">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小班</w:t>
            </w:r>
          </w:p>
        </w:tc>
        <w:tc>
          <w:tcPr>
            <w:tcW w:w="756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60D47A">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3 个班级</w:t>
            </w:r>
          </w:p>
        </w:tc>
      </w:tr>
      <w:tr w14:paraId="1919AB83">
        <w:tblPrEx>
          <w:tblCellMar>
            <w:top w:w="0" w:type="dxa"/>
            <w:left w:w="108" w:type="dxa"/>
            <w:bottom w:w="0" w:type="dxa"/>
            <w:right w:w="108" w:type="dxa"/>
          </w:tblCellMar>
        </w:tblPrEx>
        <w:trPr>
          <w:trHeight w:val="615" w:hRule="atLeast"/>
        </w:trPr>
        <w:tc>
          <w:tcPr>
            <w:tcW w:w="8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646E46">
            <w:pPr>
              <w:widowControl/>
              <w:jc w:val="center"/>
              <w:textAlignment w:val="center"/>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kern w:val="0"/>
                <w:sz w:val="28"/>
                <w:szCs w:val="28"/>
                <w:lang w:bidi="ar"/>
                <w14:textFill>
                  <w14:solidFill>
                    <w14:schemeClr w14:val="tx1"/>
                  </w14:solidFill>
                </w14:textFill>
              </w:rPr>
              <w:t>3</w:t>
            </w:r>
          </w:p>
        </w:tc>
        <w:tc>
          <w:tcPr>
            <w:tcW w:w="547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EC6587">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中班</w:t>
            </w:r>
          </w:p>
        </w:tc>
        <w:tc>
          <w:tcPr>
            <w:tcW w:w="756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8D2275">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3 个班级</w:t>
            </w:r>
          </w:p>
        </w:tc>
      </w:tr>
      <w:tr w14:paraId="4D559B91">
        <w:tblPrEx>
          <w:tblCellMar>
            <w:top w:w="0" w:type="dxa"/>
            <w:left w:w="108" w:type="dxa"/>
            <w:bottom w:w="0" w:type="dxa"/>
            <w:right w:w="108" w:type="dxa"/>
          </w:tblCellMar>
        </w:tblPrEx>
        <w:trPr>
          <w:trHeight w:val="615" w:hRule="atLeast"/>
        </w:trPr>
        <w:tc>
          <w:tcPr>
            <w:tcW w:w="8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5E74D5">
            <w:pPr>
              <w:widowControl/>
              <w:jc w:val="center"/>
              <w:textAlignment w:val="center"/>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kern w:val="0"/>
                <w:sz w:val="28"/>
                <w:szCs w:val="28"/>
                <w:lang w:bidi="ar"/>
                <w14:textFill>
                  <w14:solidFill>
                    <w14:schemeClr w14:val="tx1"/>
                  </w14:solidFill>
                </w14:textFill>
              </w:rPr>
              <w:t>4</w:t>
            </w:r>
          </w:p>
        </w:tc>
        <w:tc>
          <w:tcPr>
            <w:tcW w:w="547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B3491A">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大班</w:t>
            </w:r>
          </w:p>
        </w:tc>
        <w:tc>
          <w:tcPr>
            <w:tcW w:w="756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9D3F3C">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3 个班级</w:t>
            </w:r>
          </w:p>
        </w:tc>
      </w:tr>
      <w:tr w14:paraId="42B0BC9C">
        <w:tblPrEx>
          <w:tblCellMar>
            <w:top w:w="0" w:type="dxa"/>
            <w:left w:w="108" w:type="dxa"/>
            <w:bottom w:w="0" w:type="dxa"/>
            <w:right w:w="108" w:type="dxa"/>
          </w:tblCellMar>
        </w:tblPrEx>
        <w:trPr>
          <w:trHeight w:val="615" w:hRule="atLeast"/>
        </w:trPr>
        <w:tc>
          <w:tcPr>
            <w:tcW w:w="8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27463F">
            <w:pPr>
              <w:widowControl/>
              <w:jc w:val="center"/>
              <w:textAlignment w:val="center"/>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kern w:val="0"/>
                <w:sz w:val="28"/>
                <w:szCs w:val="28"/>
                <w:lang w:bidi="ar"/>
                <w14:textFill>
                  <w14:solidFill>
                    <w14:schemeClr w14:val="tx1"/>
                  </w14:solidFill>
                </w14:textFill>
              </w:rPr>
              <w:t>5</w:t>
            </w:r>
          </w:p>
        </w:tc>
        <w:tc>
          <w:tcPr>
            <w:tcW w:w="547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B38709">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阅读室</w:t>
            </w:r>
          </w:p>
        </w:tc>
        <w:tc>
          <w:tcPr>
            <w:tcW w:w="756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36C9BE">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1</w:t>
            </w:r>
          </w:p>
        </w:tc>
      </w:tr>
      <w:tr w14:paraId="64D0E80A">
        <w:tblPrEx>
          <w:tblCellMar>
            <w:top w:w="0" w:type="dxa"/>
            <w:left w:w="108" w:type="dxa"/>
            <w:bottom w:w="0" w:type="dxa"/>
            <w:right w:w="108" w:type="dxa"/>
          </w:tblCellMar>
        </w:tblPrEx>
        <w:trPr>
          <w:trHeight w:val="615" w:hRule="atLeast"/>
        </w:trPr>
        <w:tc>
          <w:tcPr>
            <w:tcW w:w="8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9414F4">
            <w:pPr>
              <w:widowControl/>
              <w:jc w:val="center"/>
              <w:textAlignment w:val="center"/>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kern w:val="0"/>
                <w:sz w:val="28"/>
                <w:szCs w:val="28"/>
                <w:lang w:bidi="ar"/>
                <w14:textFill>
                  <w14:solidFill>
                    <w14:schemeClr w14:val="tx1"/>
                  </w14:solidFill>
                </w14:textFill>
              </w:rPr>
              <w:t>6</w:t>
            </w:r>
          </w:p>
        </w:tc>
        <w:tc>
          <w:tcPr>
            <w:tcW w:w="547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6C87F1">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建构室</w:t>
            </w:r>
          </w:p>
        </w:tc>
        <w:tc>
          <w:tcPr>
            <w:tcW w:w="756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717A7A">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1</w:t>
            </w:r>
          </w:p>
        </w:tc>
      </w:tr>
      <w:tr w14:paraId="3537BB05">
        <w:tblPrEx>
          <w:tblCellMar>
            <w:top w:w="0" w:type="dxa"/>
            <w:left w:w="108" w:type="dxa"/>
            <w:bottom w:w="0" w:type="dxa"/>
            <w:right w:w="108" w:type="dxa"/>
          </w:tblCellMar>
        </w:tblPrEx>
        <w:trPr>
          <w:trHeight w:val="615" w:hRule="atLeast"/>
        </w:trPr>
        <w:tc>
          <w:tcPr>
            <w:tcW w:w="8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0905BD">
            <w:pPr>
              <w:widowControl/>
              <w:jc w:val="center"/>
              <w:textAlignment w:val="center"/>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kern w:val="0"/>
                <w:sz w:val="28"/>
                <w:szCs w:val="28"/>
                <w:lang w:bidi="ar"/>
                <w14:textFill>
                  <w14:solidFill>
                    <w14:schemeClr w14:val="tx1"/>
                  </w14:solidFill>
                </w14:textFill>
              </w:rPr>
              <w:t>7</w:t>
            </w:r>
          </w:p>
        </w:tc>
        <w:tc>
          <w:tcPr>
            <w:tcW w:w="547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C4C9FE">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生活馆</w:t>
            </w:r>
          </w:p>
        </w:tc>
        <w:tc>
          <w:tcPr>
            <w:tcW w:w="756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D5321C">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1</w:t>
            </w:r>
          </w:p>
        </w:tc>
      </w:tr>
      <w:tr w14:paraId="6D29A017">
        <w:tblPrEx>
          <w:tblCellMar>
            <w:top w:w="0" w:type="dxa"/>
            <w:left w:w="108" w:type="dxa"/>
            <w:bottom w:w="0" w:type="dxa"/>
            <w:right w:w="108" w:type="dxa"/>
          </w:tblCellMar>
        </w:tblPrEx>
        <w:trPr>
          <w:trHeight w:val="615" w:hRule="atLeast"/>
        </w:trPr>
        <w:tc>
          <w:tcPr>
            <w:tcW w:w="8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BA19AF">
            <w:pPr>
              <w:widowControl/>
              <w:jc w:val="center"/>
              <w:textAlignment w:val="center"/>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kern w:val="0"/>
                <w:sz w:val="28"/>
                <w:szCs w:val="28"/>
                <w:lang w:bidi="ar"/>
                <w14:textFill>
                  <w14:solidFill>
                    <w14:schemeClr w14:val="tx1"/>
                  </w14:solidFill>
                </w14:textFill>
              </w:rPr>
              <w:t>8</w:t>
            </w:r>
          </w:p>
        </w:tc>
        <w:tc>
          <w:tcPr>
            <w:tcW w:w="547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D00FA1">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办公家具</w:t>
            </w:r>
          </w:p>
        </w:tc>
        <w:tc>
          <w:tcPr>
            <w:tcW w:w="756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D431C2">
            <w:pPr>
              <w:widowControl/>
              <w:jc w:val="center"/>
              <w:textAlignment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lang w:bidi="ar"/>
                <w14:textFill>
                  <w14:solidFill>
                    <w14:schemeClr w14:val="tx1"/>
                  </w14:solidFill>
                </w14:textFill>
              </w:rPr>
              <w:t>1</w:t>
            </w:r>
          </w:p>
        </w:tc>
      </w:tr>
    </w:tbl>
    <w:p w14:paraId="4D0C9842">
      <w:pPr>
        <w:rPr>
          <w:rFonts w:ascii="Calibri" w:hAnsi="Calibri" w:eastAsia="宋体" w:cs="Times New Roman"/>
          <w:color w:val="000000" w:themeColor="text1"/>
          <w:szCs w:val="24"/>
          <w14:textFill>
            <w14:solidFill>
              <w14:schemeClr w14:val="tx1"/>
            </w14:solidFill>
          </w14:textFill>
        </w:rPr>
      </w:pPr>
    </w:p>
    <w:p w14:paraId="577264A4">
      <w:pPr>
        <w:jc w:val="center"/>
        <w:rPr>
          <w:rFonts w:hint="eastAsia" w:ascii="仿宋" w:hAnsi="仿宋" w:eastAsia="仿宋" w:cs="仿宋"/>
          <w:b/>
          <w:bCs/>
          <w:color w:val="000000" w:themeColor="text1"/>
          <w:sz w:val="40"/>
          <w:szCs w:val="40"/>
          <w14:textFill>
            <w14:solidFill>
              <w14:schemeClr w14:val="tx1"/>
            </w14:solidFill>
          </w14:textFill>
        </w:rPr>
      </w:pPr>
    </w:p>
    <w:p w14:paraId="41E5CD64">
      <w:pPr>
        <w:jc w:val="center"/>
        <w:rPr>
          <w:rFonts w:hint="eastAsia" w:ascii="仿宋" w:hAnsi="仿宋" w:eastAsia="仿宋" w:cs="仿宋"/>
          <w:b/>
          <w:bCs/>
          <w:color w:val="000000" w:themeColor="text1"/>
          <w:sz w:val="32"/>
          <w:szCs w:val="32"/>
          <w14:textFill>
            <w14:solidFill>
              <w14:schemeClr w14:val="tx1"/>
            </w14:solidFill>
          </w14:textFill>
        </w:rPr>
      </w:pPr>
    </w:p>
    <w:tbl>
      <w:tblPr>
        <w:tblStyle w:val="63"/>
        <w:tblW w:w="14055" w:type="dxa"/>
        <w:tblInd w:w="93" w:type="dxa"/>
        <w:tblLayout w:type="autofit"/>
        <w:tblCellMar>
          <w:top w:w="0" w:type="dxa"/>
          <w:left w:w="108" w:type="dxa"/>
          <w:bottom w:w="0" w:type="dxa"/>
          <w:right w:w="108" w:type="dxa"/>
        </w:tblCellMar>
      </w:tblPr>
      <w:tblGrid>
        <w:gridCol w:w="675"/>
        <w:gridCol w:w="1438"/>
        <w:gridCol w:w="7517"/>
        <w:gridCol w:w="628"/>
        <w:gridCol w:w="632"/>
        <w:gridCol w:w="2085"/>
        <w:gridCol w:w="1080"/>
      </w:tblGrid>
      <w:tr w14:paraId="0D119169">
        <w:tblPrEx>
          <w:tblCellMar>
            <w:top w:w="0" w:type="dxa"/>
            <w:left w:w="108" w:type="dxa"/>
            <w:bottom w:w="0" w:type="dxa"/>
            <w:right w:w="108" w:type="dxa"/>
          </w:tblCellMar>
        </w:tblPrEx>
        <w:trPr>
          <w:trHeight w:val="1200" w:hRule="atLeast"/>
        </w:trPr>
        <w:tc>
          <w:tcPr>
            <w:tcW w:w="14055" w:type="dxa"/>
            <w:gridSpan w:val="7"/>
            <w:tcBorders>
              <w:top w:val="nil"/>
              <w:left w:val="nil"/>
              <w:bottom w:val="nil"/>
              <w:right w:val="nil"/>
            </w:tcBorders>
            <w:shd w:val="clear" w:color="auto" w:fill="auto"/>
            <w:noWrap/>
            <w:vAlign w:val="center"/>
          </w:tcPr>
          <w:p w14:paraId="5955FC09">
            <w:pPr>
              <w:widowControl/>
              <w:jc w:val="center"/>
              <w:textAlignment w:val="center"/>
              <w:rPr>
                <w:rFonts w:hint="eastAsia" w:ascii="仿宋" w:hAnsi="仿宋" w:eastAsia="仿宋" w:cs="仿宋"/>
                <w:b/>
                <w:bCs/>
                <w:color w:val="000000" w:themeColor="text1"/>
                <w:sz w:val="40"/>
                <w:szCs w:val="40"/>
                <w14:textFill>
                  <w14:solidFill>
                    <w14:schemeClr w14:val="tx1"/>
                  </w14:solidFill>
                </w14:textFill>
              </w:rPr>
            </w:pPr>
            <w:r>
              <w:rPr>
                <w:rFonts w:hint="eastAsia" w:ascii="仿宋" w:hAnsi="仿宋" w:eastAsia="仿宋" w:cs="仿宋"/>
                <w:b/>
                <w:bCs/>
                <w:color w:val="000000" w:themeColor="text1"/>
                <w:kern w:val="0"/>
                <w:sz w:val="40"/>
                <w:szCs w:val="40"/>
                <w:lang w:bidi="ar"/>
                <w14:textFill>
                  <w14:solidFill>
                    <w14:schemeClr w14:val="tx1"/>
                  </w14:solidFill>
                </w14:textFill>
              </w:rPr>
              <w:t>托班家具配置清单（1个班清单）</w:t>
            </w:r>
          </w:p>
        </w:tc>
      </w:tr>
      <w:tr w14:paraId="1A019BED">
        <w:tblPrEx>
          <w:tblCellMar>
            <w:top w:w="0" w:type="dxa"/>
            <w:left w:w="108" w:type="dxa"/>
            <w:bottom w:w="0" w:type="dxa"/>
            <w:right w:w="108" w:type="dxa"/>
          </w:tblCellMar>
        </w:tblPrEx>
        <w:trPr>
          <w:trHeight w:val="5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715CA">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序号</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4BA6F">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产品名称</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47782">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规格描述</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DC3CE">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单位名称</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04868">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数量</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D8819">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产品图片</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5563B">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备注</w:t>
            </w:r>
          </w:p>
        </w:tc>
      </w:tr>
      <w:tr w14:paraId="290D251A">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81EA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CDA5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6人桌.可调节</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40BF3E8">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规格：L120xW60xH34-46cm可调节高度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（1）桌面背面设置有4个塑料连接件，桌脚使用螺旋安装方式与桌面连接，方便拆卸。</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（2）桌脚底部安装可调节塑料件，可通过调整塑料件的数量来改变桌面的整体高度，可调高度：34/37/40/43/46cm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面板采用厚度24mm的环保实木多层板。桌面与桌脚链接安装4个环保塑料一次成型尺寸为L187xW150xH66mm的扇形脚座连接件，脚座设置一个外直径50mm连接桌脚，呈浅咖色，表面光滑无毛刺，线条圆润，桌脚直接螺旋拧上即完成安装，既省时省力又提高产品的互换性，延长使用寿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用直径φ48mm的桦木原木搭配浅咖色塑料调节脚套环，螺旋结构方便调节，每个脚套环规格为φ48xH55mm，选择安装不同的数量可满足不同的高度需求，可调高度为34-46cm；桌脚底部是直径62mm高度40mm的塑料脚垫，脚垫底部安装可调螺旋塑料脚垫直径39.5mm，可适应个别不平整的地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3FCC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AE6D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15A09">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81792" behindDoc="0" locked="0" layoutInCell="1" allowOverlap="1">
                  <wp:simplePos x="0" y="0"/>
                  <wp:positionH relativeFrom="column">
                    <wp:posOffset>204470</wp:posOffset>
                  </wp:positionH>
                  <wp:positionV relativeFrom="paragraph">
                    <wp:posOffset>178435</wp:posOffset>
                  </wp:positionV>
                  <wp:extent cx="1026160" cy="776605"/>
                  <wp:effectExtent l="0" t="0" r="2540" b="4445"/>
                  <wp:wrapNone/>
                  <wp:docPr id="48" name="ID_B46E0E4660364AC68D1231131F372ADC"/>
                  <wp:cNvGraphicFramePr/>
                  <a:graphic xmlns:a="http://schemas.openxmlformats.org/drawingml/2006/main">
                    <a:graphicData uri="http://schemas.openxmlformats.org/drawingml/2006/picture">
                      <pic:pic xmlns:pic="http://schemas.openxmlformats.org/drawingml/2006/picture">
                        <pic:nvPicPr>
                          <pic:cNvPr id="48" name="ID_B46E0E4660364AC68D1231131F372ADC"/>
                          <pic:cNvPicPr/>
                        </pic:nvPicPr>
                        <pic:blipFill>
                          <a:blip r:embed="rId9"/>
                          <a:stretch>
                            <a:fillRect/>
                          </a:stretch>
                        </pic:blipFill>
                        <pic:spPr>
                          <a:xfrm>
                            <a:off x="0" y="0"/>
                            <a:ext cx="1026160" cy="77660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8C0A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集中区，换软绵绵桌腿</w:t>
            </w:r>
          </w:p>
        </w:tc>
      </w:tr>
      <w:tr w14:paraId="72041252">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F807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784D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4人桌.可调节</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828204D">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规格：L60xW60xH34-46cm可调节高度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（1）桌面背面设置有4个塑料连接件，桌脚使用螺旋安装方式与桌面连接，方便拆卸。</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（2）桌脚底部安装可调节塑料件，可通过调整塑料件的数量来改变桌面的整体高度，可调高度：34/37/40/43/46cm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面板采用厚度24mm的环保实木多层板。桌面与桌脚链接安装4个环保塑料一次成型尺寸为L187xW150xH66mm的扇形脚座连接件，脚座设置一个外直径50mm连接桌脚，呈浅咖色，表面光滑无毛刺，线条圆润，桌脚直接螺旋拧上即完成安装，既省时省力又提高产品的互换性，延长使用寿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用直径φ48mm的桦木原木搭配浅咖色塑料调节脚套环，螺旋结构方便调节，每个脚套环规格为φ48xH55mm，选择安装不同的数量可满足不同的高度需求，可调高度为34-46cm；桌脚底部是直径62mm高度40mm的塑料脚垫，脚垫底部安装可调螺旋塑料脚垫直径39.5mm，可适应个别不平整的地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785D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21CE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CF490">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79744" behindDoc="0" locked="0" layoutInCell="1" allowOverlap="1">
                  <wp:simplePos x="0" y="0"/>
                  <wp:positionH relativeFrom="column">
                    <wp:posOffset>259715</wp:posOffset>
                  </wp:positionH>
                  <wp:positionV relativeFrom="paragraph">
                    <wp:posOffset>178435</wp:posOffset>
                  </wp:positionV>
                  <wp:extent cx="824865" cy="776605"/>
                  <wp:effectExtent l="0" t="0" r="13335" b="4445"/>
                  <wp:wrapNone/>
                  <wp:docPr id="46" name="ID_EC0B07AE216D49A895346CFB9838C1E6"/>
                  <wp:cNvGraphicFramePr/>
                  <a:graphic xmlns:a="http://schemas.openxmlformats.org/drawingml/2006/main">
                    <a:graphicData uri="http://schemas.openxmlformats.org/drawingml/2006/picture">
                      <pic:pic xmlns:pic="http://schemas.openxmlformats.org/drawingml/2006/picture">
                        <pic:nvPicPr>
                          <pic:cNvPr id="46" name="ID_EC0B07AE216D49A895346CFB9838C1E6"/>
                          <pic:cNvPicPr/>
                        </pic:nvPicPr>
                        <pic:blipFill>
                          <a:blip r:embed="rId10"/>
                          <a:stretch>
                            <a:fillRect/>
                          </a:stretch>
                        </pic:blipFill>
                        <pic:spPr>
                          <a:xfrm>
                            <a:off x="0" y="0"/>
                            <a:ext cx="824865" cy="77660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86C5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集中区，换软绵绵桌腿</w:t>
            </w:r>
          </w:p>
        </w:tc>
      </w:tr>
      <w:tr w14:paraId="736225FD">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15F4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3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E6C9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圆桌.可调节</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1B6A5F1">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规格：Φ80xH34-46cm可调节高度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（1）桌面背面设置有4个塑料连接件，桌脚使用螺旋安装方式与桌面连接，方便拆卸。</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（2）桌脚底部安装可调节塑料件，可通过调整塑料件的数量来改变桌面的整体高度，可调高度：34/37/40/43/46cm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面板采用厚度24mm的环保实木多层板。桌面与桌脚链接安装4个环保塑料一次成型尺寸为L187xW150xH66mm的扇形脚座连接件，脚座设置一个外直径50mm连接桌脚，呈浅咖色，表面光滑无毛刺，线条圆润，桌脚直接螺旋拧上即完成安装，既省时省力又提高产品的互换性，延长使用寿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用直径φ48mm的桦木原木搭配浅咖色塑料调节脚套环，螺旋结构方便调节，每个脚套环规格为φ48xH55mm，选择安装不同的数量可满足不同的高度需求，可调高度为34-46cm；桌脚底部是直径62mm高度40mm的塑料脚垫，脚垫底部安装可调螺旋塑料脚垫直径39.5mm，可适应个别不平整的地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83C2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606D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1A623">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77696" behindDoc="0" locked="0" layoutInCell="1" allowOverlap="1">
                  <wp:simplePos x="0" y="0"/>
                  <wp:positionH relativeFrom="column">
                    <wp:posOffset>227330</wp:posOffset>
                  </wp:positionH>
                  <wp:positionV relativeFrom="paragraph">
                    <wp:posOffset>149860</wp:posOffset>
                  </wp:positionV>
                  <wp:extent cx="831850" cy="592455"/>
                  <wp:effectExtent l="0" t="0" r="6350" b="17145"/>
                  <wp:wrapNone/>
                  <wp:docPr id="44" name="ID_EBA3CBF64FA844D487646746CABE7E79"/>
                  <wp:cNvGraphicFramePr/>
                  <a:graphic xmlns:a="http://schemas.openxmlformats.org/drawingml/2006/main">
                    <a:graphicData uri="http://schemas.openxmlformats.org/drawingml/2006/picture">
                      <pic:pic xmlns:pic="http://schemas.openxmlformats.org/drawingml/2006/picture">
                        <pic:nvPicPr>
                          <pic:cNvPr id="44" name="ID_EBA3CBF64FA844D487646746CABE7E79"/>
                          <pic:cNvPicPr/>
                        </pic:nvPicPr>
                        <pic:blipFill>
                          <a:blip r:embed="rId11"/>
                          <a:stretch>
                            <a:fillRect/>
                          </a:stretch>
                        </pic:blipFill>
                        <pic:spPr>
                          <a:xfrm>
                            <a:off x="0" y="0"/>
                            <a:ext cx="831850" cy="59245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4419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集中区，换软绵绵桌腿</w:t>
            </w:r>
          </w:p>
        </w:tc>
      </w:tr>
      <w:tr w14:paraId="2679C7E3">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07D3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4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B5B7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月亮桌.可调节</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9FA1137">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规格：L120xW60xH34-46cm可调节高度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（1）桌面背面设置有4个塑料连接件，桌脚使用螺旋安装方式与桌面连接，方便拆卸。</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（2）桌脚底部安装可调节塑料件，可通过调整塑料件的数量来改变桌面的整体高度，可调高度：34/37/40/43/46cm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面板采用厚度24mm的环保实木多层板。桌面与桌脚链接安装4个环保塑料一次成型尺寸为L187xW150xH66mm的扇形脚座连接件，脚座设置一个外直径50mm连接桌脚，呈浅咖色，表面光滑无毛刺，线条圆润，桌脚直接螺旋拧上即完成安装，既省时省力又提高产品的互换性，延长使用寿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用直径φ48mm的桦木原木搭配浅咖色塑料调节脚套环，螺旋结构方便调节，每个脚套环规格为φ48xH55mm，选择安装不同的数量可满足不同的高度需求，可调高度为34-46cm；桌脚底部是直径62mm高度40mm的塑料脚垫，脚垫底部安装可调螺旋塑料脚垫直径39.5mm，可适应个别不平整的地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CBD2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2BD8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B4702">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78720" behindDoc="0" locked="0" layoutInCell="1" allowOverlap="1">
                  <wp:simplePos x="0" y="0"/>
                  <wp:positionH relativeFrom="column">
                    <wp:posOffset>212090</wp:posOffset>
                  </wp:positionH>
                  <wp:positionV relativeFrom="paragraph">
                    <wp:posOffset>109220</wp:posOffset>
                  </wp:positionV>
                  <wp:extent cx="824865" cy="518160"/>
                  <wp:effectExtent l="0" t="0" r="13335" b="15240"/>
                  <wp:wrapNone/>
                  <wp:docPr id="45" name="ID_294AFA2EADE64602939648ABB69C2FB3"/>
                  <wp:cNvGraphicFramePr/>
                  <a:graphic xmlns:a="http://schemas.openxmlformats.org/drawingml/2006/main">
                    <a:graphicData uri="http://schemas.openxmlformats.org/drawingml/2006/picture">
                      <pic:pic xmlns:pic="http://schemas.openxmlformats.org/drawingml/2006/picture">
                        <pic:nvPicPr>
                          <pic:cNvPr id="45" name="ID_294AFA2EADE64602939648ABB69C2FB3"/>
                          <pic:cNvPicPr/>
                        </pic:nvPicPr>
                        <pic:blipFill>
                          <a:blip r:embed="rId12"/>
                          <a:stretch>
                            <a:fillRect/>
                          </a:stretch>
                        </pic:blipFill>
                        <pic:spPr>
                          <a:xfrm>
                            <a:off x="0" y="0"/>
                            <a:ext cx="824865" cy="51816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AF85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集中区，换软绵绵桌腿</w:t>
            </w:r>
          </w:p>
        </w:tc>
      </w:tr>
      <w:tr w14:paraId="4C0553C8">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63B7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5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A943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波浪椅</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00D118F">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规格：L28.5xW33xH43.5cm（座高23cm）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（1）背板采用波浪形高低设计，线条感强，圆滑美观，能适用多场景下使用，提高趣味性。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2、外观结构及材质：采用环保实木多层板（座板厚度12mm；靠背及框架厚度18mm）。座板座高：230mm；靠背向后倾斜5°。</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靠背弧形凹深20mm，靠背两条弧形波浪形线条间距29mm,使坐姿靠背更舒适；侧面“h”为一体成型，坐深250mm,坐宽286mm,椅脚为拱形镂空设计,拱顶最大离地高度165mm；椅脚底部安装透明塑料脚垫，φ11.5x3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4751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9EBA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1E52E">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80768" behindDoc="0" locked="0" layoutInCell="1" allowOverlap="1">
                  <wp:simplePos x="0" y="0"/>
                  <wp:positionH relativeFrom="column">
                    <wp:posOffset>351790</wp:posOffset>
                  </wp:positionH>
                  <wp:positionV relativeFrom="paragraph">
                    <wp:posOffset>97790</wp:posOffset>
                  </wp:positionV>
                  <wp:extent cx="617855" cy="770890"/>
                  <wp:effectExtent l="0" t="0" r="10795" b="10160"/>
                  <wp:wrapNone/>
                  <wp:docPr id="47" name="ID_F5A7D19B90B0440CB0151EFCDDD55F06"/>
                  <wp:cNvGraphicFramePr/>
                  <a:graphic xmlns:a="http://schemas.openxmlformats.org/drawingml/2006/main">
                    <a:graphicData uri="http://schemas.openxmlformats.org/drawingml/2006/picture">
                      <pic:pic xmlns:pic="http://schemas.openxmlformats.org/drawingml/2006/picture">
                        <pic:nvPicPr>
                          <pic:cNvPr id="47" name="ID_F5A7D19B90B0440CB0151EFCDDD55F06"/>
                          <pic:cNvPicPr/>
                        </pic:nvPicPr>
                        <pic:blipFill>
                          <a:blip r:embed="rId13"/>
                          <a:stretch>
                            <a:fillRect/>
                          </a:stretch>
                        </pic:blipFill>
                        <pic:spPr>
                          <a:xfrm>
                            <a:off x="0" y="0"/>
                            <a:ext cx="617855" cy="77089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7CF5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w:t>
            </w:r>
          </w:p>
        </w:tc>
      </w:tr>
      <w:tr w14:paraId="3C8BBE31">
        <w:tblPrEx>
          <w:tblCellMar>
            <w:top w:w="0" w:type="dxa"/>
            <w:left w:w="108" w:type="dxa"/>
            <w:bottom w:w="0" w:type="dxa"/>
            <w:right w:w="108" w:type="dxa"/>
          </w:tblCellMar>
        </w:tblPrEx>
        <w:trPr>
          <w:trHeight w:val="1387"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3A6C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6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C2C0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3层柜.可调节.无背板</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1460D05">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规格：L94xW32xH59cm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（2）柜边扶手、层板封边及两侧板均采用环保高分子塑料实心注塑一体成型，高密度，回弹性适中；软性亲肤安全防磕碰；与板材贴合度强，不易剥落。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（3）柜体部分组装采用隐形链接工艺，孔位完全隐藏使柜体更美观牢固，部件支持二次无痕拆装，避免浪费，提高产品互换性。</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15mm桦木纹饰面环保实木多层板及18mm的环保实木多层板。通透3层高柜，顶部收纳内空：884x230x30mm；层格收纳内空：884*290mm；顶部是49.5mm高的抓手条，抓手条最大厚28.5mm，凹弧设计方便幼儿学步抓扶；侧板顶部两圆角为R20mm。柜子内侧配L440mm活动层板支撑条，内嵌式安装嵌入深度≥4.5mm，固定条凸11mm,共15个挡位、每挡28mm，支撑条采用环保优质塑料，表面光滑呈浅咖色，可实现层板自选放置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抓手条两面可触碰面均采用环保高分子塑料实心注塑一体成型，方便幼儿学步抓扶；两面侧板表面均覆盖厚31mm的环保高分子塑料实心注塑，注塑面达320*590mm；层板两侧封边均采用环保高分子塑料实心注塑，封边总长度15mm，厚度16mm，贴合度强，不易掉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7006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0232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2670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82816" behindDoc="0" locked="0" layoutInCell="1" allowOverlap="1">
                  <wp:simplePos x="0" y="0"/>
                  <wp:positionH relativeFrom="column">
                    <wp:posOffset>146050</wp:posOffset>
                  </wp:positionH>
                  <wp:positionV relativeFrom="paragraph">
                    <wp:posOffset>69215</wp:posOffset>
                  </wp:positionV>
                  <wp:extent cx="914400" cy="690245"/>
                  <wp:effectExtent l="0" t="0" r="0" b="14605"/>
                  <wp:wrapNone/>
                  <wp:docPr id="49" name="ID_1792CF5008D84F58820BFE0CF462A98D"/>
                  <wp:cNvGraphicFramePr/>
                  <a:graphic xmlns:a="http://schemas.openxmlformats.org/drawingml/2006/main">
                    <a:graphicData uri="http://schemas.openxmlformats.org/drawingml/2006/picture">
                      <pic:pic xmlns:pic="http://schemas.openxmlformats.org/drawingml/2006/picture">
                        <pic:nvPicPr>
                          <pic:cNvPr id="49" name="ID_1792CF5008D84F58820BFE0CF462A98D"/>
                          <pic:cNvPicPr/>
                        </pic:nvPicPr>
                        <pic:blipFill>
                          <a:blip r:embed="rId14"/>
                          <a:stretch>
                            <a:fillRect/>
                          </a:stretch>
                        </pic:blipFill>
                        <pic:spPr>
                          <a:xfrm>
                            <a:off x="0" y="0"/>
                            <a:ext cx="914400" cy="69024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16EE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感观探索区</w:t>
            </w:r>
          </w:p>
        </w:tc>
      </w:tr>
      <w:tr w14:paraId="73B9E1F8">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EC5B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7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6F3D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val="en-US" w:eastAsia="zh-CN" w:bidi="ar"/>
                <w14:textFill>
                  <w14:solidFill>
                    <w14:schemeClr w14:val="tx1"/>
                  </w14:solidFill>
                </w14:textFill>
              </w:rPr>
              <w:t>软绵绵</w:t>
            </w:r>
            <w:r>
              <w:rPr>
                <w:rFonts w:hint="eastAsia" w:ascii="仿宋" w:hAnsi="仿宋" w:eastAsia="仿宋" w:cs="仿宋"/>
                <w:color w:val="000000" w:themeColor="text1"/>
                <w:kern w:val="0"/>
                <w:sz w:val="20"/>
                <w:szCs w:val="20"/>
                <w:lang w:bidi="ar"/>
                <w14:textFill>
                  <w14:solidFill>
                    <w14:schemeClr w14:val="tx1"/>
                  </w14:solidFill>
                </w14:textFill>
              </w:rPr>
              <w:t>分类柜.无背板</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27B3817">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规格：L94xW32xH59cm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（2）底板封边及两侧板均采用环保高分子塑料实心注塑一体成型，高密度，回弹性适中；软性亲肤安全防磕碰；与板材贴合度强，不易剥落。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（3）柜体部分组装采用隐形链接工艺，孔位完全隐藏使柜体更美观牢固，部件支持二次无痕拆装，避免浪费，提高产品互换性。</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15mm桦木纹饰面环保实木多层板及18mm的环保实木多层板。通透3层高柜，柜子长度内空：884mm，上下2层安装4个浅咖色铁质圆管用于固定教具篮，铁管尺寸为：φ19mm长度884mm；包含6个教具篮，尺寸：L280xW260xH100mm，搭配塑料铭牌件，尺寸L85xW73.5xH4mm，无需粘贴即可实现标签标识，扣取便捷，灵活更换标签纸。</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（2）两面侧板表面均覆盖厚31mm的环保高分子塑料实心注塑，注塑面达320*590mm；底板两侧封边均采用环保高分子塑料实心注塑，封边总长度15mm，厚度16mm，贴合度强，不易掉落。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6692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909A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4089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83840" behindDoc="0" locked="0" layoutInCell="1" allowOverlap="1">
                  <wp:simplePos x="0" y="0"/>
                  <wp:positionH relativeFrom="column">
                    <wp:posOffset>99695</wp:posOffset>
                  </wp:positionH>
                  <wp:positionV relativeFrom="paragraph">
                    <wp:posOffset>322580</wp:posOffset>
                  </wp:positionV>
                  <wp:extent cx="912495" cy="684530"/>
                  <wp:effectExtent l="0" t="0" r="1905" b="1270"/>
                  <wp:wrapNone/>
                  <wp:docPr id="50" name="ID_EB0C43A10ED749319DDFA438D634E32B"/>
                  <wp:cNvGraphicFramePr/>
                  <a:graphic xmlns:a="http://schemas.openxmlformats.org/drawingml/2006/main">
                    <a:graphicData uri="http://schemas.openxmlformats.org/drawingml/2006/picture">
                      <pic:pic xmlns:pic="http://schemas.openxmlformats.org/drawingml/2006/picture">
                        <pic:nvPicPr>
                          <pic:cNvPr id="50" name="ID_EB0C43A10ED749319DDFA438D634E32B"/>
                          <pic:cNvPicPr/>
                        </pic:nvPicPr>
                        <pic:blipFill>
                          <a:blip r:embed="rId15"/>
                          <a:stretch>
                            <a:fillRect/>
                          </a:stretch>
                        </pic:blipFill>
                        <pic:spPr>
                          <a:xfrm>
                            <a:off x="0" y="0"/>
                            <a:ext cx="912495" cy="68453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95DE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感观探索区</w:t>
            </w:r>
          </w:p>
        </w:tc>
      </w:tr>
      <w:tr w14:paraId="433D289B">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1EF5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8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B7D6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托育仙人掌美术画板柜</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123A6DC">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规格：L91.5xW30xH108cm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（2）采用美工机喷绘工艺，搭配优质油墨，图案附着力好，生动立体不易褪色。</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（3）双面透明亚克力画板，不同绘画方式，透视互动性强。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（4）柜顶仙人掌造型设计，兼具装饰、收纳与教玩功能，能与其他柜体组合搭配使用。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（1）（1）基材：主体采用厚度15mm及18mm桦木纹饰面环保橡胶木拼板，部分采用厚度18mm环保实木多层板。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（2）柜体面板离地高度：H370mm，适合托班幼儿身高；通透单层2格分区，每个格子内空：434.5x300x270mm，竖板分区清晰；面板开4个直径70mm通孔，可放4个φ79x95mm烟灰橄榄绿颜料杯/笔筒；透明画板可使用水性笔书画。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（3）画板芯板采用厚度5mm的优质透明亚克力板，表面光滑无缺陷，坚硬耐用，高透光性，画板书写范围尺寸为：712x430mm。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（5）木蜡油：采用环保的水性木蜡油封边，成分天然，分子机构细小，成膜牢固，密封性好。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（6）油漆：采用环保的水性漆，全封闭涂装工艺，漆面光泽高透，颜色均匀。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（7）油墨：采用环保水性油墨，颜色饱满，无毒无异味。</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D3E2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F478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0DFA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71552" behindDoc="0" locked="0" layoutInCell="1" allowOverlap="1">
                  <wp:simplePos x="0" y="0"/>
                  <wp:positionH relativeFrom="column">
                    <wp:posOffset>146050</wp:posOffset>
                  </wp:positionH>
                  <wp:positionV relativeFrom="paragraph">
                    <wp:posOffset>69215</wp:posOffset>
                  </wp:positionV>
                  <wp:extent cx="725170" cy="690245"/>
                  <wp:effectExtent l="0" t="0" r="17780" b="14605"/>
                  <wp:wrapNone/>
                  <wp:docPr id="38" name="ID_8F55061AFCA4400D9E4E9E5BF24615DF"/>
                  <wp:cNvGraphicFramePr/>
                  <a:graphic xmlns:a="http://schemas.openxmlformats.org/drawingml/2006/main">
                    <a:graphicData uri="http://schemas.openxmlformats.org/drawingml/2006/picture">
                      <pic:pic xmlns:pic="http://schemas.openxmlformats.org/drawingml/2006/picture">
                        <pic:nvPicPr>
                          <pic:cNvPr id="38" name="ID_8F55061AFCA4400D9E4E9E5BF24615DF"/>
                          <pic:cNvPicPr/>
                        </pic:nvPicPr>
                        <pic:blipFill>
                          <a:blip r:embed="rId16"/>
                          <a:stretch>
                            <a:fillRect/>
                          </a:stretch>
                        </pic:blipFill>
                        <pic:spPr>
                          <a:xfrm>
                            <a:off x="0" y="0"/>
                            <a:ext cx="725170" cy="69024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E2AE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艺术创意区</w:t>
            </w:r>
          </w:p>
        </w:tc>
      </w:tr>
      <w:tr w14:paraId="711E7E85">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8D6B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9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91EE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3层柜.可调节.无背板</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B24ABE6">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规格：L94xW32xH59cm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（2）柜边扶手、层板封边及两侧板均采用环保高分子塑料实心注塑一体成型，高密度，回弹性适中；软性亲肤安全防磕碰；与板材贴合度强，不易剥落。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（3）柜体部分组装采用隐形链接工艺，孔位完全隐藏使柜体更美观牢固，部件支持二次无痕拆装，避免浪费，提高产品互换性。</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15mm桦木纹饰面环保实木多层板及18mm的环保实木多层板。通透3层高柜，顶部收纳内空：884x230x30mm；层格收纳内空：884*290mm；顶部是49.5mm高的抓手条，抓手条最大厚28.5mm，凹弧设计方便幼儿学步抓扶；侧板顶部两圆角为R20mm。柜子内侧配L440mm活动层板支撑条，内嵌式安装嵌入深度≥4.5mm，固定条凸11mm,共15个挡位、每挡28mm，支撑条采用环保优质塑料，表面光滑呈浅咖色，可实现层板自选放置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抓手条两面可触碰面均采用环保高分子塑料实心注塑一体成型，方便幼儿学步抓扶；两面侧板表面均覆盖厚31mm的环保高分子塑料实心注塑，注塑面达320*590mm；层板两侧封边均采用环保高分子塑料实心注塑，封边总长度15mm，厚度16mm，贴合度强，不易掉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B041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9206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D5B5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62336" behindDoc="0" locked="0" layoutInCell="1" allowOverlap="1">
                  <wp:simplePos x="0" y="0"/>
                  <wp:positionH relativeFrom="column">
                    <wp:posOffset>146050</wp:posOffset>
                  </wp:positionH>
                  <wp:positionV relativeFrom="paragraph">
                    <wp:posOffset>69215</wp:posOffset>
                  </wp:positionV>
                  <wp:extent cx="914400" cy="690245"/>
                  <wp:effectExtent l="0" t="0" r="0" b="14605"/>
                  <wp:wrapNone/>
                  <wp:docPr id="29" name="ID_1792CF5008D84F58820BFE0CF462A98D_SpCnt_1"/>
                  <wp:cNvGraphicFramePr/>
                  <a:graphic xmlns:a="http://schemas.openxmlformats.org/drawingml/2006/main">
                    <a:graphicData uri="http://schemas.openxmlformats.org/drawingml/2006/picture">
                      <pic:pic xmlns:pic="http://schemas.openxmlformats.org/drawingml/2006/picture">
                        <pic:nvPicPr>
                          <pic:cNvPr id="29" name="ID_1792CF5008D84F58820BFE0CF462A98D_SpCnt_1"/>
                          <pic:cNvPicPr/>
                        </pic:nvPicPr>
                        <pic:blipFill>
                          <a:blip r:embed="rId14"/>
                          <a:stretch>
                            <a:fillRect/>
                          </a:stretch>
                        </pic:blipFill>
                        <pic:spPr>
                          <a:xfrm>
                            <a:off x="0" y="0"/>
                            <a:ext cx="914400" cy="69024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03D9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艺术创意区</w:t>
            </w:r>
          </w:p>
        </w:tc>
      </w:tr>
      <w:tr w14:paraId="25A91561">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020F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10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40AB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感官桌</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E97A18E">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规格：60x60x40、43、46、49、52cm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（1）支持幼儿用玩具、模型和各类自然材料，体验桌面建构和搭建，提供感官刺激的场景。</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（2）多功能带轮带刹车柜体，移动/固定便捷。</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2.外观结构与材质：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（1）基材：主体采用厚度15mm的环保优质实木多层板。桌面下沉式30mm，物品摆放不易掉落；桌脚为48*48mm的实木脚，带7个调节高度孔位。四周侧板框高270mm。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其中一侧的2个桌脚安装塑料脚垫φ18x8mm，软性防滑，可有效保护地面刮花并降低噪音；另外2个桌脚安装带刹车万向轮，轮径35xH42.5mm；轻提其中安装防滑塑料脚垫两条桌脚一侧桌边，可利用另一侧两条桌脚安装的万向轮实现轻松转移，放下即可固定（也可按下万向轮刹车加固定位）。</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（3）每个桌脚配置两个黑色塑料旋转螺杆螺帽外直径32mm，可调节高度40/43/46/49/52cm，满足不同年龄段孩子。</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B3AF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79B8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C46C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63360" behindDoc="0" locked="0" layoutInCell="1" allowOverlap="1">
                  <wp:simplePos x="0" y="0"/>
                  <wp:positionH relativeFrom="column">
                    <wp:posOffset>146050</wp:posOffset>
                  </wp:positionH>
                  <wp:positionV relativeFrom="paragraph">
                    <wp:posOffset>63500</wp:posOffset>
                  </wp:positionV>
                  <wp:extent cx="862330" cy="695960"/>
                  <wp:effectExtent l="0" t="0" r="13970" b="8890"/>
                  <wp:wrapNone/>
                  <wp:docPr id="30" name="ID_98A40ADCF3F64D74ABB224491C29E688"/>
                  <wp:cNvGraphicFramePr/>
                  <a:graphic xmlns:a="http://schemas.openxmlformats.org/drawingml/2006/main">
                    <a:graphicData uri="http://schemas.openxmlformats.org/drawingml/2006/picture">
                      <pic:pic xmlns:pic="http://schemas.openxmlformats.org/drawingml/2006/picture">
                        <pic:nvPicPr>
                          <pic:cNvPr id="30" name="ID_98A40ADCF3F64D74ABB224491C29E688"/>
                          <pic:cNvPicPr/>
                        </pic:nvPicPr>
                        <pic:blipFill>
                          <a:blip r:embed="rId17"/>
                          <a:stretch>
                            <a:fillRect/>
                          </a:stretch>
                        </pic:blipFill>
                        <pic:spPr>
                          <a:xfrm>
                            <a:off x="0" y="0"/>
                            <a:ext cx="862330" cy="69596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13D8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拼搭建构区</w:t>
            </w:r>
          </w:p>
        </w:tc>
      </w:tr>
      <w:tr w14:paraId="4C729801">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01CB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11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428B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2层柜.无背板</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B7DDFBE">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规格：L94xW32xH59cm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（2）柜边扶手、层板封边及两侧板均采用环保高分子塑料实心注塑一体成型，高密度，回弹性适中；软性亲肤安全防磕碰；与板材贴合度强，不易剥落。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（3）柜体部分组装采用隐形链接工艺，孔位完全隐藏使柜体更美观牢固，部件支持二次无痕拆装，避免浪费，提高产品互换性。</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15mm的桦木纹饰面环保实木多层板及18mm的环保实木多层板。通透2层高柜，顶部收纳内空：884x230x30mm；层格收纳内空：884x290x215mm；顶部是49.5mm高的抓手条，抓手条最大厚28.5mm，凹弧设计方便幼儿学步抓扶；侧板顶部两圆角为R20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抓手条两面可触碰面均采用环保高分子塑料实心注塑一体成型，方便幼儿学步抓扶；两面侧板表面均覆盖厚31mm的环保高分子塑料实心注塑，注塑面达320*590mm；层板两侧封边均采用环保高分子塑料实心注塑，封边总长度15mm，厚度16mm，贴合度强，不易掉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590D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E01F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6548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68480" behindDoc="0" locked="0" layoutInCell="1" allowOverlap="1">
                  <wp:simplePos x="0" y="0"/>
                  <wp:positionH relativeFrom="column">
                    <wp:posOffset>146050</wp:posOffset>
                  </wp:positionH>
                  <wp:positionV relativeFrom="paragraph">
                    <wp:posOffset>69215</wp:posOffset>
                  </wp:positionV>
                  <wp:extent cx="906145" cy="690245"/>
                  <wp:effectExtent l="0" t="0" r="8255" b="14605"/>
                  <wp:wrapNone/>
                  <wp:docPr id="35" name="ID_0AFD972406D24FAD83A822E1CCE9ADC0"/>
                  <wp:cNvGraphicFramePr/>
                  <a:graphic xmlns:a="http://schemas.openxmlformats.org/drawingml/2006/main">
                    <a:graphicData uri="http://schemas.openxmlformats.org/drawingml/2006/picture">
                      <pic:pic xmlns:pic="http://schemas.openxmlformats.org/drawingml/2006/picture">
                        <pic:nvPicPr>
                          <pic:cNvPr id="35" name="ID_0AFD972406D24FAD83A822E1CCE9ADC0"/>
                          <pic:cNvPicPr/>
                        </pic:nvPicPr>
                        <pic:blipFill>
                          <a:blip r:embed="rId18"/>
                          <a:stretch>
                            <a:fillRect/>
                          </a:stretch>
                        </pic:blipFill>
                        <pic:spPr>
                          <a:xfrm>
                            <a:off x="0" y="0"/>
                            <a:ext cx="906145" cy="69024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B16A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拼搭建构区</w:t>
            </w:r>
          </w:p>
        </w:tc>
      </w:tr>
      <w:tr w14:paraId="2DE2A6B1">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D12D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12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88B1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互动小厨房</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A1403">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A.L30xW30xH49cm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B.L30xW30xH49cm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C.L40xW30xH81cm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D.L30xW30xH46cm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E.L80xW40xH80cm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（1）逼真小橱柜、冰箱、灶台与洗菜台设计，既能独立摆放模拟真实场景又易于搭配其他产品进行环创。</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（2）采用美工机喷绘工艺，搭配优质油墨，图案附着力好，生动立体不易褪色。</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（3）可旋转按钮仿真功能，可视化按键，增强游戏真实体验感。</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（4）所有螺丝位无毛刺不刮手，边角采用圆边/圆角处理以及安全防撞设计，最大程度的避免儿童磕碰伤害，结构稳固，不易倾倒。</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2、材质用料：</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（1）基材：采用健康环保实木多层板，实木多层板材质稳定，不易变形；桌脚采用桦木原木，直径φ48mm，材质厚实坚固，纹理均匀细致。</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（3）五金：采用环保五金。</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（4）塑料件：采用环保无毒材质，优质不易开裂。</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5761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C2C8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6D5A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73600" behindDoc="0" locked="0" layoutInCell="1" allowOverlap="1">
                  <wp:simplePos x="0" y="0"/>
                  <wp:positionH relativeFrom="column">
                    <wp:posOffset>146050</wp:posOffset>
                  </wp:positionH>
                  <wp:positionV relativeFrom="paragraph">
                    <wp:posOffset>63500</wp:posOffset>
                  </wp:positionV>
                  <wp:extent cx="755015" cy="638810"/>
                  <wp:effectExtent l="0" t="0" r="6985" b="8890"/>
                  <wp:wrapNone/>
                  <wp:docPr id="40" name="图片_1"/>
                  <wp:cNvGraphicFramePr/>
                  <a:graphic xmlns:a="http://schemas.openxmlformats.org/drawingml/2006/main">
                    <a:graphicData uri="http://schemas.openxmlformats.org/drawingml/2006/picture">
                      <pic:pic xmlns:pic="http://schemas.openxmlformats.org/drawingml/2006/picture">
                        <pic:nvPicPr>
                          <pic:cNvPr id="40" name="图片_1"/>
                          <pic:cNvPicPr/>
                        </pic:nvPicPr>
                        <pic:blipFill>
                          <a:blip r:embed="rId19"/>
                          <a:stretch>
                            <a:fillRect/>
                          </a:stretch>
                        </pic:blipFill>
                        <pic:spPr>
                          <a:xfrm>
                            <a:off x="0" y="0"/>
                            <a:ext cx="755015" cy="63881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6F3D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情景体验区</w:t>
            </w:r>
          </w:p>
        </w:tc>
      </w:tr>
      <w:tr w14:paraId="5E92CD47">
        <w:tblPrEx>
          <w:tblCellMar>
            <w:top w:w="0" w:type="dxa"/>
            <w:left w:w="108" w:type="dxa"/>
            <w:bottom w:w="0" w:type="dxa"/>
            <w:right w:w="108" w:type="dxa"/>
          </w:tblCellMar>
        </w:tblPrEx>
        <w:trPr>
          <w:trHeight w:val="486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4BC6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13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1156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互动化妆台</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7803D0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桌:L79xW37xH91cm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椅:L36xW24xH26cm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（1）逼真梳妆台造型设计，搭配梳妆椅与亚克力镜子，能适用游戏场景下使用，提高趣味性。</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（2）采用美工机喷绘工艺，搭配优质油墨，图案附着力好，生动立体不易褪色。</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（3）所有螺丝位无毛刺不刮手，四角及边沿采用圆角/圆边处理以及安全防撞设计，最大程度的避免儿童磕碰伤害，结构稳固，不易倾倒。</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主体采用厚度12mm及18mm的环保优质实木多层板，抽屉盒底板采用厚度5mm桦木纹饰面实木纤维板。化妆台镜子采用亚克力镜面板材质，安全防摔，清晰度高，亚克力镜子尺寸为310x340mm，台面离地高度：520mm，抽屉内空：197x236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搭配1张梳妆椅，面板贴黑色防火板，可使用粉笔进行擦写；椅脚采用一体成型的可弯板；脚顶部折弯外弧半径为R=45mm，椅脚侧向倾角12°，侧向底部支撑脚内空为230mm；椅脚横向倾角5°，横向底部支撑脚内空为240mm，呈八字支撑增加承重力。椅脚使用环保塑料脚套包裹，尺寸为36.5x22.5x44mm(±2mm)，加厚耐磨，防滑不易脱落，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（4）油墨：采用环保水性油墨，颜色饱满。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提供由CMA及CNAS认证的检测机构出具的油墨采用GB/T1741-2020标准的合格检测报告（报告委托单位或报告抬头公司名称须与本次投标所提供货物制造商一致），检测项目要求：漆膜耐霉菌性测试，测试菌种：黑曲霉、黄曲霉、腊叶芽枝霉、宛氏拟青霉、桔青霉、绿色木霉、出芽短梗霉、链格孢，试验样品长霉菌面积占比≤10%。</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3C56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A960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7299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64384" behindDoc="0" locked="0" layoutInCell="1" allowOverlap="1">
                  <wp:simplePos x="0" y="0"/>
                  <wp:positionH relativeFrom="column">
                    <wp:posOffset>146050</wp:posOffset>
                  </wp:positionH>
                  <wp:positionV relativeFrom="paragraph">
                    <wp:posOffset>72390</wp:posOffset>
                  </wp:positionV>
                  <wp:extent cx="739775" cy="687070"/>
                  <wp:effectExtent l="0" t="0" r="3175" b="17780"/>
                  <wp:wrapNone/>
                  <wp:docPr id="31" name="ID_9F844EF625434721A51D5E0EB80E30FE"/>
                  <wp:cNvGraphicFramePr/>
                  <a:graphic xmlns:a="http://schemas.openxmlformats.org/drawingml/2006/main">
                    <a:graphicData uri="http://schemas.openxmlformats.org/drawingml/2006/picture">
                      <pic:pic xmlns:pic="http://schemas.openxmlformats.org/drawingml/2006/picture">
                        <pic:nvPicPr>
                          <pic:cNvPr id="31" name="ID_9F844EF625434721A51D5E0EB80E30FE"/>
                          <pic:cNvPicPr/>
                        </pic:nvPicPr>
                        <pic:blipFill>
                          <a:blip r:embed="rId20"/>
                          <a:stretch>
                            <a:fillRect/>
                          </a:stretch>
                        </pic:blipFill>
                        <pic:spPr>
                          <a:xfrm>
                            <a:off x="0" y="0"/>
                            <a:ext cx="739775" cy="68707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CD6D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情景体验区</w:t>
            </w:r>
          </w:p>
        </w:tc>
      </w:tr>
      <w:tr w14:paraId="75BC0C00">
        <w:tblPrEx>
          <w:tblCellMar>
            <w:top w:w="0" w:type="dxa"/>
            <w:left w:w="108" w:type="dxa"/>
            <w:bottom w:w="0" w:type="dxa"/>
            <w:right w:w="108" w:type="dxa"/>
          </w:tblCellMar>
        </w:tblPrEx>
        <w:trPr>
          <w:trHeight w:val="162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ACE6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14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0A32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2层柜.无背板</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D82F94D">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规格：L94xW32xH59cm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（2）柜边扶手、层板封边及两侧板均采用环保高分子塑料实心注塑一体成型，高密度，回弹性适中；软性亲肤安全防磕碰；与板材贴合度强，不易剥落。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（3）柜体部分组装采用隐形链接工艺，孔位完全隐藏使柜体更美观牢固，部件支持二次无痕拆装，避免浪费，提高产品互换性。</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15mm的桦木纹饰面环保实木多层板及18mm的环保实木多层板。通透2层高柜，顶部收纳内空：884x230x30mm；层格收纳内空：884x290x215mm；顶部是49.5mm高的抓手条，抓手条最大厚28.5mm，凹弧设计方便幼儿学步抓扶；侧板顶部两圆角为R20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抓手条两面可触碰面均采用环保高分子塑料实心注塑一体成型，方便幼儿学步抓扶；两面侧板表面均覆盖厚31mm的环保高分子塑料实心注塑，注塑面达320*590mm；层板两侧封边均采用环保高分子塑料实心注塑，封边总长度15mm，厚度16mm，贴合度强，不易掉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提供由CMA及CNAS认证的检测机构出具幼儿柜侧板用GB/T12000-2017、GB/T34722-2017标准的合格检测报告（报告委托单位或报告抬头公司名称须与本次投标所提供货物制造商一致），检测项目要求：含水率，胶合强度合格试件数等于或大于有效试件总数的90%，表面胶合强度≥0.8MPa，表面耐划痕，表面耐磨性,表面耐香烟灼烧，表面耐干热≥4级，表面耐污染腐蚀≥4级，表面耐冷热循环，表面耐龟裂≥4级，表面耐水蒸气≥4级，耐光色牢度≥4级；塑料件经过480h盐雾老化，480h湿热老化，480h水喷雾老化试验后无扭曲、粉化、起泡、裂纹或明显的表面降解痕迹。</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77B5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85C4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BE97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75648" behindDoc="0" locked="0" layoutInCell="1" allowOverlap="1">
                  <wp:simplePos x="0" y="0"/>
                  <wp:positionH relativeFrom="column">
                    <wp:posOffset>146050</wp:posOffset>
                  </wp:positionH>
                  <wp:positionV relativeFrom="paragraph">
                    <wp:posOffset>74295</wp:posOffset>
                  </wp:positionV>
                  <wp:extent cx="904875" cy="679450"/>
                  <wp:effectExtent l="0" t="0" r="9525" b="6350"/>
                  <wp:wrapNone/>
                  <wp:docPr id="42" name="ID_0AFD972406D24FAD83A822E1CCE9ADC0_SpCnt_1"/>
                  <wp:cNvGraphicFramePr/>
                  <a:graphic xmlns:a="http://schemas.openxmlformats.org/drawingml/2006/main">
                    <a:graphicData uri="http://schemas.openxmlformats.org/drawingml/2006/picture">
                      <pic:pic xmlns:pic="http://schemas.openxmlformats.org/drawingml/2006/picture">
                        <pic:nvPicPr>
                          <pic:cNvPr id="42" name="ID_0AFD972406D24FAD83A822E1CCE9ADC0_SpCnt_1"/>
                          <pic:cNvPicPr/>
                        </pic:nvPicPr>
                        <pic:blipFill>
                          <a:blip r:embed="rId21"/>
                          <a:stretch>
                            <a:fillRect/>
                          </a:stretch>
                        </pic:blipFill>
                        <pic:spPr>
                          <a:xfrm>
                            <a:off x="0" y="0"/>
                            <a:ext cx="904875" cy="67945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D243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情景体验区</w:t>
            </w:r>
          </w:p>
        </w:tc>
      </w:tr>
      <w:tr w14:paraId="3B51165F">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DB0A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15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3485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分类柜.无背板</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F8ED500">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规格：L94xW32xH59cm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（2）底板封边及两侧板均采用环保高分子塑料实心注塑一体成型，高密度，回弹性适中；软性亲肤安全防磕碰；与板材贴合度强，不易剥落。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（3）柜体部分组装采用隐形链接工艺，孔位完全隐藏使柜体更美观牢固，部件支持二次无痕拆装，避免浪费，提高产品互换性。</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15mm桦木纹饰面环保实木多层板及18mm的环保实木多层板。通透3层高柜，柜子长度内空：884mm，上下2层安装4个浅咖色铁质圆管用于固定教具篮，铁管尺寸为：φ19mm长度884mm；包含6个教具篮，尺寸：L280xW260xH100mm，用于收纳各种教玩具物品，教具篮采用环保塑料材质，呈浅咖色，圆滑无毛刺，一体成型设计，结构稳固。最矮一条圆管离底板高160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（2）两面侧板表面均覆盖厚31mm的环保高分子塑料实心注塑，注塑面达320*590mm；底板两侧封边均采用环保高分子塑料实心注塑，封边总长度15mm，厚度16mm，贴合度强，不易掉落。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40C8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F7A9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8D63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74624" behindDoc="0" locked="0" layoutInCell="1" allowOverlap="1">
                  <wp:simplePos x="0" y="0"/>
                  <wp:positionH relativeFrom="column">
                    <wp:posOffset>146050</wp:posOffset>
                  </wp:positionH>
                  <wp:positionV relativeFrom="paragraph">
                    <wp:posOffset>69215</wp:posOffset>
                  </wp:positionV>
                  <wp:extent cx="915670" cy="690245"/>
                  <wp:effectExtent l="0" t="0" r="17780" b="14605"/>
                  <wp:wrapNone/>
                  <wp:docPr id="41" name="ID_EB0C43A10ED749319DDFA438D634E32B_SpCnt_1"/>
                  <wp:cNvGraphicFramePr/>
                  <a:graphic xmlns:a="http://schemas.openxmlformats.org/drawingml/2006/main">
                    <a:graphicData uri="http://schemas.openxmlformats.org/drawingml/2006/picture">
                      <pic:pic xmlns:pic="http://schemas.openxmlformats.org/drawingml/2006/picture">
                        <pic:nvPicPr>
                          <pic:cNvPr id="41" name="ID_EB0C43A10ED749319DDFA438D634E32B_SpCnt_1"/>
                          <pic:cNvPicPr/>
                        </pic:nvPicPr>
                        <pic:blipFill>
                          <a:blip r:embed="rId22"/>
                          <a:stretch>
                            <a:fillRect/>
                          </a:stretch>
                        </pic:blipFill>
                        <pic:spPr>
                          <a:xfrm>
                            <a:off x="0" y="0"/>
                            <a:ext cx="915670" cy="69024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6D51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情景体验区</w:t>
            </w:r>
          </w:p>
        </w:tc>
      </w:tr>
      <w:tr w14:paraId="2FC16A44">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35D5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16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0F4C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45°弧形柜</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B9A3C36">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规格：L61xW35xH59cm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（1）90°转角设计，可搭配区角使用作转角连接。</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（2）柜边扶手、层板封边及两侧板均采用环保高分子塑料实心注塑一体成型，高密度，回弹性适中；软性亲肤安全防磕碰；与板材贴合度强，不易剥落。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（3）柜体部分组装采用隐形链接工艺，孔位完全隐藏使柜体更美观牢固，部件支持二次无痕拆装，避免浪费，提高产品互换性。</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15mm桦木纹饰面环保实木多层板及18mm的环保实木多层板。通透2层柜，顶部收纳内空：230x30mm；层格收纳高215mm；顶部是49.5mm高的抓手条，抓手条最大厚28.5mm，凹弧设计方便幼儿学步抓扶；侧板顶部两圆角为R20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抓手条两面可触碰面均采用环保高分子塑料实心注塑一体成型，方便幼儿学步抓扶；两面侧板表面均覆盖厚31mm的环保高分子塑料实心注塑，注塑面达300*590mm；层板两侧封边均采用环保高分子塑料实心注塑，封边总长度15mm，厚度16mm，贴合度强，不易掉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（3）围脚：采用厚度18mm的多层胶合弯板，弧形围脚高度为60mm；柜子底部安装塑料脚垫，高度为H10mm，直径17mm,软性防滑，可有效保护地面刮花并降低噪音。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A144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A269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AAAF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67456" behindDoc="0" locked="0" layoutInCell="1" allowOverlap="1">
                  <wp:simplePos x="0" y="0"/>
                  <wp:positionH relativeFrom="column">
                    <wp:posOffset>146050</wp:posOffset>
                  </wp:positionH>
                  <wp:positionV relativeFrom="paragraph">
                    <wp:posOffset>69215</wp:posOffset>
                  </wp:positionV>
                  <wp:extent cx="774700" cy="690245"/>
                  <wp:effectExtent l="0" t="0" r="6350" b="14605"/>
                  <wp:wrapNone/>
                  <wp:docPr id="34" name="ID_3821368897EE4B8EBD4D12C02D357B65"/>
                  <wp:cNvGraphicFramePr/>
                  <a:graphic xmlns:a="http://schemas.openxmlformats.org/drawingml/2006/main">
                    <a:graphicData uri="http://schemas.openxmlformats.org/drawingml/2006/picture">
                      <pic:pic xmlns:pic="http://schemas.openxmlformats.org/drawingml/2006/picture">
                        <pic:nvPicPr>
                          <pic:cNvPr id="34" name="ID_3821368897EE4B8EBD4D12C02D357B65"/>
                          <pic:cNvPicPr/>
                        </pic:nvPicPr>
                        <pic:blipFill>
                          <a:blip r:embed="rId23"/>
                          <a:stretch>
                            <a:fillRect/>
                          </a:stretch>
                        </pic:blipFill>
                        <pic:spPr>
                          <a:xfrm>
                            <a:off x="0" y="0"/>
                            <a:ext cx="774700" cy="69024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4707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情景体验区</w:t>
            </w:r>
          </w:p>
        </w:tc>
      </w:tr>
      <w:tr w14:paraId="57A072A5">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4930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17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F4BA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私密小窝</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339128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规格：L115xW70xH88cm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（1）树形小屋造型设计，亚克力大背板，既能独立摆放模拟真实场景又易于搭配其他产品进行环创。</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（2）布艺装饰，软化环境，能适用多场景下使用，提高趣味性。</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主体采用厚度18mm的环保实木多层板，前后大框架为树形造型，造型板镂空树形线条；屋顶搭配L170xW130mm的1条浅蓝色毛绒针织毯。两侧为开放式空间，两侧安装Ф19xL663mm不锈钢圆棒，搭配L80xW57mm半透窗纱，可拆洗。</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(2)镂空线条大背板，背板安装一块亚克力镜尺寸为L800xW480x。内部可活动空间L1150xW660xH730mm。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(3)底板离地高度70mm，皮垫尺寸：L115xW66xH4cm；面料柔软透气不闷热，坐垫内部填充环保高弹海绵，密度≥30kg/m</w:t>
            </w:r>
            <w:r>
              <w:rPr>
                <w:rFonts w:ascii="微软雅黑" w:hAnsi="微软雅黑" w:eastAsia="微软雅黑" w:cs="微软雅黑"/>
                <w:color w:val="000000" w:themeColor="text1"/>
                <w:sz w:val="20"/>
                <w:szCs w:val="20"/>
                <w:u w:val="none"/>
                <w:lang w:bidi="ar"/>
                <w14:textFill>
                  <w14:solidFill>
                    <w14:schemeClr w14:val="tx1"/>
                  </w14:solidFill>
                </w14:textFill>
              </w:rPr>
              <w:t>³</w:t>
            </w:r>
            <w:r>
              <w:rPr>
                <w:rFonts w:hint="default" w:ascii="仿宋" w:hAnsi="仿宋" w:eastAsia="仿宋" w:cs="仿宋"/>
                <w:color w:val="000000" w:themeColor="text1"/>
                <w:sz w:val="20"/>
                <w:szCs w:val="20"/>
                <w:u w:val="none"/>
                <w:lang w:bidi="ar"/>
                <w14:textFill>
                  <w14:solidFill>
                    <w14:schemeClr w14:val="tx1"/>
                  </w14:solidFill>
                </w14:textFill>
              </w:rPr>
              <w:t>，回弹性强，不易变形，能拆卸清洗。</w:t>
            </w:r>
            <w:r>
              <w:rPr>
                <w:rFonts w:hint="default" w:ascii="仿宋" w:hAnsi="仿宋" w:eastAsia="仿宋" w:cs="仿宋"/>
                <w:color w:val="000000" w:themeColor="text1"/>
                <w:sz w:val="20"/>
                <w:szCs w:val="20"/>
                <w:u w:val="none"/>
                <w:lang w:bidi="ar"/>
                <w14:textFill>
                  <w14:solidFill>
                    <w14:schemeClr w14:val="tx1"/>
                  </w14:solidFill>
                </w14:textFill>
              </w:rPr>
              <w:br w:type="textWrapping"/>
            </w:r>
            <w:r>
              <w:rPr>
                <w:rFonts w:hint="default" w:ascii="仿宋" w:hAnsi="仿宋" w:eastAsia="仿宋" w:cs="仿宋"/>
                <w:color w:val="000000" w:themeColor="text1"/>
                <w:sz w:val="20"/>
                <w:szCs w:val="20"/>
                <w:u w:val="none"/>
                <w:lang w:bidi="ar"/>
                <w14:textFill>
                  <w14:solidFill>
                    <w14:schemeClr w14:val="tx1"/>
                  </w14:solidFill>
                </w14:textFill>
              </w:rPr>
              <w:t>(4)底部安装塑料脚垫，高度为H10mm，直径17mm,共8个软性防滑，可有效保护地面刮花并降低噪音。</w:t>
            </w:r>
            <w:r>
              <w:rPr>
                <w:rFonts w:hint="default" w:ascii="仿宋" w:hAnsi="仿宋" w:eastAsia="仿宋" w:cs="仿宋"/>
                <w:color w:val="000000" w:themeColor="text1"/>
                <w:sz w:val="20"/>
                <w:szCs w:val="20"/>
                <w:u w:val="none"/>
                <w:lang w:bidi="ar"/>
                <w14:textFill>
                  <w14:solidFill>
                    <w14:schemeClr w14:val="tx1"/>
                  </w14:solidFill>
                </w14:textFill>
              </w:rPr>
              <w:br w:type="textWrapping"/>
            </w:r>
            <w:r>
              <w:rPr>
                <w:rFonts w:hint="default" w:ascii="仿宋" w:hAnsi="仿宋" w:eastAsia="仿宋" w:cs="仿宋"/>
                <w:color w:val="000000" w:themeColor="text1"/>
                <w:sz w:val="20"/>
                <w:szCs w:val="20"/>
                <w:u w:val="none"/>
                <w:lang w:bidi="ar"/>
                <w14:textFill>
                  <w14:solidFill>
                    <w14:schemeClr w14:val="tx1"/>
                  </w14:solidFill>
                </w14:textFill>
              </w:rPr>
              <w:t>（5）油漆：采用环保的水性漆，全封闭涂装工艺，漆面光泽高透，颜色均匀。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A7CC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050B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993B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70528" behindDoc="0" locked="0" layoutInCell="1" allowOverlap="1">
                  <wp:simplePos x="0" y="0"/>
                  <wp:positionH relativeFrom="column">
                    <wp:posOffset>146050</wp:posOffset>
                  </wp:positionH>
                  <wp:positionV relativeFrom="paragraph">
                    <wp:posOffset>69215</wp:posOffset>
                  </wp:positionV>
                  <wp:extent cx="866140" cy="690245"/>
                  <wp:effectExtent l="0" t="0" r="10160" b="14605"/>
                  <wp:wrapNone/>
                  <wp:docPr id="37" name="ID_07390985A0D748E3BEF024ECD1DB444A"/>
                  <wp:cNvGraphicFramePr/>
                  <a:graphic xmlns:a="http://schemas.openxmlformats.org/drawingml/2006/main">
                    <a:graphicData uri="http://schemas.openxmlformats.org/drawingml/2006/picture">
                      <pic:pic xmlns:pic="http://schemas.openxmlformats.org/drawingml/2006/picture">
                        <pic:nvPicPr>
                          <pic:cNvPr id="37" name="ID_07390985A0D748E3BEF024ECD1DB444A"/>
                          <pic:cNvPicPr/>
                        </pic:nvPicPr>
                        <pic:blipFill>
                          <a:blip r:embed="rId24"/>
                          <a:stretch>
                            <a:fillRect/>
                          </a:stretch>
                        </pic:blipFill>
                        <pic:spPr>
                          <a:xfrm>
                            <a:off x="0" y="0"/>
                            <a:ext cx="866140" cy="69024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7E86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私密角</w:t>
            </w:r>
          </w:p>
        </w:tc>
      </w:tr>
      <w:tr w14:paraId="1BC0FD0E">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3668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18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6958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托育蘑菇造型小书架</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2E7ABC0">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规格：L60xW42xH34.5cm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（1）蘑菇造型设计，标准几何镂空图形，激发幼儿阅读兴趣。</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（2）采用美工机喷绘工艺，搭配优质油墨，图案附着力好，生动立体不易褪色。</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（1）采用厚度12mm的环保实木多层板。中间格子分三格，每个内空长宽为：184x236mm；两边上书槽宽：65mm，长：576mm，书架正反面安装厚度5mm亚克力板。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（2）侧板顶部圆形镂空造型，可作为抓握扶手也可作为拎放提手，镂空直径：120mm。底部安装塑料脚垫，高度为H5mm，直径13mm，软性防滑，可有效保护地面刮花并降低噪音。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（4）油墨：采用环保水性油墨，颜色饱满，无毒无异味。</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97F6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8890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625D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66432" behindDoc="0" locked="0" layoutInCell="1" allowOverlap="1">
                  <wp:simplePos x="0" y="0"/>
                  <wp:positionH relativeFrom="column">
                    <wp:posOffset>146050</wp:posOffset>
                  </wp:positionH>
                  <wp:positionV relativeFrom="paragraph">
                    <wp:posOffset>63500</wp:posOffset>
                  </wp:positionV>
                  <wp:extent cx="934720" cy="650240"/>
                  <wp:effectExtent l="0" t="0" r="17780" b="16510"/>
                  <wp:wrapNone/>
                  <wp:docPr id="33" name="ID_42EEDC58EE7249B9AD2252541D4612EC"/>
                  <wp:cNvGraphicFramePr/>
                  <a:graphic xmlns:a="http://schemas.openxmlformats.org/drawingml/2006/main">
                    <a:graphicData uri="http://schemas.openxmlformats.org/drawingml/2006/picture">
                      <pic:pic xmlns:pic="http://schemas.openxmlformats.org/drawingml/2006/picture">
                        <pic:nvPicPr>
                          <pic:cNvPr id="33" name="ID_42EEDC58EE7249B9AD2252541D4612EC"/>
                          <pic:cNvPicPr/>
                        </pic:nvPicPr>
                        <pic:blipFill>
                          <a:blip r:embed="rId25"/>
                          <a:stretch>
                            <a:fillRect/>
                          </a:stretch>
                        </pic:blipFill>
                        <pic:spPr>
                          <a:xfrm>
                            <a:off x="0" y="0"/>
                            <a:ext cx="934720" cy="65024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6155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阅读绘本区</w:t>
            </w:r>
          </w:p>
        </w:tc>
      </w:tr>
      <w:tr w14:paraId="688158FD">
        <w:tblPrEx>
          <w:tblCellMar>
            <w:top w:w="0" w:type="dxa"/>
            <w:left w:w="108" w:type="dxa"/>
            <w:bottom w:w="0" w:type="dxa"/>
            <w:right w:w="108" w:type="dxa"/>
          </w:tblCellMar>
        </w:tblPrEx>
        <w:trPr>
          <w:trHeight w:val="9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EF23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19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C8C8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托育亲亲自然造型柜</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A87EF1A">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规格：L60xW31xH99cm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（1）树形挂钩与太阳原顶造型设计，门板黑板可擦写，既能独立摆放起装饰收纳作用又易于搭配其他产品进行环创。</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（2）采用美工机喷绘工艺，搭配优质油墨，图案附着力好，生动立体不易褪色。</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（1）采用厚度12mm的环保实木多层板。门板尺寸：370x210mm，正面贴黑色书写防火板，可使用粉笔进行擦写；门板内装缓冲铰链，能实现门板开合，内部格子内空尺寸：376x268x174mm。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（2）下层内空尺寸：376x288x250mm；带弧形造型柜子总高870mm；底部安装塑料脚垫，软性防滑，可有效保护地面刮花并降低噪音。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（3）书架一侧设置2个书架条，内控尺寸230x40x22mm；造型树总高990mm。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（5）油墨：采用环保水性油墨，颜色饱满，无毒无异味。</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A0F2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ABBD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44A1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59264" behindDoc="0" locked="0" layoutInCell="1" allowOverlap="1">
                  <wp:simplePos x="0" y="0"/>
                  <wp:positionH relativeFrom="column">
                    <wp:posOffset>146050</wp:posOffset>
                  </wp:positionH>
                  <wp:positionV relativeFrom="paragraph">
                    <wp:posOffset>69215</wp:posOffset>
                  </wp:positionV>
                  <wp:extent cx="699770" cy="690245"/>
                  <wp:effectExtent l="0" t="0" r="5080" b="14605"/>
                  <wp:wrapNone/>
                  <wp:docPr id="26" name="ID_B10453134A664567BA28606B45FBAF88"/>
                  <wp:cNvGraphicFramePr/>
                  <a:graphic xmlns:a="http://schemas.openxmlformats.org/drawingml/2006/main">
                    <a:graphicData uri="http://schemas.openxmlformats.org/drawingml/2006/picture">
                      <pic:pic xmlns:pic="http://schemas.openxmlformats.org/drawingml/2006/picture">
                        <pic:nvPicPr>
                          <pic:cNvPr id="26" name="ID_B10453134A664567BA28606B45FBAF88"/>
                          <pic:cNvPicPr/>
                        </pic:nvPicPr>
                        <pic:blipFill>
                          <a:blip r:embed="rId26"/>
                          <a:stretch>
                            <a:fillRect/>
                          </a:stretch>
                        </pic:blipFill>
                        <pic:spPr>
                          <a:xfrm>
                            <a:off x="0" y="0"/>
                            <a:ext cx="699770" cy="69024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1E34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阅读绘本区</w:t>
            </w:r>
          </w:p>
        </w:tc>
      </w:tr>
      <w:tr w14:paraId="4DC0AF1A">
        <w:tblPrEx>
          <w:tblCellMar>
            <w:top w:w="0" w:type="dxa"/>
            <w:left w:w="108" w:type="dxa"/>
            <w:bottom w:w="0" w:type="dxa"/>
            <w:right w:w="108" w:type="dxa"/>
          </w:tblCellMar>
        </w:tblPrEx>
        <w:trPr>
          <w:trHeight w:val="42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1365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20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BCEA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书柜</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8A689DB">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规格：L73.5xW32xH59cm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（2）两侧板采用环保高分子塑料实心注塑一体成型，高密度，回弹性适中；软性亲肤安全防磕碰；与板材贴合度强，不易剥落。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（3）柜体部分组装采用隐形链接工艺，孔位完全隐藏使柜体更美观牢固，部件支持二次无痕拆装，避免浪费，提高产品互换性。</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15mm桦木纹饰面环保实木多层板及18mm的环保实木多层板。书槽共2层，书槽内空宽50mm深70mm长680mm，书架前部及顶部安装直径19mm圆管，配套三联体由涤纶纤维织造的仿棉麻材质布袋，尺寸为L67.5xW18cm，可放置收纳小物件；底板离书架层板底部尚有123mm高度空间,离顶部圆管有465mm高度空间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（2）两面侧板表面均覆盖厚31mm的环保高分子塑料实心注塑，注塑面达320*590mm。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A308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5204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0C9E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65408" behindDoc="0" locked="0" layoutInCell="1" allowOverlap="1">
                  <wp:simplePos x="0" y="0"/>
                  <wp:positionH relativeFrom="column">
                    <wp:posOffset>146050</wp:posOffset>
                  </wp:positionH>
                  <wp:positionV relativeFrom="paragraph">
                    <wp:posOffset>69215</wp:posOffset>
                  </wp:positionV>
                  <wp:extent cx="835025" cy="690245"/>
                  <wp:effectExtent l="0" t="0" r="3175" b="14605"/>
                  <wp:wrapNone/>
                  <wp:docPr id="32" name="ID_47D6056DCBEF4B94A7AE41523BCE28A2"/>
                  <wp:cNvGraphicFramePr/>
                  <a:graphic xmlns:a="http://schemas.openxmlformats.org/drawingml/2006/main">
                    <a:graphicData uri="http://schemas.openxmlformats.org/drawingml/2006/picture">
                      <pic:pic xmlns:pic="http://schemas.openxmlformats.org/drawingml/2006/picture">
                        <pic:nvPicPr>
                          <pic:cNvPr id="32" name="ID_47D6056DCBEF4B94A7AE41523BCE28A2"/>
                          <pic:cNvPicPr/>
                        </pic:nvPicPr>
                        <pic:blipFill>
                          <a:blip r:embed="rId27"/>
                          <a:stretch>
                            <a:fillRect/>
                          </a:stretch>
                        </pic:blipFill>
                        <pic:spPr>
                          <a:xfrm>
                            <a:off x="0" y="0"/>
                            <a:ext cx="835025" cy="69024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E228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阅读绘本区</w:t>
            </w:r>
          </w:p>
        </w:tc>
      </w:tr>
      <w:tr w14:paraId="2AC26014">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FCE9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21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F4E0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座椅柜.有靠背</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3BA5953">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规格：L92xW35xH60cm（坐高23cm）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（1）软垫靠背座椅、底部收纳空间设计，兼具阅读、休息与收纳功能。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厚度厚度15mm的桦木纹饰面环保实木多层板。坐柜上层铺设厚度为30mm的坐垫；两个半椭圆形组成的靠背，外皮均采用厚度1.5mm聚氨酯合成革超柔皮，触感轻柔；内部填充均采用环保高弹海绵，密度≥30kg/m</w:t>
            </w:r>
            <w:r>
              <w:rPr>
                <w:rFonts w:ascii="微软雅黑" w:hAnsi="微软雅黑" w:eastAsia="微软雅黑" w:cs="微软雅黑"/>
                <w:color w:val="000000" w:themeColor="text1"/>
                <w:sz w:val="20"/>
                <w:szCs w:val="20"/>
                <w:u w:val="none"/>
                <w:lang w:bidi="ar"/>
                <w14:textFill>
                  <w14:solidFill>
                    <w14:schemeClr w14:val="tx1"/>
                  </w14:solidFill>
                </w14:textFill>
              </w:rPr>
              <w:t>³</w:t>
            </w:r>
            <w:r>
              <w:rPr>
                <w:rFonts w:hint="default" w:ascii="仿宋" w:hAnsi="仿宋" w:eastAsia="仿宋" w:cs="仿宋"/>
                <w:color w:val="000000" w:themeColor="text1"/>
                <w:sz w:val="20"/>
                <w:szCs w:val="20"/>
                <w:u w:val="none"/>
                <w:lang w:bidi="ar"/>
                <w14:textFill>
                  <w14:solidFill>
                    <w14:schemeClr w14:val="tx1"/>
                  </w14:solidFill>
                </w14:textFill>
              </w:rPr>
              <w:t>，回弹性强，不易变形。坐柜下层分3格，每格内空尺寸：285x290x120mm，可选配教具篮实现收纳。面板与侧板、靠背与柜体连接使用了环保塑料条形角码加固，尺寸为：30x30x248mm。</w:t>
            </w:r>
            <w:r>
              <w:rPr>
                <w:rFonts w:hint="default" w:ascii="仿宋" w:hAnsi="仿宋" w:eastAsia="仿宋" w:cs="仿宋"/>
                <w:color w:val="000000" w:themeColor="text1"/>
                <w:sz w:val="20"/>
                <w:szCs w:val="20"/>
                <w:u w:val="none"/>
                <w:lang w:bidi="ar"/>
                <w14:textFill>
                  <w14:solidFill>
                    <w14:schemeClr w14:val="tx1"/>
                  </w14:solidFill>
                </w14:textFill>
              </w:rPr>
              <w:br w:type="textWrapping"/>
            </w:r>
            <w:r>
              <w:rPr>
                <w:rFonts w:hint="default" w:ascii="仿宋" w:hAnsi="仿宋" w:eastAsia="仿宋" w:cs="仿宋"/>
                <w:color w:val="000000" w:themeColor="text1"/>
                <w:sz w:val="20"/>
                <w:szCs w:val="20"/>
                <w:u w:val="none"/>
                <w:lang w:bidi="ar"/>
                <w14:textFill>
                  <w14:solidFill>
                    <w14:schemeClr w14:val="tx1"/>
                  </w14:solidFill>
                </w14:textFill>
              </w:rPr>
              <w:t>（2）围脚：高度40mm；底部安装塑料脚垫，高度为H10mm，直径17mm，软性防滑，可有效保护地面刮花并降低噪音。</w:t>
            </w:r>
            <w:r>
              <w:rPr>
                <w:rFonts w:hint="default" w:ascii="仿宋" w:hAnsi="仿宋" w:eastAsia="仿宋" w:cs="仿宋"/>
                <w:color w:val="000000" w:themeColor="text1"/>
                <w:sz w:val="20"/>
                <w:szCs w:val="20"/>
                <w:u w:val="none"/>
                <w:lang w:bidi="ar"/>
                <w14:textFill>
                  <w14:solidFill>
                    <w14:schemeClr w14:val="tx1"/>
                  </w14:solidFill>
                </w14:textFill>
              </w:rPr>
              <w:br w:type="textWrapping"/>
            </w:r>
            <w:r>
              <w:rPr>
                <w:rFonts w:hint="default" w:ascii="仿宋" w:hAnsi="仿宋" w:eastAsia="仿宋" w:cs="仿宋"/>
                <w:color w:val="000000" w:themeColor="text1"/>
                <w:sz w:val="20"/>
                <w:szCs w:val="20"/>
                <w:u w:val="none"/>
                <w:lang w:bidi="ar"/>
                <w14:textFill>
                  <w14:solidFill>
                    <w14:schemeClr w14:val="tx1"/>
                  </w14:solidFill>
                </w14:textFill>
              </w:rPr>
              <w:t>（3）木蜡油：采用环保的水性木蜡油封边，成分天然，分子机构细小，成膜牢固，密封性好。</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F961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8B84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A662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69504" behindDoc="0" locked="0" layoutInCell="1" allowOverlap="1">
                  <wp:simplePos x="0" y="0"/>
                  <wp:positionH relativeFrom="column">
                    <wp:posOffset>146050</wp:posOffset>
                  </wp:positionH>
                  <wp:positionV relativeFrom="paragraph">
                    <wp:posOffset>69215</wp:posOffset>
                  </wp:positionV>
                  <wp:extent cx="883285" cy="690245"/>
                  <wp:effectExtent l="0" t="0" r="12065" b="14605"/>
                  <wp:wrapNone/>
                  <wp:docPr id="36" name="ID_593692E2E475415C9B0B8601DA8E1644"/>
                  <wp:cNvGraphicFramePr/>
                  <a:graphic xmlns:a="http://schemas.openxmlformats.org/drawingml/2006/main">
                    <a:graphicData uri="http://schemas.openxmlformats.org/drawingml/2006/picture">
                      <pic:pic xmlns:pic="http://schemas.openxmlformats.org/drawingml/2006/picture">
                        <pic:nvPicPr>
                          <pic:cNvPr id="36" name="ID_593692E2E475415C9B0B8601DA8E1644"/>
                          <pic:cNvPicPr/>
                        </pic:nvPicPr>
                        <pic:blipFill>
                          <a:blip r:embed="rId28"/>
                          <a:stretch>
                            <a:fillRect/>
                          </a:stretch>
                        </pic:blipFill>
                        <pic:spPr>
                          <a:xfrm>
                            <a:off x="0" y="0"/>
                            <a:ext cx="883285" cy="69024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10C3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阅读绘本区</w:t>
            </w:r>
          </w:p>
        </w:tc>
      </w:tr>
      <w:tr w14:paraId="6AB7BB38">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EE6C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22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4760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托育小屋造型四边平台</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7EB23F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规格：L67xW72xH135cm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（1）小屋造型四边平台可单独使用，也能组合其他体能训练产品进行连接使用。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（2）采用塑料连接件卡插式连接方式，免工具安装，方便简单。</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基材：主体采用厚度12mm及18mm的环保实木多层板，脚柱采用桦木原木，材质厚实坚固，纹理均匀细致，屋顶斜板表面贴樱桃纹防火板。平台高度：370mm；平台下方镂空可用于攀爬桥的搭扣连接，平台面采用优质防滑PVC地垫。</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（2）整体连接主要以塑料一次成型的齿轮型连接件，尺寸：80x80x45mm，柱子顶部以塑料一次成型盖帽锁紧，尺寸：80x80x35mm；90%以上安装量可以手工免工具进行，安装方便简单。</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3E5B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B48A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4CC4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72576" behindDoc="0" locked="0" layoutInCell="1" allowOverlap="1">
                  <wp:simplePos x="0" y="0"/>
                  <wp:positionH relativeFrom="column">
                    <wp:posOffset>146050</wp:posOffset>
                  </wp:positionH>
                  <wp:positionV relativeFrom="paragraph">
                    <wp:posOffset>69215</wp:posOffset>
                  </wp:positionV>
                  <wp:extent cx="702310" cy="690245"/>
                  <wp:effectExtent l="0" t="0" r="2540" b="14605"/>
                  <wp:wrapNone/>
                  <wp:docPr id="39" name="ID_29879F640AFB400D9CE25D2CB2D500B2"/>
                  <wp:cNvGraphicFramePr/>
                  <a:graphic xmlns:a="http://schemas.openxmlformats.org/drawingml/2006/main">
                    <a:graphicData uri="http://schemas.openxmlformats.org/drawingml/2006/picture">
                      <pic:pic xmlns:pic="http://schemas.openxmlformats.org/drawingml/2006/picture">
                        <pic:nvPicPr>
                          <pic:cNvPr id="39" name="ID_29879F640AFB400D9CE25D2CB2D500B2"/>
                          <pic:cNvPicPr/>
                        </pic:nvPicPr>
                        <pic:blipFill>
                          <a:blip r:embed="rId29"/>
                          <a:stretch>
                            <a:fillRect/>
                          </a:stretch>
                        </pic:blipFill>
                        <pic:spPr>
                          <a:xfrm>
                            <a:off x="0" y="0"/>
                            <a:ext cx="702310" cy="69024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A461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运动区1</w:t>
            </w:r>
          </w:p>
        </w:tc>
      </w:tr>
      <w:tr w14:paraId="3B2F81A8">
        <w:tblPrEx>
          <w:tblCellMar>
            <w:top w:w="0" w:type="dxa"/>
            <w:left w:w="108" w:type="dxa"/>
            <w:bottom w:w="0" w:type="dxa"/>
            <w:right w:w="108" w:type="dxa"/>
          </w:tblCellMar>
        </w:tblPrEx>
        <w:trPr>
          <w:trHeight w:val="16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96DE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23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BC51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书包储物综合柜10格</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32C5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规格：L150xW35xH80cm；材质：橡胶木；油漆：采用环保的水性漆，全封闭涂装工艺，漆面光泽高透，颜色均匀。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21E9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0279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105B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60288" behindDoc="0" locked="0" layoutInCell="1" allowOverlap="1">
                  <wp:simplePos x="0" y="0"/>
                  <wp:positionH relativeFrom="column">
                    <wp:posOffset>142240</wp:posOffset>
                  </wp:positionH>
                  <wp:positionV relativeFrom="paragraph">
                    <wp:posOffset>113030</wp:posOffset>
                  </wp:positionV>
                  <wp:extent cx="823595" cy="564515"/>
                  <wp:effectExtent l="0" t="0" r="14605" b="6985"/>
                  <wp:wrapNone/>
                  <wp:docPr id="27" name="图片_1_SpCnt_1"/>
                  <wp:cNvGraphicFramePr/>
                  <a:graphic xmlns:a="http://schemas.openxmlformats.org/drawingml/2006/main">
                    <a:graphicData uri="http://schemas.openxmlformats.org/drawingml/2006/picture">
                      <pic:pic xmlns:pic="http://schemas.openxmlformats.org/drawingml/2006/picture">
                        <pic:nvPicPr>
                          <pic:cNvPr id="27" name="图片_1_SpCnt_1"/>
                          <pic:cNvPicPr/>
                        </pic:nvPicPr>
                        <pic:blipFill>
                          <a:blip r:embed="rId30"/>
                          <a:stretch>
                            <a:fillRect/>
                          </a:stretch>
                        </pic:blipFill>
                        <pic:spPr>
                          <a:xfrm>
                            <a:off x="0" y="0"/>
                            <a:ext cx="823595" cy="56451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2CFA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书包鞋柜2层</w:t>
            </w:r>
          </w:p>
        </w:tc>
      </w:tr>
      <w:tr w14:paraId="17FDD40E">
        <w:tblPrEx>
          <w:tblCellMar>
            <w:top w:w="0" w:type="dxa"/>
            <w:left w:w="108" w:type="dxa"/>
            <w:bottom w:w="0" w:type="dxa"/>
            <w:right w:w="108" w:type="dxa"/>
          </w:tblCellMar>
        </w:tblPrEx>
        <w:trPr>
          <w:trHeight w:val="1352"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077E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24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19C4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托育婴幼儿活动床1.24m</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66A30">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规格：L124xW58xH22.5cm(不含轮)</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（1）塑料注塑脚柱设计，嵌套紧密，安全不易跌落。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（2）活动床可堆叠构造，节省空间。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边框采用厚度18mm的桦木纹饰面环保橡胶木拼板，床板采用厚度9mm的白色饰面环保实木多层板。床内空尺寸：1197x544mm，床板增加安全透气孔，床板两段拼接；不装轮子时，床板离地高度140mm(含脚垫)，扶手上边沿离床边85mm，扶手高度：117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脚柱：采用环保塑料注塑脚，呈浅咖色，呈“T”形，圆滑无毛刺，一体成型设计，结构稳固不走位，床脚之间接口吻合，可便于层层套叠堆放。尺寸L180xH210mm，凹陷的卡扣位置孔深190mm,最大长度105mm，宽度45mm，可牢固承接床脚，不易倾倒。</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（3）可选配2寸静音万向带刹车脚轮安装在注塑脚底部，便于叠放推动（建议8-10张配1张带轮）。</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（4）水性漆：采用环保的水性漆封边，全封闭涂装工艺，漆面光泽高透，颜色均匀。</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6101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B04D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15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257C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61312" behindDoc="0" locked="0" layoutInCell="1" allowOverlap="1">
                  <wp:simplePos x="0" y="0"/>
                  <wp:positionH relativeFrom="column">
                    <wp:posOffset>146050</wp:posOffset>
                  </wp:positionH>
                  <wp:positionV relativeFrom="paragraph">
                    <wp:posOffset>224155</wp:posOffset>
                  </wp:positionV>
                  <wp:extent cx="934720" cy="368300"/>
                  <wp:effectExtent l="0" t="0" r="17780" b="12700"/>
                  <wp:wrapNone/>
                  <wp:docPr id="28" name="ID_849C40B4EDA54A6C87A3B1228DEF259E"/>
                  <wp:cNvGraphicFramePr/>
                  <a:graphic xmlns:a="http://schemas.openxmlformats.org/drawingml/2006/main">
                    <a:graphicData uri="http://schemas.openxmlformats.org/drawingml/2006/picture">
                      <pic:pic xmlns:pic="http://schemas.openxmlformats.org/drawingml/2006/picture">
                        <pic:nvPicPr>
                          <pic:cNvPr id="28" name="ID_849C40B4EDA54A6C87A3B1228DEF259E"/>
                          <pic:cNvPicPr/>
                        </pic:nvPicPr>
                        <pic:blipFill>
                          <a:blip r:embed="rId31"/>
                          <a:stretch>
                            <a:fillRect/>
                          </a:stretch>
                        </pic:blipFill>
                        <pic:spPr>
                          <a:xfrm>
                            <a:off x="0" y="0"/>
                            <a:ext cx="934720" cy="36830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EB820">
            <w:pPr>
              <w:jc w:val="center"/>
              <w:rPr>
                <w:rFonts w:hint="eastAsia" w:ascii="仿宋" w:hAnsi="仿宋" w:eastAsia="仿宋" w:cs="仿宋"/>
                <w:color w:val="000000" w:themeColor="text1"/>
                <w:sz w:val="20"/>
                <w:szCs w:val="20"/>
                <w14:textFill>
                  <w14:solidFill>
                    <w14:schemeClr w14:val="tx1"/>
                  </w14:solidFill>
                </w14:textFill>
              </w:rPr>
            </w:pPr>
          </w:p>
        </w:tc>
      </w:tr>
      <w:tr w14:paraId="63D2B66A">
        <w:tblPrEx>
          <w:tblCellMar>
            <w:top w:w="0" w:type="dxa"/>
            <w:left w:w="108" w:type="dxa"/>
            <w:bottom w:w="0" w:type="dxa"/>
            <w:right w:w="108" w:type="dxa"/>
          </w:tblCellMar>
        </w:tblPrEx>
        <w:trPr>
          <w:trHeight w:val="2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E6EC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25 </w:t>
            </w:r>
          </w:p>
        </w:tc>
        <w:tc>
          <w:tcPr>
            <w:tcW w:w="1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9191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丝杆万向脚轮(适配叠床)</w:t>
            </w:r>
          </w:p>
        </w:tc>
        <w:tc>
          <w:tcPr>
            <w:tcW w:w="7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444D2">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规格：φ6xH8cm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1.优质平底万向脚轮，高度为80mm，主要为塑料材质。脚轮运行平稳无声，可360°旋转，转动顺滑，刹车灵敏，踏板不易断裂。</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2.脚轮：H80mm平底万向脚轮，轮面光洁，无裂纹、伤痕、毛边等缺陷；金属件表面光滑平整。</w:t>
            </w:r>
          </w:p>
        </w:tc>
        <w:tc>
          <w:tcPr>
            <w:tcW w:w="6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DA70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499C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 </w:t>
            </w:r>
          </w:p>
        </w:tc>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AD21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76672" behindDoc="0" locked="0" layoutInCell="1" allowOverlap="1">
                  <wp:simplePos x="0" y="0"/>
                  <wp:positionH relativeFrom="column">
                    <wp:posOffset>146050</wp:posOffset>
                  </wp:positionH>
                  <wp:positionV relativeFrom="paragraph">
                    <wp:posOffset>69215</wp:posOffset>
                  </wp:positionV>
                  <wp:extent cx="783590" cy="673100"/>
                  <wp:effectExtent l="0" t="0" r="16510" b="12700"/>
                  <wp:wrapNone/>
                  <wp:docPr id="43" name="ID_8B9321399B934334ADDA90F618C1D3FF"/>
                  <wp:cNvGraphicFramePr/>
                  <a:graphic xmlns:a="http://schemas.openxmlformats.org/drawingml/2006/main">
                    <a:graphicData uri="http://schemas.openxmlformats.org/drawingml/2006/picture">
                      <pic:pic xmlns:pic="http://schemas.openxmlformats.org/drawingml/2006/picture">
                        <pic:nvPicPr>
                          <pic:cNvPr id="43" name="ID_8B9321399B934334ADDA90F618C1D3FF"/>
                          <pic:cNvPicPr/>
                        </pic:nvPicPr>
                        <pic:blipFill>
                          <a:blip r:embed="rId32"/>
                          <a:stretch>
                            <a:fillRect/>
                          </a:stretch>
                        </pic:blipFill>
                        <pic:spPr>
                          <a:xfrm>
                            <a:off x="0" y="0"/>
                            <a:ext cx="783590" cy="67310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3666A">
            <w:pPr>
              <w:jc w:val="center"/>
              <w:rPr>
                <w:rFonts w:hint="eastAsia" w:ascii="仿宋" w:hAnsi="仿宋" w:eastAsia="仿宋" w:cs="仿宋"/>
                <w:color w:val="000000" w:themeColor="text1"/>
                <w:sz w:val="20"/>
                <w:szCs w:val="20"/>
                <w14:textFill>
                  <w14:solidFill>
                    <w14:schemeClr w14:val="tx1"/>
                  </w14:solidFill>
                </w14:textFill>
              </w:rPr>
            </w:pPr>
          </w:p>
        </w:tc>
      </w:tr>
    </w:tbl>
    <w:p w14:paraId="02A36FB2">
      <w:pPr>
        <w:rPr>
          <w:rFonts w:ascii="Calibri" w:hAnsi="Calibri" w:eastAsia="宋体" w:cs="Times New Roman"/>
          <w:color w:val="000000" w:themeColor="text1"/>
          <w:szCs w:val="24"/>
          <w14:textFill>
            <w14:solidFill>
              <w14:schemeClr w14:val="tx1"/>
            </w14:solidFill>
          </w14:textFill>
        </w:rPr>
      </w:pPr>
    </w:p>
    <w:tbl>
      <w:tblPr>
        <w:tblStyle w:val="63"/>
        <w:tblW w:w="14038" w:type="dxa"/>
        <w:tblInd w:w="93" w:type="dxa"/>
        <w:tblLayout w:type="fixed"/>
        <w:tblCellMar>
          <w:top w:w="0" w:type="dxa"/>
          <w:left w:w="108" w:type="dxa"/>
          <w:bottom w:w="0" w:type="dxa"/>
          <w:right w:w="108" w:type="dxa"/>
        </w:tblCellMar>
      </w:tblPr>
      <w:tblGrid>
        <w:gridCol w:w="673"/>
        <w:gridCol w:w="1425"/>
        <w:gridCol w:w="7562"/>
        <w:gridCol w:w="583"/>
        <w:gridCol w:w="660"/>
        <w:gridCol w:w="2055"/>
        <w:gridCol w:w="1080"/>
      </w:tblGrid>
      <w:tr w14:paraId="1BF36B00">
        <w:trPr>
          <w:trHeight w:val="1080" w:hRule="atLeast"/>
        </w:trPr>
        <w:tc>
          <w:tcPr>
            <w:tcW w:w="14038" w:type="dxa"/>
            <w:gridSpan w:val="7"/>
            <w:tcBorders>
              <w:top w:val="nil"/>
              <w:left w:val="nil"/>
              <w:bottom w:val="nil"/>
              <w:right w:val="nil"/>
            </w:tcBorders>
            <w:shd w:val="clear" w:color="auto" w:fill="auto"/>
            <w:noWrap/>
            <w:vAlign w:val="center"/>
          </w:tcPr>
          <w:p w14:paraId="4F278930">
            <w:pPr>
              <w:widowControl/>
              <w:jc w:val="center"/>
              <w:textAlignment w:val="center"/>
              <w:rPr>
                <w:rFonts w:hint="eastAsia" w:ascii="仿宋" w:hAnsi="仿宋" w:eastAsia="仿宋" w:cs="仿宋"/>
                <w:b/>
                <w:bCs/>
                <w:color w:val="000000" w:themeColor="text1"/>
                <w:sz w:val="40"/>
                <w:szCs w:val="40"/>
                <w14:textFill>
                  <w14:solidFill>
                    <w14:schemeClr w14:val="tx1"/>
                  </w14:solidFill>
                </w14:textFill>
              </w:rPr>
            </w:pPr>
            <w:r>
              <w:rPr>
                <w:rFonts w:hint="eastAsia" w:ascii="仿宋" w:hAnsi="仿宋" w:eastAsia="仿宋" w:cs="仿宋"/>
                <w:b/>
                <w:bCs/>
                <w:color w:val="000000" w:themeColor="text1"/>
                <w:kern w:val="0"/>
                <w:sz w:val="40"/>
                <w:szCs w:val="40"/>
                <w:lang w:bidi="ar"/>
                <w14:textFill>
                  <w14:solidFill>
                    <w14:schemeClr w14:val="tx1"/>
                  </w14:solidFill>
                </w14:textFill>
              </w:rPr>
              <w:t>小班家具配置清单（1个班清单）</w:t>
            </w:r>
          </w:p>
        </w:tc>
      </w:tr>
      <w:tr w14:paraId="30F7F6C1">
        <w:tblPrEx>
          <w:tblCellMar>
            <w:top w:w="0" w:type="dxa"/>
            <w:left w:w="108" w:type="dxa"/>
            <w:bottom w:w="0" w:type="dxa"/>
            <w:right w:w="108" w:type="dxa"/>
          </w:tblCellMar>
        </w:tblPrEx>
        <w:trPr>
          <w:trHeight w:val="540" w:hRule="atLeast"/>
        </w:trPr>
        <w:tc>
          <w:tcPr>
            <w:tcW w:w="673"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3DA31179">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序号</w:t>
            </w:r>
          </w:p>
        </w:tc>
        <w:tc>
          <w:tcPr>
            <w:tcW w:w="1425"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19B7BD46">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产品名称</w:t>
            </w:r>
          </w:p>
        </w:tc>
        <w:tc>
          <w:tcPr>
            <w:tcW w:w="7562"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5D1B84C9">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规格描述</w:t>
            </w:r>
          </w:p>
        </w:tc>
        <w:tc>
          <w:tcPr>
            <w:tcW w:w="583"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46EA6DDF">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单位名称</w:t>
            </w:r>
          </w:p>
        </w:tc>
        <w:tc>
          <w:tcPr>
            <w:tcW w:w="660"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5568306D">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数量</w:t>
            </w:r>
          </w:p>
        </w:tc>
        <w:tc>
          <w:tcPr>
            <w:tcW w:w="2055"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338E718F">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产品图片</w:t>
            </w:r>
          </w:p>
        </w:tc>
        <w:tc>
          <w:tcPr>
            <w:tcW w:w="1080"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7DA91B23">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备注</w:t>
            </w:r>
          </w:p>
        </w:tc>
      </w:tr>
      <w:tr w14:paraId="33EDB1BE">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88BD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8095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幼儿桌</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2AC9788">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规格：L120xW60xH49/52/55cm可调节高度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（1）桌面背面设置有4个塑料连接件，桌脚使用螺旋安装方式与桌面连接，方便拆卸。</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（2）桌脚底部安装可调节塑料件，可通过调整塑料件的数量来改变桌面的整体高度。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采用厚度24mm的环保实木多层板，桌面与桌脚链接安装4个环保塑料一次成型尺寸为L187xW150xH66mm的扇形脚座连接件，脚座设置一个外直径50mm连接桌脚，呈浅咖色，表面光滑无毛刺，线条圆润，桌脚直接螺旋拧上即完成安装，既省时省力又提高产品的互换性，延长使用寿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用直径φ48mm的桦木原木搭配浅咖色塑料调节脚套环，螺旋结构方便调节，每个脚套环规格为φ48xH55mm，选择安装不同的数量可满足不同的高度需求，可调高度为490/520/550mm；桌脚底部是直径62mm高度40mm的塑料脚垫，脚垫底部安装可调螺旋塑料脚垫直径39.5mm，可适应个别不平整的地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提供由CMA及CNAS认证的检测机构出具幼儿桌用GB20286-2006、QB/T4371-2012标准的合格检测报告（报告委托单位或报告抬头公司名称须与本次投标所提供货物制造商一致），检测项目要求：热释放速率峰值≤50kw;5min内放出的总能量≤5MJ；最大烟密度≤70%；抗菌性能测试，检测内容至少包含鼠伤寒沙门氏菌、金黄色葡萄球菌、大肠埃希氏菌、甲型副伤寒沙门氏菌、乙型副伤寒沙门氏菌及肺炎链球菌等检测结果抗菌率达到99%及以上符合标准要求。</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1713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6682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1FF6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84864" behindDoc="0" locked="0" layoutInCell="1" allowOverlap="1">
                  <wp:simplePos x="0" y="0"/>
                  <wp:positionH relativeFrom="column">
                    <wp:posOffset>190500</wp:posOffset>
                  </wp:positionH>
                  <wp:positionV relativeFrom="paragraph">
                    <wp:posOffset>185420</wp:posOffset>
                  </wp:positionV>
                  <wp:extent cx="680720" cy="485140"/>
                  <wp:effectExtent l="0" t="0" r="5080" b="10160"/>
                  <wp:wrapNone/>
                  <wp:docPr id="51" name="ID_98D6B2E784694499BF9AE76D4CC4988F"/>
                  <wp:cNvGraphicFramePr/>
                  <a:graphic xmlns:a="http://schemas.openxmlformats.org/drawingml/2006/main">
                    <a:graphicData uri="http://schemas.openxmlformats.org/drawingml/2006/picture">
                      <pic:pic xmlns:pic="http://schemas.openxmlformats.org/drawingml/2006/picture">
                        <pic:nvPicPr>
                          <pic:cNvPr id="51" name="ID_98D6B2E784694499BF9AE76D4CC4988F"/>
                          <pic:cNvPicPr/>
                        </pic:nvPicPr>
                        <pic:blipFill>
                          <a:blip r:embed="rId33"/>
                          <a:stretch>
                            <a:fillRect/>
                          </a:stretch>
                        </pic:blipFill>
                        <pic:spPr>
                          <a:xfrm>
                            <a:off x="0" y="0"/>
                            <a:ext cx="680720" cy="48514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A505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w:t>
            </w:r>
          </w:p>
        </w:tc>
      </w:tr>
      <w:tr w14:paraId="3751E66E">
        <w:tblPrEx>
          <w:tblCellMar>
            <w:top w:w="0" w:type="dxa"/>
            <w:left w:w="108" w:type="dxa"/>
            <w:bottom w:w="0" w:type="dxa"/>
            <w:right w:w="108" w:type="dxa"/>
          </w:tblCellMar>
        </w:tblPrEx>
        <w:trPr>
          <w:trHeight w:val="9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81FF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9918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4人桌.可调节</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2220CD5">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规格：L60xW60xH49/52/55cm可调节高度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（1）桌面背面设置有4个塑料连接件，桌脚使用螺旋安装方式与桌面连接，方便拆卸。</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（2）桌脚底部安装可调节塑料件，可通过调整塑料件的数量来改变桌面的整体高度。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采用厚度24mm的环保实木多层板，桌面与桌脚链接安装4个环保塑料一次成型尺寸为L187xW150xH66mm的扇形脚座连接件，脚座设置一个外直径50mm连接桌脚，呈浅咖色，表面光滑无毛刺，线条圆润，桌脚直接螺旋拧上即完成安装，既省时省力又提高产品的互换性，延长使用寿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用直径φ48mm的桦木原木搭配浅咖色塑料调节脚套环，螺旋结构方便调节，每个脚套环规格为φ48xH55mm，选择安装不同的数量可满足不同的高度需求，可调高度为490/520/550mm；桌脚底部是直径62mm高度40mm的塑料脚垫，脚垫底部安装可调螺旋塑料脚垫直径39.5mm，可适应个别不平整的地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提供由CMA及CNAS认证的检测机构出具的环保塑料符合GB/T32487-2016标准的合格检测报告（报告委托单位或报告抬头公司名称须与本次投标所提供货物制造商一致），检测项目要求：经过2000h耐老化后冲击强度＞10000J/㎡。</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3F98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5AB1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7723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86912" behindDoc="0" locked="0" layoutInCell="1" allowOverlap="1">
                  <wp:simplePos x="0" y="0"/>
                  <wp:positionH relativeFrom="column">
                    <wp:posOffset>229235</wp:posOffset>
                  </wp:positionH>
                  <wp:positionV relativeFrom="paragraph">
                    <wp:posOffset>122555</wp:posOffset>
                  </wp:positionV>
                  <wp:extent cx="649605" cy="607060"/>
                  <wp:effectExtent l="0" t="0" r="17145" b="2540"/>
                  <wp:wrapNone/>
                  <wp:docPr id="53" name="ID_3F55E37E882C4663A2477E8140313360"/>
                  <wp:cNvGraphicFramePr/>
                  <a:graphic xmlns:a="http://schemas.openxmlformats.org/drawingml/2006/main">
                    <a:graphicData uri="http://schemas.openxmlformats.org/drawingml/2006/picture">
                      <pic:pic xmlns:pic="http://schemas.openxmlformats.org/drawingml/2006/picture">
                        <pic:nvPicPr>
                          <pic:cNvPr id="53" name="ID_3F55E37E882C4663A2477E8140313360"/>
                          <pic:cNvPicPr/>
                        </pic:nvPicPr>
                        <pic:blipFill>
                          <a:blip r:embed="rId34"/>
                          <a:stretch>
                            <a:fillRect/>
                          </a:stretch>
                        </pic:blipFill>
                        <pic:spPr>
                          <a:xfrm>
                            <a:off x="0" y="0"/>
                            <a:ext cx="649605" cy="60706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6FF5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w:t>
            </w:r>
          </w:p>
        </w:tc>
      </w:tr>
      <w:tr w14:paraId="796EE9DB">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AFEA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3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476B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圆桌.可调节</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59C40F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规格：φ80xH49/52/55cm可调节高度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（1）桌面背面设置有4个塑料连接件，桌脚使用螺旋安装方式与桌面连接，方便拆卸。</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（2）桌脚底部安装可调节塑料件，可通过调整塑料件的数量来改变桌面的整体高度。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采用厚度24mm的环保实木多层板，桌面与桌脚链接安装4个环保塑料一次成型尺寸为L187xW150xH66mm的扇形脚座连接件，脚座设置一个外直径50mm连接桌脚，呈浅咖色，表面光滑无毛刺，线条圆润，桌脚直接螺旋拧上即完成安装，既省时省力又提高产品的互换性，延长使用寿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用直径φ48mm的桦木原木搭配浅咖色塑料调节脚套环，螺旋结构方便调节，每个脚套环规格为φ48xH55mm，选择安装不同的数量可满足不同的高度需求，可调高度为490/520/550mm；桌脚底部是直径62mm高度40mm的塑料脚垫，脚垫底部安装可调螺旋塑料脚垫直径39.5mm，可适应个别不平整的地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7F7A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FAA3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A0A9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91008" behindDoc="0" locked="0" layoutInCell="1" allowOverlap="1">
                  <wp:simplePos x="0" y="0"/>
                  <wp:positionH relativeFrom="column">
                    <wp:posOffset>190500</wp:posOffset>
                  </wp:positionH>
                  <wp:positionV relativeFrom="paragraph">
                    <wp:posOffset>135255</wp:posOffset>
                  </wp:positionV>
                  <wp:extent cx="680720" cy="586105"/>
                  <wp:effectExtent l="0" t="0" r="5080" b="4445"/>
                  <wp:wrapNone/>
                  <wp:docPr id="57" name="ID_0ED9B74DAA484262AE5F08688B2216E6"/>
                  <wp:cNvGraphicFramePr/>
                  <a:graphic xmlns:a="http://schemas.openxmlformats.org/drawingml/2006/main">
                    <a:graphicData uri="http://schemas.openxmlformats.org/drawingml/2006/picture">
                      <pic:pic xmlns:pic="http://schemas.openxmlformats.org/drawingml/2006/picture">
                        <pic:nvPicPr>
                          <pic:cNvPr id="57" name="ID_0ED9B74DAA484262AE5F08688B2216E6"/>
                          <pic:cNvPicPr/>
                        </pic:nvPicPr>
                        <pic:blipFill>
                          <a:blip r:embed="rId35"/>
                          <a:stretch>
                            <a:fillRect/>
                          </a:stretch>
                        </pic:blipFill>
                        <pic:spPr>
                          <a:xfrm>
                            <a:off x="0" y="0"/>
                            <a:ext cx="680720" cy="58610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3F15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角色区</w:t>
            </w:r>
          </w:p>
        </w:tc>
      </w:tr>
      <w:tr w14:paraId="7C405B18">
        <w:tblPrEx>
          <w:tblCellMar>
            <w:top w:w="0" w:type="dxa"/>
            <w:left w:w="108" w:type="dxa"/>
            <w:bottom w:w="0" w:type="dxa"/>
            <w:right w:w="108" w:type="dxa"/>
          </w:tblCellMar>
        </w:tblPrEx>
        <w:trPr>
          <w:trHeight w:val="929"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F2DA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4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8361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一体成型椅.25cm.可叠</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92D107F">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规格：L34.5xW32xH46cm（座高25cm）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（1）椅子整体由多轴CNC一次加工完成材料切割、实木薄片多层胶合热压下一体成型，无须拼接，线条流畅。</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（2）圆矩形挖孔设计，手提叠放轻松方便。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（3）座板前高后低倾角设计，靠背弧形贴合腰背，适应人体曲线，符合人体力学，呵护儿童脊椎发育，孩子久坐不累。</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15mm的环保优质实木多层板（弯板），椅子座高：250mm，座宽：300~305mm。座板底部与支撑脚弯曲处安装V型加固角码，角码采用环保塑料，打磨圆滑，尺寸为L102.5xW73xH16.5mm呈浅咖色，更好的还原自然原木色，有效增加支撑脚牢固强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（2）椅脚与座板弧形相连一体成型，底部使用环保塑料脚套包裹，尺寸为36.5x19x43.5mm(±2mm)，加厚耐磨，防滑不易脱落，可有效保护地面刮花并降低噪音。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（3）靠背圆矩形挖孔设计；靠背高度22cm手提叠放轻松方便。</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F984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95A6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20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414C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87936" behindDoc="0" locked="0" layoutInCell="1" allowOverlap="1">
                  <wp:simplePos x="0" y="0"/>
                  <wp:positionH relativeFrom="column">
                    <wp:posOffset>190500</wp:posOffset>
                  </wp:positionH>
                  <wp:positionV relativeFrom="paragraph">
                    <wp:posOffset>84455</wp:posOffset>
                  </wp:positionV>
                  <wp:extent cx="614045" cy="687070"/>
                  <wp:effectExtent l="0" t="0" r="14605" b="17780"/>
                  <wp:wrapNone/>
                  <wp:docPr id="54" name="ID_9C50AA21FF4E430B954DA2CD85B6F803"/>
                  <wp:cNvGraphicFramePr/>
                  <a:graphic xmlns:a="http://schemas.openxmlformats.org/drawingml/2006/main">
                    <a:graphicData uri="http://schemas.openxmlformats.org/drawingml/2006/picture">
                      <pic:pic xmlns:pic="http://schemas.openxmlformats.org/drawingml/2006/picture">
                        <pic:nvPicPr>
                          <pic:cNvPr id="54" name="ID_9C50AA21FF4E430B954DA2CD85B6F803"/>
                          <pic:cNvPicPr/>
                        </pic:nvPicPr>
                        <pic:blipFill>
                          <a:blip r:embed="rId36"/>
                          <a:stretch>
                            <a:fillRect/>
                          </a:stretch>
                        </pic:blipFill>
                        <pic:spPr>
                          <a:xfrm>
                            <a:off x="0" y="0"/>
                            <a:ext cx="614045" cy="68707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CBA6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w:t>
            </w:r>
          </w:p>
        </w:tc>
      </w:tr>
      <w:tr w14:paraId="3641D291">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740E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5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53B6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积木台</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8DB6A7B">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规格：L60xW60.6xH50cm（含轮）</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（1）储物式建构收纳设计，桌板可活动，方便积木等教玩具储存。</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厚度15mm的桦木纹饰面环保橡胶木拼板，活动面板采用厚度12mm的桦木纹饰面环保橡胶木拼板。积木台顶部储存格子尺寸：570x570x75mm，搭配活动桌面板尺寸568x568x12mm,方便存放收取教玩具。两侧侧板镂空尺寸：400x80mm；底层为开放式收纳空间尺寸为L570x277mm，前后视线无阻挡，教具存放一目了然。</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（2）底部安装4个2寸静音万向脚轮（带刹车），脚轮运行平稳无声，可360°旋转，转动顺滑，刹车灵敏，踏板不易断裂。</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（3）木蜡油：采用环保的水性木蜡油封边，成分天然，分子机构细小，成膜牢固，密封性好。</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B940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2E7D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1475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92032" behindDoc="0" locked="0" layoutInCell="1" allowOverlap="1">
                  <wp:simplePos x="0" y="0"/>
                  <wp:positionH relativeFrom="column">
                    <wp:posOffset>190500</wp:posOffset>
                  </wp:positionH>
                  <wp:positionV relativeFrom="paragraph">
                    <wp:posOffset>151765</wp:posOffset>
                  </wp:positionV>
                  <wp:extent cx="680720" cy="552450"/>
                  <wp:effectExtent l="0" t="0" r="5080" b="0"/>
                  <wp:wrapNone/>
                  <wp:docPr id="58" name="ID_8DAFCED916EC47409C1C1D287CD1398C"/>
                  <wp:cNvGraphicFramePr/>
                  <a:graphic xmlns:a="http://schemas.openxmlformats.org/drawingml/2006/main">
                    <a:graphicData uri="http://schemas.openxmlformats.org/drawingml/2006/picture">
                      <pic:pic xmlns:pic="http://schemas.openxmlformats.org/drawingml/2006/picture">
                        <pic:nvPicPr>
                          <pic:cNvPr id="58" name="ID_8DAFCED916EC47409C1C1D287CD1398C"/>
                          <pic:cNvPicPr/>
                        </pic:nvPicPr>
                        <pic:blipFill>
                          <a:blip r:embed="rId37"/>
                          <a:stretch>
                            <a:fillRect/>
                          </a:stretch>
                        </pic:blipFill>
                        <pic:spPr>
                          <a:xfrm>
                            <a:off x="0" y="0"/>
                            <a:ext cx="680720" cy="55245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B21D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建构区</w:t>
            </w:r>
          </w:p>
        </w:tc>
      </w:tr>
      <w:tr w14:paraId="0D23FF32">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1782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6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9A20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2层矮柜.可调节.无背板</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8AAF843">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规格：L92xW30xH59cm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（3）所有螺丝位均做沉孔设计处理，无毛刺不刮手，四角及边沿采用R10mm圆角/圆边处理以及安全防撞设计，最大程度的避免儿童磕碰伤害，结构稳固。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18mm的环保实木多层板。柜子长度内空：884mm，上下两层，中间一块层板，柜子内侧配L440mm活动层板支撑条，内嵌式安装嵌入深度≥4.5mm，固定条凸11mm,灵活安全使用层板，不占用空间，共15个挡位、每挡28mm，可实现层板自选放置高度；面板、侧板之间使用2个塑料一次成型L250mm的"L"形固定件。</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提供由CMA及CNAS认证的检测机构出具水性漆用GB/T1728-2020、GB/T21609-2008、GB/T9286-2021、GB/T1732-2020标准的合格检测报告（报告委托单位或报告抬头公司名称须与本次投标所提供货物制造商一致），检测项应满足：干燥时间的表干时间在0.5H~1H范围内，实干时间2H~4H范围内；耐冲击力≥40cm；划格试验为0级；急性眼刺激性试验（染毒后1H、24H、48H和72H观察均未见对眼睛的其他损伤，无眼部以外的其他毒性作用）判定为无刺激性。</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04E7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4AFF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A3F1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85888" behindDoc="0" locked="0" layoutInCell="1" allowOverlap="1">
                  <wp:simplePos x="0" y="0"/>
                  <wp:positionH relativeFrom="column">
                    <wp:posOffset>190500</wp:posOffset>
                  </wp:positionH>
                  <wp:positionV relativeFrom="paragraph">
                    <wp:posOffset>71755</wp:posOffset>
                  </wp:positionV>
                  <wp:extent cx="680720" cy="607060"/>
                  <wp:effectExtent l="0" t="0" r="5080" b="2540"/>
                  <wp:wrapNone/>
                  <wp:docPr id="52" name="ID_905D68439B934108846EA7E920B02413"/>
                  <wp:cNvGraphicFramePr/>
                  <a:graphic xmlns:a="http://schemas.openxmlformats.org/drawingml/2006/main">
                    <a:graphicData uri="http://schemas.openxmlformats.org/drawingml/2006/picture">
                      <pic:pic xmlns:pic="http://schemas.openxmlformats.org/drawingml/2006/picture">
                        <pic:nvPicPr>
                          <pic:cNvPr id="52" name="ID_905D68439B934108846EA7E920B02413"/>
                          <pic:cNvPicPr/>
                        </pic:nvPicPr>
                        <pic:blipFill>
                          <a:blip r:embed="rId38"/>
                          <a:stretch>
                            <a:fillRect/>
                          </a:stretch>
                        </pic:blipFill>
                        <pic:spPr>
                          <a:xfrm>
                            <a:off x="0" y="0"/>
                            <a:ext cx="680720" cy="60706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169F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建构区</w:t>
            </w:r>
          </w:p>
        </w:tc>
      </w:tr>
      <w:tr w14:paraId="68C1D554">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DE14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7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7C9D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3层高柜.全背板</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22187C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规格：L92xW30xH80cm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（2）所有螺丝位均做沉孔设计处理，无毛刺不刮手，四角及边沿采用R10mm圆角/圆边处理以及安全防撞设计，最大程度的避免儿童磕碰伤害，结构稳固。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（1）柜体：采用18mm的环保实木多层板。三层无竖板，层格内空均为：884x280x219mm，满足较大型玩教具收纳；面板、侧板之间使用2个塑料一次成型L250mm的"L"形固定件。背板采用厚度5mm的饰面环保实木纤维板。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9E43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C3E5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84CD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88960" behindDoc="0" locked="0" layoutInCell="1" allowOverlap="1">
                  <wp:simplePos x="0" y="0"/>
                  <wp:positionH relativeFrom="column">
                    <wp:posOffset>190500</wp:posOffset>
                  </wp:positionH>
                  <wp:positionV relativeFrom="paragraph">
                    <wp:posOffset>126365</wp:posOffset>
                  </wp:positionV>
                  <wp:extent cx="680720" cy="603250"/>
                  <wp:effectExtent l="0" t="0" r="5080" b="6350"/>
                  <wp:wrapNone/>
                  <wp:docPr id="55" name="ID_D2A50934A23C435F89B303BE7AF85CA4"/>
                  <wp:cNvGraphicFramePr/>
                  <a:graphic xmlns:a="http://schemas.openxmlformats.org/drawingml/2006/main">
                    <a:graphicData uri="http://schemas.openxmlformats.org/drawingml/2006/picture">
                      <pic:pic xmlns:pic="http://schemas.openxmlformats.org/drawingml/2006/picture">
                        <pic:nvPicPr>
                          <pic:cNvPr id="55" name="ID_D2A50934A23C435F89B303BE7AF85CA4"/>
                          <pic:cNvPicPr/>
                        </pic:nvPicPr>
                        <pic:blipFill>
                          <a:blip r:embed="rId39"/>
                          <a:stretch>
                            <a:fillRect/>
                          </a:stretch>
                        </pic:blipFill>
                        <pic:spPr>
                          <a:xfrm>
                            <a:off x="0" y="0"/>
                            <a:ext cx="680720" cy="60325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9D8A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建构区</w:t>
            </w:r>
          </w:p>
        </w:tc>
      </w:tr>
      <w:tr w14:paraId="101382A9">
        <w:tblPrEx>
          <w:tblCellMar>
            <w:top w:w="0" w:type="dxa"/>
            <w:left w:w="108" w:type="dxa"/>
            <w:bottom w:w="0" w:type="dxa"/>
            <w:right w:w="108" w:type="dxa"/>
          </w:tblCellMar>
        </w:tblPrEx>
        <w:trPr>
          <w:trHeight w:val="94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EAB0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8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B8F9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三层教具篮收纳柜</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2B57F3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15mm的环保橡胶木拼板。柜子长度内空：884mm，整体为3层，共安装8个浅咖色铁质圆管用于固定教具篮，铁管尺寸为：φ19mm长度884mm；包含9个教具篮，尺寸：L280xW260xH100mm，用于收纳各种教玩具物品，教具篮采用环保塑料材质，呈浅咖色，圆滑无毛刺，一体成型设计，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（3）木蜡油：采用环保的水性木蜡油封边，成分天然，分子机构细小，成膜牢固，密封性好。</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40ED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6E6A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B95D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89984" behindDoc="0" locked="0" layoutInCell="1" allowOverlap="1">
                  <wp:simplePos x="0" y="0"/>
                  <wp:positionH relativeFrom="column">
                    <wp:posOffset>190500</wp:posOffset>
                  </wp:positionH>
                  <wp:positionV relativeFrom="paragraph">
                    <wp:posOffset>164465</wp:posOffset>
                  </wp:positionV>
                  <wp:extent cx="680720" cy="527050"/>
                  <wp:effectExtent l="0" t="0" r="5080" b="6350"/>
                  <wp:wrapNone/>
                  <wp:docPr id="56" name="ID_E42AA811449B422590AE0DD80696143F"/>
                  <wp:cNvGraphicFramePr/>
                  <a:graphic xmlns:a="http://schemas.openxmlformats.org/drawingml/2006/main">
                    <a:graphicData uri="http://schemas.openxmlformats.org/drawingml/2006/picture">
                      <pic:pic xmlns:pic="http://schemas.openxmlformats.org/drawingml/2006/picture">
                        <pic:nvPicPr>
                          <pic:cNvPr id="56" name="ID_E42AA811449B422590AE0DD80696143F"/>
                          <pic:cNvPicPr/>
                        </pic:nvPicPr>
                        <pic:blipFill>
                          <a:blip r:embed="rId40"/>
                          <a:stretch>
                            <a:fillRect/>
                          </a:stretch>
                        </pic:blipFill>
                        <pic:spPr>
                          <a:xfrm>
                            <a:off x="0" y="0"/>
                            <a:ext cx="680720" cy="52705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9167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角色区</w:t>
            </w:r>
          </w:p>
        </w:tc>
      </w:tr>
      <w:tr w14:paraId="2683D676">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3EE5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9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A5D4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3层矮柜.可调节.无背板</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8EDE7E9">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规格：L92xW30xH59cm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（3）所有螺丝位均做沉孔设计处理，无毛刺不刮手，四角及边沿采用R10mm圆角/圆边处理以及安全防撞设计，最大程度的避免儿童磕碰伤害，结构稳固。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18mm的环保实木多层板。柜子长度内空：884mm，上中下三层，中间两块层板，柜子内侧配L440mm活动层板支撑条，内嵌式安装嵌入深度≥4.5mm，固定条凸11mm,灵活安全使用层板，不占用空间，共15个挡位、每挡28mm，可实现层板自选放置高度；面板、侧板之间使用2个塑料一次成型L250mm的"L"形固定件。</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DFAC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421F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3FD8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08416" behindDoc="0" locked="0" layoutInCell="1" allowOverlap="1">
                  <wp:simplePos x="0" y="0"/>
                  <wp:positionH relativeFrom="column">
                    <wp:posOffset>190500</wp:posOffset>
                  </wp:positionH>
                  <wp:positionV relativeFrom="paragraph">
                    <wp:posOffset>185420</wp:posOffset>
                  </wp:positionV>
                  <wp:extent cx="680720" cy="485140"/>
                  <wp:effectExtent l="0" t="0" r="5080" b="10160"/>
                  <wp:wrapNone/>
                  <wp:docPr id="74" name="ID_A0CD3830B32F48A690B462EC3455993C"/>
                  <wp:cNvGraphicFramePr/>
                  <a:graphic xmlns:a="http://schemas.openxmlformats.org/drawingml/2006/main">
                    <a:graphicData uri="http://schemas.openxmlformats.org/drawingml/2006/picture">
                      <pic:pic xmlns:pic="http://schemas.openxmlformats.org/drawingml/2006/picture">
                        <pic:nvPicPr>
                          <pic:cNvPr id="74" name="ID_A0CD3830B32F48A690B462EC3455993C"/>
                          <pic:cNvPicPr/>
                        </pic:nvPicPr>
                        <pic:blipFill>
                          <a:blip r:embed="rId41"/>
                          <a:stretch>
                            <a:fillRect/>
                          </a:stretch>
                        </pic:blipFill>
                        <pic:spPr>
                          <a:xfrm>
                            <a:off x="0" y="0"/>
                            <a:ext cx="680720" cy="48514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38AF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角色区</w:t>
            </w:r>
          </w:p>
        </w:tc>
      </w:tr>
      <w:tr w14:paraId="50455BFB">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5D67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10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214C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2层45°弧形矮柜</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75AB34A">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规格：L60xW33xH59cm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（1）45°弧形设计，可搭配区角使用作转角连接。</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（2）所有螺丝位均做沉孔设计处理，无毛刺不刮手，四角及边沿采用R10mm圆角/圆边处理以及安全防撞设计，最大程度的避免儿童磕碰伤害，结构稳固。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（1）柜体：采用18mm环保实木多层板。2层矮柜，上下内空高度为233mm，柜体呈45°弧形，实用性更强。面板、侧板之间使用2个塑料一次成型L250mm的"L"形固定件。</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（2）围脚板采用18mm环保实木多层板，弧形围脚高度为60mm，柜子底部安装塑料脚垫，高度为H10mm，直径17mm软性防滑，可有效保护地面刮花并降低噪音。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C9A9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6232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CA14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03296" behindDoc="0" locked="0" layoutInCell="1" allowOverlap="1">
                  <wp:simplePos x="0" y="0"/>
                  <wp:positionH relativeFrom="column">
                    <wp:posOffset>190500</wp:posOffset>
                  </wp:positionH>
                  <wp:positionV relativeFrom="paragraph">
                    <wp:posOffset>84455</wp:posOffset>
                  </wp:positionV>
                  <wp:extent cx="680720" cy="687070"/>
                  <wp:effectExtent l="0" t="0" r="5080" b="17780"/>
                  <wp:wrapNone/>
                  <wp:docPr id="69" name="ID_8DC0BE62955B42158A544F8DC39DB02B"/>
                  <wp:cNvGraphicFramePr/>
                  <a:graphic xmlns:a="http://schemas.openxmlformats.org/drawingml/2006/main">
                    <a:graphicData uri="http://schemas.openxmlformats.org/drawingml/2006/picture">
                      <pic:pic xmlns:pic="http://schemas.openxmlformats.org/drawingml/2006/picture">
                        <pic:nvPicPr>
                          <pic:cNvPr id="69" name="ID_8DC0BE62955B42158A544F8DC39DB02B"/>
                          <pic:cNvPicPr/>
                        </pic:nvPicPr>
                        <pic:blipFill>
                          <a:blip r:embed="rId42"/>
                          <a:stretch>
                            <a:fillRect/>
                          </a:stretch>
                        </pic:blipFill>
                        <pic:spPr>
                          <a:xfrm>
                            <a:off x="0" y="0"/>
                            <a:ext cx="680720" cy="68707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2D28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角色区</w:t>
            </w:r>
          </w:p>
        </w:tc>
      </w:tr>
      <w:tr w14:paraId="413B3A22">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B32F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11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3F91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3层矮柜.可调节.无背板</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8304971">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规格：L92xW30xH59cm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（3）所有螺丝位均做沉孔设计处理，无毛刺不刮手，四角及边沿采用R10mm圆角/圆边处理以及安全防撞设计，最大程度的避免儿童磕碰伤害，结构稳固。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18mm的环保实木多层板。柜子长度内空：884mm，上中下三层，中间两块层板，柜子内侧配L440mm活动层板支撑条，内嵌式安装嵌入深度≥4.5mm，固定条凸11mm,灵活安全使用层板，不占用空间，共15个挡位、每挡28mm，可实现层板自选放置高度；面板、侧板之间使用2个塑料一次成型L250mm的"L"形固定件。</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5D88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C0B7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23DE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02272" behindDoc="0" locked="0" layoutInCell="1" allowOverlap="1">
                  <wp:simplePos x="0" y="0"/>
                  <wp:positionH relativeFrom="column">
                    <wp:posOffset>190500</wp:posOffset>
                  </wp:positionH>
                  <wp:positionV relativeFrom="paragraph">
                    <wp:posOffset>185420</wp:posOffset>
                  </wp:positionV>
                  <wp:extent cx="680720" cy="485140"/>
                  <wp:effectExtent l="0" t="0" r="5080" b="10160"/>
                  <wp:wrapNone/>
                  <wp:docPr id="68" name="ID_A0CD3830B32F48A690B462EC3455993C_SpCnt_1"/>
                  <wp:cNvGraphicFramePr/>
                  <a:graphic xmlns:a="http://schemas.openxmlformats.org/drawingml/2006/main">
                    <a:graphicData uri="http://schemas.openxmlformats.org/drawingml/2006/picture">
                      <pic:pic xmlns:pic="http://schemas.openxmlformats.org/drawingml/2006/picture">
                        <pic:nvPicPr>
                          <pic:cNvPr id="68" name="ID_A0CD3830B32F48A690B462EC3455993C_SpCnt_1"/>
                          <pic:cNvPicPr/>
                        </pic:nvPicPr>
                        <pic:blipFill>
                          <a:blip r:embed="rId41"/>
                          <a:stretch>
                            <a:fillRect/>
                          </a:stretch>
                        </pic:blipFill>
                        <pic:spPr>
                          <a:xfrm>
                            <a:off x="0" y="0"/>
                            <a:ext cx="680720" cy="48514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338E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数学区</w:t>
            </w:r>
          </w:p>
        </w:tc>
      </w:tr>
      <w:tr w14:paraId="1FB3BA33">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06E5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12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45D9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3层高柜.全背板</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552A41B">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规格：L92xW30xH80cm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（2）所有螺丝位均做沉孔设计处理，无毛刺不刮手，四角及边沿采用R10mm圆角/圆边处理以及安全防撞设计，最大程度的避免儿童磕碰伤害，结构稳固。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（1）柜体：采用18mm的环保实木多层板。三层无竖板，层格内空均为：884x280x219mm，满足较大型玩教具收纳；面板、侧板之间使用2个塑料一次成型L250mm的"L"形固定件。背板采用厚度5mm的饰面环保实木纤维板。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4455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C7CC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B18B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05344" behindDoc="0" locked="0" layoutInCell="1" allowOverlap="1">
                  <wp:simplePos x="0" y="0"/>
                  <wp:positionH relativeFrom="column">
                    <wp:posOffset>190500</wp:posOffset>
                  </wp:positionH>
                  <wp:positionV relativeFrom="paragraph">
                    <wp:posOffset>126365</wp:posOffset>
                  </wp:positionV>
                  <wp:extent cx="680720" cy="603250"/>
                  <wp:effectExtent l="0" t="0" r="5080" b="6350"/>
                  <wp:wrapNone/>
                  <wp:docPr id="71" name="ID_D2A50934A23C435F89B303BE7AF85CA4_SpCnt_1"/>
                  <wp:cNvGraphicFramePr/>
                  <a:graphic xmlns:a="http://schemas.openxmlformats.org/drawingml/2006/main">
                    <a:graphicData uri="http://schemas.openxmlformats.org/drawingml/2006/picture">
                      <pic:pic xmlns:pic="http://schemas.openxmlformats.org/drawingml/2006/picture">
                        <pic:nvPicPr>
                          <pic:cNvPr id="71" name="ID_D2A50934A23C435F89B303BE7AF85CA4_SpCnt_1"/>
                          <pic:cNvPicPr/>
                        </pic:nvPicPr>
                        <pic:blipFill>
                          <a:blip r:embed="rId39"/>
                          <a:stretch>
                            <a:fillRect/>
                          </a:stretch>
                        </pic:blipFill>
                        <pic:spPr>
                          <a:xfrm>
                            <a:off x="0" y="0"/>
                            <a:ext cx="680720" cy="60325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43E3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数学区</w:t>
            </w:r>
          </w:p>
        </w:tc>
      </w:tr>
      <w:tr w14:paraId="50F03FC9">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DA51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13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E7A7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木制储物推车</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116DD4E">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规格：L90xW50xH81cm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（1）储物式推车，收纳空间大，方便物品转移；脚轮带刹车设计，操作便捷。</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（1）采用厚度15mm的桦木纹饰面环保橡胶木拼板，三层储物盒内空尺寸：870x460x60mm，层间间距：245mm；侧板镂空大小：380x245mm。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（2）底部安装4个高度为80mm的优质平底万向脚轮，脚轮运行平稳无声，可360°旋转，转动顺滑，刹车灵敏，踏板不易断裂。</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（3）木蜡油：采用环保的水性木蜡油封边，成分天然，分子机构细小，成膜牢固，密封性好，环保无毒。</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8D9D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6A50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3AAB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98176" behindDoc="0" locked="0" layoutInCell="1" allowOverlap="1">
                  <wp:simplePos x="0" y="0"/>
                  <wp:positionH relativeFrom="column">
                    <wp:posOffset>190500</wp:posOffset>
                  </wp:positionH>
                  <wp:positionV relativeFrom="paragraph">
                    <wp:posOffset>139065</wp:posOffset>
                  </wp:positionV>
                  <wp:extent cx="680720" cy="577850"/>
                  <wp:effectExtent l="0" t="0" r="5080" b="12700"/>
                  <wp:wrapNone/>
                  <wp:docPr id="64" name="ID_CBBF76326EEC4257A0FBFC4407CF0363"/>
                  <wp:cNvGraphicFramePr/>
                  <a:graphic xmlns:a="http://schemas.openxmlformats.org/drawingml/2006/main">
                    <a:graphicData uri="http://schemas.openxmlformats.org/drawingml/2006/picture">
                      <pic:pic xmlns:pic="http://schemas.openxmlformats.org/drawingml/2006/picture">
                        <pic:nvPicPr>
                          <pic:cNvPr id="64" name="ID_CBBF76326EEC4257A0FBFC4407CF0363"/>
                          <pic:cNvPicPr/>
                        </pic:nvPicPr>
                        <pic:blipFill>
                          <a:blip r:embed="rId43"/>
                          <a:stretch>
                            <a:fillRect/>
                          </a:stretch>
                        </pic:blipFill>
                        <pic:spPr>
                          <a:xfrm>
                            <a:off x="0" y="0"/>
                            <a:ext cx="680720" cy="57785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5FD6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美工区</w:t>
            </w:r>
          </w:p>
        </w:tc>
      </w:tr>
      <w:tr w14:paraId="2F15F5D3">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C2D8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14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471A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美术材料分类收纳柜</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3CE05AA">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规格：L91xW50xH75cm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（1）可移动美术材料分类柜设计，能适用多场景下使用。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（2）结构多样化，配套塑料收纳盒，适用多种美术材料及工具的分类储存。</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厚度12mm和15mm的桦木纹饰面环保橡胶木拼板。A面左侧层架内空长度：280mm，内空高度：108mm，可放收纳盒；B面收纳层架部分共三层，内空长度均为：880mm，下两层内空高度：200mm，上层内空高度：110mm；；右侧为纸张收纳放置格；B面收纳层架部分共3层，内空长度均为：880mm，下两层内空高度：200mm，上层内空高度：110mm；顶部颜料杯放置架孔径：70mm（共8个）。</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（2）底部安装4个2寸静音万向脚轮，脚轮运行平稳无声，可360°旋转，转动顺滑。</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（3）搭配：产品包含5个收纳盒，尺寸：L245xW150xH60mm，收纳盒采用环保塑料材质，呈浅咖色，圆滑无毛刺，一体成型设计，结构稳固。8个杯子尺寸φ78xH94mm，杯子采用环保塑料材质，一体成型。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（4）木蜡油：采用环保的水性木蜡油封边，成分天然，分子机构细小，成膜牢固，密封性好，环保无毒。</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984D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621D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DD85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04320" behindDoc="0" locked="0" layoutInCell="1" allowOverlap="1">
                  <wp:simplePos x="0" y="0"/>
                  <wp:positionH relativeFrom="column">
                    <wp:posOffset>190500</wp:posOffset>
                  </wp:positionH>
                  <wp:positionV relativeFrom="paragraph">
                    <wp:posOffset>109855</wp:posOffset>
                  </wp:positionV>
                  <wp:extent cx="680720" cy="636270"/>
                  <wp:effectExtent l="0" t="0" r="5080" b="11430"/>
                  <wp:wrapNone/>
                  <wp:docPr id="70" name="ID_DC27D71AD3D34184A47969068E8CC7D1"/>
                  <wp:cNvGraphicFramePr/>
                  <a:graphic xmlns:a="http://schemas.openxmlformats.org/drawingml/2006/main">
                    <a:graphicData uri="http://schemas.openxmlformats.org/drawingml/2006/picture">
                      <pic:pic xmlns:pic="http://schemas.openxmlformats.org/drawingml/2006/picture">
                        <pic:nvPicPr>
                          <pic:cNvPr id="70" name="ID_DC27D71AD3D34184A47969068E8CC7D1"/>
                          <pic:cNvPicPr/>
                        </pic:nvPicPr>
                        <pic:blipFill>
                          <a:blip r:embed="rId44"/>
                          <a:stretch>
                            <a:fillRect/>
                          </a:stretch>
                        </pic:blipFill>
                        <pic:spPr>
                          <a:xfrm>
                            <a:off x="0" y="0"/>
                            <a:ext cx="680720" cy="63627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C213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美工区</w:t>
            </w:r>
          </w:p>
        </w:tc>
      </w:tr>
      <w:tr w14:paraId="54CC6759">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196A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15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B2F2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拱形造型柜</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7300A34">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规格：L48xW32.4xH141cm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（1）拱形镂空造型设计，兼具装饰与收纳功能。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（2）采用美工机喷绘工艺，搭配优质油墨，图案附着力好，生动立体不易褪色。</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（3）底格收纳抽斗采用可移动带滑轮设计，便于教玩具的转移与储藏。</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厚度15mm的桦木纹饰面环保橡胶木拼板，顶部装饰板采用厚度12mm的环保实木多层板。顶部为拱形镂空造型，使用圆木棒连接，木棒直径为：φ22mm；拱形造型弧度R246mm；上两层内空尺寸：420x300x270mm；带背板中层内空尺寸：420x280x270mm；侧板镂空尺寸分别为：200x160mm，160x160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（2）柜子底格为移动式收纳抽斗，抽斗内空尺寸：370x249x180mm，抽斗底部安装4个1.5寸静音万向脚轮，脚轮运行平稳无声，可360°旋转，转动顺滑。</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（3）柜子底部安装塑料脚垫，高度为H10mm，直径17mm，软性防滑，可有效保护地面刮花并降低噪音。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（4）木蜡油：采用环保的水性木蜡油封边，成分天然，分子机构细小，成膜牢固，密封性好。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（6）油墨：采用环保水性油墨，颜色饱满，无毒无异味。</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1CDC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567C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0B96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93056" behindDoc="0" locked="0" layoutInCell="1" allowOverlap="1">
                  <wp:simplePos x="0" y="0"/>
                  <wp:positionH relativeFrom="column">
                    <wp:posOffset>227965</wp:posOffset>
                  </wp:positionH>
                  <wp:positionV relativeFrom="paragraph">
                    <wp:posOffset>118110</wp:posOffset>
                  </wp:positionV>
                  <wp:extent cx="438150" cy="636905"/>
                  <wp:effectExtent l="0" t="0" r="0" b="10795"/>
                  <wp:wrapNone/>
                  <wp:docPr id="59" name="ID_E42ED538A2E74005B14558BD999CB246"/>
                  <wp:cNvGraphicFramePr/>
                  <a:graphic xmlns:a="http://schemas.openxmlformats.org/drawingml/2006/main">
                    <a:graphicData uri="http://schemas.openxmlformats.org/drawingml/2006/picture">
                      <pic:pic xmlns:pic="http://schemas.openxmlformats.org/drawingml/2006/picture">
                        <pic:nvPicPr>
                          <pic:cNvPr id="59" name="ID_E42ED538A2E74005B14558BD999CB246"/>
                          <pic:cNvPicPr/>
                        </pic:nvPicPr>
                        <pic:blipFill>
                          <a:blip r:embed="rId45"/>
                          <a:stretch>
                            <a:fillRect/>
                          </a:stretch>
                        </pic:blipFill>
                        <pic:spPr>
                          <a:xfrm>
                            <a:off x="0" y="0"/>
                            <a:ext cx="438150" cy="63690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DDBF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益智区</w:t>
            </w:r>
          </w:p>
        </w:tc>
      </w:tr>
      <w:tr w14:paraId="5398D5AA">
        <w:tblPrEx>
          <w:tblCellMar>
            <w:top w:w="0" w:type="dxa"/>
            <w:left w:w="108" w:type="dxa"/>
            <w:bottom w:w="0" w:type="dxa"/>
            <w:right w:w="108" w:type="dxa"/>
          </w:tblCellMar>
        </w:tblPrEx>
        <w:trPr>
          <w:trHeight w:val="329"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C9A5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16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DE32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3层短柜高柜.半背板</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FE2E006">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规格：L62xW30xH80cm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（2）所有螺丝位均做沉孔设计处理，无毛刺不刮手，四角及边沿采用R10mm圆角/圆边处理以及安全防撞设计，最大程度的避免儿童磕碰伤害，结构稳固。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18mm环保实木多层板。共三层，属于短高柜，可用于补充区角空间，增加层次；上二层格子内空：586x300x219mm,下层格子内空：586x280x219mm。面板、侧板之间使用2个塑料一次成型L250mm的"L"形固定件。背板采用厚度5mm的饰面环保实木纤维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1AC9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D356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7751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97152" behindDoc="0" locked="0" layoutInCell="1" allowOverlap="1">
                  <wp:simplePos x="0" y="0"/>
                  <wp:positionH relativeFrom="column">
                    <wp:posOffset>190500</wp:posOffset>
                  </wp:positionH>
                  <wp:positionV relativeFrom="paragraph">
                    <wp:posOffset>84455</wp:posOffset>
                  </wp:positionV>
                  <wp:extent cx="643255" cy="687070"/>
                  <wp:effectExtent l="0" t="0" r="4445" b="17780"/>
                  <wp:wrapNone/>
                  <wp:docPr id="63" name="ID_0DC4AA918AAB4E5E9E45634451E686C2"/>
                  <wp:cNvGraphicFramePr/>
                  <a:graphic xmlns:a="http://schemas.openxmlformats.org/drawingml/2006/main">
                    <a:graphicData uri="http://schemas.openxmlformats.org/drawingml/2006/picture">
                      <pic:pic xmlns:pic="http://schemas.openxmlformats.org/drawingml/2006/picture">
                        <pic:nvPicPr>
                          <pic:cNvPr id="63" name="ID_0DC4AA918AAB4E5E9E45634451E686C2"/>
                          <pic:cNvPicPr/>
                        </pic:nvPicPr>
                        <pic:blipFill>
                          <a:blip r:embed="rId46"/>
                          <a:stretch>
                            <a:fillRect/>
                          </a:stretch>
                        </pic:blipFill>
                        <pic:spPr>
                          <a:xfrm>
                            <a:off x="0" y="0"/>
                            <a:ext cx="643255" cy="68707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291F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益智区</w:t>
            </w:r>
          </w:p>
        </w:tc>
      </w:tr>
      <w:tr w14:paraId="6381B460">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A2B1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17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B90D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3层高柜.全背板</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F3E5260">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规格：L92xW30xH80cm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（2）所有螺丝位均做沉孔设计处理，无毛刺不刮手，四角及边沿采用R10mm圆角/圆边处理以及安全防撞设计，最大程度的避免儿童磕碰伤害，结构稳固。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（1）柜体：采用18mm的环保实木多层板。三层无竖板，层格内空均为：884x280x219mm，满足较大型玩教具收纳；面板、侧板之间使用2个塑料一次成型L250mm的"L"形固定件。背板采用厚度5mm的饰面环保实木纤维板。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0B00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A4F8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4FE5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94080" behindDoc="0" locked="0" layoutInCell="1" allowOverlap="1">
                  <wp:simplePos x="0" y="0"/>
                  <wp:positionH relativeFrom="column">
                    <wp:posOffset>190500</wp:posOffset>
                  </wp:positionH>
                  <wp:positionV relativeFrom="paragraph">
                    <wp:posOffset>126365</wp:posOffset>
                  </wp:positionV>
                  <wp:extent cx="680720" cy="603250"/>
                  <wp:effectExtent l="0" t="0" r="5080" b="6350"/>
                  <wp:wrapNone/>
                  <wp:docPr id="60" name="ID_D2A50934A23C435F89B303BE7AF85CA4_SpCnt_2"/>
                  <wp:cNvGraphicFramePr/>
                  <a:graphic xmlns:a="http://schemas.openxmlformats.org/drawingml/2006/main">
                    <a:graphicData uri="http://schemas.openxmlformats.org/drawingml/2006/picture">
                      <pic:pic xmlns:pic="http://schemas.openxmlformats.org/drawingml/2006/picture">
                        <pic:nvPicPr>
                          <pic:cNvPr id="60" name="ID_D2A50934A23C435F89B303BE7AF85CA4_SpCnt_2"/>
                          <pic:cNvPicPr/>
                        </pic:nvPicPr>
                        <pic:blipFill>
                          <a:blip r:embed="rId39"/>
                          <a:stretch>
                            <a:fillRect/>
                          </a:stretch>
                        </pic:blipFill>
                        <pic:spPr>
                          <a:xfrm>
                            <a:off x="0" y="0"/>
                            <a:ext cx="680720" cy="60325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8841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益智区</w:t>
            </w:r>
          </w:p>
        </w:tc>
      </w:tr>
      <w:tr w14:paraId="0D363B69">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C815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18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A785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小方桌</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1C13875">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规格：L60xW60xH30cm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（1）桌面背面设置有4个塑料连接件，桌脚使用螺旋安装方式与桌面连接，方便拆卸。</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采用厚度24mm的环保实木多层板。底部安装4个环保塑料连接件，尺寸为L187xW150xH66mm的扇形脚座连接件，脚座设置一个外直径50mm连接桌脚呈浅咖色类扇形，表面光滑无毛刺，线条圆润，结实耐用，桌脚直接螺旋拧上即完成安装，既省时省力又提高产品的互换性，延长使用寿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（2）桌脚：采用直径φ48mm的桦木原木，底部安装塑料脚垫，高度为H10mm，直径40mm，软性防滑，可有效保护地面刮花并降低噪音。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（3）油漆：采用环保的水性漆，全封闭涂装工艺，漆面光泽高透，颜色均匀。</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93B5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F713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91CC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06368" behindDoc="0" locked="0" layoutInCell="1" allowOverlap="1">
                  <wp:simplePos x="0" y="0"/>
                  <wp:positionH relativeFrom="column">
                    <wp:posOffset>190500</wp:posOffset>
                  </wp:positionH>
                  <wp:positionV relativeFrom="paragraph">
                    <wp:posOffset>210820</wp:posOffset>
                  </wp:positionV>
                  <wp:extent cx="680720" cy="434340"/>
                  <wp:effectExtent l="0" t="0" r="5080" b="3810"/>
                  <wp:wrapNone/>
                  <wp:docPr id="72" name="ID_5B97E250171242F592E1EF49C394740C"/>
                  <wp:cNvGraphicFramePr/>
                  <a:graphic xmlns:a="http://schemas.openxmlformats.org/drawingml/2006/main">
                    <a:graphicData uri="http://schemas.openxmlformats.org/drawingml/2006/picture">
                      <pic:pic xmlns:pic="http://schemas.openxmlformats.org/drawingml/2006/picture">
                        <pic:nvPicPr>
                          <pic:cNvPr id="72" name="ID_5B97E250171242F592E1EF49C394740C"/>
                          <pic:cNvPicPr/>
                        </pic:nvPicPr>
                        <pic:blipFill>
                          <a:blip r:embed="rId47"/>
                          <a:stretch>
                            <a:fillRect/>
                          </a:stretch>
                        </pic:blipFill>
                        <pic:spPr>
                          <a:xfrm>
                            <a:off x="0" y="0"/>
                            <a:ext cx="680720" cy="43434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DABA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语言区/数学区/私密区</w:t>
            </w:r>
          </w:p>
        </w:tc>
      </w:tr>
      <w:tr w14:paraId="325A246C">
        <w:tblPrEx>
          <w:tblCellMar>
            <w:top w:w="0" w:type="dxa"/>
            <w:left w:w="108" w:type="dxa"/>
            <w:bottom w:w="0" w:type="dxa"/>
            <w:right w:w="108" w:type="dxa"/>
          </w:tblCellMar>
        </w:tblPrEx>
        <w:trPr>
          <w:trHeight w:val="2145"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27FA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19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C680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图书柜</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48D89FB">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规格：L92xW37xH82cm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（2）层板高度可结合书本大小调节高度，充分利用空间。</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（3）前后竖板可互换，能实现双面不同的展示风格，适应不同场景下使用。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（1）左右侧板双槽设计槽深4.5mm，宽6mm，两槽最小间隔38mm,最大间隔300mm;可实现灵活抽取双背板，底板前后分别用4个呈浅咖色的塑料一次成型卡扣件，尺寸为25x19x10.5mm，更好固定背板，安全稳固。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2）书架A面呈倾斜面，双面搭配塑料一次成型调节支撑条，（共8条）长度165mm;每卡位间距30mm，每个调节条之间间隔15mm;内嵌式安装，固定条凸出11mm；配套3条书架托条，托条内控860mm;采用18mm实木多层板两端嵌入塑料一次成型扣件，扣件尺寸L50xH47.5可固定在塑料支撑条的卡位上，利用两个宽6.6mm的孔位可实现随意调节高度便于不同尺寸书籍的摆放。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（3）书架B面 呈3层储物格，上格内空尺寸：880x180mm；中格内空尺寸：880x190mm；下格内空尺寸：880x230mm。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（4）前后竖板一块为厚度5mm亚克力板，一块为厚度5mm环保实木纤维板，通过书架的导槽进行固定，竖板能提取前后互换使用。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围脚：柜体与底部围脚采用环保材质的塑料连接件实现翻板功能，脚轮为H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（7）油漆：采用环保的水性漆，全封闭涂装工艺，漆面光泽高透，颜色均匀。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★提供由CMA及CNAS认证的检测机构出具的图书柜符合GB 28007-2011、GB/T43002-2023标准的合格检测报告（报告委托单位或报告抬头公司名称须与本次投标所提供货物制造商一致），检测项目要求：结构安全（边缘及尖端、突出物、孔及间隙及其他）、柜类强度与耐久性（隔板支承件强度试验、顶板和底板静载荷试验、结构和底架强度试验）、甲醛释放量≤0.01mg/m</w:t>
            </w:r>
            <w:r>
              <w:rPr>
                <w:rFonts w:ascii="微软雅黑" w:hAnsi="微软雅黑" w:eastAsia="微软雅黑" w:cs="微软雅黑"/>
                <w:color w:val="000000" w:themeColor="text1"/>
                <w:sz w:val="20"/>
                <w:szCs w:val="20"/>
                <w:u w:val="none"/>
                <w:lang w:bidi="ar"/>
                <w14:textFill>
                  <w14:solidFill>
                    <w14:schemeClr w14:val="tx1"/>
                  </w14:solidFill>
                </w14:textFill>
              </w:rPr>
              <w:t>³</w:t>
            </w:r>
            <w:r>
              <w:rPr>
                <w:rFonts w:hint="eastAsia" w:ascii="仿宋" w:hAnsi="仿宋" w:eastAsia="仿宋" w:cs="仿宋"/>
                <w:color w:val="000000" w:themeColor="text1"/>
                <w:kern w:val="0"/>
                <w:sz w:val="20"/>
                <w:szCs w:val="20"/>
                <w:lang w:bidi="ar"/>
                <w14:textFill>
                  <w14:solidFill>
                    <w14:schemeClr w14:val="tx1"/>
                  </w14:solidFill>
                </w14:textFill>
              </w:rPr>
              <w:t>、苯，甲苯及二甲苯≤0.002mg/m</w:t>
            </w:r>
            <w:r>
              <w:rPr>
                <w:rFonts w:ascii="微软雅黑" w:hAnsi="微软雅黑" w:eastAsia="微软雅黑" w:cs="微软雅黑"/>
                <w:color w:val="000000" w:themeColor="text1"/>
                <w:sz w:val="20"/>
                <w:szCs w:val="20"/>
                <w:u w:val="none"/>
                <w:lang w:bidi="ar"/>
                <w14:textFill>
                  <w14:solidFill>
                    <w14:schemeClr w14:val="tx1"/>
                  </w14:solidFill>
                </w14:textFill>
              </w:rPr>
              <w:t>³</w:t>
            </w:r>
            <w:r>
              <w:rPr>
                <w:rFonts w:hint="eastAsia" w:ascii="仿宋" w:hAnsi="仿宋" w:eastAsia="仿宋" w:cs="仿宋"/>
                <w:color w:val="000000" w:themeColor="text1"/>
                <w:kern w:val="0"/>
                <w:sz w:val="20"/>
                <w:szCs w:val="20"/>
                <w:lang w:bidi="ar"/>
                <w14:textFill>
                  <w14:solidFill>
                    <w14:schemeClr w14:val="tx1"/>
                  </w14:solidFill>
                </w14:textFill>
              </w:rPr>
              <w:t>、TVOC≤0.5mg/m</w:t>
            </w:r>
            <w:r>
              <w:rPr>
                <w:rFonts w:ascii="微软雅黑" w:hAnsi="微软雅黑" w:eastAsia="微软雅黑" w:cs="微软雅黑"/>
                <w:color w:val="000000" w:themeColor="text1"/>
                <w:sz w:val="20"/>
                <w:szCs w:val="20"/>
                <w:u w:val="none"/>
                <w:lang w:bidi="ar"/>
                <w14:textFill>
                  <w14:solidFill>
                    <w14:schemeClr w14:val="tx1"/>
                  </w14:solidFill>
                </w14:textFill>
              </w:rPr>
              <w:t>³</w:t>
            </w:r>
            <w:r>
              <w:rPr>
                <w:rFonts w:hint="eastAsia" w:ascii="仿宋" w:hAnsi="仿宋" w:eastAsia="仿宋" w:cs="仿宋"/>
                <w:color w:val="000000" w:themeColor="text1"/>
                <w:kern w:val="0"/>
                <w:sz w:val="20"/>
                <w:szCs w:val="20"/>
                <w:lang w:bidi="ar"/>
                <w14:textFill>
                  <w14:solidFill>
                    <w14:schemeClr w14:val="tx1"/>
                  </w14:solidFill>
                </w14:textFill>
              </w:rPr>
              <w:t>。</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5B8F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6E9B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DCC9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95104" behindDoc="0" locked="0" layoutInCell="1" allowOverlap="1">
                  <wp:simplePos x="0" y="0"/>
                  <wp:positionH relativeFrom="column">
                    <wp:posOffset>190500</wp:posOffset>
                  </wp:positionH>
                  <wp:positionV relativeFrom="paragraph">
                    <wp:posOffset>132080</wp:posOffset>
                  </wp:positionV>
                  <wp:extent cx="680720" cy="592455"/>
                  <wp:effectExtent l="0" t="0" r="5080" b="17145"/>
                  <wp:wrapNone/>
                  <wp:docPr id="61" name="ID_96772BE2B37D4D199A69F24821974AEB"/>
                  <wp:cNvGraphicFramePr/>
                  <a:graphic xmlns:a="http://schemas.openxmlformats.org/drawingml/2006/main">
                    <a:graphicData uri="http://schemas.openxmlformats.org/drawingml/2006/picture">
                      <pic:pic xmlns:pic="http://schemas.openxmlformats.org/drawingml/2006/picture">
                        <pic:nvPicPr>
                          <pic:cNvPr id="61" name="ID_96772BE2B37D4D199A69F24821974AEB"/>
                          <pic:cNvPicPr/>
                        </pic:nvPicPr>
                        <pic:blipFill>
                          <a:blip r:embed="rId48"/>
                          <a:stretch>
                            <a:fillRect/>
                          </a:stretch>
                        </pic:blipFill>
                        <pic:spPr>
                          <a:xfrm>
                            <a:off x="0" y="0"/>
                            <a:ext cx="680720" cy="59245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905D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语言区/数学区</w:t>
            </w:r>
          </w:p>
        </w:tc>
      </w:tr>
      <w:tr w14:paraId="3827AA33">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0C4C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20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C897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方块百宝箱A款.3个</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B012AE9">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规格：L99xW33xH28cm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（1）储物式建构箱，收纳空间大，箱体可自由堆叠，通过旋钮塑料开关可横向延伸拼搭，可收纳，可坐；可搭配脚轮带刹车设计，操作便捷。</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（2）所有螺丝位无毛刺不刮手，边角采用圆边/圆角处理以及安全防撞设计，最大程度的避免儿童磕碰伤害，结构稳固，不易倾倒。</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12mm的实木多层板，12mm乳白饰面实木多层板。3个独立储物盒，搭配塑料件可以进行建构搭配，面板为活动面板。单个箱体尺寸330x330x280mm，内控299x299x237mm，3面椭圆形提手孔尺寸：89x26mm，拱门大小:206x206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（2）底部可选配安装4个平底万向脚轮，脚轮运行平稳无声，可360°旋转，转动顺滑，刹车灵敏，踏板不易断裂。</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单个箱体之间的侧板链接采用4条塑料一次成型的链接条，呈浅咖色，尺寸为39x39x250mm；塑料一次成型的卡扣件，呈浅咖色，尺寸为39x39x18.5mm共8个；塑料一次成型的链接开关件，呈浅咖色，尺寸88x25x52mm，带弹簧按钮，当旋转至“十”字型时，开关可锁紧，两边柜体可扣住，当旋转至“一”字型时，开关可从镂空口取出，两边柜体可分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（5）木蜡油：采用环保的水性木蜡油封边，成分天然，分子机构细小，成膜牢固，密封性好。</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AAC4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1633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BD6E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07392" behindDoc="0" locked="0" layoutInCell="1" allowOverlap="1">
                  <wp:simplePos x="0" y="0"/>
                  <wp:positionH relativeFrom="column">
                    <wp:posOffset>190500</wp:posOffset>
                  </wp:positionH>
                  <wp:positionV relativeFrom="paragraph">
                    <wp:posOffset>215265</wp:posOffset>
                  </wp:positionV>
                  <wp:extent cx="680720" cy="425450"/>
                  <wp:effectExtent l="0" t="0" r="5080" b="12700"/>
                  <wp:wrapNone/>
                  <wp:docPr id="73" name="ID_B89E14F25E0A484AAAF11BF98ECC6038"/>
                  <wp:cNvGraphicFramePr/>
                  <a:graphic xmlns:a="http://schemas.openxmlformats.org/drawingml/2006/main">
                    <a:graphicData uri="http://schemas.openxmlformats.org/drawingml/2006/picture">
                      <pic:pic xmlns:pic="http://schemas.openxmlformats.org/drawingml/2006/picture">
                        <pic:nvPicPr>
                          <pic:cNvPr id="73" name="ID_B89E14F25E0A484AAAF11BF98ECC6038"/>
                          <pic:cNvPicPr/>
                        </pic:nvPicPr>
                        <pic:blipFill>
                          <a:blip r:embed="rId49"/>
                          <a:stretch>
                            <a:fillRect/>
                          </a:stretch>
                        </pic:blipFill>
                        <pic:spPr>
                          <a:xfrm>
                            <a:off x="0" y="0"/>
                            <a:ext cx="680720" cy="425450"/>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2415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语言区/数学区</w:t>
            </w:r>
          </w:p>
        </w:tc>
      </w:tr>
      <w:tr w14:paraId="25DB6D94">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A504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21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2F22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3层短柜高柜.半背板</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B48A3C9">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规格：L62xW30xH80cm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（2）所有螺丝位均做沉孔设计处理，无毛刺不刮手，四角及边沿采用R10mm圆角/圆边处理以及安全防撞设计，最大程度的避免儿童磕碰伤害，结构稳固。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18mm环保实木多层板。共三层，属于短高柜，可用于补充区角空间，增加层次；上二层格子内空：586x300x219mm,下层格子内空：586x280x219mm。面板、侧板之间使用2个塑料一次成型L250mm的"L"形固定件。背板采用厚度5mm的饰面环保实木纤维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2C84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B381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3F19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99200" behindDoc="0" locked="0" layoutInCell="1" allowOverlap="1">
                  <wp:simplePos x="0" y="0"/>
                  <wp:positionH relativeFrom="column">
                    <wp:posOffset>190500</wp:posOffset>
                  </wp:positionH>
                  <wp:positionV relativeFrom="paragraph">
                    <wp:posOffset>71755</wp:posOffset>
                  </wp:positionV>
                  <wp:extent cx="643255" cy="704215"/>
                  <wp:effectExtent l="0" t="0" r="4445" b="635"/>
                  <wp:wrapNone/>
                  <wp:docPr id="65" name="ID_0DC4AA918AAB4E5E9E45634451E686C2_SpCnt_1"/>
                  <wp:cNvGraphicFramePr/>
                  <a:graphic xmlns:a="http://schemas.openxmlformats.org/drawingml/2006/main">
                    <a:graphicData uri="http://schemas.openxmlformats.org/drawingml/2006/picture">
                      <pic:pic xmlns:pic="http://schemas.openxmlformats.org/drawingml/2006/picture">
                        <pic:nvPicPr>
                          <pic:cNvPr id="65" name="ID_0DC4AA918AAB4E5E9E45634451E686C2_SpCnt_1"/>
                          <pic:cNvPicPr/>
                        </pic:nvPicPr>
                        <pic:blipFill>
                          <a:blip r:embed="rId50"/>
                          <a:stretch>
                            <a:fillRect/>
                          </a:stretch>
                        </pic:blipFill>
                        <pic:spPr>
                          <a:xfrm>
                            <a:off x="0" y="0"/>
                            <a:ext cx="643255" cy="70421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5C7A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语言区/数学区/</w:t>
            </w:r>
          </w:p>
        </w:tc>
      </w:tr>
      <w:tr w14:paraId="3A971929">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0EC7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22 </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FA66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书包储物综合柜10格</w:t>
            </w:r>
          </w:p>
        </w:tc>
        <w:tc>
          <w:tcPr>
            <w:tcW w:w="7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D719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规格：L150xW35xH80cm；材质：橡胶木；油漆：采用环保的水性漆，全封闭涂装工艺，漆面光泽高透，颜色均匀。</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C854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881C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4129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696128" behindDoc="0" locked="0" layoutInCell="1" allowOverlap="1">
                  <wp:simplePos x="0" y="0"/>
                  <wp:positionH relativeFrom="column">
                    <wp:posOffset>93980</wp:posOffset>
                  </wp:positionH>
                  <wp:positionV relativeFrom="paragraph">
                    <wp:posOffset>122555</wp:posOffset>
                  </wp:positionV>
                  <wp:extent cx="915670" cy="564515"/>
                  <wp:effectExtent l="0" t="0" r="17780" b="6985"/>
                  <wp:wrapNone/>
                  <wp:docPr id="62" name="图片_2"/>
                  <wp:cNvGraphicFramePr/>
                  <a:graphic xmlns:a="http://schemas.openxmlformats.org/drawingml/2006/main">
                    <a:graphicData uri="http://schemas.openxmlformats.org/drawingml/2006/picture">
                      <pic:pic xmlns:pic="http://schemas.openxmlformats.org/drawingml/2006/picture">
                        <pic:nvPicPr>
                          <pic:cNvPr id="62" name="图片_2"/>
                          <pic:cNvPicPr/>
                        </pic:nvPicPr>
                        <pic:blipFill>
                          <a:blip r:embed="rId51"/>
                          <a:stretch>
                            <a:fillRect/>
                          </a:stretch>
                        </pic:blipFill>
                        <pic:spPr>
                          <a:xfrm>
                            <a:off x="0" y="0"/>
                            <a:ext cx="915670" cy="56451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D1C5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书包鞋柜2层</w:t>
            </w:r>
          </w:p>
        </w:tc>
      </w:tr>
      <w:tr w14:paraId="4B6679DC">
        <w:tblPrEx>
          <w:tblCellMar>
            <w:top w:w="0" w:type="dxa"/>
            <w:left w:w="108" w:type="dxa"/>
            <w:bottom w:w="0" w:type="dxa"/>
            <w:right w:w="108" w:type="dxa"/>
          </w:tblCellMar>
        </w:tblPrEx>
        <w:trPr>
          <w:trHeight w:val="1700" w:hRule="atLeast"/>
        </w:trPr>
        <w:tc>
          <w:tcPr>
            <w:tcW w:w="673" w:type="dxa"/>
            <w:tcBorders>
              <w:top w:val="single" w:color="000000" w:sz="4" w:space="0"/>
              <w:left w:val="single" w:color="000000" w:sz="4" w:space="0"/>
              <w:bottom w:val="single" w:color="auto" w:sz="4" w:space="0"/>
              <w:right w:val="single" w:color="000000" w:sz="4" w:space="0"/>
            </w:tcBorders>
            <w:shd w:val="clear" w:color="auto" w:fill="auto"/>
            <w:vAlign w:val="center"/>
          </w:tcPr>
          <w:p w14:paraId="16D231F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23 </w:t>
            </w:r>
          </w:p>
        </w:tc>
        <w:tc>
          <w:tcPr>
            <w:tcW w:w="1425" w:type="dxa"/>
            <w:tcBorders>
              <w:top w:val="single" w:color="000000" w:sz="4" w:space="0"/>
              <w:left w:val="single" w:color="000000" w:sz="4" w:space="0"/>
              <w:bottom w:val="single" w:color="auto" w:sz="4" w:space="0"/>
              <w:right w:val="single" w:color="000000" w:sz="4" w:space="0"/>
            </w:tcBorders>
            <w:shd w:val="clear" w:color="auto" w:fill="auto"/>
            <w:vAlign w:val="center"/>
          </w:tcPr>
          <w:p w14:paraId="4C8EB95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原木活动叠床</w:t>
            </w:r>
          </w:p>
        </w:tc>
        <w:tc>
          <w:tcPr>
            <w:tcW w:w="7562" w:type="dxa"/>
            <w:tcBorders>
              <w:top w:val="single" w:color="000000" w:sz="4" w:space="0"/>
              <w:left w:val="single" w:color="000000" w:sz="4" w:space="0"/>
              <w:bottom w:val="single" w:color="auto" w:sz="4" w:space="0"/>
              <w:right w:val="single" w:color="000000" w:sz="4" w:space="0"/>
            </w:tcBorders>
            <w:shd w:val="clear" w:color="auto" w:fill="auto"/>
            <w:vAlign w:val="center"/>
          </w:tcPr>
          <w:p w14:paraId="72CF5BD8">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规格：L140xW60xH17cm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（1）叠加卡扣配件设计，安全不易跌落。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（2）活动床可堆叠构造，节省空间。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边框采用厚度18mm的桦木纹饰面环保橡胶木拼板，床板采用厚度9mm的白色饰面环保实木多层板，脚柱采用橡胶木原木，材质厚实坚固，纹理均匀细致。床内空尺寸：1342x540mm，床板增加安全透气孔，床板两段拼接；床板离地高度110mm(含脚垫),扶手上边沿离床板面最大高度60mm。最小高度40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脚柱：脚柱顶部配装浅咖色的塑料堆叠装饰盖呈扇形，尺寸：L58.5xW48.5xH18mm，盖子上有直径20mm高7mm的卡扣位置；配合床脚底部的浅咖色的塑料防滑脚垫，Φ19xH6.4mm,堆叠时脚垫置于堆叠盖凹孔位置，牢固不走位。</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（3）木蜡油：采用环保的水性木蜡油封边，成分天然，分子机构细小，成膜牢固，密封性好。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p>
        </w:tc>
        <w:tc>
          <w:tcPr>
            <w:tcW w:w="583" w:type="dxa"/>
            <w:tcBorders>
              <w:top w:val="single" w:color="000000" w:sz="4" w:space="0"/>
              <w:left w:val="single" w:color="000000" w:sz="4" w:space="0"/>
              <w:bottom w:val="single" w:color="auto" w:sz="4" w:space="0"/>
              <w:right w:val="single" w:color="000000" w:sz="4" w:space="0"/>
            </w:tcBorders>
            <w:shd w:val="clear" w:color="auto" w:fill="auto"/>
            <w:vAlign w:val="center"/>
          </w:tcPr>
          <w:p w14:paraId="16466EE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60" w:type="dxa"/>
            <w:tcBorders>
              <w:top w:val="single" w:color="000000" w:sz="4" w:space="0"/>
              <w:left w:val="single" w:color="000000" w:sz="4" w:space="0"/>
              <w:bottom w:val="single" w:color="auto" w:sz="4" w:space="0"/>
              <w:right w:val="single" w:color="000000" w:sz="4" w:space="0"/>
            </w:tcBorders>
            <w:shd w:val="clear" w:color="auto" w:fill="auto"/>
            <w:vAlign w:val="center"/>
          </w:tcPr>
          <w:p w14:paraId="3EFB2CA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 </w:t>
            </w:r>
          </w:p>
        </w:tc>
        <w:tc>
          <w:tcPr>
            <w:tcW w:w="2055" w:type="dxa"/>
            <w:tcBorders>
              <w:top w:val="single" w:color="000000" w:sz="4" w:space="0"/>
              <w:left w:val="single" w:color="000000" w:sz="4" w:space="0"/>
              <w:bottom w:val="single" w:color="auto" w:sz="4" w:space="0"/>
              <w:right w:val="single" w:color="000000" w:sz="4" w:space="0"/>
            </w:tcBorders>
            <w:shd w:val="clear" w:color="auto" w:fill="auto"/>
            <w:vAlign w:val="center"/>
          </w:tcPr>
          <w:p w14:paraId="393AB08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01248" behindDoc="0" locked="0" layoutInCell="1" allowOverlap="1">
                  <wp:simplePos x="0" y="0"/>
                  <wp:positionH relativeFrom="column">
                    <wp:posOffset>208915</wp:posOffset>
                  </wp:positionH>
                  <wp:positionV relativeFrom="paragraph">
                    <wp:posOffset>143510</wp:posOffset>
                  </wp:positionV>
                  <wp:extent cx="681355" cy="518795"/>
                  <wp:effectExtent l="0" t="0" r="4445" b="14605"/>
                  <wp:wrapNone/>
                  <wp:docPr id="67" name="ID_2DDA889A03514E54AC1AF57C4D6D9D67"/>
                  <wp:cNvGraphicFramePr/>
                  <a:graphic xmlns:a="http://schemas.openxmlformats.org/drawingml/2006/main">
                    <a:graphicData uri="http://schemas.openxmlformats.org/drawingml/2006/picture">
                      <pic:pic xmlns:pic="http://schemas.openxmlformats.org/drawingml/2006/picture">
                        <pic:nvPicPr>
                          <pic:cNvPr id="67" name="ID_2DDA889A03514E54AC1AF57C4D6D9D67"/>
                          <pic:cNvPicPr/>
                        </pic:nvPicPr>
                        <pic:blipFill>
                          <a:blip r:embed="rId52"/>
                          <a:stretch>
                            <a:fillRect/>
                          </a:stretch>
                        </pic:blipFill>
                        <pic:spPr>
                          <a:xfrm>
                            <a:off x="0" y="0"/>
                            <a:ext cx="681355" cy="518795"/>
                          </a:xfrm>
                          <a:prstGeom prst="rect">
                            <a:avLst/>
                          </a:prstGeom>
                          <a:noFill/>
                          <a:ln>
                            <a:noFill/>
                          </a:ln>
                        </pic:spPr>
                      </pic:pic>
                    </a:graphicData>
                  </a:graphic>
                </wp:anchor>
              </w:drawing>
            </w:r>
          </w:p>
        </w:tc>
        <w:tc>
          <w:tcPr>
            <w:tcW w:w="1080" w:type="dxa"/>
            <w:tcBorders>
              <w:top w:val="single" w:color="000000" w:sz="4" w:space="0"/>
              <w:left w:val="single" w:color="000000" w:sz="4" w:space="0"/>
              <w:bottom w:val="single" w:color="auto" w:sz="4" w:space="0"/>
              <w:right w:val="single" w:color="000000" w:sz="4" w:space="0"/>
            </w:tcBorders>
            <w:shd w:val="clear" w:color="auto" w:fill="auto"/>
            <w:vAlign w:val="center"/>
          </w:tcPr>
          <w:p w14:paraId="4128FE4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寝区</w:t>
            </w:r>
          </w:p>
        </w:tc>
      </w:tr>
      <w:tr w14:paraId="4ABCEB35">
        <w:tblPrEx>
          <w:tblCellMar>
            <w:top w:w="0" w:type="dxa"/>
            <w:left w:w="108" w:type="dxa"/>
            <w:bottom w:w="0" w:type="dxa"/>
            <w:right w:w="108" w:type="dxa"/>
          </w:tblCellMar>
        </w:tblPrEx>
        <w:trPr>
          <w:trHeight w:val="170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14:paraId="7F0F1FF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24 </w:t>
            </w:r>
          </w:p>
        </w:tc>
        <w:tc>
          <w:tcPr>
            <w:tcW w:w="1425" w:type="dxa"/>
            <w:tcBorders>
              <w:top w:val="single" w:color="auto" w:sz="4" w:space="0"/>
              <w:left w:val="single" w:color="auto" w:sz="4" w:space="0"/>
              <w:bottom w:val="single" w:color="auto" w:sz="4" w:space="0"/>
              <w:right w:val="single" w:color="auto" w:sz="4" w:space="0"/>
            </w:tcBorders>
            <w:shd w:val="clear" w:color="auto" w:fill="auto"/>
            <w:vAlign w:val="center"/>
          </w:tcPr>
          <w:p w14:paraId="6FE9867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清新小家三层六人推拉床</w:t>
            </w:r>
          </w:p>
        </w:tc>
        <w:tc>
          <w:tcPr>
            <w:tcW w:w="7562" w:type="dxa"/>
            <w:tcBorders>
              <w:top w:val="single" w:color="auto" w:sz="4" w:space="0"/>
              <w:left w:val="single" w:color="auto" w:sz="4" w:space="0"/>
              <w:bottom w:val="single" w:color="auto" w:sz="4" w:space="0"/>
              <w:right w:val="single" w:color="auto" w:sz="4" w:space="0"/>
            </w:tcBorders>
            <w:shd w:val="clear" w:color="auto" w:fill="auto"/>
            <w:vAlign w:val="center"/>
          </w:tcPr>
          <w:p w14:paraId="55A48B99">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规格：L146xW136xH69.5cm（含轮）</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（1）可推拉三层六人床功能设计，占地空间少，便于移动收纳；每层带不锈钢插销，保证床在使用过程中保持稳定。</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（2）清新树叶、窗户图案，采用美工机喷绘工艺，搭配优质油墨，图案附着力好，生动立体不易褪色。</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（3）支持双侧面楼梯、正面床体两种方式上床。</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边框采用厚度18mm的桦木纹饰面环保橡胶木拼板，床板采用厚度9mm的白色饰面环保实木多层板；支柱采用桦木原木，尺寸为45x45mm，材质厚实坚固，纹理均匀细致。包含上中下3层，每层2张床左右对称，床内空尺寸：长度均为1340mm,宽度从下往上依次为540/590/640mm；每张床板6个φ25mm透气孔，床板两段拼接。</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（2）扶手下方做爬梯镂空设计，每层扶手与中间木隔断最高段高度：195mm，最矮段高度：110mm。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（3）床支柱大小：45x45mm；支柱高度（含轮）：从下往上284/490/695mm。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（4）推拉床完全展开占地面积约5.7平方米，合拢占地面积约1.9平方米；中层与下层的床底部安装6个1.5寸TPR静音脚轮，脚轮运行平稳无声，万向与定向，带刹与不带刹相结合，运转更加顺畅。</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（5）木蜡油：采用环保的水性木蜡油封边，成分天然，分子机构细小，成膜牢固，密封性好。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（6）油漆：采用环保的水性漆，全封闭涂装工艺，漆面光泽高透，颜色均匀。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（7）油墨：采用环保水性油墨，颜色饱满，无毒无异味。</w:t>
            </w:r>
          </w:p>
        </w:tc>
        <w:tc>
          <w:tcPr>
            <w:tcW w:w="583" w:type="dxa"/>
            <w:tcBorders>
              <w:top w:val="single" w:color="auto" w:sz="4" w:space="0"/>
              <w:left w:val="single" w:color="auto" w:sz="4" w:space="0"/>
              <w:bottom w:val="single" w:color="auto" w:sz="4" w:space="0"/>
              <w:right w:val="single" w:color="auto" w:sz="4" w:space="0"/>
            </w:tcBorders>
            <w:shd w:val="clear" w:color="auto" w:fill="auto"/>
            <w:vAlign w:val="center"/>
          </w:tcPr>
          <w:p w14:paraId="16476B0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14:paraId="13659DE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3 </w:t>
            </w:r>
          </w:p>
        </w:tc>
        <w:tc>
          <w:tcPr>
            <w:tcW w:w="2055" w:type="dxa"/>
            <w:tcBorders>
              <w:top w:val="single" w:color="auto" w:sz="4" w:space="0"/>
              <w:left w:val="single" w:color="auto" w:sz="4" w:space="0"/>
              <w:bottom w:val="single" w:color="auto" w:sz="4" w:space="0"/>
              <w:right w:val="single" w:color="auto" w:sz="4" w:space="0"/>
            </w:tcBorders>
            <w:shd w:val="clear" w:color="auto" w:fill="auto"/>
            <w:vAlign w:val="center"/>
          </w:tcPr>
          <w:p w14:paraId="05AEE18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00224" behindDoc="0" locked="0" layoutInCell="1" allowOverlap="1">
                  <wp:simplePos x="0" y="0"/>
                  <wp:positionH relativeFrom="column">
                    <wp:posOffset>190500</wp:posOffset>
                  </wp:positionH>
                  <wp:positionV relativeFrom="paragraph">
                    <wp:posOffset>227965</wp:posOffset>
                  </wp:positionV>
                  <wp:extent cx="680720" cy="396240"/>
                  <wp:effectExtent l="0" t="0" r="5080" b="3810"/>
                  <wp:wrapNone/>
                  <wp:docPr id="66" name="ID_2F1B00EE35CE41D199C99DC0FA388F70"/>
                  <wp:cNvGraphicFramePr/>
                  <a:graphic xmlns:a="http://schemas.openxmlformats.org/drawingml/2006/main">
                    <a:graphicData uri="http://schemas.openxmlformats.org/drawingml/2006/picture">
                      <pic:pic xmlns:pic="http://schemas.openxmlformats.org/drawingml/2006/picture">
                        <pic:nvPicPr>
                          <pic:cNvPr id="66" name="ID_2F1B00EE35CE41D199C99DC0FA388F70"/>
                          <pic:cNvPicPr/>
                        </pic:nvPicPr>
                        <pic:blipFill>
                          <a:blip r:embed="rId53"/>
                          <a:stretch>
                            <a:fillRect/>
                          </a:stretch>
                        </pic:blipFill>
                        <pic:spPr>
                          <a:xfrm>
                            <a:off x="0" y="0"/>
                            <a:ext cx="680720" cy="396240"/>
                          </a:xfrm>
                          <a:prstGeom prst="rect">
                            <a:avLst/>
                          </a:prstGeom>
                          <a:noFill/>
                          <a:ln>
                            <a:noFill/>
                          </a:ln>
                        </pic:spPr>
                      </pic:pic>
                    </a:graphicData>
                  </a:graphic>
                </wp:anchor>
              </w:drawing>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14:paraId="1068B81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寝区</w:t>
            </w:r>
          </w:p>
        </w:tc>
      </w:tr>
    </w:tbl>
    <w:p w14:paraId="7187C175">
      <w:pPr>
        <w:rPr>
          <w:rFonts w:ascii="Calibri" w:hAnsi="Calibri" w:eastAsia="宋体" w:cs="Times New Roman"/>
          <w:color w:val="000000" w:themeColor="text1"/>
          <w:szCs w:val="24"/>
          <w14:textFill>
            <w14:solidFill>
              <w14:schemeClr w14:val="tx1"/>
            </w14:solidFill>
          </w14:textFill>
        </w:rPr>
      </w:pPr>
    </w:p>
    <w:tbl>
      <w:tblPr>
        <w:tblStyle w:val="63"/>
        <w:tblW w:w="14053" w:type="dxa"/>
        <w:tblInd w:w="93" w:type="dxa"/>
        <w:tblLayout w:type="fixed"/>
        <w:tblCellMar>
          <w:top w:w="0" w:type="dxa"/>
          <w:left w:w="108" w:type="dxa"/>
          <w:bottom w:w="0" w:type="dxa"/>
          <w:right w:w="108" w:type="dxa"/>
        </w:tblCellMar>
      </w:tblPr>
      <w:tblGrid>
        <w:gridCol w:w="688"/>
        <w:gridCol w:w="1395"/>
        <w:gridCol w:w="7575"/>
        <w:gridCol w:w="675"/>
        <w:gridCol w:w="555"/>
        <w:gridCol w:w="2055"/>
        <w:gridCol w:w="1110"/>
      </w:tblGrid>
      <w:tr w14:paraId="72013F61">
        <w:tblPrEx>
          <w:tblCellMar>
            <w:top w:w="0" w:type="dxa"/>
            <w:left w:w="108" w:type="dxa"/>
            <w:bottom w:w="0" w:type="dxa"/>
            <w:right w:w="108" w:type="dxa"/>
          </w:tblCellMar>
        </w:tblPrEx>
        <w:trPr>
          <w:trHeight w:val="900" w:hRule="atLeast"/>
        </w:trPr>
        <w:tc>
          <w:tcPr>
            <w:tcW w:w="14053" w:type="dxa"/>
            <w:gridSpan w:val="7"/>
            <w:tcBorders>
              <w:top w:val="nil"/>
              <w:left w:val="nil"/>
              <w:bottom w:val="nil"/>
              <w:right w:val="nil"/>
            </w:tcBorders>
            <w:shd w:val="clear" w:color="auto" w:fill="auto"/>
            <w:noWrap/>
            <w:vAlign w:val="center"/>
          </w:tcPr>
          <w:p w14:paraId="5CEAEF4F">
            <w:pPr>
              <w:widowControl/>
              <w:jc w:val="center"/>
              <w:textAlignment w:val="center"/>
              <w:rPr>
                <w:rFonts w:hint="eastAsia" w:ascii="仿宋" w:hAnsi="仿宋" w:eastAsia="仿宋" w:cs="仿宋"/>
                <w:b/>
                <w:bCs/>
                <w:color w:val="000000" w:themeColor="text1"/>
                <w:sz w:val="40"/>
                <w:szCs w:val="40"/>
                <w14:textFill>
                  <w14:solidFill>
                    <w14:schemeClr w14:val="tx1"/>
                  </w14:solidFill>
                </w14:textFill>
              </w:rPr>
            </w:pPr>
            <w:r>
              <w:rPr>
                <w:rFonts w:hint="eastAsia" w:ascii="仿宋" w:hAnsi="仿宋" w:eastAsia="仿宋" w:cs="仿宋"/>
                <w:b/>
                <w:bCs/>
                <w:color w:val="000000" w:themeColor="text1"/>
                <w:kern w:val="0"/>
                <w:sz w:val="40"/>
                <w:szCs w:val="40"/>
                <w:lang w:bidi="ar"/>
                <w14:textFill>
                  <w14:solidFill>
                    <w14:schemeClr w14:val="tx1"/>
                  </w14:solidFill>
                </w14:textFill>
              </w:rPr>
              <w:t>中班家具配置清单（1个班清单）</w:t>
            </w:r>
          </w:p>
        </w:tc>
      </w:tr>
      <w:tr w14:paraId="497B37DD">
        <w:tblPrEx>
          <w:tblCellMar>
            <w:top w:w="0" w:type="dxa"/>
            <w:left w:w="108" w:type="dxa"/>
            <w:bottom w:w="0" w:type="dxa"/>
            <w:right w:w="108" w:type="dxa"/>
          </w:tblCellMar>
        </w:tblPrEx>
        <w:trPr>
          <w:trHeight w:val="54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00961">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序号</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74B52">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产品名称</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53374">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规格描述</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B1E48">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单位名称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CC0A9">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数量</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D3C1E">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产品图片</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83575">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备注</w:t>
            </w:r>
          </w:p>
        </w:tc>
      </w:tr>
      <w:tr w14:paraId="79004027">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626A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6BA8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6人桌.52cm</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3858064">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规格：L120xW60xH52cm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（1）采用立水工艺，结构支撑性强，防止桌面下沉。</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（1）桌面：采用厚度30mm的优质橡胶木拼板搭配防火板贴面加工而成，耐刮耐磨，长时间使用不褪色、不容易开裂；长立水尺寸：L1062xW60xH18mm，短立水尺寸：L462xW60xH18mm。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（2）桌脚：采橡胶木实木，厚实纹路清晰，尺寸为48x48mm，边沿均采用圆边处理（外侧边R25mm,其他三边R10mm）；底部安装塑料脚垫，软性防滑，可有效保护地面刮花并降低噪音。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（3）产品整体采用环保的水性漆，全封闭涂装工艺，漆面光泽高透，颜色均匀，附着能力强，通透度高。桌面封边采用环保的水性木蜡油封边，成分天然，分子机构细小，成膜牢固，密封性好。</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A290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5447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0EA9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31968" behindDoc="0" locked="0" layoutInCell="1" allowOverlap="1">
                  <wp:simplePos x="0" y="0"/>
                  <wp:positionH relativeFrom="column">
                    <wp:posOffset>180340</wp:posOffset>
                  </wp:positionH>
                  <wp:positionV relativeFrom="paragraph">
                    <wp:posOffset>188595</wp:posOffset>
                  </wp:positionV>
                  <wp:extent cx="954405" cy="615315"/>
                  <wp:effectExtent l="0" t="0" r="17145" b="13335"/>
                  <wp:wrapNone/>
                  <wp:docPr id="97" name="ID_E36A8D0FE07B40AA824DF2C3E005F55D"/>
                  <wp:cNvGraphicFramePr/>
                  <a:graphic xmlns:a="http://schemas.openxmlformats.org/drawingml/2006/main">
                    <a:graphicData uri="http://schemas.openxmlformats.org/drawingml/2006/picture">
                      <pic:pic xmlns:pic="http://schemas.openxmlformats.org/drawingml/2006/picture">
                        <pic:nvPicPr>
                          <pic:cNvPr id="97" name="ID_E36A8D0FE07B40AA824DF2C3E005F55D"/>
                          <pic:cNvPicPr/>
                        </pic:nvPicPr>
                        <pic:blipFill>
                          <a:blip r:embed="rId54"/>
                          <a:stretch>
                            <a:fillRect/>
                          </a:stretch>
                        </pic:blipFill>
                        <pic:spPr>
                          <a:xfrm>
                            <a:off x="0" y="0"/>
                            <a:ext cx="954405" cy="615315"/>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5054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w:t>
            </w:r>
          </w:p>
        </w:tc>
      </w:tr>
      <w:tr w14:paraId="271B2C5F">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6900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417B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4人桌.52cm</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879FF07">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规格：L60xW60xH52cm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（1）采用立水工艺，结构支撑性强，防止桌面下沉。</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（1）桌面：采用厚度30mm的优质橡胶木拼板搭配防火板贴面加工而成，耐刮耐磨，长时间使用不褪色、不容易开裂；立水尺寸L462xW60xH18mm结构稳固。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（2）桌脚：采橡胶木实木，厚实纹路清晰，尺寸为48x48mm，边沿均采用圆边处理（外侧边R25mm,其他三边R10mm）；底部安装塑料脚垫，软性防滑，可有效保护地面刮花并降低噪音。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（3）产品整体采用环保的水性漆，全封闭涂装工艺，漆面光泽高透，颜色均匀，附着能力强，通透度高。桌面封边采用环保的水性木蜡油封边，成分天然，分子机构细小，成膜牢固，密封性好。</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8FD4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F5EC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AD52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25824" behindDoc="0" locked="0" layoutInCell="1" allowOverlap="1">
                  <wp:simplePos x="0" y="0"/>
                  <wp:positionH relativeFrom="column">
                    <wp:posOffset>238125</wp:posOffset>
                  </wp:positionH>
                  <wp:positionV relativeFrom="paragraph">
                    <wp:posOffset>198755</wp:posOffset>
                  </wp:positionV>
                  <wp:extent cx="717550" cy="635000"/>
                  <wp:effectExtent l="0" t="0" r="6350" b="12700"/>
                  <wp:wrapNone/>
                  <wp:docPr id="91" name="ID_38350114CF0B4EAE8942D820904F666F"/>
                  <wp:cNvGraphicFramePr/>
                  <a:graphic xmlns:a="http://schemas.openxmlformats.org/drawingml/2006/main">
                    <a:graphicData uri="http://schemas.openxmlformats.org/drawingml/2006/picture">
                      <pic:pic xmlns:pic="http://schemas.openxmlformats.org/drawingml/2006/picture">
                        <pic:nvPicPr>
                          <pic:cNvPr id="91" name="ID_38350114CF0B4EAE8942D820904F666F"/>
                          <pic:cNvPicPr/>
                        </pic:nvPicPr>
                        <pic:blipFill>
                          <a:blip r:embed="rId55"/>
                          <a:stretch>
                            <a:fillRect/>
                          </a:stretch>
                        </pic:blipFill>
                        <pic:spPr>
                          <a:xfrm>
                            <a:off x="0" y="0"/>
                            <a:ext cx="717550" cy="63500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72BD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w:t>
            </w:r>
          </w:p>
        </w:tc>
      </w:tr>
      <w:tr w14:paraId="22D6DBD8">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EB46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3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81FC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圆桌.52cm</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6E39EF8">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规格：Φ80xH52cm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（1）采用立水工艺，结构支撑性强，防止桌面下沉。</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（1）桌面：采用厚度30mm的优质橡胶木拼板搭配防火板贴面加工而成，耐刮耐磨，长时间使用不褪色、不容易开裂；立水尺寸L462xW60xH18mm结构稳固。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（2）桌脚：采橡胶木实木，厚实纹路清晰，尺寸为48x48mm，边沿均采用圆边处理（外侧边R25mm,其他三边R10mm）；底部安装塑料脚垫，软性防滑，可有效保护地面刮花并降低噪音。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（3）产品整体采用环保的水性漆，全封闭涂装工艺，漆面光泽高透，颜色均匀，附着能力强，通透度高。桌面封边采用环保的水性木蜡油封边，成分天然，分子机构细小，成膜牢固，密封性好。</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79D2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6BC2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39E5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26848" behindDoc="0" locked="0" layoutInCell="1" allowOverlap="1">
                  <wp:simplePos x="0" y="0"/>
                  <wp:positionH relativeFrom="column">
                    <wp:posOffset>180340</wp:posOffset>
                  </wp:positionH>
                  <wp:positionV relativeFrom="paragraph">
                    <wp:posOffset>148590</wp:posOffset>
                  </wp:positionV>
                  <wp:extent cx="862965" cy="689610"/>
                  <wp:effectExtent l="0" t="0" r="13335" b="15240"/>
                  <wp:wrapNone/>
                  <wp:docPr id="92" name="ID_D5F43E4552A94D82B1DFC8028CE2A10A"/>
                  <wp:cNvGraphicFramePr/>
                  <a:graphic xmlns:a="http://schemas.openxmlformats.org/drawingml/2006/main">
                    <a:graphicData uri="http://schemas.openxmlformats.org/drawingml/2006/picture">
                      <pic:pic xmlns:pic="http://schemas.openxmlformats.org/drawingml/2006/picture">
                        <pic:nvPicPr>
                          <pic:cNvPr id="92" name="ID_D5F43E4552A94D82B1DFC8028CE2A10A"/>
                          <pic:cNvPicPr/>
                        </pic:nvPicPr>
                        <pic:blipFill>
                          <a:blip r:embed="rId56"/>
                          <a:stretch>
                            <a:fillRect/>
                          </a:stretch>
                        </pic:blipFill>
                        <pic:spPr>
                          <a:xfrm>
                            <a:off x="0" y="0"/>
                            <a:ext cx="862965" cy="68961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748A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w:t>
            </w:r>
          </w:p>
        </w:tc>
      </w:tr>
      <w:tr w14:paraId="18E70F34">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0C59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4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AB06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拱桥椅.27cm</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49631D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规格：L30xW30xH53cm（座高27cm）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（1）整体为工字框架，拆装结构，使用木梢做榫孔定位加固安装，使用二合一、自攻丝进行连接，组搭安装便捷。</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（2）背板拱桥造型、圆孔提手设计，兼具美观与实用。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（1）座板：采用厚度12mm的饰面环保实木多层板双贴橡胶木纹皮；座高:270mm；座深:270mm；座宽:290mm。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椅背：采用厚度18mm的饰面环保实木多层板双贴橡胶木纹皮，顶部为原木色木拱桥造型，靠背最大高度109mm,最小高度105mm，圆滑对称；圆滑对称；中间椭圆提手孔设计手提便携，孔位尺寸：80x30mm；背板加宽，弧形修饰，使坐姿靠背更舒适。</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（3）椅脚：椅脚厚度22mm、其余框架厚度18mm的环保橡胶木拼板，底部安装塑料脚垫，高度为H6.5mm，直径19mm，软性防滑，可有效保护地面刮花并降低噪音。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（4）产品整体采用环保的水性漆，全封闭涂装工艺，漆面光泽高透，颜色均匀，附着能力强，通透度高。座板及靠背采用环保的水性木蜡油封边，成分天然，分子机构细小，成膜牢固，密封性好。</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9258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2FA5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25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42ED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18656" behindDoc="0" locked="0" layoutInCell="1" allowOverlap="1">
                  <wp:simplePos x="0" y="0"/>
                  <wp:positionH relativeFrom="column">
                    <wp:posOffset>180340</wp:posOffset>
                  </wp:positionH>
                  <wp:positionV relativeFrom="paragraph">
                    <wp:posOffset>148590</wp:posOffset>
                  </wp:positionV>
                  <wp:extent cx="737235" cy="689610"/>
                  <wp:effectExtent l="0" t="0" r="5715" b="15240"/>
                  <wp:wrapNone/>
                  <wp:docPr id="84" name="ID_F73FE53DDAEB4CE5A2CCCB32481D9733"/>
                  <wp:cNvGraphicFramePr/>
                  <a:graphic xmlns:a="http://schemas.openxmlformats.org/drawingml/2006/main">
                    <a:graphicData uri="http://schemas.openxmlformats.org/drawingml/2006/picture">
                      <pic:pic xmlns:pic="http://schemas.openxmlformats.org/drawingml/2006/picture">
                        <pic:nvPicPr>
                          <pic:cNvPr id="84" name="ID_F73FE53DDAEB4CE5A2CCCB32481D9733"/>
                          <pic:cNvPicPr/>
                        </pic:nvPicPr>
                        <pic:blipFill>
                          <a:blip r:embed="rId57"/>
                          <a:stretch>
                            <a:fillRect/>
                          </a:stretch>
                        </pic:blipFill>
                        <pic:spPr>
                          <a:xfrm>
                            <a:off x="0" y="0"/>
                            <a:ext cx="737235" cy="68961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1AED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w:t>
            </w:r>
          </w:p>
        </w:tc>
      </w:tr>
      <w:tr w14:paraId="292C80D0">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C976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5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CD04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2层90°弧形矮柜</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C60BDD1">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规格：L84xW38.5xH59cm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（1）90°弧形设计，可搭配区角使用作转角连接。</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（1）柜体：采用16mm的环保橡胶木拼板。通透2层矮柜，上下内空高度为236mm，柜体呈90°弧形。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（2）围脚：采用厚度18mm的多层胶合弯板，弧形围脚高度为60mm；柜子底部安装塑料脚垫，高度为H10mm，直径17mm，软性防滑，可有效保护地面刮花并降低噪音。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CE6F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F575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A238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27872" behindDoc="0" locked="0" layoutInCell="1" allowOverlap="1">
                  <wp:simplePos x="0" y="0"/>
                  <wp:positionH relativeFrom="column">
                    <wp:posOffset>180340</wp:posOffset>
                  </wp:positionH>
                  <wp:positionV relativeFrom="paragraph">
                    <wp:posOffset>148590</wp:posOffset>
                  </wp:positionV>
                  <wp:extent cx="929640" cy="689610"/>
                  <wp:effectExtent l="0" t="0" r="3810" b="15240"/>
                  <wp:wrapNone/>
                  <wp:docPr id="93" name="ID_ED00685F8D0042D1B38E73ED0D6D784B"/>
                  <wp:cNvGraphicFramePr/>
                  <a:graphic xmlns:a="http://schemas.openxmlformats.org/drawingml/2006/main">
                    <a:graphicData uri="http://schemas.openxmlformats.org/drawingml/2006/picture">
                      <pic:pic xmlns:pic="http://schemas.openxmlformats.org/drawingml/2006/picture">
                        <pic:nvPicPr>
                          <pic:cNvPr id="93" name="ID_ED00685F8D0042D1B38E73ED0D6D784B"/>
                          <pic:cNvPicPr/>
                        </pic:nvPicPr>
                        <pic:blipFill>
                          <a:blip r:embed="rId58"/>
                          <a:stretch>
                            <a:fillRect/>
                          </a:stretch>
                        </pic:blipFill>
                        <pic:spPr>
                          <a:xfrm>
                            <a:off x="0" y="0"/>
                            <a:ext cx="929640" cy="68961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263B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角色区</w:t>
            </w:r>
          </w:p>
        </w:tc>
      </w:tr>
      <w:tr w14:paraId="5E7E2804">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5423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6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C4B8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3层矮柜.可调节.无背板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0F90ADF">
            <w:pPr>
              <w:widowControl/>
              <w:jc w:val="left"/>
              <w:textAlignment w:val="bottom"/>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规格：L91.5xW30xH59cm</w:t>
            </w:r>
          </w:p>
          <w:p w14:paraId="7558C96B">
            <w:pPr>
              <w:widowControl/>
              <w:jc w:val="left"/>
              <w:textAlignment w:val="bottom"/>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1、工艺设计：</w:t>
            </w:r>
          </w:p>
          <w:p w14:paraId="050F6FE2">
            <w:pPr>
              <w:widowControl/>
              <w:jc w:val="left"/>
              <w:textAlignment w:val="bottom"/>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p>
          <w:p w14:paraId="02156D7F">
            <w:pPr>
              <w:widowControl/>
              <w:jc w:val="left"/>
              <w:textAlignment w:val="bottom"/>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（2）层板可调设计，提高空间利用率。</w:t>
            </w:r>
          </w:p>
          <w:p w14:paraId="35F87938">
            <w:pPr>
              <w:widowControl/>
              <w:jc w:val="left"/>
              <w:textAlignment w:val="bottom"/>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（3）所有螺丝位无毛刺不刮手，四角及边沿采用R10mm圆角/圆边处理以及安全防撞设计，最大程度的避免儿童磕碰伤害，结构稳固。</w:t>
            </w:r>
          </w:p>
          <w:p w14:paraId="4FAE19B5">
            <w:pPr>
              <w:widowControl/>
              <w:jc w:val="left"/>
              <w:textAlignment w:val="bottom"/>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2、外观结构及材质：</w:t>
            </w:r>
          </w:p>
          <w:p w14:paraId="6F5E141B">
            <w:pPr>
              <w:widowControl/>
              <w:jc w:val="left"/>
              <w:textAlignment w:val="bottom"/>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柜子长度内空：884mm，上中下三层，中间两块层板。柜子内侧配环保优质塑料一次成型呈浅咖色长度440mm的活动层板支撑条，内嵌式安装嵌入深度≥4.5mm，固定条凸≥11mm,灵活安全使用层板，不占用空间，共10个挡位、每挡40mm,，可实现层板自选放置高度。</w:t>
            </w:r>
          </w:p>
          <w:p w14:paraId="58E81BC5">
            <w:pPr>
              <w:widowControl/>
              <w:jc w:val="left"/>
              <w:textAlignment w:val="bottom"/>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p>
          <w:p w14:paraId="382725C5">
            <w:pPr>
              <w:widowControl/>
              <w:jc w:val="left"/>
              <w:textAlignment w:val="bottom"/>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配套：柜面增加收纳教具篮，教具篮为塑料一体成型带扣件，尺寸为L440xW314xH88mm,底部带有等高线可方便收纳叠高，单侧扣件设计，不影响柜子靠墙面使用；搭配塑料活动分类卡件，尺寸为：L323xW30xH61.5mm，可根据不同区角场景变化布置相应材料，自由分配空间，灵活多变。</w:t>
            </w:r>
          </w:p>
          <w:p w14:paraId="2DE668A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（4）采用环保的水性漆，全封闭涂装工艺，漆面光泽高透，颜色均匀。</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55ED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E540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B651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23776" behindDoc="0" locked="0" layoutInCell="1" allowOverlap="1">
                  <wp:simplePos x="0" y="0"/>
                  <wp:positionH relativeFrom="column">
                    <wp:posOffset>180340</wp:posOffset>
                  </wp:positionH>
                  <wp:positionV relativeFrom="paragraph">
                    <wp:posOffset>168910</wp:posOffset>
                  </wp:positionV>
                  <wp:extent cx="954405" cy="654685"/>
                  <wp:effectExtent l="0" t="0" r="17145" b="12065"/>
                  <wp:wrapNone/>
                  <wp:docPr id="89" name="ID_48F4E88822F24EE6B8F183EAE3874F7C"/>
                  <wp:cNvGraphicFramePr/>
                  <a:graphic xmlns:a="http://schemas.openxmlformats.org/drawingml/2006/main">
                    <a:graphicData uri="http://schemas.openxmlformats.org/drawingml/2006/picture">
                      <pic:pic xmlns:pic="http://schemas.openxmlformats.org/drawingml/2006/picture">
                        <pic:nvPicPr>
                          <pic:cNvPr id="89" name="ID_48F4E88822F24EE6B8F183EAE3874F7C"/>
                          <pic:cNvPicPr/>
                        </pic:nvPicPr>
                        <pic:blipFill>
                          <a:blip r:embed="rId59"/>
                          <a:stretch>
                            <a:fillRect/>
                          </a:stretch>
                        </pic:blipFill>
                        <pic:spPr>
                          <a:xfrm>
                            <a:off x="0" y="0"/>
                            <a:ext cx="954405" cy="654685"/>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8486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角色区</w:t>
            </w:r>
          </w:p>
        </w:tc>
      </w:tr>
      <w:tr w14:paraId="0C03F839">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77AE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7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2681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5格分区矮柜.无背板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7202AA5">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（1）柜体：采用16mm的环保橡胶木拼板。上层两个格子，内空尺寸：434x300x236mm,下层三个格子，内空尺寸：284x300x236mm。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34BA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7DD0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F8659">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19680" behindDoc="0" locked="0" layoutInCell="1" allowOverlap="1">
                  <wp:simplePos x="0" y="0"/>
                  <wp:positionH relativeFrom="column">
                    <wp:posOffset>180340</wp:posOffset>
                  </wp:positionH>
                  <wp:positionV relativeFrom="paragraph">
                    <wp:posOffset>163830</wp:posOffset>
                  </wp:positionV>
                  <wp:extent cx="954405" cy="664845"/>
                  <wp:effectExtent l="0" t="0" r="17145" b="1905"/>
                  <wp:wrapNone/>
                  <wp:docPr id="85" name="ID_D363CCB149084A56938E2045C9A8EB43"/>
                  <wp:cNvGraphicFramePr/>
                  <a:graphic xmlns:a="http://schemas.openxmlformats.org/drawingml/2006/main">
                    <a:graphicData uri="http://schemas.openxmlformats.org/drawingml/2006/picture">
                      <pic:pic xmlns:pic="http://schemas.openxmlformats.org/drawingml/2006/picture">
                        <pic:nvPicPr>
                          <pic:cNvPr id="85" name="ID_D363CCB149084A56938E2045C9A8EB43"/>
                          <pic:cNvPicPr/>
                        </pic:nvPicPr>
                        <pic:blipFill>
                          <a:blip r:embed="rId60"/>
                          <a:stretch>
                            <a:fillRect/>
                          </a:stretch>
                        </pic:blipFill>
                        <pic:spPr>
                          <a:xfrm>
                            <a:off x="0" y="0"/>
                            <a:ext cx="954405" cy="664845"/>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F17A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角色区</w:t>
            </w:r>
          </w:p>
        </w:tc>
      </w:tr>
      <w:tr w14:paraId="41205E7E">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CA287">
            <w:pPr>
              <w:widowControl/>
              <w:jc w:val="center"/>
              <w:textAlignment w:val="center"/>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8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C4656">
            <w:pPr>
              <w:widowControl/>
              <w:jc w:val="center"/>
              <w:textAlignment w:val="center"/>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10格分类收纳柜.无背板.A款</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661AD">
            <w:pPr>
              <w:widowControl/>
              <w:jc w:val="center"/>
              <w:textAlignment w:val="center"/>
              <w:rPr>
                <w:rFonts w:hint="eastAsia" w:ascii="仿宋" w:hAnsi="仿宋" w:eastAsia="仿宋" w:cs="仿宋"/>
                <w:color w:val="000000" w:themeColor="text1"/>
                <w:kern w:val="0"/>
                <w:sz w:val="20"/>
                <w:szCs w:val="20"/>
                <w:lang w:bidi="ar"/>
                <w14:textFill>
                  <w14:solidFill>
                    <w14:schemeClr w14:val="tx1"/>
                  </w14:solidFill>
                </w14:textFill>
              </w:rPr>
            </w:pPr>
            <w:bookmarkStart w:id="405" w:name="OLE_LINK4"/>
            <w:r>
              <w:rPr>
                <w:rFonts w:hint="eastAsia" w:ascii="仿宋" w:hAnsi="仿宋" w:eastAsia="仿宋" w:cs="仿宋"/>
                <w:color w:val="000000" w:themeColor="text1"/>
                <w:kern w:val="0"/>
                <w:sz w:val="20"/>
                <w:szCs w:val="20"/>
                <w:lang w:bidi="ar"/>
                <w14:textFill>
                  <w14:solidFill>
                    <w14:schemeClr w14:val="tx1"/>
                  </w14:solidFill>
                </w14:textFill>
              </w:rPr>
              <w:t>规格：L96.7×W30×H59cm（含盒）</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（2）配套塑料教具篮，可满足不同类型材料的分类储存。</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（3）侧板增加洞洞板展示，释放区角空间；半波纹背板，存放多样化，灵活双面使用。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（4）所有螺丝位无毛刺不刮手，四角及边沿采用R10mm圆角/圆边处理以及安全防撞设计，最大程度的避免儿童磕碰伤害，结构稳固，不易倾倒。</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（1）柜体：采用厚度16mm的环保橡胶木拼板，左右放置格内空长：270mm共4层，中间2个格子内空：312x300x236mm。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柜身配置L260xW280xH100mm卡其色教具篮8个，可搭配塑料铭牌件，尺寸L85xW73.5xH4mm，无需粘贴即可实现标签标识，扣取便捷，灵活更换标签纸；配置L260xW350xH210mm卡其色笑脸教具篮2个，笑脸教具盒为镂空3个圆形，1个圆柱形图形设计。教具篮与铭牌采用环保塑料，圆滑无毛刺，一体成型设计，结构稳固，可堆叠。防倾倒设计的塑料U型滑轨槽，分别配置6条左/右滑轨槽，尺寸为L273xW26.5xH18.5mm,有效防止教具篮轻易滑落等安全问题。</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（3）半背板设计，背板尺寸360x485mm，采用厚度8mm双层中空波纹板，波纹板中间间隔由多条厚度0.5mm组成15.5x6mm的长方条格子；侧板一侧安装方形孔洞尺寸13x13mm的洞洞板，可挂板面积547x270mm。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洞洞板配套：1个塑料收纳盒，尺寸：L260xW97xH55mm；1个塑料笔筒盒，尺寸：L84xW79.5xH128mm；2个塑料旋转挂钩，尺寸：L54.5xW30xH30mm。收纳盒与笔筒盒通过塑料背扣件实现挂件功能，取下背扣件亦可做桌面收纳，展示方式多样性，满足不同场景的教学需要，塑料背扣件尺寸为L45xW10xH52.5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围脚：采用厚度18mm的环保橡胶木拼板，底部围脚与柜体链接采用4个环保优质塑料一体成型2合1连接件，大链接件呈倒“Z"形状，实现翻板功能之余还能减少侧板与地面之前的摩擦，尺寸L76.5xW70mm，小扣件呈“一”形状，尺寸L69xW36mm，与大扣件内嵌入一个直径12mm深度8.5mm内圆实现翻转；围板内侧安装4个2寸静音万向轮脚轮，当家具固定时，围脚侧板向下翻，万向轮则隐藏于侧板内；当家具需要移动时，围脚侧板向上翻，塑料连接件卡扣对侧板进行固定，万向轮支撑起家具的重量，无须抬起轻松实现家具位置转移。围脚板左右留有离地缺口100x16mm，便于翻转操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（6）油漆：采用环保的水性漆，全封闭涂装工艺，漆面光泽高透，颜色均匀。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bookmarkEnd w:id="405"/>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DF00A">
            <w:pPr>
              <w:widowControl/>
              <w:jc w:val="center"/>
              <w:textAlignment w:val="center"/>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E3072">
            <w:pPr>
              <w:widowControl/>
              <w:jc w:val="center"/>
              <w:textAlignment w:val="center"/>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F9174">
            <w:pPr>
              <w:widowControl/>
              <w:jc w:val="center"/>
              <w:textAlignment w:val="center"/>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drawing>
                <wp:anchor distT="0" distB="0" distL="114300" distR="114300" simplePos="0" relativeHeight="251714560" behindDoc="0" locked="0" layoutInCell="1" allowOverlap="1">
                  <wp:simplePos x="0" y="0"/>
                  <wp:positionH relativeFrom="column">
                    <wp:posOffset>180340</wp:posOffset>
                  </wp:positionH>
                  <wp:positionV relativeFrom="paragraph">
                    <wp:posOffset>148590</wp:posOffset>
                  </wp:positionV>
                  <wp:extent cx="953135" cy="689610"/>
                  <wp:effectExtent l="0" t="0" r="18415" b="15240"/>
                  <wp:wrapNone/>
                  <wp:docPr id="80" name="ID_CE9BA2D3040E4B4D8B9ED50974112E40"/>
                  <wp:cNvGraphicFramePr/>
                  <a:graphic xmlns:a="http://schemas.openxmlformats.org/drawingml/2006/main">
                    <a:graphicData uri="http://schemas.openxmlformats.org/drawingml/2006/picture">
                      <pic:pic xmlns:pic="http://schemas.openxmlformats.org/drawingml/2006/picture">
                        <pic:nvPicPr>
                          <pic:cNvPr id="80" name="ID_CE9BA2D3040E4B4D8B9ED50974112E40"/>
                          <pic:cNvPicPr/>
                        </pic:nvPicPr>
                        <pic:blipFill>
                          <a:blip r:embed="rId61"/>
                          <a:stretch>
                            <a:fillRect/>
                          </a:stretch>
                        </pic:blipFill>
                        <pic:spPr>
                          <a:xfrm>
                            <a:off x="0" y="0"/>
                            <a:ext cx="953135" cy="68961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0A372">
            <w:pPr>
              <w:widowControl/>
              <w:jc w:val="center"/>
              <w:textAlignment w:val="center"/>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数学区</w:t>
            </w:r>
          </w:p>
        </w:tc>
      </w:tr>
      <w:tr w14:paraId="6EFEF7DD">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5F2A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9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3136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3层矮柜.可调节.无背板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233222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柜子长度内空：884mm，上中下三层，中间两块层板。柜子内侧配环保优质塑料一次成型呈浅咖色长度440mm的活动层板支撑条，内嵌式安装嵌入深度≥4.5mm，固定条凸≥11mm,灵活安全使用层板，不占用空间，共10个挡位、每挡40mm,，可实现层板自选放置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配套：柜面增加收纳教具篮，教具篮为塑料一体成型带扣件，尺寸为L440xW314xH88mm,底部带有等高线可方便收纳叠高，单侧扣件设计，不影响柜子靠墙面使用；搭配塑料活动分类卡件，尺寸为：L323xW30xH61.5mm，可根据不同区角场景变化布置相应材料，自由分配空间，灵活多变。</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（4）采用环保的水性漆，全封闭涂装工艺，漆面光泽高透，颜色均匀。</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0750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F99B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D430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28896" behindDoc="0" locked="0" layoutInCell="1" allowOverlap="1">
                  <wp:simplePos x="0" y="0"/>
                  <wp:positionH relativeFrom="column">
                    <wp:posOffset>180340</wp:posOffset>
                  </wp:positionH>
                  <wp:positionV relativeFrom="paragraph">
                    <wp:posOffset>168910</wp:posOffset>
                  </wp:positionV>
                  <wp:extent cx="954405" cy="654685"/>
                  <wp:effectExtent l="0" t="0" r="17145" b="12065"/>
                  <wp:wrapNone/>
                  <wp:docPr id="94" name="ID_48F4E88822F24EE6B8F183EAE3874F7C_SpCnt_1"/>
                  <wp:cNvGraphicFramePr/>
                  <a:graphic xmlns:a="http://schemas.openxmlformats.org/drawingml/2006/main">
                    <a:graphicData uri="http://schemas.openxmlformats.org/drawingml/2006/picture">
                      <pic:pic xmlns:pic="http://schemas.openxmlformats.org/drawingml/2006/picture">
                        <pic:nvPicPr>
                          <pic:cNvPr id="94" name="ID_48F4E88822F24EE6B8F183EAE3874F7C_SpCnt_1"/>
                          <pic:cNvPicPr/>
                        </pic:nvPicPr>
                        <pic:blipFill>
                          <a:blip r:embed="rId59"/>
                          <a:stretch>
                            <a:fillRect/>
                          </a:stretch>
                        </pic:blipFill>
                        <pic:spPr>
                          <a:xfrm>
                            <a:off x="0" y="0"/>
                            <a:ext cx="954405" cy="654685"/>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63C7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数学区</w:t>
            </w:r>
          </w:p>
        </w:tc>
      </w:tr>
      <w:tr w14:paraId="389DD56B">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6E5E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10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09D5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5格分区矮柜.无背板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D1AA429">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（1）柜体：采用16mm的环保橡胶木拼板。上层两个格子，内空尺寸：434x300x236mm,下层三个格子，内空尺寸：284x300x236mm。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28FC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C692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1B77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16608" behindDoc="0" locked="0" layoutInCell="1" allowOverlap="1">
                  <wp:simplePos x="0" y="0"/>
                  <wp:positionH relativeFrom="column">
                    <wp:posOffset>180340</wp:posOffset>
                  </wp:positionH>
                  <wp:positionV relativeFrom="paragraph">
                    <wp:posOffset>163830</wp:posOffset>
                  </wp:positionV>
                  <wp:extent cx="954405" cy="664845"/>
                  <wp:effectExtent l="0" t="0" r="17145" b="1905"/>
                  <wp:wrapNone/>
                  <wp:docPr id="82" name="ID_D363CCB149084A56938E2045C9A8EB43_SpCnt_1"/>
                  <wp:cNvGraphicFramePr/>
                  <a:graphic xmlns:a="http://schemas.openxmlformats.org/drawingml/2006/main">
                    <a:graphicData uri="http://schemas.openxmlformats.org/drawingml/2006/picture">
                      <pic:pic xmlns:pic="http://schemas.openxmlformats.org/drawingml/2006/picture">
                        <pic:nvPicPr>
                          <pic:cNvPr id="82" name="ID_D363CCB149084A56938E2045C9A8EB43_SpCnt_1"/>
                          <pic:cNvPicPr/>
                        </pic:nvPicPr>
                        <pic:blipFill>
                          <a:blip r:embed="rId60"/>
                          <a:stretch>
                            <a:fillRect/>
                          </a:stretch>
                        </pic:blipFill>
                        <pic:spPr>
                          <a:xfrm>
                            <a:off x="0" y="0"/>
                            <a:ext cx="954405" cy="664845"/>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0172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科学区</w:t>
            </w:r>
          </w:p>
        </w:tc>
      </w:tr>
      <w:tr w14:paraId="1EB82A12">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3FC5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11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54B5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2层90°弧形矮柜</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ACE2B47">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规格：L84xW38.5xH59cm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（1）90°弧形设计，可搭配区角使用作转角连接。</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（1）柜体：采用16mm的环保橡胶木拼板。通透2层矮柜，上下内空高度为236mm，柜体呈90°弧形。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（2）围脚：采用厚度18mm的多层胶合弯板，弧形围脚高度为60mm；柜子底部安装塑料脚垫，高度为H10mm，直径17mm，软性防滑，可有效保护地面刮花并降低噪音。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4C3A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78B1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41AE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20704" behindDoc="0" locked="0" layoutInCell="1" allowOverlap="1">
                  <wp:simplePos x="0" y="0"/>
                  <wp:positionH relativeFrom="column">
                    <wp:posOffset>180340</wp:posOffset>
                  </wp:positionH>
                  <wp:positionV relativeFrom="paragraph">
                    <wp:posOffset>148590</wp:posOffset>
                  </wp:positionV>
                  <wp:extent cx="929640" cy="689610"/>
                  <wp:effectExtent l="0" t="0" r="3810" b="15240"/>
                  <wp:wrapNone/>
                  <wp:docPr id="86" name="ID_ED00685F8D0042D1B38E73ED0D6D784B_SpCnt_1"/>
                  <wp:cNvGraphicFramePr/>
                  <a:graphic xmlns:a="http://schemas.openxmlformats.org/drawingml/2006/main">
                    <a:graphicData uri="http://schemas.openxmlformats.org/drawingml/2006/picture">
                      <pic:pic xmlns:pic="http://schemas.openxmlformats.org/drawingml/2006/picture">
                        <pic:nvPicPr>
                          <pic:cNvPr id="86" name="ID_ED00685F8D0042D1B38E73ED0D6D784B_SpCnt_1"/>
                          <pic:cNvPicPr/>
                        </pic:nvPicPr>
                        <pic:blipFill>
                          <a:blip r:embed="rId58"/>
                          <a:stretch>
                            <a:fillRect/>
                          </a:stretch>
                        </pic:blipFill>
                        <pic:spPr>
                          <a:xfrm>
                            <a:off x="0" y="0"/>
                            <a:ext cx="929640" cy="68961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9314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科学区</w:t>
            </w:r>
          </w:p>
        </w:tc>
      </w:tr>
      <w:tr w14:paraId="3F372547">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13BA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12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B28C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3层短柜高柜.半背板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4587F47">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规格：L61.5xW30xH80cm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（1）柜体：采用16mm的环保橡胶木拼板。共三层，属于短柜高柜，可用于补充区角空间，增加层次；上二层格子内空：586x300x222mm，下层格子内空：586x280x222mm。背板采用厚度5mm的饰面环保实木纤维板。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CB4D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07B1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4A92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29920" behindDoc="0" locked="0" layoutInCell="1" allowOverlap="1">
                  <wp:simplePos x="0" y="0"/>
                  <wp:positionH relativeFrom="column">
                    <wp:posOffset>180340</wp:posOffset>
                  </wp:positionH>
                  <wp:positionV relativeFrom="paragraph">
                    <wp:posOffset>148590</wp:posOffset>
                  </wp:positionV>
                  <wp:extent cx="748030" cy="689610"/>
                  <wp:effectExtent l="0" t="0" r="13970" b="15240"/>
                  <wp:wrapNone/>
                  <wp:docPr id="95" name="ID_0FB6BEA7F4D644D8846B9E382D0F0990"/>
                  <wp:cNvGraphicFramePr/>
                  <a:graphic xmlns:a="http://schemas.openxmlformats.org/drawingml/2006/main">
                    <a:graphicData uri="http://schemas.openxmlformats.org/drawingml/2006/picture">
                      <pic:pic xmlns:pic="http://schemas.openxmlformats.org/drawingml/2006/picture">
                        <pic:nvPicPr>
                          <pic:cNvPr id="95" name="ID_0FB6BEA7F4D644D8846B9E382D0F0990"/>
                          <pic:cNvPicPr/>
                        </pic:nvPicPr>
                        <pic:blipFill>
                          <a:blip r:embed="rId62"/>
                          <a:stretch>
                            <a:fillRect/>
                          </a:stretch>
                        </pic:blipFill>
                        <pic:spPr>
                          <a:xfrm>
                            <a:off x="0" y="0"/>
                            <a:ext cx="748030" cy="68961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F33F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科学区</w:t>
            </w:r>
          </w:p>
        </w:tc>
      </w:tr>
      <w:tr w14:paraId="282AD228">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9216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13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E6CD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美术作品晾干柜</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BB7B4FD">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规格：L50xW40xH76cm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（1）卡槽定位设计，分布均匀，实现作品晾干网抽拉式取放，不易走位。</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（2）铁网表面采用静电粉末喷涂工艺，圆润光滑，防腐抗锈，坚固耐用。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厚度15mm双贴桦木纹饰面的环保橡胶木拼板。顶部收纳格内空尺寸：470x354x40mm；柜体内包含9个铁质晾干网，尺寸：L461xW388xH8mm，铁网每层均匀分布，层间距为：64mm；柜内安装9个塑料材质U型槽，呈卡其色，尺寸为L370mm，有利于柜体空间合理分布，铁网能准确滑入槽中，取放便捷。底部安装4个1.5寸静音带刹车万向脚轮，脚轮运行平稳无声，可360°旋转，转动顺滑。</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（2）采用环保的水性木蜡油封边，成分天然，分子机构细小，成膜牢固，密封性好，环保无毒。</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2286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4978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F469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21728" behindDoc="0" locked="0" layoutInCell="1" allowOverlap="1">
                  <wp:simplePos x="0" y="0"/>
                  <wp:positionH relativeFrom="column">
                    <wp:posOffset>180340</wp:posOffset>
                  </wp:positionH>
                  <wp:positionV relativeFrom="paragraph">
                    <wp:posOffset>148590</wp:posOffset>
                  </wp:positionV>
                  <wp:extent cx="719455" cy="689610"/>
                  <wp:effectExtent l="0" t="0" r="4445" b="15240"/>
                  <wp:wrapNone/>
                  <wp:docPr id="87" name="ID_40C3F8033C3F406BB0BAF76C2957EE89"/>
                  <wp:cNvGraphicFramePr/>
                  <a:graphic xmlns:a="http://schemas.openxmlformats.org/drawingml/2006/main">
                    <a:graphicData uri="http://schemas.openxmlformats.org/drawingml/2006/picture">
                      <pic:pic xmlns:pic="http://schemas.openxmlformats.org/drawingml/2006/picture">
                        <pic:nvPicPr>
                          <pic:cNvPr id="87" name="ID_40C3F8033C3F406BB0BAF76C2957EE89"/>
                          <pic:cNvPicPr/>
                        </pic:nvPicPr>
                        <pic:blipFill>
                          <a:blip r:embed="rId63"/>
                          <a:stretch>
                            <a:fillRect/>
                          </a:stretch>
                        </pic:blipFill>
                        <pic:spPr>
                          <a:xfrm>
                            <a:off x="0" y="0"/>
                            <a:ext cx="719455" cy="68961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6454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美术区</w:t>
            </w:r>
          </w:p>
        </w:tc>
      </w:tr>
      <w:tr w14:paraId="09DC5D1B">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CF62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14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0086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美术材料分类收纳柜</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F53887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规格：L91xW50xH75cm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（1）可移动美术材料分类柜设计，能适用多场景下使用。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（2）结构多样化，配套塑料收纳盒，适用多种美术材料及工具的分类储存。</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厚度12mm和15mm的桦木纹饰面环保橡胶木拼板。A面左侧层架内空长度：280mm，内空高度：108mm，可放收纳盒；B面收纳层架部分共三层，内空长度均为：880mm，下两层内空高度：200mm，上层内空高度：110mm；；右侧为纸张收纳放置格；B面收纳层架部分共3层，内空长度均为：880mm，下两层内空高度：200mm，上层内空高度：110mm；顶部颜料杯放置架孔径：70mm（共8个）。</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（2）底部安装4个2寸静音万向脚轮，脚轮运行平稳无声，可360°旋转，转动顺滑。</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（3）搭配：产品包含5个收纳盒，尺寸：L245xW150xH60mm，收纳盒采用环保塑料材质，呈浅咖色，圆滑无毛刺，一体成型设计，结构稳固。8个杯子尺寸φ78xH94mm，杯子采用环保塑料材质，一体成型。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（4）木蜡油：采用环保的水性木蜡油封边，成分天然，分子机构细小，成膜牢固，密封性好，环保无毒。</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301E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79BA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690A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22752" behindDoc="0" locked="0" layoutInCell="1" allowOverlap="1">
                  <wp:simplePos x="0" y="0"/>
                  <wp:positionH relativeFrom="column">
                    <wp:posOffset>180340</wp:posOffset>
                  </wp:positionH>
                  <wp:positionV relativeFrom="paragraph">
                    <wp:posOffset>148590</wp:posOffset>
                  </wp:positionV>
                  <wp:extent cx="841375" cy="689610"/>
                  <wp:effectExtent l="0" t="0" r="15875" b="15240"/>
                  <wp:wrapNone/>
                  <wp:docPr id="88" name="ID_DC27D71AD3D34184A47969068E8CC7D1"/>
                  <wp:cNvGraphicFramePr/>
                  <a:graphic xmlns:a="http://schemas.openxmlformats.org/drawingml/2006/main">
                    <a:graphicData uri="http://schemas.openxmlformats.org/drawingml/2006/picture">
                      <pic:pic xmlns:pic="http://schemas.openxmlformats.org/drawingml/2006/picture">
                        <pic:nvPicPr>
                          <pic:cNvPr id="88" name="ID_DC27D71AD3D34184A47969068E8CC7D1"/>
                          <pic:cNvPicPr/>
                        </pic:nvPicPr>
                        <pic:blipFill>
                          <a:blip r:embed="rId64"/>
                          <a:stretch>
                            <a:fillRect/>
                          </a:stretch>
                        </pic:blipFill>
                        <pic:spPr>
                          <a:xfrm>
                            <a:off x="0" y="0"/>
                            <a:ext cx="841375" cy="68961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9474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美术区</w:t>
            </w:r>
          </w:p>
        </w:tc>
      </w:tr>
      <w:tr w14:paraId="4EDFB7FA">
        <w:tblPrEx>
          <w:tblCellMar>
            <w:top w:w="0" w:type="dxa"/>
            <w:left w:w="108" w:type="dxa"/>
            <w:bottom w:w="0" w:type="dxa"/>
            <w:right w:w="108" w:type="dxa"/>
          </w:tblCellMar>
        </w:tblPrEx>
        <w:trPr>
          <w:trHeight w:val="184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50F4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15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225F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4层可调柜</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764266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规格：L91.5xW30xH80cm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共四层，底层含背板内空：884x280x162mm，上面三层含两块层板。柜子内侧配L440mm活动层板支撑条，内嵌式安装嵌入深度≥4.5mm，固定条凸11mm，灵活安全使用层板，不占用空间，共15个挡位、每挡28mm，可实现层板自选放置高度。背板采用厚度5mm的饰面环保实木纤维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★提供由CMA及CNAS认证的检测机构出具的成品4层可调柜型式试验检测报告（报告委托单位或报告抬头公司名称须与本次投标所提供货物制造商一致），采用GB 28007-2011《儿童家具通用技术条件》检测标准，检测项应满足：外形尺寸偏差、外观（木制件外观、金属件外观、塑料件外观、涂层外观）、木制件表面涂层/覆面材料（耐液、附着力、耐湿热、耐干热、耐冷热温差、抗冲击、耐磨）、金属件（电镀层）、结构安全（边缘及尖端、突出物、孔及间隙、折叠机构）、力学性能（搁板稳定性试验、连接件试验、搁板支承件强度试验、顶板和底板静载荷试验、结构和底架强度试验、其他）、产品甲醛释放量、表面涂层可迁移元素（锑、砷、铅、硒、镉、铬、汞、钡）、塑料邻苯二甲酸酯、警示标识、标志、使用说明等判定合格符合标准要求。</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D0A6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8FBC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4F93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24800" behindDoc="0" locked="0" layoutInCell="1" allowOverlap="1">
                  <wp:simplePos x="0" y="0"/>
                  <wp:positionH relativeFrom="column">
                    <wp:posOffset>265430</wp:posOffset>
                  </wp:positionH>
                  <wp:positionV relativeFrom="paragraph">
                    <wp:posOffset>207010</wp:posOffset>
                  </wp:positionV>
                  <wp:extent cx="718820" cy="582930"/>
                  <wp:effectExtent l="0" t="0" r="5080" b="7620"/>
                  <wp:wrapNone/>
                  <wp:docPr id="90" name="ID_CA5C46050EB14CB28B829646CB78EDDF"/>
                  <wp:cNvGraphicFramePr/>
                  <a:graphic xmlns:a="http://schemas.openxmlformats.org/drawingml/2006/main">
                    <a:graphicData uri="http://schemas.openxmlformats.org/drawingml/2006/picture">
                      <pic:pic xmlns:pic="http://schemas.openxmlformats.org/drawingml/2006/picture">
                        <pic:nvPicPr>
                          <pic:cNvPr id="90" name="ID_CA5C46050EB14CB28B829646CB78EDDF"/>
                          <pic:cNvPicPr/>
                        </pic:nvPicPr>
                        <pic:blipFill>
                          <a:blip r:embed="rId65"/>
                          <a:stretch>
                            <a:fillRect/>
                          </a:stretch>
                        </pic:blipFill>
                        <pic:spPr>
                          <a:xfrm>
                            <a:off x="0" y="0"/>
                            <a:ext cx="718820" cy="58293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62C2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益智区</w:t>
            </w:r>
          </w:p>
        </w:tc>
      </w:tr>
      <w:tr w14:paraId="0928A104">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6DF1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16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55B5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6格分区矮柜.无背板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0208568">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（1）柜体：采用16mm的环保橡胶木拼板。中间用三块层板分成相等的六格分区，每个格子内空：284x300x236mm。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E90A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4D9F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90DF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30944" behindDoc="0" locked="0" layoutInCell="1" allowOverlap="1">
                  <wp:simplePos x="0" y="0"/>
                  <wp:positionH relativeFrom="column">
                    <wp:posOffset>180340</wp:posOffset>
                  </wp:positionH>
                  <wp:positionV relativeFrom="paragraph">
                    <wp:posOffset>153670</wp:posOffset>
                  </wp:positionV>
                  <wp:extent cx="954405" cy="680085"/>
                  <wp:effectExtent l="0" t="0" r="17145" b="5715"/>
                  <wp:wrapNone/>
                  <wp:docPr id="96" name="ID_7C8D9F9F34AD43B4A0C082040EDE87E8"/>
                  <wp:cNvGraphicFramePr/>
                  <a:graphic xmlns:a="http://schemas.openxmlformats.org/drawingml/2006/main">
                    <a:graphicData uri="http://schemas.openxmlformats.org/drawingml/2006/picture">
                      <pic:pic xmlns:pic="http://schemas.openxmlformats.org/drawingml/2006/picture">
                        <pic:nvPicPr>
                          <pic:cNvPr id="96" name="ID_7C8D9F9F34AD43B4A0C082040EDE87E8"/>
                          <pic:cNvPicPr/>
                        </pic:nvPicPr>
                        <pic:blipFill>
                          <a:blip r:embed="rId66"/>
                          <a:stretch>
                            <a:fillRect/>
                          </a:stretch>
                        </pic:blipFill>
                        <pic:spPr>
                          <a:xfrm>
                            <a:off x="0" y="0"/>
                            <a:ext cx="954405" cy="680085"/>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8BC3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益智区</w:t>
            </w:r>
          </w:p>
        </w:tc>
      </w:tr>
      <w:tr w14:paraId="7B0849C7">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CE8F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17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6456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小方桌</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D4D035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规格：L60xW60xH30cm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（1）桌面背面设置有4个塑料连接件，桌脚使用螺旋安装方式与桌面连接，方便拆卸。</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采用厚度24mm的环保实木多层板。底部安装4个环保塑料连接件，尺寸为L187xW150xH66mm的扇形脚座连接件，脚座设置一个外直径50mm连接桌脚呈浅咖色类扇形，表面光滑无毛刺，线条圆润，结实耐用，桌脚直接螺旋拧上即完成安装，既省时省力又提高产品的互换性，延长使用寿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（2）桌脚：采用直径φ48mm的桦木原木，底部安装塑料脚垫，高度为H10mm，直径40mm，软性防滑，可有效保护地面刮花并降低噪音。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（3）油漆：采用环保的水性漆，全封闭涂装工艺，漆面光泽高透，颜色均匀。</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0C49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2C28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FD3E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15584" behindDoc="0" locked="0" layoutInCell="1" allowOverlap="1">
                  <wp:simplePos x="0" y="0"/>
                  <wp:positionH relativeFrom="column">
                    <wp:posOffset>180340</wp:posOffset>
                  </wp:positionH>
                  <wp:positionV relativeFrom="paragraph">
                    <wp:posOffset>198755</wp:posOffset>
                  </wp:positionV>
                  <wp:extent cx="934085" cy="594995"/>
                  <wp:effectExtent l="0" t="0" r="18415" b="14605"/>
                  <wp:wrapNone/>
                  <wp:docPr id="81" name="ID_5B97E250171242F592E1EF49C394740C"/>
                  <wp:cNvGraphicFramePr/>
                  <a:graphic xmlns:a="http://schemas.openxmlformats.org/drawingml/2006/main">
                    <a:graphicData uri="http://schemas.openxmlformats.org/drawingml/2006/picture">
                      <pic:pic xmlns:pic="http://schemas.openxmlformats.org/drawingml/2006/picture">
                        <pic:nvPicPr>
                          <pic:cNvPr id="81" name="ID_5B97E250171242F592E1EF49C394740C"/>
                          <pic:cNvPicPr/>
                        </pic:nvPicPr>
                        <pic:blipFill>
                          <a:blip r:embed="rId67"/>
                          <a:stretch>
                            <a:fillRect/>
                          </a:stretch>
                        </pic:blipFill>
                        <pic:spPr>
                          <a:xfrm>
                            <a:off x="0" y="0"/>
                            <a:ext cx="934085" cy="594995"/>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26BB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语言区</w:t>
            </w:r>
          </w:p>
        </w:tc>
      </w:tr>
      <w:tr w14:paraId="2AC87FB5">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BA7B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18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97F6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涂色书架</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18D8611">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规格：L90xW30xH86cm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（1）书架与收纳柜结合，兼具收纳与学习功能。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（2）着色采用美工机喷绘工艺，附着力好，生动立体不易褪色。</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架体：采用厚度15mm的桦木纹饰面环保橡胶木拼板，背板采用厚度5mm的饰面环保实木纤维板。左侧为收纳柜，中下2层通透可视化，中格内空尺寸：255x270x200mm，下格内空尺寸：255x270x275mm；顶层为背板设计，内控尺寸 255x270mm；背板呈两边凹弧设计，右侧为4层书架，呈高低错落，便于竖放大小不同的图书，书槽宽度为32mm；书架层板采用莫兰迪撞色美工颜色点缀，层次分明。</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（2）围脚：高度：60mm，底部安装塑料脚垫，高度为H10mm，直径17mm，软性防滑，可有效保护地面刮花并降低噪音。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（3）木蜡油：采用环保的水性木蜡油封边，成分天然，分子机构细小，成膜牢固，密封性好。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（4）油墨：采用环保水性油墨，颜色饱满，无毒无异味。</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08A1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D6CE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F97C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17632" behindDoc="0" locked="0" layoutInCell="1" allowOverlap="1">
                  <wp:simplePos x="0" y="0"/>
                  <wp:positionH relativeFrom="column">
                    <wp:posOffset>180340</wp:posOffset>
                  </wp:positionH>
                  <wp:positionV relativeFrom="paragraph">
                    <wp:posOffset>148590</wp:posOffset>
                  </wp:positionV>
                  <wp:extent cx="838200" cy="689610"/>
                  <wp:effectExtent l="0" t="0" r="0" b="15240"/>
                  <wp:wrapNone/>
                  <wp:docPr id="83" name="ID_D7C4F11295564D60BC7D3246EE1CFBC6"/>
                  <wp:cNvGraphicFramePr/>
                  <a:graphic xmlns:a="http://schemas.openxmlformats.org/drawingml/2006/main">
                    <a:graphicData uri="http://schemas.openxmlformats.org/drawingml/2006/picture">
                      <pic:pic xmlns:pic="http://schemas.openxmlformats.org/drawingml/2006/picture">
                        <pic:nvPicPr>
                          <pic:cNvPr id="83" name="ID_D7C4F11295564D60BC7D3246EE1CFBC6"/>
                          <pic:cNvPicPr/>
                        </pic:nvPicPr>
                        <pic:blipFill>
                          <a:blip r:embed="rId68"/>
                          <a:stretch>
                            <a:fillRect/>
                          </a:stretch>
                        </pic:blipFill>
                        <pic:spPr>
                          <a:xfrm>
                            <a:off x="0" y="0"/>
                            <a:ext cx="838200" cy="68961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71D9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语言区</w:t>
            </w:r>
          </w:p>
        </w:tc>
      </w:tr>
      <w:tr w14:paraId="1C3CF39A">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3ADF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19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84DD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三层教具篮收纳柜</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B21E7C6">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15mm的环保橡胶木拼板。柜子长度内空：884mm，整体为3层，共安装8个浅咖色铁质圆管用于固定教具篮，铁管尺寸为：φ19mm长度884mm；包含9个教具篮，尺寸：L280xW260xH100mm，用于收纳各种教玩具物品，教具篮采用环保塑料材质，呈浅咖色，圆滑无毛刺，一体成型设计，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（3）木蜡油：采用环保的水性木蜡油封边，成分天然，分子机构细小，成膜牢固，密封性好。</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D193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4086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5EF0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10464" behindDoc="0" locked="0" layoutInCell="1" allowOverlap="1">
                  <wp:simplePos x="0" y="0"/>
                  <wp:positionH relativeFrom="column">
                    <wp:posOffset>180340</wp:posOffset>
                  </wp:positionH>
                  <wp:positionV relativeFrom="paragraph">
                    <wp:posOffset>148590</wp:posOffset>
                  </wp:positionV>
                  <wp:extent cx="916305" cy="689610"/>
                  <wp:effectExtent l="0" t="0" r="17145" b="15240"/>
                  <wp:wrapNone/>
                  <wp:docPr id="76" name="ID_E42AA811449B422590AE0DD80696143F"/>
                  <wp:cNvGraphicFramePr/>
                  <a:graphic xmlns:a="http://schemas.openxmlformats.org/drawingml/2006/main">
                    <a:graphicData uri="http://schemas.openxmlformats.org/drawingml/2006/picture">
                      <pic:pic xmlns:pic="http://schemas.openxmlformats.org/drawingml/2006/picture">
                        <pic:nvPicPr>
                          <pic:cNvPr id="76" name="ID_E42AA811449B422590AE0DD80696143F"/>
                          <pic:cNvPicPr/>
                        </pic:nvPicPr>
                        <pic:blipFill>
                          <a:blip r:embed="rId69"/>
                          <a:stretch>
                            <a:fillRect/>
                          </a:stretch>
                        </pic:blipFill>
                        <pic:spPr>
                          <a:xfrm>
                            <a:off x="0" y="0"/>
                            <a:ext cx="916305" cy="68961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4E7E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建构区</w:t>
            </w:r>
          </w:p>
        </w:tc>
      </w:tr>
      <w:tr w14:paraId="67AC8347">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FD91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20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7A91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书包储物综合柜8格</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EEBFA">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规格：L120xW35xH80cm；材质：橡胶木；油漆：采用环保的水性漆，全封闭涂装工艺，漆面光泽高透，颜色均匀。</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6809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069A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2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94DE9">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12512" behindDoc="0" locked="0" layoutInCell="1" allowOverlap="1">
                  <wp:simplePos x="0" y="0"/>
                  <wp:positionH relativeFrom="column">
                    <wp:posOffset>238125</wp:posOffset>
                  </wp:positionH>
                  <wp:positionV relativeFrom="paragraph">
                    <wp:posOffset>153670</wp:posOffset>
                  </wp:positionV>
                  <wp:extent cx="858520" cy="640080"/>
                  <wp:effectExtent l="0" t="0" r="17780" b="7620"/>
                  <wp:wrapNone/>
                  <wp:docPr id="78" name="图片_3"/>
                  <wp:cNvGraphicFramePr/>
                  <a:graphic xmlns:a="http://schemas.openxmlformats.org/drawingml/2006/main">
                    <a:graphicData uri="http://schemas.openxmlformats.org/drawingml/2006/picture">
                      <pic:pic xmlns:pic="http://schemas.openxmlformats.org/drawingml/2006/picture">
                        <pic:nvPicPr>
                          <pic:cNvPr id="78" name="图片_3"/>
                          <pic:cNvPicPr/>
                        </pic:nvPicPr>
                        <pic:blipFill>
                          <a:blip r:embed="rId70"/>
                          <a:stretch>
                            <a:fillRect/>
                          </a:stretch>
                        </pic:blipFill>
                        <pic:spPr>
                          <a:xfrm>
                            <a:off x="0" y="0"/>
                            <a:ext cx="858520" cy="64008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62AA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书包柜</w:t>
            </w:r>
          </w:p>
        </w:tc>
      </w:tr>
      <w:tr w14:paraId="302F35CE">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60FE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21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3F08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书包储物综合柜10格</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8B9FD">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规格：L150xW35xH80cm；材质：橡胶木；油漆：采用环保的水性漆，全封闭涂装工艺，漆面光泽高透，颜色均匀。</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E15F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F997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D7DE6">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13536" behindDoc="0" locked="0" layoutInCell="1" allowOverlap="1">
                  <wp:simplePos x="0" y="0"/>
                  <wp:positionH relativeFrom="column">
                    <wp:posOffset>247650</wp:posOffset>
                  </wp:positionH>
                  <wp:positionV relativeFrom="paragraph">
                    <wp:posOffset>218440</wp:posOffset>
                  </wp:positionV>
                  <wp:extent cx="914400" cy="565150"/>
                  <wp:effectExtent l="0" t="0" r="0" b="6350"/>
                  <wp:wrapNone/>
                  <wp:docPr id="79" name="图片_2"/>
                  <wp:cNvGraphicFramePr/>
                  <a:graphic xmlns:a="http://schemas.openxmlformats.org/drawingml/2006/main">
                    <a:graphicData uri="http://schemas.openxmlformats.org/drawingml/2006/picture">
                      <pic:pic xmlns:pic="http://schemas.openxmlformats.org/drawingml/2006/picture">
                        <pic:nvPicPr>
                          <pic:cNvPr id="79" name="图片_2"/>
                          <pic:cNvPicPr/>
                        </pic:nvPicPr>
                        <pic:blipFill>
                          <a:blip r:embed="rId71"/>
                          <a:stretch>
                            <a:fillRect/>
                          </a:stretch>
                        </pic:blipFill>
                        <pic:spPr>
                          <a:xfrm>
                            <a:off x="0" y="0"/>
                            <a:ext cx="914400" cy="56515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BF61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书包柜</w:t>
            </w:r>
          </w:p>
        </w:tc>
      </w:tr>
      <w:tr w14:paraId="2BD0245D">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9587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22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E967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原木活动叠床</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28F7A74">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规格：L140xW60xH17cm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（1）叠加卡扣配件设计，安全不易跌落。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（2）活动床可堆叠构造，节省空间。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边框采用厚度18mm的桦木纹饰面环保橡胶木拼板，床板采用厚度9mm的白色饰面环保实木多层板，脚柱采用橡胶木原木，材质厚实坚固，纹理均匀细致。床内空尺寸：1342x540mm，床板增加安全透气孔，床板两段拼接；床板离地高度110mm(含脚垫),扶手上边沿离床板面最大高度60mm。最小高度40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脚柱：脚柱顶部配装浅咖色的塑料堆叠装饰盖呈扇形，尺寸：L58.5xW48.5xH18mm，盖子上有直径20mm高7mm的卡扣位置；配合床脚底部的浅咖色的塑料防滑脚垫，Φ19xH6.4mm,堆叠时脚垫置于堆叠盖凹孔位置，牢固不走位。</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（3）木蜡油：采用环保的水性木蜡油封边，成分天然，分子机构细小，成膜牢固，密封性好。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4EC3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46F1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89F8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09440" behindDoc="0" locked="0" layoutInCell="1" allowOverlap="1">
                  <wp:simplePos x="0" y="0"/>
                  <wp:positionH relativeFrom="column">
                    <wp:posOffset>199390</wp:posOffset>
                  </wp:positionH>
                  <wp:positionV relativeFrom="paragraph">
                    <wp:posOffset>208280</wp:posOffset>
                  </wp:positionV>
                  <wp:extent cx="954405" cy="585470"/>
                  <wp:effectExtent l="0" t="0" r="17145" b="5080"/>
                  <wp:wrapNone/>
                  <wp:docPr id="75" name="ID_2DDA889A03514E54AC1AF57C4D6D9D67"/>
                  <wp:cNvGraphicFramePr/>
                  <a:graphic xmlns:a="http://schemas.openxmlformats.org/drawingml/2006/main">
                    <a:graphicData uri="http://schemas.openxmlformats.org/drawingml/2006/picture">
                      <pic:pic xmlns:pic="http://schemas.openxmlformats.org/drawingml/2006/picture">
                        <pic:nvPicPr>
                          <pic:cNvPr id="75" name="ID_2DDA889A03514E54AC1AF57C4D6D9D67"/>
                          <pic:cNvPicPr/>
                        </pic:nvPicPr>
                        <pic:blipFill>
                          <a:blip r:embed="rId72"/>
                          <a:stretch>
                            <a:fillRect/>
                          </a:stretch>
                        </pic:blipFill>
                        <pic:spPr>
                          <a:xfrm>
                            <a:off x="0" y="0"/>
                            <a:ext cx="954405" cy="585470"/>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09C50">
            <w:pPr>
              <w:jc w:val="center"/>
              <w:rPr>
                <w:rFonts w:hint="eastAsia" w:ascii="仿宋" w:hAnsi="仿宋" w:eastAsia="仿宋" w:cs="仿宋"/>
                <w:color w:val="000000" w:themeColor="text1"/>
                <w:sz w:val="20"/>
                <w:szCs w:val="20"/>
                <w14:textFill>
                  <w14:solidFill>
                    <w14:schemeClr w14:val="tx1"/>
                  </w14:solidFill>
                </w14:textFill>
              </w:rPr>
            </w:pPr>
          </w:p>
        </w:tc>
      </w:tr>
      <w:tr w14:paraId="3865B584">
        <w:tblPrEx>
          <w:tblCellMar>
            <w:top w:w="0" w:type="dxa"/>
            <w:left w:w="108" w:type="dxa"/>
            <w:bottom w:w="0" w:type="dxa"/>
            <w:right w:w="108" w:type="dxa"/>
          </w:tblCellMar>
        </w:tblPrEx>
        <w:trPr>
          <w:trHeight w:val="2000" w:hRule="atLeast"/>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FE1A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23 </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5A46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三层六人推拉床</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1CB9044">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规格：L146xW136xH69.5cm（含轮）</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（1）可推拉三层六人床功能设计，占地空间少，便于移动收纳；每层带不锈钢插销，保证床在使用过程中保持稳定。</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（2）清新树叶、窗户图案，采用美工机喷绘工艺，搭配优质油墨，图案附着力好，生动立体不易褪色。</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（3）支持双侧面楼梯、正面床体两种方式上床。</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边框采用厚度18mm的桦木纹饰面环保橡胶木拼板，床板采用厚度9mm的白色饰面环保实木多层板；支柱采用桦木原木，尺寸为45x45mm，材质厚实坚固，纹理均匀细致。包含上中下3层，每层2张床左右对称，床内空尺寸：长度均为1340mm,宽度从下往上依次为540/590/640mm；每张床板6个φ25mm透气孔，床板两段拼接。</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（2）扶手下方做爬梯镂空设计，每层扶手与中间木隔断最高段高度：195mm，最矮段高度：110mm。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（3）床支柱大小：45x45mm；支柱高度（含轮）：从下往上284/490/695mm。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（4）推拉床完全展开占地面积约5.7平方米，合拢占地面积约1.9平方米；中层与下层的床底部安装6个1.5寸TPR静音脚轮，脚轮运行平稳无声，万向与定向，带刹与不带刹相结合，运转更加顺畅。</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（5）木蜡油：采用环保的水性木蜡油封边，成分天然，分子机构细小，成膜牢固，密封性好。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（6）油漆：采用环保的水性漆，全封闭涂装工艺，漆面光泽高透，颜色均匀。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（7）油墨：采用环保水性油墨，颜色饱满，无毒无异味。</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2D0F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FA62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4 </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48CC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11488" behindDoc="0" locked="0" layoutInCell="1" allowOverlap="1">
                  <wp:simplePos x="0" y="0"/>
                  <wp:positionH relativeFrom="column">
                    <wp:posOffset>180340</wp:posOffset>
                  </wp:positionH>
                  <wp:positionV relativeFrom="paragraph">
                    <wp:posOffset>213360</wp:posOffset>
                  </wp:positionV>
                  <wp:extent cx="954405" cy="560705"/>
                  <wp:effectExtent l="0" t="0" r="17145" b="10795"/>
                  <wp:wrapNone/>
                  <wp:docPr id="77" name="ID_2F1B00EE35CE41D199C99DC0FA388F70"/>
                  <wp:cNvGraphicFramePr/>
                  <a:graphic xmlns:a="http://schemas.openxmlformats.org/drawingml/2006/main">
                    <a:graphicData uri="http://schemas.openxmlformats.org/drawingml/2006/picture">
                      <pic:pic xmlns:pic="http://schemas.openxmlformats.org/drawingml/2006/picture">
                        <pic:nvPicPr>
                          <pic:cNvPr id="77" name="ID_2F1B00EE35CE41D199C99DC0FA388F70"/>
                          <pic:cNvPicPr/>
                        </pic:nvPicPr>
                        <pic:blipFill>
                          <a:blip r:embed="rId73"/>
                          <a:stretch>
                            <a:fillRect/>
                          </a:stretch>
                        </pic:blipFill>
                        <pic:spPr>
                          <a:xfrm>
                            <a:off x="0" y="0"/>
                            <a:ext cx="954405" cy="560705"/>
                          </a:xfrm>
                          <a:prstGeom prst="rect">
                            <a:avLst/>
                          </a:prstGeom>
                          <a:noFill/>
                          <a:ln>
                            <a:noFill/>
                          </a:ln>
                        </pic:spPr>
                      </pic:pic>
                    </a:graphicData>
                  </a:graphic>
                </wp:anchor>
              </w:drawing>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54977">
            <w:pPr>
              <w:jc w:val="center"/>
              <w:rPr>
                <w:rFonts w:hint="eastAsia" w:ascii="仿宋" w:hAnsi="仿宋" w:eastAsia="仿宋" w:cs="仿宋"/>
                <w:color w:val="000000" w:themeColor="text1"/>
                <w:sz w:val="20"/>
                <w:szCs w:val="20"/>
                <w14:textFill>
                  <w14:solidFill>
                    <w14:schemeClr w14:val="tx1"/>
                  </w14:solidFill>
                </w14:textFill>
              </w:rPr>
            </w:pPr>
          </w:p>
        </w:tc>
      </w:tr>
    </w:tbl>
    <w:p w14:paraId="36F4251B">
      <w:pPr>
        <w:rPr>
          <w:rFonts w:ascii="Calibri" w:hAnsi="Calibri" w:eastAsia="宋体" w:cs="Times New Roman"/>
          <w:color w:val="000000" w:themeColor="text1"/>
          <w:szCs w:val="24"/>
          <w14:textFill>
            <w14:solidFill>
              <w14:schemeClr w14:val="tx1"/>
            </w14:solidFill>
          </w14:textFill>
        </w:rPr>
      </w:pPr>
    </w:p>
    <w:tbl>
      <w:tblPr>
        <w:tblStyle w:val="63"/>
        <w:tblW w:w="14053" w:type="dxa"/>
        <w:tblInd w:w="93" w:type="dxa"/>
        <w:tblLayout w:type="fixed"/>
        <w:tblCellMar>
          <w:top w:w="0" w:type="dxa"/>
          <w:left w:w="108" w:type="dxa"/>
          <w:bottom w:w="0" w:type="dxa"/>
          <w:right w:w="108" w:type="dxa"/>
        </w:tblCellMar>
      </w:tblPr>
      <w:tblGrid>
        <w:gridCol w:w="703"/>
        <w:gridCol w:w="1380"/>
        <w:gridCol w:w="7575"/>
        <w:gridCol w:w="660"/>
        <w:gridCol w:w="570"/>
        <w:gridCol w:w="2040"/>
        <w:gridCol w:w="1125"/>
      </w:tblGrid>
      <w:tr w14:paraId="15C34737">
        <w:tblPrEx>
          <w:tblCellMar>
            <w:top w:w="0" w:type="dxa"/>
            <w:left w:w="108" w:type="dxa"/>
            <w:bottom w:w="0" w:type="dxa"/>
            <w:right w:w="108" w:type="dxa"/>
          </w:tblCellMar>
        </w:tblPrEx>
        <w:trPr>
          <w:trHeight w:val="660" w:hRule="atLeast"/>
        </w:trPr>
        <w:tc>
          <w:tcPr>
            <w:tcW w:w="14053" w:type="dxa"/>
            <w:gridSpan w:val="7"/>
            <w:tcBorders>
              <w:top w:val="nil"/>
              <w:left w:val="nil"/>
              <w:bottom w:val="nil"/>
              <w:right w:val="nil"/>
            </w:tcBorders>
            <w:shd w:val="clear" w:color="auto" w:fill="auto"/>
            <w:noWrap/>
            <w:vAlign w:val="center"/>
          </w:tcPr>
          <w:p w14:paraId="54E66CED">
            <w:pPr>
              <w:widowControl/>
              <w:jc w:val="center"/>
              <w:textAlignment w:val="center"/>
              <w:rPr>
                <w:rFonts w:hint="eastAsia" w:ascii="仿宋" w:hAnsi="仿宋" w:eastAsia="仿宋" w:cs="仿宋"/>
                <w:b/>
                <w:bCs/>
                <w:color w:val="000000" w:themeColor="text1"/>
                <w:sz w:val="40"/>
                <w:szCs w:val="40"/>
                <w14:textFill>
                  <w14:solidFill>
                    <w14:schemeClr w14:val="tx1"/>
                  </w14:solidFill>
                </w14:textFill>
              </w:rPr>
            </w:pPr>
            <w:r>
              <w:rPr>
                <w:rFonts w:hint="eastAsia" w:ascii="仿宋" w:hAnsi="仿宋" w:eastAsia="仿宋" w:cs="仿宋"/>
                <w:b/>
                <w:bCs/>
                <w:color w:val="000000" w:themeColor="text1"/>
                <w:kern w:val="0"/>
                <w:sz w:val="40"/>
                <w:szCs w:val="40"/>
                <w:lang w:bidi="ar"/>
                <w14:textFill>
                  <w14:solidFill>
                    <w14:schemeClr w14:val="tx1"/>
                  </w14:solidFill>
                </w14:textFill>
              </w:rPr>
              <w:t>大班家具配置清单（1个班清单）</w:t>
            </w:r>
          </w:p>
        </w:tc>
      </w:tr>
      <w:tr w14:paraId="2A9AAABB">
        <w:tblPrEx>
          <w:tblCellMar>
            <w:top w:w="0" w:type="dxa"/>
            <w:left w:w="108" w:type="dxa"/>
            <w:bottom w:w="0" w:type="dxa"/>
            <w:right w:w="108" w:type="dxa"/>
          </w:tblCellMar>
        </w:tblPrEx>
        <w:trPr>
          <w:trHeight w:val="540" w:hRule="atLeast"/>
        </w:trPr>
        <w:tc>
          <w:tcPr>
            <w:tcW w:w="703"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5EC50408">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序号</w:t>
            </w:r>
          </w:p>
        </w:tc>
        <w:tc>
          <w:tcPr>
            <w:tcW w:w="1380"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475953D4">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产品名称</w:t>
            </w:r>
          </w:p>
        </w:tc>
        <w:tc>
          <w:tcPr>
            <w:tcW w:w="7575"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2225AD6F">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规格描述</w:t>
            </w:r>
          </w:p>
        </w:tc>
        <w:tc>
          <w:tcPr>
            <w:tcW w:w="660"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1B2A9A1E">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单位名称</w:t>
            </w:r>
          </w:p>
        </w:tc>
        <w:tc>
          <w:tcPr>
            <w:tcW w:w="570"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61B6FD3C">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数量</w:t>
            </w:r>
          </w:p>
        </w:tc>
        <w:tc>
          <w:tcPr>
            <w:tcW w:w="2040"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24F55D98">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产品图片</w:t>
            </w:r>
          </w:p>
        </w:tc>
        <w:tc>
          <w:tcPr>
            <w:tcW w:w="1125"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6F9B6CFA">
            <w:pPr>
              <w:widowControl/>
              <w:jc w:val="center"/>
              <w:textAlignment w:val="center"/>
              <w:rPr>
                <w:rFonts w:hint="eastAsia" w:ascii="仿宋" w:hAnsi="仿宋" w:eastAsia="仿宋" w:cs="仿宋"/>
                <w:b/>
                <w:bCs/>
                <w:color w:val="000000" w:themeColor="text1"/>
                <w:sz w:val="18"/>
                <w:szCs w:val="18"/>
                <w14:textFill>
                  <w14:solidFill>
                    <w14:schemeClr w14:val="tx1"/>
                  </w14:solidFill>
                </w14:textFill>
              </w:rPr>
            </w:pPr>
            <w:r>
              <w:rPr>
                <w:rFonts w:hint="eastAsia" w:ascii="仿宋" w:hAnsi="仿宋" w:eastAsia="仿宋" w:cs="仿宋"/>
                <w:b/>
                <w:bCs/>
                <w:color w:val="000000" w:themeColor="text1"/>
                <w:kern w:val="0"/>
                <w:sz w:val="18"/>
                <w:szCs w:val="18"/>
                <w:lang w:bidi="ar"/>
                <w14:textFill>
                  <w14:solidFill>
                    <w14:schemeClr w14:val="tx1"/>
                  </w14:solidFill>
                </w14:textFill>
              </w:rPr>
              <w:t>备注</w:t>
            </w:r>
          </w:p>
        </w:tc>
      </w:tr>
      <w:tr w14:paraId="5887B67D">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6738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1212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6人桌.55cm</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D9F5297">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规格：L120xW60xH55cm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（1）采用立水工艺，结构支撑性强，防止桌面下沉。</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（1）桌面：采用厚度30mm的优质橡胶木拼板搭配防火板贴面加工而成，耐刮耐磨，长时间使用不褪色、不容易开裂；长立水尺寸：L1062xW60xH18mm，短立水尺寸：L462xW60xH18mm。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（2）桌脚：采橡胶木实木，厚实纹路清晰，尺寸为48x48mm，边沿均采用圆边处理（外侧边R25mm,其他三边R10mm）；底部安装塑料脚垫，软性防滑，可有效保护地面刮花并降低噪音。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（3）产品整体采用环保的水性漆，全封闭涂装工艺，漆面光泽高透，颜色均匀，附着能力强，通透度高。桌面封边采用环保的水性木蜡油封边，成分天然，分子机构细小，成膜牢固，密封性好。</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C06A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A147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6E1721">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lang w:bidi="ar"/>
                <w14:textFill>
                  <w14:solidFill>
                    <w14:schemeClr w14:val="tx1"/>
                  </w14:solidFill>
                </w14:textFill>
              </w:rPr>
              <w:drawing>
                <wp:inline distT="0" distB="0" distL="114300" distR="114300">
                  <wp:extent cx="1085850" cy="704850"/>
                  <wp:effectExtent l="0" t="0" r="0" b="0"/>
                  <wp:docPr id="99"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1" descr="IMG_256"/>
                          <pic:cNvPicPr>
                            <a:picLocks noChangeAspect="1"/>
                          </pic:cNvPicPr>
                        </pic:nvPicPr>
                        <pic:blipFill>
                          <a:blip r:embed="rId74"/>
                          <a:stretch>
                            <a:fillRect/>
                          </a:stretch>
                        </pic:blipFill>
                        <pic:spPr>
                          <a:xfrm>
                            <a:off x="0" y="0"/>
                            <a:ext cx="1085850" cy="704850"/>
                          </a:xfrm>
                          <a:prstGeom prst="rect">
                            <a:avLst/>
                          </a:prstGeom>
                          <a:noFill/>
                          <a:ln w="9525">
                            <a:noFill/>
                          </a:ln>
                        </pic:spPr>
                      </pic:pic>
                    </a:graphicData>
                  </a:graphic>
                </wp:inline>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ACAB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w:t>
            </w:r>
          </w:p>
        </w:tc>
      </w:tr>
      <w:tr w14:paraId="17183F15">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0BBB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5211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4人桌.55cm</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6C3D1F6">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规格：L60xW60xH55cm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（1）采用立水工艺，结构支撑性强，防止桌面下沉。</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（1）桌面：采用厚度30mm的优质橡胶木拼板搭配防火板贴面加工而成，耐刮耐磨，长时间使用不褪色、不容易开裂；立水尺寸L462xW60xH18mm结构稳固。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（2）桌脚：采橡胶木实木，厚实纹路清晰，尺寸为48x48mm，边沿均采用圆边处理（外侧边R25mm,其他三边R10mm）；底部安装塑料脚垫，软性防滑，可有效保护地面刮花并降低噪音。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（3）产品整体采用环保的水性漆，全封闭涂装工艺，漆面光泽高透，颜色均匀，附着能力强，通透度高。桌面封边采用环保的水性木蜡油封边，成分天然，分子机构细小，成膜牢固，密封性好。</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C71A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7C93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629760">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lang w:bidi="ar"/>
                <w14:textFill>
                  <w14:solidFill>
                    <w14:schemeClr w14:val="tx1"/>
                  </w14:solidFill>
                </w14:textFill>
              </w:rPr>
              <w:drawing>
                <wp:inline distT="0" distB="0" distL="114300" distR="114300">
                  <wp:extent cx="876300" cy="771525"/>
                  <wp:effectExtent l="0" t="0" r="0" b="9525"/>
                  <wp:docPr id="98"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2" descr="IMG_257"/>
                          <pic:cNvPicPr>
                            <a:picLocks noChangeAspect="1"/>
                          </pic:cNvPicPr>
                        </pic:nvPicPr>
                        <pic:blipFill>
                          <a:blip r:embed="rId75"/>
                          <a:stretch>
                            <a:fillRect/>
                          </a:stretch>
                        </pic:blipFill>
                        <pic:spPr>
                          <a:xfrm>
                            <a:off x="0" y="0"/>
                            <a:ext cx="876300" cy="771525"/>
                          </a:xfrm>
                          <a:prstGeom prst="rect">
                            <a:avLst/>
                          </a:prstGeom>
                          <a:noFill/>
                          <a:ln w="9525">
                            <a:noFill/>
                          </a:ln>
                        </pic:spPr>
                      </pic:pic>
                    </a:graphicData>
                  </a:graphic>
                </wp:inline>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FD91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角色区</w:t>
            </w:r>
          </w:p>
        </w:tc>
      </w:tr>
      <w:tr w14:paraId="61381608">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CEC1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3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3213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拱桥椅.29cm</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D719AF2">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规格：L30xW30xH56cm（座高29cm）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（1）整体为工字框架，拆装结构，使用木梢做榫孔定位加固安装，使用二合一、自攻丝进行连接，组搭安装便捷。</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（2）背板拱桥造型、圆孔提手设计，兼具美观与实用。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（1）座板：采用厚度12mm的饰面环保实木多层板双贴橡胶木纹皮；座高:290mm；座深:270mm；座宽:290mm。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椅背：采用厚度18mm的饰面环保实木多层板双贴橡胶木纹皮，顶部为原木色木拱桥造型，靠背最大高度109mm,最小高度105mm，圆滑对称；中间椭圆提手孔设计手提便携，孔位尺寸：80x30mm；背板加宽，弧形修饰，使坐姿靠背更舒适。</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（3）椅脚：椅脚厚度22mm、其余框架厚度18mm的环保橡胶木拼板，底部安装塑料脚垫，高度为H6.5mm，直径19mm，软性防滑，可有效保护地面刮花并降低噪音。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（4）产品整体采用环保的水性漆，全封闭涂装工艺，漆面光泽高透，颜色均匀，附着能力强，通透度高。座板及靠背采用环保的水性木蜡油封边，成分天然，分子机构细小，成膜牢固，密封性好。</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AA01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A824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25</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CCA45CF">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lang w:bidi="ar"/>
                <w14:textFill>
                  <w14:solidFill>
                    <w14:schemeClr w14:val="tx1"/>
                  </w14:solidFill>
                </w14:textFill>
              </w:rPr>
              <w:drawing>
                <wp:inline distT="0" distB="0" distL="114300" distR="114300">
                  <wp:extent cx="561975" cy="771525"/>
                  <wp:effectExtent l="0" t="0" r="9525" b="9525"/>
                  <wp:docPr id="104"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3" descr="IMG_258"/>
                          <pic:cNvPicPr>
                            <a:picLocks noChangeAspect="1"/>
                          </pic:cNvPicPr>
                        </pic:nvPicPr>
                        <pic:blipFill>
                          <a:blip r:embed="rId76"/>
                          <a:stretch>
                            <a:fillRect/>
                          </a:stretch>
                        </pic:blipFill>
                        <pic:spPr>
                          <a:xfrm>
                            <a:off x="0" y="0"/>
                            <a:ext cx="561975" cy="771525"/>
                          </a:xfrm>
                          <a:prstGeom prst="rect">
                            <a:avLst/>
                          </a:prstGeom>
                          <a:noFill/>
                          <a:ln w="9525">
                            <a:noFill/>
                          </a:ln>
                        </pic:spPr>
                      </pic:pic>
                    </a:graphicData>
                  </a:graphic>
                </wp:inline>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99B5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w:t>
            </w:r>
          </w:p>
        </w:tc>
      </w:tr>
      <w:tr w14:paraId="181A0739">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8002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4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74DE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3层矮柜.可调节.无背板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9B83973">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柜子长度内空：884mm，上中下三层，中间两块层板。柜子内侧配环保优质塑料一次成型呈浅咖色长度440mm的活动层板支撑条，内嵌式安装嵌入深度≥4.5mm，固定条凸11mm,灵活安全使用层板，不占用空间，共15个挡位、每挡28mm，可实现层板自选放置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91E8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D747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84AA4C">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34016" behindDoc="0" locked="0" layoutInCell="1" allowOverlap="1">
                  <wp:simplePos x="0" y="0"/>
                  <wp:positionH relativeFrom="column">
                    <wp:posOffset>266065</wp:posOffset>
                  </wp:positionH>
                  <wp:positionV relativeFrom="paragraph">
                    <wp:posOffset>193040</wp:posOffset>
                  </wp:positionV>
                  <wp:extent cx="715645" cy="490220"/>
                  <wp:effectExtent l="0" t="0" r="8255" b="5080"/>
                  <wp:wrapNone/>
                  <wp:docPr id="101" name="ID_48F4E88822F24EE6B8F183EAE3874F7C"/>
                  <wp:cNvGraphicFramePr/>
                  <a:graphic xmlns:a="http://schemas.openxmlformats.org/drawingml/2006/main">
                    <a:graphicData uri="http://schemas.openxmlformats.org/drawingml/2006/picture">
                      <pic:pic xmlns:pic="http://schemas.openxmlformats.org/drawingml/2006/picture">
                        <pic:nvPicPr>
                          <pic:cNvPr id="101" name="ID_48F4E88822F24EE6B8F183EAE3874F7C"/>
                          <pic:cNvPicPr/>
                        </pic:nvPicPr>
                        <pic:blipFill>
                          <a:blip r:embed="rId77"/>
                          <a:stretch>
                            <a:fillRect/>
                          </a:stretch>
                        </pic:blipFill>
                        <pic:spPr>
                          <a:xfrm>
                            <a:off x="0" y="0"/>
                            <a:ext cx="715645" cy="49022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DE0D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集中区</w:t>
            </w:r>
          </w:p>
        </w:tc>
      </w:tr>
      <w:tr w14:paraId="4D8B62AA">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0BB8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5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47BC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2层矮柜.可调节.无背板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B81494C">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规格：规格：L91.5xW30xH59cm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柜子长度内空：884mm，上下两层，中间一块层板。柜子内侧配环保优质塑料一次成型呈浅咖色长度440mm的活动层板支撑条，内嵌式安装嵌入深度≥4.5mm，固定条凸11mm,灵活安全使用层板，不占用空间，共15个挡位、每挡28mm，可实现层板自选放置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9CE3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B4C9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4F8BED">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32992" behindDoc="0" locked="0" layoutInCell="1" allowOverlap="1">
                  <wp:simplePos x="0" y="0"/>
                  <wp:positionH relativeFrom="column">
                    <wp:posOffset>266065</wp:posOffset>
                  </wp:positionH>
                  <wp:positionV relativeFrom="paragraph">
                    <wp:posOffset>76200</wp:posOffset>
                  </wp:positionV>
                  <wp:extent cx="715645" cy="638810"/>
                  <wp:effectExtent l="0" t="0" r="8255" b="8890"/>
                  <wp:wrapNone/>
                  <wp:docPr id="100" name="ID_55DC8E8E517D43B0A9D2D91A3CF2AB55"/>
                  <wp:cNvGraphicFramePr/>
                  <a:graphic xmlns:a="http://schemas.openxmlformats.org/drawingml/2006/main">
                    <a:graphicData uri="http://schemas.openxmlformats.org/drawingml/2006/picture">
                      <pic:pic xmlns:pic="http://schemas.openxmlformats.org/drawingml/2006/picture">
                        <pic:nvPicPr>
                          <pic:cNvPr id="100" name="ID_55DC8E8E517D43B0A9D2D91A3CF2AB55"/>
                          <pic:cNvPicPr/>
                        </pic:nvPicPr>
                        <pic:blipFill>
                          <a:blip r:embed="rId78"/>
                          <a:stretch>
                            <a:fillRect/>
                          </a:stretch>
                        </pic:blipFill>
                        <pic:spPr>
                          <a:xfrm>
                            <a:off x="0" y="0"/>
                            <a:ext cx="715645" cy="63881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2235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建构区</w:t>
            </w:r>
          </w:p>
        </w:tc>
      </w:tr>
      <w:tr w14:paraId="585F657B">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CA01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6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E87B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3层高柜.全背板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F3F24A3">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规格：L91.5xW30xH80cm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（1）柜体：采用16mm的环保橡胶木拼板。三层无竖板，层格内空均为：884x280x222mm，满足较大型玩教具收纳。背板采用厚度5mm的饰面环保实木纤维板。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A7E5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6C07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359AA0">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39136" behindDoc="0" locked="0" layoutInCell="1" allowOverlap="1">
                  <wp:simplePos x="0" y="0"/>
                  <wp:positionH relativeFrom="column">
                    <wp:posOffset>266065</wp:posOffset>
                  </wp:positionH>
                  <wp:positionV relativeFrom="paragraph">
                    <wp:posOffset>116840</wp:posOffset>
                  </wp:positionV>
                  <wp:extent cx="715645" cy="642620"/>
                  <wp:effectExtent l="0" t="0" r="8255" b="5080"/>
                  <wp:wrapNone/>
                  <wp:docPr id="107" name="ID_D88B256E3AC04B0F852EC811750C1ECD"/>
                  <wp:cNvGraphicFramePr/>
                  <a:graphic xmlns:a="http://schemas.openxmlformats.org/drawingml/2006/main">
                    <a:graphicData uri="http://schemas.openxmlformats.org/drawingml/2006/picture">
                      <pic:pic xmlns:pic="http://schemas.openxmlformats.org/drawingml/2006/picture">
                        <pic:nvPicPr>
                          <pic:cNvPr id="107" name="ID_D88B256E3AC04B0F852EC811750C1ECD"/>
                          <pic:cNvPicPr/>
                        </pic:nvPicPr>
                        <pic:blipFill>
                          <a:blip r:embed="rId79"/>
                          <a:stretch>
                            <a:fillRect/>
                          </a:stretch>
                        </pic:blipFill>
                        <pic:spPr>
                          <a:xfrm>
                            <a:off x="0" y="0"/>
                            <a:ext cx="715645" cy="64262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ADC4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建构区</w:t>
            </w:r>
          </w:p>
        </w:tc>
      </w:tr>
      <w:tr w14:paraId="14C676DB">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BECC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7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90C3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三层教具篮收纳柜</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FC1E4C4">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15mm的环保橡胶木拼板。柜子长度内空：884mm，整体为3层，共安装8个浅咖色铁质圆管用于固定教具篮，铁管尺寸为：φ19mm长度884mm；包含9个教具篮，尺寸：L280xW260xH100mm，用于收纳各种教玩具物品，教具篮采用环保塑料材质，呈浅咖色，圆滑无毛刺，一体成型设计，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（3）木蜡油：采用环保的水性木蜡油封边，成分天然，分子机构细小，成膜牢固，密封性好。</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4884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DFC7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02A8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37088" behindDoc="0" locked="0" layoutInCell="1" allowOverlap="1">
                  <wp:simplePos x="0" y="0"/>
                  <wp:positionH relativeFrom="column">
                    <wp:posOffset>266065</wp:posOffset>
                  </wp:positionH>
                  <wp:positionV relativeFrom="paragraph">
                    <wp:posOffset>76200</wp:posOffset>
                  </wp:positionV>
                  <wp:extent cx="683260" cy="631190"/>
                  <wp:effectExtent l="0" t="0" r="2540" b="16510"/>
                  <wp:wrapNone/>
                  <wp:docPr id="105" name="ID_E42AA811449B422590AE0DD80696143F"/>
                  <wp:cNvGraphicFramePr/>
                  <a:graphic xmlns:a="http://schemas.openxmlformats.org/drawingml/2006/main">
                    <a:graphicData uri="http://schemas.openxmlformats.org/drawingml/2006/picture">
                      <pic:pic xmlns:pic="http://schemas.openxmlformats.org/drawingml/2006/picture">
                        <pic:nvPicPr>
                          <pic:cNvPr id="105" name="ID_E42AA811449B422590AE0DD80696143F"/>
                          <pic:cNvPicPr/>
                        </pic:nvPicPr>
                        <pic:blipFill>
                          <a:blip r:embed="rId80"/>
                          <a:stretch>
                            <a:fillRect/>
                          </a:stretch>
                        </pic:blipFill>
                        <pic:spPr>
                          <a:xfrm>
                            <a:off x="0" y="0"/>
                            <a:ext cx="683260" cy="63119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5587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角色区</w:t>
            </w:r>
          </w:p>
        </w:tc>
      </w:tr>
      <w:tr w14:paraId="3AC0F2F7">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975A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8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D076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3层矮柜.可调节.无背板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F718F89">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柜子长度内空：884mm，上中下三层，中间两块层板。柜子内侧配环保优质塑料一次成型呈浅咖色长度440mm的活动层板支撑条，内嵌式安装嵌入深度≥4.5mm，固定条凸11mm,灵活安全使用层板，不占用空间，共15个挡位、每挡28mm，可实现层板自选放置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B5BD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876E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E8F5BE">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35040" behindDoc="0" locked="0" layoutInCell="1" allowOverlap="1">
                  <wp:simplePos x="0" y="0"/>
                  <wp:positionH relativeFrom="column">
                    <wp:posOffset>266065</wp:posOffset>
                  </wp:positionH>
                  <wp:positionV relativeFrom="paragraph">
                    <wp:posOffset>76200</wp:posOffset>
                  </wp:positionV>
                  <wp:extent cx="715645" cy="607060"/>
                  <wp:effectExtent l="0" t="0" r="8255" b="2540"/>
                  <wp:wrapNone/>
                  <wp:docPr id="102" name="ID_48F4E88822F24EE6B8F183EAE3874F7C_SpCnt_1"/>
                  <wp:cNvGraphicFramePr/>
                  <a:graphic xmlns:a="http://schemas.openxmlformats.org/drawingml/2006/main">
                    <a:graphicData uri="http://schemas.openxmlformats.org/drawingml/2006/picture">
                      <pic:pic xmlns:pic="http://schemas.openxmlformats.org/drawingml/2006/picture">
                        <pic:nvPicPr>
                          <pic:cNvPr id="102" name="ID_48F4E88822F24EE6B8F183EAE3874F7C_SpCnt_1"/>
                          <pic:cNvPicPr/>
                        </pic:nvPicPr>
                        <pic:blipFill>
                          <a:blip r:embed="rId81"/>
                          <a:stretch>
                            <a:fillRect/>
                          </a:stretch>
                        </pic:blipFill>
                        <pic:spPr>
                          <a:xfrm>
                            <a:off x="0" y="0"/>
                            <a:ext cx="715645" cy="60706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976E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角色区</w:t>
            </w:r>
          </w:p>
        </w:tc>
      </w:tr>
      <w:tr w14:paraId="3E5AD081">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38C0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9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264E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2层90°弧形矮柜</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B56F34F">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规格：L84xW38.5xH59cm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（1）90°弧形设计，可搭配区角使用作转角连接。</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（1）柜体：采用16mm的环保橡胶木拼板。通透2层矮柜，上下内空高度为236mm，柜体呈90°弧形。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（2）围脚：采用厚度18mm的多层胶合弯板，弧形围脚高度为60mm；柜子底部安装塑料脚垫，高度为H10mm，直径17mm，软性防滑，可有效保护地面刮花并降低噪音。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1246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4FE6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88681D">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36064" behindDoc="0" locked="0" layoutInCell="1" allowOverlap="1">
                  <wp:simplePos x="0" y="0"/>
                  <wp:positionH relativeFrom="column">
                    <wp:posOffset>266065</wp:posOffset>
                  </wp:positionH>
                  <wp:positionV relativeFrom="paragraph">
                    <wp:posOffset>168910</wp:posOffset>
                  </wp:positionV>
                  <wp:extent cx="715645" cy="538480"/>
                  <wp:effectExtent l="0" t="0" r="8255" b="13970"/>
                  <wp:wrapNone/>
                  <wp:docPr id="103" name="ID_ED00685F8D0042D1B38E73ED0D6D784B"/>
                  <wp:cNvGraphicFramePr/>
                  <a:graphic xmlns:a="http://schemas.openxmlformats.org/drawingml/2006/main">
                    <a:graphicData uri="http://schemas.openxmlformats.org/drawingml/2006/picture">
                      <pic:pic xmlns:pic="http://schemas.openxmlformats.org/drawingml/2006/picture">
                        <pic:nvPicPr>
                          <pic:cNvPr id="103" name="ID_ED00685F8D0042D1B38E73ED0D6D784B"/>
                          <pic:cNvPicPr/>
                        </pic:nvPicPr>
                        <pic:blipFill>
                          <a:blip r:embed="rId82"/>
                          <a:stretch>
                            <a:fillRect/>
                          </a:stretch>
                        </pic:blipFill>
                        <pic:spPr>
                          <a:xfrm>
                            <a:off x="0" y="0"/>
                            <a:ext cx="715645" cy="53848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74E6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角色区</w:t>
            </w:r>
          </w:p>
        </w:tc>
      </w:tr>
      <w:tr w14:paraId="4DBDC6E7">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C732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10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DCC7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3层矮柜.可调节.无背板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EFB434B">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（2）层板可调设计，提高空间利用率。</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柜子长度内空：884mm，上中下三层，中间两块层板。柜子内侧配环保优质塑料一次成型呈浅咖色长度440mm的活动层板支撑条，内嵌式安装嵌入深度≥4.5mm，固定条凸11mm,灵活安全使用层板，不占用空间，共15个挡位、每挡28mm，可实现层板自选放置高度。</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03C3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58C4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09F7BA">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38112" behindDoc="0" locked="0" layoutInCell="1" allowOverlap="1">
                  <wp:simplePos x="0" y="0"/>
                  <wp:positionH relativeFrom="column">
                    <wp:posOffset>266065</wp:posOffset>
                  </wp:positionH>
                  <wp:positionV relativeFrom="paragraph">
                    <wp:posOffset>193040</wp:posOffset>
                  </wp:positionV>
                  <wp:extent cx="715645" cy="490220"/>
                  <wp:effectExtent l="0" t="0" r="8255" b="5080"/>
                  <wp:wrapNone/>
                  <wp:docPr id="106" name="ID_48F4E88822F24EE6B8F183EAE3874F7C_SpCnt_2"/>
                  <wp:cNvGraphicFramePr/>
                  <a:graphic xmlns:a="http://schemas.openxmlformats.org/drawingml/2006/main">
                    <a:graphicData uri="http://schemas.openxmlformats.org/drawingml/2006/picture">
                      <pic:pic xmlns:pic="http://schemas.openxmlformats.org/drawingml/2006/picture">
                        <pic:nvPicPr>
                          <pic:cNvPr id="106" name="ID_48F4E88822F24EE6B8F183EAE3874F7C_SpCnt_2"/>
                          <pic:cNvPicPr/>
                        </pic:nvPicPr>
                        <pic:blipFill>
                          <a:blip r:embed="rId77"/>
                          <a:stretch>
                            <a:fillRect/>
                          </a:stretch>
                        </pic:blipFill>
                        <pic:spPr>
                          <a:xfrm>
                            <a:off x="0" y="0"/>
                            <a:ext cx="715645" cy="49022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909F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科学区</w:t>
            </w:r>
          </w:p>
        </w:tc>
      </w:tr>
      <w:tr w14:paraId="30BDED52">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814D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11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5D56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3层高柜.全背板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9413486">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规格：L91.5xW30xH80cm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（1）柜体：采用16mm的环保橡胶木拼板。三层无竖板，层格内空均为：884x280x222mm，满足较大型玩教具收纳。背板采用厚度5mm的饰面环保实木纤维板。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5475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9D44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56E81C">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50400" behindDoc="0" locked="0" layoutInCell="1" allowOverlap="1">
                  <wp:simplePos x="0" y="0"/>
                  <wp:positionH relativeFrom="column">
                    <wp:posOffset>266065</wp:posOffset>
                  </wp:positionH>
                  <wp:positionV relativeFrom="paragraph">
                    <wp:posOffset>116840</wp:posOffset>
                  </wp:positionV>
                  <wp:extent cx="715645" cy="642620"/>
                  <wp:effectExtent l="0" t="0" r="8255" b="5080"/>
                  <wp:wrapNone/>
                  <wp:docPr id="119" name="ID_D88B256E3AC04B0F852EC811750C1ECD_SpCnt_1"/>
                  <wp:cNvGraphicFramePr/>
                  <a:graphic xmlns:a="http://schemas.openxmlformats.org/drawingml/2006/main">
                    <a:graphicData uri="http://schemas.openxmlformats.org/drawingml/2006/picture">
                      <pic:pic xmlns:pic="http://schemas.openxmlformats.org/drawingml/2006/picture">
                        <pic:nvPicPr>
                          <pic:cNvPr id="119" name="ID_D88B256E3AC04B0F852EC811750C1ECD_SpCnt_1"/>
                          <pic:cNvPicPr/>
                        </pic:nvPicPr>
                        <pic:blipFill>
                          <a:blip r:embed="rId79"/>
                          <a:stretch>
                            <a:fillRect/>
                          </a:stretch>
                        </pic:blipFill>
                        <pic:spPr>
                          <a:xfrm>
                            <a:off x="0" y="0"/>
                            <a:ext cx="715645" cy="64262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E9C2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科学区</w:t>
            </w:r>
          </w:p>
        </w:tc>
      </w:tr>
      <w:tr w14:paraId="75BB6868">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CB35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12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8F28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美术纸筒柜</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48F19A0">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规格：L40xW40xH58cm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（1）车头美工造型设计，兼具装饰与收纳功能。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（2）采用美工机喷绘工艺，搭配优质油墨，图案附着力好，生动立体不易褪色。</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（1）柜体：采用厚度12mm双贴桦木纹饰面的环保橡胶木拼板，柜体四块竖板呈半月形，嵌入式安装，保留高低错落弧度造型，形成9格分类，每个格子内空尺寸：115x115mm。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（2）柜子底部安装4个1.5寸静音带刹车万向脚轮，脚轮运行平稳无声，可360°旋转，转动顺滑。</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（3）采用环保的水性木蜡油封边，成分天然，分子机构细小，成膜牢固，密封性好，环保无毒。</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（4）油墨：车头造型采用美工机喷绘工艺，搭配环保水性油墨，图案附着力好，生动立体不易褪色。</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F366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902D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E0C343">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52448" behindDoc="0" locked="0" layoutInCell="1" allowOverlap="1">
                  <wp:simplePos x="0" y="0"/>
                  <wp:positionH relativeFrom="column">
                    <wp:posOffset>266065</wp:posOffset>
                  </wp:positionH>
                  <wp:positionV relativeFrom="paragraph">
                    <wp:posOffset>96520</wp:posOffset>
                  </wp:positionV>
                  <wp:extent cx="645795" cy="683260"/>
                  <wp:effectExtent l="0" t="0" r="1905" b="2540"/>
                  <wp:wrapNone/>
                  <wp:docPr id="121" name="ID_DBE6DC61E3354BF296DBEEDC200FBAD8"/>
                  <wp:cNvGraphicFramePr/>
                  <a:graphic xmlns:a="http://schemas.openxmlformats.org/drawingml/2006/main">
                    <a:graphicData uri="http://schemas.openxmlformats.org/drawingml/2006/picture">
                      <pic:pic xmlns:pic="http://schemas.openxmlformats.org/drawingml/2006/picture">
                        <pic:nvPicPr>
                          <pic:cNvPr id="121" name="ID_DBE6DC61E3354BF296DBEEDC200FBAD8"/>
                          <pic:cNvPicPr/>
                        </pic:nvPicPr>
                        <pic:blipFill>
                          <a:blip r:embed="rId83"/>
                          <a:stretch>
                            <a:fillRect/>
                          </a:stretch>
                        </pic:blipFill>
                        <pic:spPr>
                          <a:xfrm>
                            <a:off x="0" y="0"/>
                            <a:ext cx="645795" cy="68326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855C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美工区</w:t>
            </w:r>
          </w:p>
        </w:tc>
      </w:tr>
      <w:tr w14:paraId="5495F2B5">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6B11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13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1339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美术作品晾干柜</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42E9D35">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规格：L50xW40xH76cm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（1）卡槽定位设计，分布均匀，实现作品晾干网抽拉式取放，不易走位。</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（2）铁网表面采用静电粉末喷涂工艺，圆润光滑，防腐抗锈，坚固耐用。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厚度15mm双贴桦木纹饰面的环保橡胶木拼板。顶部收纳格内空尺寸：470x354x40mm；柜体内包含9个铁质晾干网，尺寸：L461xW388xH8mm，铁网每层均匀分布，层间距为：64mm；柜内安装9个塑料材质U型槽，呈卡其色，尺寸为L370mm，有利于柜体空间合理分布，铁网能准确滑入槽中，取放便捷。底部安装4个1.5寸静音带刹车万向脚轮，脚轮运行平稳无声，可360°旋转，转动顺滑。</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（2）采用环保的水性木蜡油封边，成分天然，分子机构细小，成膜牢固，密封性好，环保无毒。</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5747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E99B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CF03B1">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47328" behindDoc="0" locked="0" layoutInCell="1" allowOverlap="1">
                  <wp:simplePos x="0" y="0"/>
                  <wp:positionH relativeFrom="column">
                    <wp:posOffset>266065</wp:posOffset>
                  </wp:positionH>
                  <wp:positionV relativeFrom="paragraph">
                    <wp:posOffset>96520</wp:posOffset>
                  </wp:positionV>
                  <wp:extent cx="600710" cy="683260"/>
                  <wp:effectExtent l="0" t="0" r="8890" b="2540"/>
                  <wp:wrapNone/>
                  <wp:docPr id="116" name="ID_40C3F8033C3F406BB0BAF76C2957EE89"/>
                  <wp:cNvGraphicFramePr/>
                  <a:graphic xmlns:a="http://schemas.openxmlformats.org/drawingml/2006/main">
                    <a:graphicData uri="http://schemas.openxmlformats.org/drawingml/2006/picture">
                      <pic:pic xmlns:pic="http://schemas.openxmlformats.org/drawingml/2006/picture">
                        <pic:nvPicPr>
                          <pic:cNvPr id="116" name="ID_40C3F8033C3F406BB0BAF76C2957EE89"/>
                          <pic:cNvPicPr/>
                        </pic:nvPicPr>
                        <pic:blipFill>
                          <a:blip r:embed="rId84"/>
                          <a:stretch>
                            <a:fillRect/>
                          </a:stretch>
                        </pic:blipFill>
                        <pic:spPr>
                          <a:xfrm>
                            <a:off x="0" y="0"/>
                            <a:ext cx="600710" cy="68326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F57B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美工区</w:t>
            </w:r>
          </w:p>
        </w:tc>
      </w:tr>
      <w:tr w14:paraId="7CF18734">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A784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14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093F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美术用品收纳柜</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F04796A">
            <w:pPr>
              <w:widowControl/>
              <w:jc w:val="left"/>
              <w:textAlignment w:val="bottom"/>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规格：L100xW40xH61.5cm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（1）卡槽定位设计，分布均匀，实现作品晾干架抽拉式取放，不易走位。</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（2）铁网表面采用静电粉末喷涂工艺，圆润光滑，防腐抗锈，坚固耐用。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（3）配套塑料收纳盒，可满足不同类型材料的分类储存。</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厚度12mm的桦木纹饰面环保橡胶木拼板。柜体中间是两层无背板设计，内控600x400x185mm。上层格子安装塑料材质U型槽，呈卡其色，尺寸为L370mm，有利于铁网能准确滑入槽中，左右两侧设有纸卷放置格1格，尺寸176x150mm， 短背板设计，背板尺寸487x176x12mm；2层2格颜料收纳格，内控208x176mm,层板镂空设计尺寸178x158mm 通透自然教具存放一目了然。顶部中间收纳槽尺寸：600x370x95mm。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搭配：4个大收纳盒尺寸：L245xW150xH60mm，4个小收纳盒尺寸：L150xW120xH60mm，教具收纳更轻松。收纳盒采用环保塑料材质，呈浅咖色，圆滑无毛刺，一体成型设计，结构稳固。1块铁质晾干网，尺寸：L590xW350xH8mm，铁网表面采用静电粉末喷涂工艺，圆润光滑，防腐抗锈。</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（3）采用环保的水性木蜡油封边，成分天然，分子机构细小，成膜牢固，密封性好，环保无毒。</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（4）柜子底部安装4个1.5寸静音带刹车万向脚轮，1个1.5寸静音万向脚轮，脚轮运行平稳无声，可360°旋转，转动顺滑。</w:t>
            </w:r>
          </w:p>
          <w:p w14:paraId="74407208">
            <w:pPr>
              <w:widowControl/>
              <w:jc w:val="left"/>
              <w:textAlignment w:val="bottom"/>
              <w:rPr>
                <w:rFonts w:hint="eastAsia" w:ascii="仿宋" w:hAnsi="仿宋" w:eastAsia="仿宋" w:cs="仿宋"/>
                <w:color w:val="000000" w:themeColor="text1"/>
                <w:kern w:val="0"/>
                <w:sz w:val="20"/>
                <w:szCs w:val="20"/>
                <w:lang w:bidi="ar"/>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★提供由CMA及CNAS认证的检测机构出具的成品美术用品收纳柜型式试验检测报告（报告委托单位或报告抬头公司名称须与本次投标所提供货物制造商一致），采用GB 28007-2011《儿童家具通用技术条件》检测标准，检测项应满足：外形尺寸偏差、外观(木制件、金属件、塑料件、涂层）、木制件表面涂层/覆面材料（耐液性、耐湿热、耐干热、附着力、耐冷热温差、耐磨性、抗冲击）、金属件（电镀层）、结构安全、强度和耐久性试验、木制件甲醛释放量、表面涂层可迁移元素（锑、砷、铅、硒、镉、汞、铬、钡）、塑料邻苯二甲酸酯、警示标识、标志、使用说明等判定合格符合标准要求。</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EE80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ADC1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886744">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44256" behindDoc="0" locked="0" layoutInCell="1" allowOverlap="1">
                  <wp:simplePos x="0" y="0"/>
                  <wp:positionH relativeFrom="column">
                    <wp:posOffset>266065</wp:posOffset>
                  </wp:positionH>
                  <wp:positionV relativeFrom="paragraph">
                    <wp:posOffset>172720</wp:posOffset>
                  </wp:positionV>
                  <wp:extent cx="715645" cy="530225"/>
                  <wp:effectExtent l="0" t="0" r="8255" b="3175"/>
                  <wp:wrapNone/>
                  <wp:docPr id="113" name="ID_E8EB3B164E1B4F0592194A05D992E7A0"/>
                  <wp:cNvGraphicFramePr/>
                  <a:graphic xmlns:a="http://schemas.openxmlformats.org/drawingml/2006/main">
                    <a:graphicData uri="http://schemas.openxmlformats.org/drawingml/2006/picture">
                      <pic:pic xmlns:pic="http://schemas.openxmlformats.org/drawingml/2006/picture">
                        <pic:nvPicPr>
                          <pic:cNvPr id="113" name="ID_E8EB3B164E1B4F0592194A05D992E7A0"/>
                          <pic:cNvPicPr/>
                        </pic:nvPicPr>
                        <pic:blipFill>
                          <a:blip r:embed="rId85"/>
                          <a:stretch>
                            <a:fillRect/>
                          </a:stretch>
                        </pic:blipFill>
                        <pic:spPr>
                          <a:xfrm>
                            <a:off x="0" y="0"/>
                            <a:ext cx="715645" cy="53022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5ADF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美工区</w:t>
            </w:r>
          </w:p>
        </w:tc>
      </w:tr>
      <w:tr w14:paraId="364E0CB5">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7624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15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7308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3层短柜高柜.半背板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BD15F79">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规格：L61.5xW30xH80cm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（1）柜体：采用16mm的环保橡胶木拼板。共三层，属于短柜高柜，可用于补充区角空间，增加层次；上二层格子内空：586x300x222mm，下层格子内空：586x280x222mm。背板采用厚度5mm的饰面环保实木纤维板。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5963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8DC4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54C6AA">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51424" behindDoc="0" locked="0" layoutInCell="1" allowOverlap="1">
                  <wp:simplePos x="0" y="0"/>
                  <wp:positionH relativeFrom="column">
                    <wp:posOffset>266065</wp:posOffset>
                  </wp:positionH>
                  <wp:positionV relativeFrom="paragraph">
                    <wp:posOffset>96520</wp:posOffset>
                  </wp:positionV>
                  <wp:extent cx="631825" cy="683260"/>
                  <wp:effectExtent l="0" t="0" r="15875" b="2540"/>
                  <wp:wrapNone/>
                  <wp:docPr id="120" name="ID_0FB6BEA7F4D644D8846B9E382D0F0990"/>
                  <wp:cNvGraphicFramePr/>
                  <a:graphic xmlns:a="http://schemas.openxmlformats.org/drawingml/2006/main">
                    <a:graphicData uri="http://schemas.openxmlformats.org/drawingml/2006/picture">
                      <pic:pic xmlns:pic="http://schemas.openxmlformats.org/drawingml/2006/picture">
                        <pic:nvPicPr>
                          <pic:cNvPr id="120" name="ID_0FB6BEA7F4D644D8846B9E382D0F0990"/>
                          <pic:cNvPicPr/>
                        </pic:nvPicPr>
                        <pic:blipFill>
                          <a:blip r:embed="rId86"/>
                          <a:stretch>
                            <a:fillRect/>
                          </a:stretch>
                        </pic:blipFill>
                        <pic:spPr>
                          <a:xfrm>
                            <a:off x="0" y="0"/>
                            <a:ext cx="631825" cy="68326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389F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益智区</w:t>
            </w:r>
          </w:p>
        </w:tc>
      </w:tr>
      <w:tr w14:paraId="405700BF">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6BF7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16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5DBE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3层高柜.全背板</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5C6E873">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规格：L91.5xW30xH80cm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（1）采用翻板活动轮工艺，移动/固定自由切换。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（1）柜体：采用16mm的环保橡胶木拼板。三层无竖板，层格内空均为：884x280x222mm，满足较大型玩教具收纳。背板采用厚度5mm的饰面环保实木纤维板。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环保橡胶木拼板。柜体与底部围脚采用环保优质塑料连接件实现翻板功能，脚轮为2寸静音万向轮，安装在围脚侧板内，当家具固定时，围脚侧板向下翻，万向轮则隐藏于侧板内；当家具需要移动时，围脚侧板向上翻，塑料连接件卡扣对侧板进行固定，万向轮支撑起家具的重量，无须抬起轻松实现家具位置转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8F55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C9CA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473646">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46304" behindDoc="0" locked="0" layoutInCell="1" allowOverlap="1">
                  <wp:simplePos x="0" y="0"/>
                  <wp:positionH relativeFrom="column">
                    <wp:posOffset>266065</wp:posOffset>
                  </wp:positionH>
                  <wp:positionV relativeFrom="paragraph">
                    <wp:posOffset>116840</wp:posOffset>
                  </wp:positionV>
                  <wp:extent cx="715645" cy="642620"/>
                  <wp:effectExtent l="0" t="0" r="8255" b="5080"/>
                  <wp:wrapNone/>
                  <wp:docPr id="115" name="ID_D88B256E3AC04B0F852EC811750C1ECD_SpCnt_2"/>
                  <wp:cNvGraphicFramePr/>
                  <a:graphic xmlns:a="http://schemas.openxmlformats.org/drawingml/2006/main">
                    <a:graphicData uri="http://schemas.openxmlformats.org/drawingml/2006/picture">
                      <pic:pic xmlns:pic="http://schemas.openxmlformats.org/drawingml/2006/picture">
                        <pic:nvPicPr>
                          <pic:cNvPr id="115" name="ID_D88B256E3AC04B0F852EC811750C1ECD_SpCnt_2"/>
                          <pic:cNvPicPr/>
                        </pic:nvPicPr>
                        <pic:blipFill>
                          <a:blip r:embed="rId79"/>
                          <a:stretch>
                            <a:fillRect/>
                          </a:stretch>
                        </pic:blipFill>
                        <pic:spPr>
                          <a:xfrm>
                            <a:off x="0" y="0"/>
                            <a:ext cx="715645" cy="64262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FC34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益智区</w:t>
            </w:r>
          </w:p>
        </w:tc>
      </w:tr>
      <w:tr w14:paraId="094EEACA">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A160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17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7CF7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小方桌</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5B99D05">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规格：L60xW60xH30cm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（1）桌面背面设置有4个塑料连接件，桌脚使用螺旋安装方式与桌面连接，方便拆卸。</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（2）所有螺丝位无毛刺不刮手，桌角及边沿采用R30mm圆角/圆边处理以及安全防撞设计，最大程度的避免儿童磕碰伤害，结构稳固。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桌面：采用厚度24mm的环保实木多层板。底部安装4个环保塑料连接件，尺寸为L187xW150xH66mm的扇形脚座连接件，脚座设置一个外直径50mm连接桌脚呈浅咖色类扇形，表面光滑无毛刺，线条圆润，结实耐用，桌脚直接螺旋拧上即完成安装，既省时省力又提高产品的互换性，延长使用寿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（2）桌脚：采用直径φ48mm的桦木原木，底部安装塑料脚垫，高度为H10mm，直径40mm，软性防滑，可有效保护地面刮花并降低噪音。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（3）油漆：采用环保的水性漆，全封闭涂装工艺，漆面光泽高透，颜色均匀。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11B4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CEC3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FC40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48352" behindDoc="0" locked="0" layoutInCell="1" allowOverlap="1">
                  <wp:simplePos x="0" y="0"/>
                  <wp:positionH relativeFrom="column">
                    <wp:posOffset>266065</wp:posOffset>
                  </wp:positionH>
                  <wp:positionV relativeFrom="paragraph">
                    <wp:posOffset>220980</wp:posOffset>
                  </wp:positionV>
                  <wp:extent cx="683260" cy="441960"/>
                  <wp:effectExtent l="0" t="0" r="2540" b="15240"/>
                  <wp:wrapNone/>
                  <wp:docPr id="117" name="ID_5B97E250171242F592E1EF49C394740C"/>
                  <wp:cNvGraphicFramePr/>
                  <a:graphic xmlns:a="http://schemas.openxmlformats.org/drawingml/2006/main">
                    <a:graphicData uri="http://schemas.openxmlformats.org/drawingml/2006/picture">
                      <pic:pic xmlns:pic="http://schemas.openxmlformats.org/drawingml/2006/picture">
                        <pic:nvPicPr>
                          <pic:cNvPr id="117" name="ID_5B97E250171242F592E1EF49C394740C"/>
                          <pic:cNvPicPr/>
                        </pic:nvPicPr>
                        <pic:blipFill>
                          <a:blip r:embed="rId87"/>
                          <a:stretch>
                            <a:fillRect/>
                          </a:stretch>
                        </pic:blipFill>
                        <pic:spPr>
                          <a:xfrm>
                            <a:off x="0" y="0"/>
                            <a:ext cx="683260" cy="44196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43D5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语言区/数学区/私密区</w:t>
            </w:r>
          </w:p>
        </w:tc>
      </w:tr>
      <w:tr w14:paraId="66645BF9">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B6C0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18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0DBB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简约书架</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5B0F15E">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规格：L93xW30xH81cm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（1）书架与收纳柜结合，兼具收纳与学习功能。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（1）架体：采用厚度16mm的桦木纹环保双饰面浸渍胶膜纸饰面刨花板。共四层书本搁置槽，内空长900mm，内空宽分别40mm和38mm；底层空间：900x300x196mm。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（2）围脚：高度60mm，底部安装塑料脚垫，高度为H10mm，直径17mm，软性防滑，可有效保护地面刮花并降低噪音。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（3）封边条：采用PVC封边条，表面光滑平整，封边细腻硬度高，线条均匀，转角过渡自然，无脱胶，表面光滑平整无胶渍。</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06FD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E8DC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0A5E3A">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40160" behindDoc="0" locked="0" layoutInCell="1" allowOverlap="1">
                  <wp:simplePos x="0" y="0"/>
                  <wp:positionH relativeFrom="column">
                    <wp:posOffset>266065</wp:posOffset>
                  </wp:positionH>
                  <wp:positionV relativeFrom="paragraph">
                    <wp:posOffset>136525</wp:posOffset>
                  </wp:positionV>
                  <wp:extent cx="715645" cy="602615"/>
                  <wp:effectExtent l="0" t="0" r="8255" b="6985"/>
                  <wp:wrapNone/>
                  <wp:docPr id="108" name="ID_EC008421086C4320B7924B43174D4367"/>
                  <wp:cNvGraphicFramePr/>
                  <a:graphic xmlns:a="http://schemas.openxmlformats.org/drawingml/2006/main">
                    <a:graphicData uri="http://schemas.openxmlformats.org/drawingml/2006/picture">
                      <pic:pic xmlns:pic="http://schemas.openxmlformats.org/drawingml/2006/picture">
                        <pic:nvPicPr>
                          <pic:cNvPr id="108" name="ID_EC008421086C4320B7924B43174D4367"/>
                          <pic:cNvPicPr/>
                        </pic:nvPicPr>
                        <pic:blipFill>
                          <a:blip r:embed="rId88"/>
                          <a:stretch>
                            <a:fillRect/>
                          </a:stretch>
                        </pic:blipFill>
                        <pic:spPr>
                          <a:xfrm>
                            <a:off x="0" y="0"/>
                            <a:ext cx="715645" cy="60261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AAF1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语言区/数学区/私密区</w:t>
            </w:r>
          </w:p>
        </w:tc>
      </w:tr>
      <w:tr w14:paraId="02C47F3B">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E2E8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19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1392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2层90°弧形矮柜</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A7EEF94">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规格：L84xW38.5xH59cm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（1）90°弧形设计，可搭配区角使用作转角连接。</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（2）所有螺丝位无毛刺不刮手，四角及边沿采用R10mm圆角/圆边处理以及安全防撞设计，最大程度的避免儿童磕碰伤害，结构稳固。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（1）柜体：采用16mm的环保橡胶木拼板。通透2层矮柜，上下内空高度为236mm，柜体呈90°弧形。</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（2）围脚：采用厚度18mm的多层胶合弯板，弧形围脚高度为60mm；柜子底部安装塑料脚垫，高度为H10mm，直径17mm，软性防滑，可有效保护地面刮花并降低噪音。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A11F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46E4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6D409B">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41184" behindDoc="0" locked="0" layoutInCell="1" allowOverlap="1">
                  <wp:simplePos x="0" y="0"/>
                  <wp:positionH relativeFrom="column">
                    <wp:posOffset>266065</wp:posOffset>
                  </wp:positionH>
                  <wp:positionV relativeFrom="paragraph">
                    <wp:posOffset>76200</wp:posOffset>
                  </wp:positionV>
                  <wp:extent cx="715645" cy="631190"/>
                  <wp:effectExtent l="0" t="0" r="8255" b="16510"/>
                  <wp:wrapNone/>
                  <wp:docPr id="109" name="ID_ED00685F8D0042D1B38E73ED0D6D784B_SpCnt_1"/>
                  <wp:cNvGraphicFramePr/>
                  <a:graphic xmlns:a="http://schemas.openxmlformats.org/drawingml/2006/main">
                    <a:graphicData uri="http://schemas.openxmlformats.org/drawingml/2006/picture">
                      <pic:pic xmlns:pic="http://schemas.openxmlformats.org/drawingml/2006/picture">
                        <pic:nvPicPr>
                          <pic:cNvPr id="109" name="ID_ED00685F8D0042D1B38E73ED0D6D784B_SpCnt_1"/>
                          <pic:cNvPicPr/>
                        </pic:nvPicPr>
                        <pic:blipFill>
                          <a:blip r:embed="rId89"/>
                          <a:stretch>
                            <a:fillRect/>
                          </a:stretch>
                        </pic:blipFill>
                        <pic:spPr>
                          <a:xfrm>
                            <a:off x="0" y="0"/>
                            <a:ext cx="715645" cy="63119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7B55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语言区/数学区/私密区</w:t>
            </w:r>
          </w:p>
        </w:tc>
      </w:tr>
      <w:tr w14:paraId="39AC6C7F">
        <w:tblPrEx>
          <w:tblCellMar>
            <w:top w:w="0" w:type="dxa"/>
            <w:left w:w="108" w:type="dxa"/>
            <w:bottom w:w="0" w:type="dxa"/>
            <w:right w:w="108" w:type="dxa"/>
          </w:tblCellMar>
        </w:tblPrEx>
        <w:trPr>
          <w:trHeight w:val="164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395D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20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4B73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百宝箱（收纳箱）</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39214D9">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规格：L99xW33xH28cm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（1）储物式建构箱，收纳空间大，箱体可自由堆叠，通过旋钮塑料开关可横向延伸拼搭，可收纳，可坐；可搭配脚轮带刹车设计，操作便捷。</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（2）所有螺丝位无毛刺不刮手，边角采用圆边/圆角处理以及安全防撞设计，最大程度的避免儿童磕碰伤害，结构稳固，不易倾倒。</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厚度12mm的实木多层板，12mm乳白饰面实木多层板。3个独立储物盒，搭配塑料件可以进行建构搭配，面板为活动面板。单个箱体尺寸330x330x280mm，内控299x299x237mm，3面椭圆形提手孔尺寸：89x26mm，拱门大小:206x206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（2）底部可选配安装4个平底万向脚轮，脚轮运行平稳无声，可360°旋转，转动顺滑，刹车灵敏，踏板不易断裂。</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单个箱体之间的侧板链接采用4条塑料一次成型的链接条，呈浅咖色，尺寸为39x39x250mm；塑料一次成型的卡扣件，呈浅咖色，尺寸为39x39x18.5mm共8个；塑料一次成型的链接开关件，呈浅咖色，尺寸88x25x52mm，带弹簧按钮，当旋转至“十”字型时，开关可锁紧，两边柜体可扣住，当旋转至“一”字型时，开关可从镂空口取出，两边柜体可分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（5）木蜡油：采用环保的水性木蜡油封边，成分天然，分子机构细小，成膜牢固，密封性好。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提供由CMA及CNAS认证的检测机构出具成品百宝箱（收纳箱）采用GB/T32487-2016、GB/T17657-2022、GB/T1633-2000标准检测报告（报告委托单位或报告抬头公司名称须与本次投标所提供货物制造商一致），测试项目至少包含：冲击强度的保持率≥60%，冲击强度符合要求；24h吸水膨胀率≤6%，静曲强度≥55MPa，弹性模量≥6000MPa,耐光色牢度≥4级灰色样卡，耐黄变色牢度≥4级灰色样卡,表面耐污染≥4级，维卡软化温度≥140℃</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8892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E91D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D734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45280" behindDoc="0" locked="0" layoutInCell="1" allowOverlap="1">
                  <wp:simplePos x="0" y="0"/>
                  <wp:positionH relativeFrom="column">
                    <wp:posOffset>266065</wp:posOffset>
                  </wp:positionH>
                  <wp:positionV relativeFrom="paragraph">
                    <wp:posOffset>227965</wp:posOffset>
                  </wp:positionV>
                  <wp:extent cx="683260" cy="424180"/>
                  <wp:effectExtent l="0" t="0" r="2540" b="13970"/>
                  <wp:wrapNone/>
                  <wp:docPr id="114" name="ID_B89E14F25E0A484AAAF11BF98ECC6038"/>
                  <wp:cNvGraphicFramePr/>
                  <a:graphic xmlns:a="http://schemas.openxmlformats.org/drawingml/2006/main">
                    <a:graphicData uri="http://schemas.openxmlformats.org/drawingml/2006/picture">
                      <pic:pic xmlns:pic="http://schemas.openxmlformats.org/drawingml/2006/picture">
                        <pic:nvPicPr>
                          <pic:cNvPr id="114" name="ID_B89E14F25E0A484AAAF11BF98ECC6038"/>
                          <pic:cNvPicPr/>
                        </pic:nvPicPr>
                        <pic:blipFill>
                          <a:blip r:embed="rId90"/>
                          <a:stretch>
                            <a:fillRect/>
                          </a:stretch>
                        </pic:blipFill>
                        <pic:spPr>
                          <a:xfrm>
                            <a:off x="0" y="0"/>
                            <a:ext cx="683260" cy="42418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AE64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语言区/数学区/私密区</w:t>
            </w:r>
          </w:p>
        </w:tc>
      </w:tr>
      <w:tr w14:paraId="4E71C3D1">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BEC7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21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B85A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书包储物综合柜8格</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E8AC569">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规格：L120xW35xH80cm；材质：橡胶木；油漆：采用环保的水性漆，全封闭涂装工艺，漆面光泽高透，颜色均匀。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C112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D15A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AA2BE0">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42208" behindDoc="0" locked="0" layoutInCell="1" allowOverlap="1">
                  <wp:simplePos x="0" y="0"/>
                  <wp:positionH relativeFrom="column">
                    <wp:posOffset>218440</wp:posOffset>
                  </wp:positionH>
                  <wp:positionV relativeFrom="paragraph">
                    <wp:posOffset>104775</wp:posOffset>
                  </wp:positionV>
                  <wp:extent cx="859155" cy="638810"/>
                  <wp:effectExtent l="0" t="0" r="17145" b="8890"/>
                  <wp:wrapNone/>
                  <wp:docPr id="110" name="图片_2"/>
                  <wp:cNvGraphicFramePr/>
                  <a:graphic xmlns:a="http://schemas.openxmlformats.org/drawingml/2006/main">
                    <a:graphicData uri="http://schemas.openxmlformats.org/drawingml/2006/picture">
                      <pic:pic xmlns:pic="http://schemas.openxmlformats.org/drawingml/2006/picture">
                        <pic:nvPicPr>
                          <pic:cNvPr id="110" name="图片_2"/>
                          <pic:cNvPicPr/>
                        </pic:nvPicPr>
                        <pic:blipFill>
                          <a:blip r:embed="rId70"/>
                          <a:stretch>
                            <a:fillRect/>
                          </a:stretch>
                        </pic:blipFill>
                        <pic:spPr>
                          <a:xfrm>
                            <a:off x="0" y="0"/>
                            <a:ext cx="859155" cy="63881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C6A9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书包柜</w:t>
            </w:r>
          </w:p>
        </w:tc>
      </w:tr>
      <w:tr w14:paraId="06CDCCC7">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4574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22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34BD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书包储物综合柜10格</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39263">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规格：L150xW35xH80cm；材质：橡胶木；油漆：采用环保的水性漆，全封闭涂装工艺，漆面光泽高透，颜色均匀。</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7DA4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A68A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2F43A1">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42208" behindDoc="0" locked="0" layoutInCell="1" allowOverlap="1">
                  <wp:simplePos x="0" y="0"/>
                  <wp:positionH relativeFrom="column">
                    <wp:posOffset>182245</wp:posOffset>
                  </wp:positionH>
                  <wp:positionV relativeFrom="paragraph">
                    <wp:posOffset>144780</wp:posOffset>
                  </wp:positionV>
                  <wp:extent cx="913765" cy="566420"/>
                  <wp:effectExtent l="0" t="0" r="635" b="5080"/>
                  <wp:wrapNone/>
                  <wp:docPr id="111" name="图片_1"/>
                  <wp:cNvGraphicFramePr/>
                  <a:graphic xmlns:a="http://schemas.openxmlformats.org/drawingml/2006/main">
                    <a:graphicData uri="http://schemas.openxmlformats.org/drawingml/2006/picture">
                      <pic:pic xmlns:pic="http://schemas.openxmlformats.org/drawingml/2006/picture">
                        <pic:nvPicPr>
                          <pic:cNvPr id="111" name="图片_1"/>
                          <pic:cNvPicPr/>
                        </pic:nvPicPr>
                        <pic:blipFill>
                          <a:blip r:embed="rId71"/>
                          <a:stretch>
                            <a:fillRect/>
                          </a:stretch>
                        </pic:blipFill>
                        <pic:spPr>
                          <a:xfrm>
                            <a:off x="0" y="0"/>
                            <a:ext cx="913765" cy="56642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5E84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书包柜</w:t>
            </w:r>
          </w:p>
        </w:tc>
      </w:tr>
      <w:tr w14:paraId="10331CD5">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458E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23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D737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幼儿床</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CB682D0">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规格：L140xW60xH17cm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（1）叠加卡扣配件设计，安全不易跌落。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（2）活动床可堆叠构造，节省空间。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边框采用厚度18mm的桦木纹饰面环保橡胶木拼板，床板采用厚度9mm的白色饰面环保实木多层板，脚柱采用橡胶木原木，材质厚实坚固，纹理均匀细致。床内空尺寸：1342x540mm，床板增加安全透气孔，床板两段拼接；床板离地高度110mm(含脚垫),扶手上边沿离床板面最大高度60mm。最小高度40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脚柱：脚柱顶部配装浅咖色的塑料堆叠装饰盖呈扇形，尺寸：L58.5xW48.5xH18mm，盖子上有直径20mm高7mm的卡扣位置；配合床脚底部的浅咖色的塑料防滑脚垫，Φ19xH6.4mm,堆叠时脚垫置于堆叠盖凹孔位置，牢固不走位。</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（3）木蜡油：采用环保的水性木蜡油封边，成分天然，分子机构细小，成膜牢固，密封性好。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★提供由CMA及CNAS认证的检测机构出具的幼儿床型式试验检测报告（报告委托单位或报告抬头公司名称须与本次投标所提供货物制造商一致），采用GB 28007-2011《儿童家具通用技术条件》检测标准，检测项应满足：外形尺寸偏差、外观（木制件外观、塑料件外观、涂层外观）、木制件表面涂层/覆面材料（耐液、耐湿热、耐干热、耐冷热温差、抗冲击、耐磨）、木材含水率、结构安全（边缘及尖端、突出物、孔及间隙、折叠机构）、力学性能（床铺面冲击试验、床铺面耐久性试验、其他）、产品甲醛释放量、表面涂层可迁移元素（锑、砷、铅、硒、镉、铬、汞、钡）、塑料邻苯二甲酸酯、警示标识、标志、使用说明等判定合格符合标准要求。</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21A9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D01C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 </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D88F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49376" behindDoc="0" locked="0" layoutInCell="1" allowOverlap="1">
                  <wp:simplePos x="0" y="0"/>
                  <wp:positionH relativeFrom="column">
                    <wp:posOffset>266065</wp:posOffset>
                  </wp:positionH>
                  <wp:positionV relativeFrom="paragraph">
                    <wp:posOffset>196850</wp:posOffset>
                  </wp:positionV>
                  <wp:extent cx="683260" cy="526415"/>
                  <wp:effectExtent l="0" t="0" r="2540" b="6985"/>
                  <wp:wrapNone/>
                  <wp:docPr id="118" name="ID_2DDA889A03514E54AC1AF57C4D6D9D67"/>
                  <wp:cNvGraphicFramePr/>
                  <a:graphic xmlns:a="http://schemas.openxmlformats.org/drawingml/2006/main">
                    <a:graphicData uri="http://schemas.openxmlformats.org/drawingml/2006/picture">
                      <pic:pic xmlns:pic="http://schemas.openxmlformats.org/drawingml/2006/picture">
                        <pic:nvPicPr>
                          <pic:cNvPr id="118" name="ID_2DDA889A03514E54AC1AF57C4D6D9D67"/>
                          <pic:cNvPicPr/>
                        </pic:nvPicPr>
                        <pic:blipFill>
                          <a:blip r:embed="rId91"/>
                          <a:stretch>
                            <a:fillRect/>
                          </a:stretch>
                        </pic:blipFill>
                        <pic:spPr>
                          <a:xfrm>
                            <a:off x="0" y="0"/>
                            <a:ext cx="683260" cy="52641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143E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寝区</w:t>
            </w:r>
          </w:p>
        </w:tc>
      </w:tr>
      <w:tr w14:paraId="60FCB7C0">
        <w:tblPrEx>
          <w:tblCellMar>
            <w:top w:w="0" w:type="dxa"/>
            <w:left w:w="108" w:type="dxa"/>
            <w:bottom w:w="0" w:type="dxa"/>
            <w:right w:w="108" w:type="dxa"/>
          </w:tblCellMar>
        </w:tblPrEx>
        <w:trPr>
          <w:trHeight w:val="1620" w:hRule="atLeast"/>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76F3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24 </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F5CF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三层六人推拉床</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3E79CF9">
            <w:pPr>
              <w:widowControl/>
              <w:jc w:val="left"/>
              <w:textAlignment w:val="bottom"/>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规格：L146xW136xH69.5cm（含轮）</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1、工艺设计：</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（1）可推拉三层六人床功能设计，占地空间少，便于移动收纳；每层带不锈钢插销，保证床在使用过程中保持稳定。</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（2）清新树叶、窗户图案，采用美工机喷绘工艺，搭配优质油墨，图案附着力好，生动立体不易褪色。</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（3）支持双侧面楼梯、正面床体两种方式上床。</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（4）所有螺丝位无毛刺不刮手，边角采用圆边/圆角处理以及安全防撞设计，最大程度的避免儿童磕碰伤害，结构稳固。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2、外观结构及材质：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边框采用厚度18mm的桦木纹饰面环保橡胶木拼板，床板采用厚度9mm的白色饰面环保实木多层板；支柱采用桦木原木，尺寸为45x45mm，材质厚实坚固，纹理均匀细致。包含上中下3层，每层2张床左右对称，床内空尺寸：长度均为1340mm,宽度从下往上依次为540/590/640mm；每张床板6个φ25mm透气孔，床板两段拼接。</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（2）扶手下方做爬梯镂空设计，每层扶手与中间木隔断最高段高度：195mm，最矮段高度：110mm。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（3）床支柱大小：45x45mm；支柱高度（含轮）：从下往上284/490/695mm。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（4）推拉床完全展开占地面积约5.7平方米，合拢占地面积约1.9平方米；中层与下层的床底部安装6个1.5寸TPR静音脚轮，脚轮运行平稳无声，万向与定向，带刹与不带刹相结合，运转更加顺畅。</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（5）木蜡油：采用环保的水性木蜡油封边，成分天然，分子机构细小，成膜牢固，密封性好。</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（6）油漆：采用环保的水性漆，全封闭涂装工艺，漆面光泽高透，颜色均匀。</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（7）油墨：采用环保水性油墨，颜色饱满，无毒无异味。</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ECCD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3C6A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4 </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ADDA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43232" behindDoc="0" locked="0" layoutInCell="1" allowOverlap="1">
                  <wp:simplePos x="0" y="0"/>
                  <wp:positionH relativeFrom="column">
                    <wp:posOffset>266065</wp:posOffset>
                  </wp:positionH>
                  <wp:positionV relativeFrom="paragraph">
                    <wp:posOffset>241300</wp:posOffset>
                  </wp:positionV>
                  <wp:extent cx="683260" cy="397510"/>
                  <wp:effectExtent l="0" t="0" r="2540" b="2540"/>
                  <wp:wrapNone/>
                  <wp:docPr id="112" name="ID_2F1B00EE35CE41D199C99DC0FA388F70"/>
                  <wp:cNvGraphicFramePr/>
                  <a:graphic xmlns:a="http://schemas.openxmlformats.org/drawingml/2006/main">
                    <a:graphicData uri="http://schemas.openxmlformats.org/drawingml/2006/picture">
                      <pic:pic xmlns:pic="http://schemas.openxmlformats.org/drawingml/2006/picture">
                        <pic:nvPicPr>
                          <pic:cNvPr id="112" name="ID_2F1B00EE35CE41D199C99DC0FA388F70"/>
                          <pic:cNvPicPr/>
                        </pic:nvPicPr>
                        <pic:blipFill>
                          <a:blip r:embed="rId92"/>
                          <a:stretch>
                            <a:fillRect/>
                          </a:stretch>
                        </pic:blipFill>
                        <pic:spPr>
                          <a:xfrm>
                            <a:off x="0" y="0"/>
                            <a:ext cx="683260" cy="39751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6179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寝区</w:t>
            </w:r>
          </w:p>
        </w:tc>
      </w:tr>
    </w:tbl>
    <w:p w14:paraId="1CF452BC">
      <w:pPr>
        <w:rPr>
          <w:rFonts w:ascii="Calibri" w:hAnsi="Calibri" w:eastAsia="宋体" w:cs="Times New Roman"/>
          <w:color w:val="000000" w:themeColor="text1"/>
          <w:szCs w:val="24"/>
          <w14:textFill>
            <w14:solidFill>
              <w14:schemeClr w14:val="tx1"/>
            </w14:solidFill>
          </w14:textFill>
        </w:rPr>
      </w:pPr>
    </w:p>
    <w:tbl>
      <w:tblPr>
        <w:tblStyle w:val="63"/>
        <w:tblW w:w="14068" w:type="dxa"/>
        <w:tblInd w:w="93" w:type="dxa"/>
        <w:tblLayout w:type="autofit"/>
        <w:tblCellMar>
          <w:top w:w="0" w:type="dxa"/>
          <w:left w:w="108" w:type="dxa"/>
          <w:bottom w:w="0" w:type="dxa"/>
          <w:right w:w="108" w:type="dxa"/>
        </w:tblCellMar>
      </w:tblPr>
      <w:tblGrid>
        <w:gridCol w:w="705"/>
        <w:gridCol w:w="1363"/>
        <w:gridCol w:w="7575"/>
        <w:gridCol w:w="660"/>
        <w:gridCol w:w="585"/>
        <w:gridCol w:w="2040"/>
        <w:gridCol w:w="1140"/>
      </w:tblGrid>
      <w:tr w14:paraId="31B8A467">
        <w:tblPrEx>
          <w:tblCellMar>
            <w:top w:w="0" w:type="dxa"/>
            <w:left w:w="108" w:type="dxa"/>
            <w:bottom w:w="0" w:type="dxa"/>
            <w:right w:w="108" w:type="dxa"/>
          </w:tblCellMar>
        </w:tblPrEx>
        <w:trPr>
          <w:trHeight w:val="1120" w:hRule="atLeast"/>
        </w:trPr>
        <w:tc>
          <w:tcPr>
            <w:tcW w:w="14068" w:type="dxa"/>
            <w:gridSpan w:val="7"/>
            <w:tcBorders>
              <w:top w:val="nil"/>
              <w:left w:val="nil"/>
              <w:bottom w:val="nil"/>
              <w:right w:val="nil"/>
            </w:tcBorders>
            <w:shd w:val="clear" w:color="auto" w:fill="FFFFFF"/>
            <w:vAlign w:val="center"/>
          </w:tcPr>
          <w:p w14:paraId="182BF04C">
            <w:pPr>
              <w:widowControl/>
              <w:jc w:val="center"/>
              <w:textAlignment w:val="center"/>
              <w:rPr>
                <w:rFonts w:hint="eastAsia" w:ascii="仿宋" w:hAnsi="仿宋" w:eastAsia="仿宋" w:cs="仿宋"/>
                <w:b/>
                <w:bCs/>
                <w:color w:val="000000" w:themeColor="text1"/>
                <w:sz w:val="40"/>
                <w:szCs w:val="40"/>
                <w14:textFill>
                  <w14:solidFill>
                    <w14:schemeClr w14:val="tx1"/>
                  </w14:solidFill>
                </w14:textFill>
              </w:rPr>
            </w:pPr>
            <w:r>
              <w:rPr>
                <w:rFonts w:hint="eastAsia" w:ascii="仿宋" w:hAnsi="仿宋" w:eastAsia="仿宋" w:cs="仿宋"/>
                <w:b/>
                <w:bCs/>
                <w:color w:val="000000" w:themeColor="text1"/>
                <w:kern w:val="0"/>
                <w:sz w:val="40"/>
                <w:szCs w:val="40"/>
                <w:lang w:bidi="ar"/>
                <w14:textFill>
                  <w14:solidFill>
                    <w14:schemeClr w14:val="tx1"/>
                  </w14:solidFill>
                </w14:textFill>
              </w:rPr>
              <w:t>阅读室配置清单</w:t>
            </w:r>
          </w:p>
        </w:tc>
      </w:tr>
      <w:tr w14:paraId="0F0A1FF5">
        <w:tblPrEx>
          <w:tblCellMar>
            <w:top w:w="0" w:type="dxa"/>
            <w:left w:w="108" w:type="dxa"/>
            <w:bottom w:w="0" w:type="dxa"/>
            <w:right w:w="108" w:type="dxa"/>
          </w:tblCellMar>
        </w:tblPrEx>
        <w:trPr>
          <w:trHeight w:val="600"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F4765">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序号</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3F15D">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商品名称</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C327B">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参数说明</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B149F">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单位</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785E5">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数量</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0A181">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图片</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48ABB">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备注(不能超过200个字符)</w:t>
            </w:r>
          </w:p>
        </w:tc>
      </w:tr>
      <w:tr w14:paraId="1DC8DBBD">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52F81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478C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淘德乐透明书架/储物箱</w:t>
            </w:r>
          </w:p>
        </w:tc>
        <w:tc>
          <w:tcPr>
            <w:tcW w:w="75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9DA04E">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1、尺寸：81cm*40cm*42cm（±1cm）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2、采用优质ENF级1.5cm厚 桦木实木多层板，符合GB/T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5、配件：2侧亚克力材质，货物展示更清晰；底部配万向轮，方便移动。</w:t>
            </w:r>
          </w:p>
        </w:tc>
        <w:tc>
          <w:tcPr>
            <w:tcW w:w="6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05B9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CF54F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4</w:t>
            </w:r>
          </w:p>
        </w:tc>
        <w:tc>
          <w:tcPr>
            <w:tcW w:w="2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8B501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57568" behindDoc="0" locked="0" layoutInCell="1" allowOverlap="1">
                  <wp:simplePos x="0" y="0"/>
                  <wp:positionH relativeFrom="column">
                    <wp:posOffset>102870</wp:posOffset>
                  </wp:positionH>
                  <wp:positionV relativeFrom="paragraph">
                    <wp:posOffset>86995</wp:posOffset>
                  </wp:positionV>
                  <wp:extent cx="788670" cy="607695"/>
                  <wp:effectExtent l="0" t="0" r="11430" b="1905"/>
                  <wp:wrapNone/>
                  <wp:docPr id="141" name="图片_34"/>
                  <wp:cNvGraphicFramePr/>
                  <a:graphic xmlns:a="http://schemas.openxmlformats.org/drawingml/2006/main">
                    <a:graphicData uri="http://schemas.openxmlformats.org/drawingml/2006/picture">
                      <pic:pic xmlns:pic="http://schemas.openxmlformats.org/drawingml/2006/picture">
                        <pic:nvPicPr>
                          <pic:cNvPr id="141" name="图片_34"/>
                          <pic:cNvPicPr/>
                        </pic:nvPicPr>
                        <pic:blipFill>
                          <a:blip r:embed="rId93"/>
                          <a:stretch>
                            <a:fillRect/>
                          </a:stretch>
                        </pic:blipFill>
                        <pic:spPr>
                          <a:xfrm>
                            <a:off x="0" y="0"/>
                            <a:ext cx="788670" cy="607695"/>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F1BD5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含万向轮，不含道具</w:t>
            </w:r>
          </w:p>
        </w:tc>
      </w:tr>
      <w:tr w14:paraId="5075A714">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E9224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B284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单面书架</w:t>
            </w:r>
          </w:p>
        </w:tc>
        <w:tc>
          <w:tcPr>
            <w:tcW w:w="75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6A5ABA">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1、尺寸：82cm*33cm*70cm（±1cm）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2、采用优质ENF级1.5cm及0.5cm厚 桦木实木多层板，符合GB/T 39600-2021检测。其中顶板2cm，纹理清晰、无结疤、无黑疤、无红点。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p>
        </w:tc>
        <w:tc>
          <w:tcPr>
            <w:tcW w:w="6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64FD3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DEF4D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DFD26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58592" behindDoc="0" locked="0" layoutInCell="1" allowOverlap="1">
                  <wp:simplePos x="0" y="0"/>
                  <wp:positionH relativeFrom="column">
                    <wp:posOffset>88265</wp:posOffset>
                  </wp:positionH>
                  <wp:positionV relativeFrom="paragraph">
                    <wp:posOffset>170180</wp:posOffset>
                  </wp:positionV>
                  <wp:extent cx="828675" cy="970280"/>
                  <wp:effectExtent l="0" t="0" r="9525" b="1270"/>
                  <wp:wrapNone/>
                  <wp:docPr id="142" name="图片_4"/>
                  <wp:cNvGraphicFramePr/>
                  <a:graphic xmlns:a="http://schemas.openxmlformats.org/drawingml/2006/main">
                    <a:graphicData uri="http://schemas.openxmlformats.org/drawingml/2006/picture">
                      <pic:pic xmlns:pic="http://schemas.openxmlformats.org/drawingml/2006/picture">
                        <pic:nvPicPr>
                          <pic:cNvPr id="142" name="图片_4"/>
                          <pic:cNvPicPr/>
                        </pic:nvPicPr>
                        <pic:blipFill>
                          <a:blip r:embed="rId94"/>
                          <a:stretch>
                            <a:fillRect/>
                          </a:stretch>
                        </pic:blipFill>
                        <pic:spPr>
                          <a:xfrm>
                            <a:off x="0" y="0"/>
                            <a:ext cx="828675" cy="970280"/>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F6369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不可配轮子</w:t>
            </w:r>
          </w:p>
        </w:tc>
      </w:tr>
      <w:tr w14:paraId="03D2DEF9">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704AE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42FD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移动材料收纳架</w:t>
            </w:r>
          </w:p>
        </w:tc>
        <w:tc>
          <w:tcPr>
            <w:tcW w:w="75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DE6C18">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1、尺寸：71cm*36cm*44.5cm（±1cm）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2、采用优质ENF级1.5cm厚 桦木实木多层板，符合GB/T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5、配件：底部配万向轮，方便移动。</w:t>
            </w:r>
          </w:p>
        </w:tc>
        <w:tc>
          <w:tcPr>
            <w:tcW w:w="6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62825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E83A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811DB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59616" behindDoc="0" locked="0" layoutInCell="1" allowOverlap="1">
                  <wp:simplePos x="0" y="0"/>
                  <wp:positionH relativeFrom="column">
                    <wp:posOffset>119380</wp:posOffset>
                  </wp:positionH>
                  <wp:positionV relativeFrom="paragraph">
                    <wp:posOffset>200025</wp:posOffset>
                  </wp:positionV>
                  <wp:extent cx="922020" cy="716280"/>
                  <wp:effectExtent l="0" t="0" r="11430" b="7620"/>
                  <wp:wrapNone/>
                  <wp:docPr id="143" name="图片_5"/>
                  <wp:cNvGraphicFramePr/>
                  <a:graphic xmlns:a="http://schemas.openxmlformats.org/drawingml/2006/main">
                    <a:graphicData uri="http://schemas.openxmlformats.org/drawingml/2006/picture">
                      <pic:pic xmlns:pic="http://schemas.openxmlformats.org/drawingml/2006/picture">
                        <pic:nvPicPr>
                          <pic:cNvPr id="143" name="图片_5"/>
                          <pic:cNvPicPr/>
                        </pic:nvPicPr>
                        <pic:blipFill>
                          <a:blip r:embed="rId95"/>
                          <a:stretch>
                            <a:fillRect/>
                          </a:stretch>
                        </pic:blipFill>
                        <pic:spPr>
                          <a:xfrm>
                            <a:off x="0" y="0"/>
                            <a:ext cx="922020" cy="716280"/>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1ABB3A">
            <w:pPr>
              <w:jc w:val="center"/>
              <w:rPr>
                <w:rFonts w:hint="eastAsia" w:ascii="仿宋" w:hAnsi="仿宋" w:eastAsia="仿宋" w:cs="仿宋"/>
                <w:color w:val="000000" w:themeColor="text1"/>
                <w:sz w:val="20"/>
                <w:szCs w:val="20"/>
                <w14:textFill>
                  <w14:solidFill>
                    <w14:schemeClr w14:val="tx1"/>
                  </w14:solidFill>
                </w14:textFill>
              </w:rPr>
            </w:pPr>
          </w:p>
        </w:tc>
      </w:tr>
      <w:tr w14:paraId="23A07C5B">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28D99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4</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55FF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造型书柜</w:t>
            </w:r>
          </w:p>
        </w:tc>
        <w:tc>
          <w:tcPr>
            <w:tcW w:w="75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DCC036">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1、尺寸：160cm*33cm*134cm（±1cm）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2、采用优质ENF级1.5cm及0.5cm厚 桦木实木多层板，符合GB/T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5、配件：搭配实木圆棒，方便陈列展示。</w:t>
            </w:r>
          </w:p>
        </w:tc>
        <w:tc>
          <w:tcPr>
            <w:tcW w:w="6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17BB9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FC672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2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296BD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55520" behindDoc="0" locked="0" layoutInCell="1" allowOverlap="1">
                  <wp:simplePos x="0" y="0"/>
                  <wp:positionH relativeFrom="column">
                    <wp:posOffset>84455</wp:posOffset>
                  </wp:positionH>
                  <wp:positionV relativeFrom="paragraph">
                    <wp:posOffset>56515</wp:posOffset>
                  </wp:positionV>
                  <wp:extent cx="996315" cy="1056005"/>
                  <wp:effectExtent l="0" t="0" r="13335" b="10795"/>
                  <wp:wrapNone/>
                  <wp:docPr id="139" name="图片_15"/>
                  <wp:cNvGraphicFramePr/>
                  <a:graphic xmlns:a="http://schemas.openxmlformats.org/drawingml/2006/main">
                    <a:graphicData uri="http://schemas.openxmlformats.org/drawingml/2006/picture">
                      <pic:pic xmlns:pic="http://schemas.openxmlformats.org/drawingml/2006/picture">
                        <pic:nvPicPr>
                          <pic:cNvPr id="139" name="图片_15"/>
                          <pic:cNvPicPr/>
                        </pic:nvPicPr>
                        <pic:blipFill>
                          <a:blip r:embed="rId96"/>
                          <a:stretch>
                            <a:fillRect/>
                          </a:stretch>
                        </pic:blipFill>
                        <pic:spPr>
                          <a:xfrm>
                            <a:off x="0" y="0"/>
                            <a:ext cx="996315" cy="1056005"/>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D4ADE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不含道具</w:t>
            </w:r>
          </w:p>
        </w:tc>
      </w:tr>
      <w:tr w14:paraId="5457E2CD">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51F04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5</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3CA7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欢乐长凳 - 蓝色PU</w:t>
            </w:r>
          </w:p>
        </w:tc>
        <w:tc>
          <w:tcPr>
            <w:tcW w:w="75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B111AC">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1、尺寸：117cm*44cm*47.6cm（±1cm）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2、采用优质ENF级1.5cm厚 桦木实木多层板，符合GB/T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5、配件：凳面外表PU，内含海绵，其中海绵符合GB/T 10802-2023检测。</w:t>
            </w:r>
          </w:p>
        </w:tc>
        <w:tc>
          <w:tcPr>
            <w:tcW w:w="6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8C44F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A1C7E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2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31328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54496" behindDoc="0" locked="0" layoutInCell="1" allowOverlap="1">
                  <wp:simplePos x="0" y="0"/>
                  <wp:positionH relativeFrom="column">
                    <wp:posOffset>-10160</wp:posOffset>
                  </wp:positionH>
                  <wp:positionV relativeFrom="paragraph">
                    <wp:posOffset>149860</wp:posOffset>
                  </wp:positionV>
                  <wp:extent cx="1128395" cy="944880"/>
                  <wp:effectExtent l="0" t="0" r="14605" b="7620"/>
                  <wp:wrapNone/>
                  <wp:docPr id="138" name="图片_1"/>
                  <wp:cNvGraphicFramePr/>
                  <a:graphic xmlns:a="http://schemas.openxmlformats.org/drawingml/2006/main">
                    <a:graphicData uri="http://schemas.openxmlformats.org/drawingml/2006/picture">
                      <pic:pic xmlns:pic="http://schemas.openxmlformats.org/drawingml/2006/picture">
                        <pic:nvPicPr>
                          <pic:cNvPr id="138" name="图片_1"/>
                          <pic:cNvPicPr/>
                        </pic:nvPicPr>
                        <pic:blipFill>
                          <a:blip r:embed="rId97"/>
                          <a:stretch>
                            <a:fillRect/>
                          </a:stretch>
                        </pic:blipFill>
                        <pic:spPr>
                          <a:xfrm>
                            <a:off x="0" y="0"/>
                            <a:ext cx="1128395" cy="944880"/>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531C4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不含抽屉</w:t>
            </w:r>
          </w:p>
        </w:tc>
      </w:tr>
      <w:tr w14:paraId="18E21F13">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1BD0D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6</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A3D4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3个抽屉</w:t>
            </w:r>
          </w:p>
        </w:tc>
        <w:tc>
          <w:tcPr>
            <w:tcW w:w="75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6CD981">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1、尺寸：37.5cm*40.5cm*33cm（±1cm）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2、采用优质ENF级1.5cm厚 桦木实木多层板，符合GB/T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5、配件：底部配万向轮，方便移动。</w:t>
            </w:r>
          </w:p>
        </w:tc>
        <w:tc>
          <w:tcPr>
            <w:tcW w:w="6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AC51D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EEF1F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2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5E3EB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56544" behindDoc="0" locked="0" layoutInCell="1" allowOverlap="1">
                  <wp:simplePos x="0" y="0"/>
                  <wp:positionH relativeFrom="column">
                    <wp:posOffset>45085</wp:posOffset>
                  </wp:positionH>
                  <wp:positionV relativeFrom="paragraph">
                    <wp:posOffset>337820</wp:posOffset>
                  </wp:positionV>
                  <wp:extent cx="1044575" cy="502920"/>
                  <wp:effectExtent l="0" t="0" r="3175" b="11430"/>
                  <wp:wrapNone/>
                  <wp:docPr id="140" name="图片_53"/>
                  <wp:cNvGraphicFramePr/>
                  <a:graphic xmlns:a="http://schemas.openxmlformats.org/drawingml/2006/main">
                    <a:graphicData uri="http://schemas.openxmlformats.org/drawingml/2006/picture">
                      <pic:pic xmlns:pic="http://schemas.openxmlformats.org/drawingml/2006/picture">
                        <pic:nvPicPr>
                          <pic:cNvPr id="140" name="图片_53"/>
                          <pic:cNvPicPr/>
                        </pic:nvPicPr>
                        <pic:blipFill>
                          <a:blip r:embed="rId98"/>
                          <a:stretch>
                            <a:fillRect/>
                          </a:stretch>
                        </pic:blipFill>
                        <pic:spPr>
                          <a:xfrm>
                            <a:off x="0" y="0"/>
                            <a:ext cx="1044575" cy="502920"/>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9FCB8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含万向轮</w:t>
            </w:r>
          </w:p>
        </w:tc>
      </w:tr>
      <w:tr w14:paraId="67F56F77">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635E1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7</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B9CB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阅读桌</w:t>
            </w:r>
          </w:p>
        </w:tc>
        <w:tc>
          <w:tcPr>
            <w:tcW w:w="75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8D089A">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1、尺寸：150cm*90cm*64cm（±1cm）；桌腿5cm*5cm（±1cm）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2、采用优质ENF级1.5cm厚 桦木实木多层板，符合GB/T 39600-2021检测。纹理清晰、无结疤、无黑疤、无红点。桌腿采用桦木实木材质。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5、配件：桌腿底部加毛毡，起到防滑作用。</w:t>
            </w:r>
          </w:p>
        </w:tc>
        <w:tc>
          <w:tcPr>
            <w:tcW w:w="6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CD885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09A07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2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1FC4F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53472" behindDoc="0" locked="0" layoutInCell="1" allowOverlap="1">
                  <wp:simplePos x="0" y="0"/>
                  <wp:positionH relativeFrom="column">
                    <wp:posOffset>59055</wp:posOffset>
                  </wp:positionH>
                  <wp:positionV relativeFrom="paragraph">
                    <wp:posOffset>253365</wp:posOffset>
                  </wp:positionV>
                  <wp:extent cx="1002030" cy="694690"/>
                  <wp:effectExtent l="0" t="0" r="7620" b="10160"/>
                  <wp:wrapNone/>
                  <wp:docPr id="137" name="图片_11"/>
                  <wp:cNvGraphicFramePr/>
                  <a:graphic xmlns:a="http://schemas.openxmlformats.org/drawingml/2006/main">
                    <a:graphicData uri="http://schemas.openxmlformats.org/drawingml/2006/picture">
                      <pic:pic xmlns:pic="http://schemas.openxmlformats.org/drawingml/2006/picture">
                        <pic:nvPicPr>
                          <pic:cNvPr id="137" name="图片_11"/>
                          <pic:cNvPicPr/>
                        </pic:nvPicPr>
                        <pic:blipFill>
                          <a:blip r:embed="rId99"/>
                          <a:stretch>
                            <a:fillRect/>
                          </a:stretch>
                        </pic:blipFill>
                        <pic:spPr>
                          <a:xfrm>
                            <a:off x="0" y="0"/>
                            <a:ext cx="1002030" cy="694690"/>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FCAAA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不含道具</w:t>
            </w:r>
          </w:p>
        </w:tc>
      </w:tr>
      <w:tr w14:paraId="121C5B4C">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FEA41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8</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EAA3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阅读系统高柜A-造型</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B8180">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1、尺寸：100cm*40cm*214cm（±1cm）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2、采用优质ENF级桦木实木多层板，符合GB/T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5、配件：软包材质为PU，内含海绵，其中海绵符合GB/T 10802-2023检测。</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7A44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86C1B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E83F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64736" behindDoc="0" locked="0" layoutInCell="1" allowOverlap="1">
                  <wp:simplePos x="0" y="0"/>
                  <wp:positionH relativeFrom="column">
                    <wp:posOffset>294640</wp:posOffset>
                  </wp:positionH>
                  <wp:positionV relativeFrom="paragraph">
                    <wp:posOffset>158115</wp:posOffset>
                  </wp:positionV>
                  <wp:extent cx="553720" cy="1077595"/>
                  <wp:effectExtent l="0" t="0" r="17780" b="8255"/>
                  <wp:wrapNone/>
                  <wp:docPr id="148" name="图片_41"/>
                  <wp:cNvGraphicFramePr/>
                  <a:graphic xmlns:a="http://schemas.openxmlformats.org/drawingml/2006/main">
                    <a:graphicData uri="http://schemas.openxmlformats.org/drawingml/2006/picture">
                      <pic:pic xmlns:pic="http://schemas.openxmlformats.org/drawingml/2006/picture">
                        <pic:nvPicPr>
                          <pic:cNvPr id="148" name="图片_41"/>
                          <pic:cNvPicPr/>
                        </pic:nvPicPr>
                        <pic:blipFill>
                          <a:blip r:embed="rId100"/>
                          <a:stretch>
                            <a:fillRect/>
                          </a:stretch>
                        </pic:blipFill>
                        <pic:spPr>
                          <a:xfrm>
                            <a:off x="0" y="0"/>
                            <a:ext cx="553720" cy="1077595"/>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8EB1A">
            <w:pPr>
              <w:jc w:val="center"/>
              <w:rPr>
                <w:rFonts w:hint="eastAsia" w:ascii="仿宋" w:hAnsi="仿宋" w:eastAsia="仿宋" w:cs="仿宋"/>
                <w:color w:val="000000" w:themeColor="text1"/>
                <w:sz w:val="20"/>
                <w:szCs w:val="20"/>
                <w14:textFill>
                  <w14:solidFill>
                    <w14:schemeClr w14:val="tx1"/>
                  </w14:solidFill>
                </w14:textFill>
              </w:rPr>
            </w:pPr>
          </w:p>
        </w:tc>
      </w:tr>
      <w:tr w14:paraId="10DF5FCA">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425C22">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9</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5D60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阅读系统高柜B-藏书</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C4C51">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1、尺寸：100cm*40cm*214cm（±1cm）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2、采用优质ENF级桦木实木多层板，符合GB/T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87BE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E4D87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1934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61664" behindDoc="0" locked="0" layoutInCell="1" allowOverlap="1">
                  <wp:simplePos x="0" y="0"/>
                  <wp:positionH relativeFrom="column">
                    <wp:posOffset>291465</wp:posOffset>
                  </wp:positionH>
                  <wp:positionV relativeFrom="paragraph">
                    <wp:posOffset>23495</wp:posOffset>
                  </wp:positionV>
                  <wp:extent cx="532765" cy="1035050"/>
                  <wp:effectExtent l="0" t="0" r="635" b="12700"/>
                  <wp:wrapNone/>
                  <wp:docPr id="145" name="图片_42"/>
                  <wp:cNvGraphicFramePr/>
                  <a:graphic xmlns:a="http://schemas.openxmlformats.org/drawingml/2006/main">
                    <a:graphicData uri="http://schemas.openxmlformats.org/drawingml/2006/picture">
                      <pic:pic xmlns:pic="http://schemas.openxmlformats.org/drawingml/2006/picture">
                        <pic:nvPicPr>
                          <pic:cNvPr id="145" name="图片_42"/>
                          <pic:cNvPicPr/>
                        </pic:nvPicPr>
                        <pic:blipFill>
                          <a:blip r:embed="rId101"/>
                          <a:stretch>
                            <a:fillRect/>
                          </a:stretch>
                        </pic:blipFill>
                        <pic:spPr>
                          <a:xfrm>
                            <a:off x="0" y="0"/>
                            <a:ext cx="532765" cy="1035050"/>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BE87F">
            <w:pPr>
              <w:jc w:val="center"/>
              <w:rPr>
                <w:rFonts w:hint="eastAsia" w:ascii="仿宋" w:hAnsi="仿宋" w:eastAsia="仿宋" w:cs="仿宋"/>
                <w:color w:val="000000" w:themeColor="text1"/>
                <w:sz w:val="20"/>
                <w:szCs w:val="20"/>
                <w14:textFill>
                  <w14:solidFill>
                    <w14:schemeClr w14:val="tx1"/>
                  </w14:solidFill>
                </w14:textFill>
              </w:rPr>
            </w:pPr>
          </w:p>
        </w:tc>
      </w:tr>
      <w:tr w14:paraId="07D16A2F">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B2F8C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10</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761A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阅读系统高柜C-磁性涂鸦</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40D04">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1、尺寸：60cm*40cm*214cm（±1cm）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2、采用优质ENF级桦木实木多层板，符合GB/T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5、配件：搭配磁性板，方便书写。</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7B9C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05465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F070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65760" behindDoc="0" locked="0" layoutInCell="1" allowOverlap="1">
                  <wp:simplePos x="0" y="0"/>
                  <wp:positionH relativeFrom="column">
                    <wp:posOffset>353060</wp:posOffset>
                  </wp:positionH>
                  <wp:positionV relativeFrom="paragraph">
                    <wp:posOffset>29845</wp:posOffset>
                  </wp:positionV>
                  <wp:extent cx="379730" cy="1050925"/>
                  <wp:effectExtent l="0" t="0" r="1270" b="15875"/>
                  <wp:wrapNone/>
                  <wp:docPr id="149" name="图片_43"/>
                  <wp:cNvGraphicFramePr/>
                  <a:graphic xmlns:a="http://schemas.openxmlformats.org/drawingml/2006/main">
                    <a:graphicData uri="http://schemas.openxmlformats.org/drawingml/2006/picture">
                      <pic:pic xmlns:pic="http://schemas.openxmlformats.org/drawingml/2006/picture">
                        <pic:nvPicPr>
                          <pic:cNvPr id="149" name="图片_43"/>
                          <pic:cNvPicPr/>
                        </pic:nvPicPr>
                        <pic:blipFill>
                          <a:blip r:embed="rId102"/>
                          <a:stretch>
                            <a:fillRect/>
                          </a:stretch>
                        </pic:blipFill>
                        <pic:spPr>
                          <a:xfrm>
                            <a:off x="0" y="0"/>
                            <a:ext cx="379730" cy="1050925"/>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C4801">
            <w:pPr>
              <w:jc w:val="center"/>
              <w:rPr>
                <w:rFonts w:hint="eastAsia" w:ascii="仿宋" w:hAnsi="仿宋" w:eastAsia="仿宋" w:cs="仿宋"/>
                <w:color w:val="000000" w:themeColor="text1"/>
                <w:sz w:val="20"/>
                <w:szCs w:val="20"/>
                <w14:textFill>
                  <w14:solidFill>
                    <w14:schemeClr w14:val="tx1"/>
                  </w14:solidFill>
                </w14:textFill>
              </w:rPr>
            </w:pPr>
          </w:p>
        </w:tc>
      </w:tr>
      <w:tr w14:paraId="454A74FD">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656D0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11</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AD1F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阅读系统高柜E-软包</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CD996">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1、尺寸：100cm*40cm*214cm（±1cm）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2、采用优质ENF级桦木实木多层板，符合GB/T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5、配件：软包材质为PU，内含海绵，其中海绵符合GB/T 10802-2023检测。</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F0B2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26169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4B53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60640" behindDoc="0" locked="0" layoutInCell="1" allowOverlap="1">
                  <wp:simplePos x="0" y="0"/>
                  <wp:positionH relativeFrom="column">
                    <wp:posOffset>230505</wp:posOffset>
                  </wp:positionH>
                  <wp:positionV relativeFrom="paragraph">
                    <wp:posOffset>73660</wp:posOffset>
                  </wp:positionV>
                  <wp:extent cx="530860" cy="1082675"/>
                  <wp:effectExtent l="0" t="0" r="2540" b="3175"/>
                  <wp:wrapNone/>
                  <wp:docPr id="144" name="图片_40"/>
                  <wp:cNvGraphicFramePr/>
                  <a:graphic xmlns:a="http://schemas.openxmlformats.org/drawingml/2006/main">
                    <a:graphicData uri="http://schemas.openxmlformats.org/drawingml/2006/picture">
                      <pic:pic xmlns:pic="http://schemas.openxmlformats.org/drawingml/2006/picture">
                        <pic:nvPicPr>
                          <pic:cNvPr id="144" name="图片_40"/>
                          <pic:cNvPicPr/>
                        </pic:nvPicPr>
                        <pic:blipFill>
                          <a:blip r:embed="rId103"/>
                          <a:stretch>
                            <a:fillRect/>
                          </a:stretch>
                        </pic:blipFill>
                        <pic:spPr>
                          <a:xfrm>
                            <a:off x="0" y="0"/>
                            <a:ext cx="530860" cy="1082675"/>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61BFD">
            <w:pPr>
              <w:jc w:val="center"/>
              <w:rPr>
                <w:rFonts w:hint="eastAsia" w:ascii="仿宋" w:hAnsi="仿宋" w:eastAsia="仿宋" w:cs="仿宋"/>
                <w:color w:val="000000" w:themeColor="text1"/>
                <w:sz w:val="20"/>
                <w:szCs w:val="20"/>
                <w14:textFill>
                  <w14:solidFill>
                    <w14:schemeClr w14:val="tx1"/>
                  </w14:solidFill>
                </w14:textFill>
              </w:rPr>
            </w:pPr>
          </w:p>
        </w:tc>
      </w:tr>
      <w:tr w14:paraId="10AFF50B">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D7F1C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12</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3130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云朵卷纸柜</w:t>
            </w:r>
          </w:p>
        </w:tc>
        <w:tc>
          <w:tcPr>
            <w:tcW w:w="75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8B135B">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1、尺寸：38cm*50.4cm*51cm（±1cm）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2、采用优质ENF级1.5cm厚及1cm厚 桦木实木多层板，符合GB/T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5、配件：底部配万向轮，方便移动。</w:t>
            </w:r>
          </w:p>
        </w:tc>
        <w:tc>
          <w:tcPr>
            <w:tcW w:w="6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DB49C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E912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1B9ED1">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62688" behindDoc="0" locked="0" layoutInCell="1" allowOverlap="1">
                  <wp:simplePos x="0" y="0"/>
                  <wp:positionH relativeFrom="column">
                    <wp:posOffset>174625</wp:posOffset>
                  </wp:positionH>
                  <wp:positionV relativeFrom="paragraph">
                    <wp:posOffset>-379095</wp:posOffset>
                  </wp:positionV>
                  <wp:extent cx="926465" cy="749300"/>
                  <wp:effectExtent l="0" t="0" r="6985" b="12700"/>
                  <wp:wrapNone/>
                  <wp:docPr id="146" name="图片_3"/>
                  <wp:cNvGraphicFramePr/>
                  <a:graphic xmlns:a="http://schemas.openxmlformats.org/drawingml/2006/main">
                    <a:graphicData uri="http://schemas.openxmlformats.org/drawingml/2006/picture">
                      <pic:pic xmlns:pic="http://schemas.openxmlformats.org/drawingml/2006/picture">
                        <pic:nvPicPr>
                          <pic:cNvPr id="146" name="图片_3"/>
                          <pic:cNvPicPr/>
                        </pic:nvPicPr>
                        <pic:blipFill>
                          <a:blip r:embed="rId104"/>
                          <a:stretch>
                            <a:fillRect/>
                          </a:stretch>
                        </pic:blipFill>
                        <pic:spPr>
                          <a:xfrm>
                            <a:off x="0" y="0"/>
                            <a:ext cx="926465" cy="749300"/>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01BDE">
            <w:pPr>
              <w:jc w:val="center"/>
              <w:rPr>
                <w:rFonts w:hint="eastAsia" w:ascii="仿宋" w:hAnsi="仿宋" w:eastAsia="仿宋" w:cs="仿宋"/>
                <w:color w:val="000000" w:themeColor="text1"/>
                <w:sz w:val="20"/>
                <w:szCs w:val="20"/>
                <w14:textFill>
                  <w14:solidFill>
                    <w14:schemeClr w14:val="tx1"/>
                  </w14:solidFill>
                </w14:textFill>
              </w:rPr>
            </w:pPr>
          </w:p>
        </w:tc>
      </w:tr>
      <w:tr w14:paraId="42A20673">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206F2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13</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8C38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墙面系列 - 网孔展示墙</w:t>
            </w:r>
          </w:p>
        </w:tc>
        <w:tc>
          <w:tcPr>
            <w:tcW w:w="75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A4304">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1、尺寸：100cm*20cm*150cm（±1cm）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2、采用优质ENF级桦木实木多层板，其中底板采用2cm厚，展示板采用1.5cm厚，符合GB/T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5、配件：搭配实木小圆棒、展示板，方便展示。</w:t>
            </w:r>
          </w:p>
        </w:tc>
        <w:tc>
          <w:tcPr>
            <w:tcW w:w="6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0249CC">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套</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B6A9A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2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8C933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shd w:val="clear" w:color="auto" w:fill="FFFFFF"/>
                <w:lang w:bidi="ar"/>
                <w14:textFill>
                  <w14:solidFill>
                    <w14:schemeClr w14:val="tx1"/>
                  </w14:solidFill>
                </w14:textFill>
              </w:rPr>
              <w:drawing>
                <wp:anchor distT="0" distB="0" distL="114300" distR="114300" simplePos="0" relativeHeight="251766784" behindDoc="0" locked="0" layoutInCell="1" allowOverlap="1">
                  <wp:simplePos x="0" y="0"/>
                  <wp:positionH relativeFrom="column">
                    <wp:posOffset>220345</wp:posOffset>
                  </wp:positionH>
                  <wp:positionV relativeFrom="paragraph">
                    <wp:posOffset>118110</wp:posOffset>
                  </wp:positionV>
                  <wp:extent cx="714375" cy="1087755"/>
                  <wp:effectExtent l="0" t="0" r="9525" b="17145"/>
                  <wp:wrapNone/>
                  <wp:docPr id="150" name="图片_5_SpCnt_1"/>
                  <wp:cNvGraphicFramePr/>
                  <a:graphic xmlns:a="http://schemas.openxmlformats.org/drawingml/2006/main">
                    <a:graphicData uri="http://schemas.openxmlformats.org/drawingml/2006/picture">
                      <pic:pic xmlns:pic="http://schemas.openxmlformats.org/drawingml/2006/picture">
                        <pic:nvPicPr>
                          <pic:cNvPr id="150" name="图片_5_SpCnt_1"/>
                          <pic:cNvPicPr/>
                        </pic:nvPicPr>
                        <pic:blipFill>
                          <a:blip r:embed="rId105"/>
                          <a:stretch>
                            <a:fillRect/>
                          </a:stretch>
                        </pic:blipFill>
                        <pic:spPr>
                          <a:xfrm>
                            <a:off x="0" y="0"/>
                            <a:ext cx="714375" cy="1087755"/>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FD986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含6块网孔底板及9块展示板</w:t>
            </w:r>
          </w:p>
        </w:tc>
      </w:tr>
      <w:tr w14:paraId="1A2E67C2">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DF6D6A">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14</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DF48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多功能沙发组合A</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C3286">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1、尺寸：329cm*60cm*71cm（±1cm）(需要空间约3.85㎡)</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2、采用优质ENF级桦木实木多层板，符合GB/T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5、配件：上方搭配铁艺网片，软包材质为PU，内含海绵，其中海绵符合GB/T 10802-2023检测。</w:t>
            </w:r>
          </w:p>
        </w:tc>
        <w:tc>
          <w:tcPr>
            <w:tcW w:w="6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2ED58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组</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C4499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4E5E1">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63712" behindDoc="0" locked="0" layoutInCell="1" allowOverlap="1">
                  <wp:simplePos x="0" y="0"/>
                  <wp:positionH relativeFrom="column">
                    <wp:posOffset>46355</wp:posOffset>
                  </wp:positionH>
                  <wp:positionV relativeFrom="paragraph">
                    <wp:posOffset>226695</wp:posOffset>
                  </wp:positionV>
                  <wp:extent cx="911225" cy="635000"/>
                  <wp:effectExtent l="0" t="0" r="3175" b="12700"/>
                  <wp:wrapNone/>
                  <wp:docPr id="147" name="ID_C2F92028EFD24C9EB63272F60CFD64AB"/>
                  <wp:cNvGraphicFramePr/>
                  <a:graphic xmlns:a="http://schemas.openxmlformats.org/drawingml/2006/main">
                    <a:graphicData uri="http://schemas.openxmlformats.org/drawingml/2006/picture">
                      <pic:pic xmlns:pic="http://schemas.openxmlformats.org/drawingml/2006/picture">
                        <pic:nvPicPr>
                          <pic:cNvPr id="147" name="ID_C2F92028EFD24C9EB63272F60CFD64AB"/>
                          <pic:cNvPicPr/>
                        </pic:nvPicPr>
                        <pic:blipFill>
                          <a:blip r:embed="rId106"/>
                          <a:stretch>
                            <a:fillRect/>
                          </a:stretch>
                        </pic:blipFill>
                        <pic:spPr>
                          <a:xfrm>
                            <a:off x="0" y="0"/>
                            <a:ext cx="911225" cy="635000"/>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D13BA4">
            <w:pPr>
              <w:jc w:val="center"/>
              <w:rPr>
                <w:rFonts w:hint="eastAsia" w:ascii="仿宋" w:hAnsi="仿宋" w:eastAsia="仿宋" w:cs="仿宋"/>
                <w:color w:val="000000" w:themeColor="text1"/>
                <w:sz w:val="20"/>
                <w:szCs w:val="20"/>
                <w14:textFill>
                  <w14:solidFill>
                    <w14:schemeClr w14:val="tx1"/>
                  </w14:solidFill>
                </w14:textFill>
              </w:rPr>
            </w:pPr>
          </w:p>
        </w:tc>
      </w:tr>
      <w:tr w14:paraId="4C8EC937">
        <w:tblPrEx>
          <w:tblCellMar>
            <w:top w:w="0" w:type="dxa"/>
            <w:left w:w="108" w:type="dxa"/>
            <w:bottom w:w="0" w:type="dxa"/>
            <w:right w:w="108" w:type="dxa"/>
          </w:tblCellMar>
        </w:tblPrEx>
        <w:trPr>
          <w:trHeight w:val="2140" w:hRule="atLeast"/>
        </w:trPr>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2F465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15</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70D8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多功能沙发组合B</w:t>
            </w:r>
          </w:p>
        </w:tc>
        <w:tc>
          <w:tcPr>
            <w:tcW w:w="7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2A635">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1、尺寸：329cm*60cm*41cm（±1cm）(需要空间约3.85㎡)</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2、采用优质ENF级桦木实木多层板，符合GB/T 39600-2021检测。纹理清晰、无结疤、无黑疤、无红点。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5、配件：软包材质为PU，内含海绵，其中海绵符合GB/T 10802-2023检测。</w:t>
            </w:r>
          </w:p>
        </w:tc>
        <w:tc>
          <w:tcPr>
            <w:tcW w:w="6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E0D0C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组</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300FA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4E66B">
            <w:pPr>
              <w:widowControl/>
              <w:jc w:val="center"/>
              <w:textAlignment w:val="center"/>
              <w:rPr>
                <w:rFonts w:hint="eastAsia" w:ascii="仿宋" w:hAnsi="仿宋" w:eastAsia="仿宋" w:cs="仿宋"/>
                <w:b/>
                <w:bCs/>
                <w:color w:val="000000" w:themeColor="text1"/>
                <w:sz w:val="20"/>
                <w:szCs w:val="20"/>
                <w14:textFill>
                  <w14:solidFill>
                    <w14:schemeClr w14:val="tx1"/>
                  </w14:solidFill>
                </w14:textFill>
              </w:rPr>
            </w:pPr>
            <w:r>
              <w:rPr>
                <w:rFonts w:hint="eastAsia" w:ascii="仿宋" w:hAnsi="仿宋" w:eastAsia="仿宋" w:cs="仿宋"/>
                <w:b/>
                <w:bCs/>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67808" behindDoc="0" locked="0" layoutInCell="1" allowOverlap="1">
                  <wp:simplePos x="0" y="0"/>
                  <wp:positionH relativeFrom="column">
                    <wp:posOffset>36830</wp:posOffset>
                  </wp:positionH>
                  <wp:positionV relativeFrom="paragraph">
                    <wp:posOffset>17780</wp:posOffset>
                  </wp:positionV>
                  <wp:extent cx="1055370" cy="608965"/>
                  <wp:effectExtent l="0" t="0" r="11430" b="635"/>
                  <wp:wrapNone/>
                  <wp:docPr id="151" name="ID_E4D9CDEC7D9749948D20F46034E356B0"/>
                  <wp:cNvGraphicFramePr/>
                  <a:graphic xmlns:a="http://schemas.openxmlformats.org/drawingml/2006/main">
                    <a:graphicData uri="http://schemas.openxmlformats.org/drawingml/2006/picture">
                      <pic:pic xmlns:pic="http://schemas.openxmlformats.org/drawingml/2006/picture">
                        <pic:nvPicPr>
                          <pic:cNvPr id="151" name="ID_E4D9CDEC7D9749948D20F46034E356B0"/>
                          <pic:cNvPicPr/>
                        </pic:nvPicPr>
                        <pic:blipFill>
                          <a:blip r:embed="rId107"/>
                          <a:stretch>
                            <a:fillRect/>
                          </a:stretch>
                        </pic:blipFill>
                        <pic:spPr>
                          <a:xfrm>
                            <a:off x="0" y="0"/>
                            <a:ext cx="1055370" cy="608965"/>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125B74">
            <w:pPr>
              <w:jc w:val="center"/>
              <w:rPr>
                <w:rFonts w:hint="eastAsia" w:ascii="仿宋" w:hAnsi="仿宋" w:eastAsia="仿宋" w:cs="仿宋"/>
                <w:color w:val="000000" w:themeColor="text1"/>
                <w:sz w:val="20"/>
                <w:szCs w:val="20"/>
                <w14:textFill>
                  <w14:solidFill>
                    <w14:schemeClr w14:val="tx1"/>
                  </w14:solidFill>
                </w14:textFill>
              </w:rPr>
            </w:pPr>
          </w:p>
        </w:tc>
      </w:tr>
    </w:tbl>
    <w:p w14:paraId="23FAB5BB">
      <w:pPr>
        <w:rPr>
          <w:rFonts w:ascii="Calibri" w:hAnsi="Calibri" w:eastAsia="宋体" w:cs="Times New Roman"/>
          <w:color w:val="000000" w:themeColor="text1"/>
          <w:szCs w:val="24"/>
          <w14:textFill>
            <w14:solidFill>
              <w14:schemeClr w14:val="tx1"/>
            </w14:solidFill>
          </w14:textFill>
        </w:rPr>
      </w:pPr>
    </w:p>
    <w:tbl>
      <w:tblPr>
        <w:tblStyle w:val="63"/>
        <w:tblW w:w="14083" w:type="dxa"/>
        <w:tblInd w:w="93" w:type="dxa"/>
        <w:tblLayout w:type="fixed"/>
        <w:tblCellMar>
          <w:top w:w="0" w:type="dxa"/>
          <w:left w:w="108" w:type="dxa"/>
          <w:bottom w:w="0" w:type="dxa"/>
          <w:right w:w="108" w:type="dxa"/>
        </w:tblCellMar>
      </w:tblPr>
      <w:tblGrid>
        <w:gridCol w:w="1086"/>
        <w:gridCol w:w="1399"/>
        <w:gridCol w:w="7158"/>
        <w:gridCol w:w="660"/>
        <w:gridCol w:w="585"/>
        <w:gridCol w:w="2040"/>
        <w:gridCol w:w="1155"/>
      </w:tblGrid>
      <w:tr w14:paraId="6EC8DCCF">
        <w:tblPrEx>
          <w:tblCellMar>
            <w:top w:w="0" w:type="dxa"/>
            <w:left w:w="108" w:type="dxa"/>
            <w:bottom w:w="0" w:type="dxa"/>
            <w:right w:w="108" w:type="dxa"/>
          </w:tblCellMar>
        </w:tblPrEx>
        <w:trPr>
          <w:trHeight w:val="840" w:hRule="atLeast"/>
        </w:trPr>
        <w:tc>
          <w:tcPr>
            <w:tcW w:w="14083" w:type="dxa"/>
            <w:gridSpan w:val="7"/>
            <w:tcBorders>
              <w:top w:val="nil"/>
              <w:left w:val="nil"/>
              <w:bottom w:val="nil"/>
              <w:right w:val="nil"/>
            </w:tcBorders>
            <w:shd w:val="clear" w:color="auto" w:fill="auto"/>
            <w:noWrap/>
            <w:vAlign w:val="center"/>
          </w:tcPr>
          <w:p w14:paraId="025F46BF">
            <w:pPr>
              <w:widowControl/>
              <w:jc w:val="center"/>
              <w:textAlignment w:val="center"/>
              <w:rPr>
                <w:rFonts w:hint="eastAsia" w:ascii="仿宋" w:hAnsi="仿宋" w:eastAsia="仿宋" w:cs="仿宋"/>
                <w:b/>
                <w:bCs/>
                <w:color w:val="000000" w:themeColor="text1"/>
                <w:sz w:val="40"/>
                <w:szCs w:val="40"/>
                <w14:textFill>
                  <w14:solidFill>
                    <w14:schemeClr w14:val="tx1"/>
                  </w14:solidFill>
                </w14:textFill>
              </w:rPr>
            </w:pPr>
            <w:r>
              <w:rPr>
                <w:rFonts w:hint="eastAsia" w:ascii="仿宋" w:hAnsi="仿宋" w:eastAsia="仿宋" w:cs="仿宋"/>
                <w:b/>
                <w:bCs/>
                <w:color w:val="000000" w:themeColor="text1"/>
                <w:kern w:val="0"/>
                <w:sz w:val="40"/>
                <w:szCs w:val="40"/>
                <w:lang w:bidi="ar"/>
                <w14:textFill>
                  <w14:solidFill>
                    <w14:schemeClr w14:val="tx1"/>
                  </w14:solidFill>
                </w14:textFill>
              </w:rPr>
              <w:t>建构室配置清单</w:t>
            </w:r>
          </w:p>
        </w:tc>
      </w:tr>
      <w:tr w14:paraId="43334951">
        <w:tblPrEx>
          <w:tblCellMar>
            <w:top w:w="0" w:type="dxa"/>
            <w:left w:w="108" w:type="dxa"/>
            <w:bottom w:w="0" w:type="dxa"/>
            <w:right w:w="108" w:type="dxa"/>
          </w:tblCellMar>
        </w:tblPrEx>
        <w:trPr>
          <w:trHeight w:val="402" w:hRule="atLeast"/>
        </w:trPr>
        <w:tc>
          <w:tcPr>
            <w:tcW w:w="10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2C7E7">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序号</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87C3B">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名称</w:t>
            </w:r>
          </w:p>
        </w:tc>
        <w:tc>
          <w:tcPr>
            <w:tcW w:w="7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D3D12">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规格</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10A7D">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单位</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6C0A6">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数量</w:t>
            </w: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05563">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图片</w:t>
            </w:r>
          </w:p>
        </w:tc>
        <w:tc>
          <w:tcPr>
            <w:tcW w:w="1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E7F76">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备注</w:t>
            </w:r>
          </w:p>
        </w:tc>
      </w:tr>
      <w:tr w14:paraId="58A66C8C">
        <w:tblPrEx>
          <w:tblCellMar>
            <w:top w:w="0" w:type="dxa"/>
            <w:left w:w="108" w:type="dxa"/>
            <w:bottom w:w="0" w:type="dxa"/>
            <w:right w:w="108" w:type="dxa"/>
          </w:tblCellMar>
        </w:tblPrEx>
        <w:trPr>
          <w:trHeight w:val="2340" w:hRule="atLeast"/>
        </w:trPr>
        <w:tc>
          <w:tcPr>
            <w:tcW w:w="10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68CB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3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8D92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建构桌（不含椅子）</w:t>
            </w:r>
          </w:p>
        </w:tc>
        <w:tc>
          <w:tcPr>
            <w:tcW w:w="71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2CF7A">
            <w:pPr>
              <w:widowControl/>
              <w:jc w:val="left"/>
              <w:textAlignment w:val="center"/>
              <w:rPr>
                <w:rFonts w:hint="eastAsia" w:ascii="仿宋" w:hAnsi="仿宋" w:eastAsia="仿宋" w:cs="仿宋"/>
                <w:color w:val="000000" w:themeColor="text1"/>
                <w:sz w:val="18"/>
                <w:szCs w:val="18"/>
                <w14:textFill>
                  <w14:solidFill>
                    <w14:schemeClr w14:val="tx1"/>
                  </w14:solidFill>
                </w14:textFill>
              </w:rPr>
            </w:pPr>
            <w:r>
              <w:rPr>
                <w:rFonts w:hint="eastAsia" w:ascii="仿宋" w:hAnsi="仿宋" w:eastAsia="仿宋" w:cs="仿宋"/>
                <w:color w:val="000000" w:themeColor="text1"/>
                <w:kern w:val="0"/>
                <w:sz w:val="18"/>
                <w:szCs w:val="18"/>
                <w:lang w:bidi="ar"/>
                <w14:textFill>
                  <w14:solidFill>
                    <w14:schemeClr w14:val="tx1"/>
                  </w14:solidFill>
                </w14:textFill>
              </w:rPr>
              <w:t>1、规格：120*80*50cm；</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2、材质：采用厚度1.8cm双面无结橡胶木指接板，桌腿及边框采用实木橡胶木，桌面上带塑料底板，可拼搭积木，ABS环保塑料、橡胶木材质稳定，抗菌、防霉、不易变形、含水率和甲醛释放量符合GB/T 3324-2017和GB 18584-2001的要求。</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3、油漆：采用环保水性漆，三底二面油漆工艺，耐黄变性、耐水性、耐划伤性、硬度、耐磨性、抗黏连性满足GB/T23999-2009要求，其中VOC含量、总铅(Pb)含量、可溶性重金属含量、乙二醇醚及醚酯总和含量、苯系物总和含量符合GB18581-2020《木器涂料中有害物质限量》标准；</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4、产品：产品边角安全圆角处理，能减少磕碰的意外，外观要求、理化性能要求、结构安全、有害物质限量（可迁移元素、甲醛释放量等）、力学性能、警示标识等符合GB 28007-2011《儿童家具通用技术条件》标准要求；</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5、连接件：桌脚与桌面之间采用三角铁和防松螺母固定连接，安装简易，表面经防锈处理，耐磨损，抗腐蚀符合GB/T 230.1-2018、GB/T 10125-2021标准。</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6、螺丝：采用优质环保五金，稳固不松动，五金表面经防锈处理，耐磨损，抗腐蚀符合国家相关标准要求；</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A63C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631D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5FCFB">
            <w:pPr>
              <w:widowControl/>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kern w:val="0"/>
                <w:sz w:val="24"/>
                <w:szCs w:val="24"/>
                <w:bdr w:val="single" w:color="000000" w:sz="4" w:space="0"/>
                <w:lang w:bidi="ar"/>
                <w14:textFill>
                  <w14:solidFill>
                    <w14:schemeClr w14:val="tx1"/>
                  </w14:solidFill>
                </w14:textFill>
              </w:rPr>
              <w:drawing>
                <wp:anchor distT="0" distB="0" distL="114300" distR="114300" simplePos="0" relativeHeight="251768832" behindDoc="0" locked="0" layoutInCell="1" allowOverlap="1">
                  <wp:simplePos x="0" y="0"/>
                  <wp:positionH relativeFrom="column">
                    <wp:posOffset>40005</wp:posOffset>
                  </wp:positionH>
                  <wp:positionV relativeFrom="paragraph">
                    <wp:posOffset>254000</wp:posOffset>
                  </wp:positionV>
                  <wp:extent cx="958850" cy="545465"/>
                  <wp:effectExtent l="0" t="0" r="12700" b="6985"/>
                  <wp:wrapNone/>
                  <wp:docPr id="152" name="图片_82"/>
                  <wp:cNvGraphicFramePr/>
                  <a:graphic xmlns:a="http://schemas.openxmlformats.org/drawingml/2006/main">
                    <a:graphicData uri="http://schemas.openxmlformats.org/drawingml/2006/picture">
                      <pic:pic xmlns:pic="http://schemas.openxmlformats.org/drawingml/2006/picture">
                        <pic:nvPicPr>
                          <pic:cNvPr id="152" name="图片_82"/>
                          <pic:cNvPicPr/>
                        </pic:nvPicPr>
                        <pic:blipFill>
                          <a:blip r:embed="rId108"/>
                          <a:stretch>
                            <a:fillRect/>
                          </a:stretch>
                        </pic:blipFill>
                        <pic:spPr>
                          <a:xfrm>
                            <a:off x="0" y="0"/>
                            <a:ext cx="958850" cy="545465"/>
                          </a:xfrm>
                          <a:prstGeom prst="rect">
                            <a:avLst/>
                          </a:prstGeom>
                          <a:noFill/>
                          <a:ln>
                            <a:noFill/>
                          </a:ln>
                        </pic:spPr>
                      </pic:pic>
                    </a:graphicData>
                  </a:graphic>
                </wp:anchor>
              </w:drawing>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D53ED">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桌子带有乐高功能</w:t>
            </w:r>
          </w:p>
        </w:tc>
      </w:tr>
      <w:tr w14:paraId="27B4355B">
        <w:tblPrEx>
          <w:tblCellMar>
            <w:top w:w="0" w:type="dxa"/>
            <w:left w:w="108" w:type="dxa"/>
            <w:bottom w:w="0" w:type="dxa"/>
            <w:right w:w="108" w:type="dxa"/>
          </w:tblCellMar>
        </w:tblPrEx>
        <w:trPr>
          <w:trHeight w:val="2340" w:hRule="atLeast"/>
        </w:trPr>
        <w:tc>
          <w:tcPr>
            <w:tcW w:w="10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2459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13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D3EC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三层收纳柜</w:t>
            </w:r>
          </w:p>
        </w:tc>
        <w:tc>
          <w:tcPr>
            <w:tcW w:w="71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4CCE6">
            <w:pPr>
              <w:widowControl/>
              <w:jc w:val="left"/>
              <w:textAlignment w:val="center"/>
              <w:rPr>
                <w:rFonts w:hint="eastAsia" w:ascii="仿宋" w:hAnsi="仿宋" w:eastAsia="仿宋" w:cs="仿宋"/>
                <w:color w:val="000000" w:themeColor="text1"/>
                <w:sz w:val="18"/>
                <w:szCs w:val="18"/>
                <w14:textFill>
                  <w14:solidFill>
                    <w14:schemeClr w14:val="tx1"/>
                  </w14:solidFill>
                </w14:textFill>
              </w:rPr>
            </w:pPr>
            <w:r>
              <w:rPr>
                <w:rFonts w:hint="eastAsia" w:ascii="仿宋" w:hAnsi="仿宋" w:eastAsia="仿宋" w:cs="仿宋"/>
                <w:color w:val="000000" w:themeColor="text1"/>
                <w:kern w:val="0"/>
                <w:sz w:val="18"/>
                <w:szCs w:val="18"/>
                <w:lang w:bidi="ar"/>
                <w14:textFill>
                  <w14:solidFill>
                    <w14:schemeClr w14:val="tx1"/>
                  </w14:solidFill>
                </w14:textFill>
              </w:rPr>
              <w:t>1、规格:90*30*60cm</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2、材质：采用厚度1.8cm双面无结橡胶木指接板，橡胶木材质稳定，抗菌、防霉，不易变形、含水率和甲醛释放量符合GB/T3324-2017和GB 18584-2001的要求。</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3、产品：其中内径高15.9cm，宽86.4cm厚度1.8cm；3层设计，柜体两侧边板留有开孔，方便搬动,不含盒子。柜体两侧板采用内六角镀锌螺丝，沉孔工艺。柜子底部带有塑料防潮脚垫。产品外观要求、理化性能要求、结构安全、有害物质限量（可迁移元素、甲醛释放量等）、力学性能、警示标识等符合GB 28007-2011《儿童家具通用技术条件》标准要求；</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4、油漆：采用环保水性漆，三底二面油漆工艺，耐黄变性、耐水性、耐划伤性、硬度、耐磨性、抗黏连性满足GB/T23999-2009要求，其中VOC含量、总铅(Pb)含量、可溶性重金属含量、乙二醇醚及醚酯总和含量、苯系物总和含量符合GB18581-2020《木器涂料中有害物质限量》标准；</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5、连接件：柜体面板跟侧板采用二合一连接件连接，其余部分采用木牙螺丝组装；</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6、螺丝：采用优质环保五金，稳固不松动，五金表面经防锈处理，耐磨损，抗腐蚀符合国家相关标准要求；</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7、其他：保留原木色设计，让小朋友更加接近大自然，简约设计实用性强，视觉感更温馨；</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F6DB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9FC6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4</w:t>
            </w: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261A9">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71904" behindDoc="0" locked="0" layoutInCell="1" allowOverlap="1">
                  <wp:simplePos x="0" y="0"/>
                  <wp:positionH relativeFrom="column">
                    <wp:posOffset>74295</wp:posOffset>
                  </wp:positionH>
                  <wp:positionV relativeFrom="paragraph">
                    <wp:posOffset>154940</wp:posOffset>
                  </wp:positionV>
                  <wp:extent cx="824230" cy="598170"/>
                  <wp:effectExtent l="0" t="0" r="13970" b="11430"/>
                  <wp:wrapNone/>
                  <wp:docPr id="155" name="ID_332B3080AEF840CFBEC35AB898FD59EA"/>
                  <wp:cNvGraphicFramePr/>
                  <a:graphic xmlns:a="http://schemas.openxmlformats.org/drawingml/2006/main">
                    <a:graphicData uri="http://schemas.openxmlformats.org/drawingml/2006/picture">
                      <pic:pic xmlns:pic="http://schemas.openxmlformats.org/drawingml/2006/picture">
                        <pic:nvPicPr>
                          <pic:cNvPr id="155" name="ID_332B3080AEF840CFBEC35AB898FD59EA"/>
                          <pic:cNvPicPr/>
                        </pic:nvPicPr>
                        <pic:blipFill>
                          <a:blip r:embed="rId109"/>
                          <a:stretch>
                            <a:fillRect/>
                          </a:stretch>
                        </pic:blipFill>
                        <pic:spPr>
                          <a:xfrm>
                            <a:off x="0" y="0"/>
                            <a:ext cx="824230" cy="598170"/>
                          </a:xfrm>
                          <a:prstGeom prst="rect">
                            <a:avLst/>
                          </a:prstGeom>
                          <a:noFill/>
                          <a:ln>
                            <a:noFill/>
                          </a:ln>
                        </pic:spPr>
                      </pic:pic>
                    </a:graphicData>
                  </a:graphic>
                </wp:anchor>
              </w:drawing>
            </w:r>
          </w:p>
        </w:tc>
        <w:tc>
          <w:tcPr>
            <w:tcW w:w="1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4A5D2">
            <w:pPr>
              <w:jc w:val="center"/>
              <w:rPr>
                <w:rFonts w:hint="eastAsia" w:ascii="仿宋" w:hAnsi="仿宋" w:eastAsia="仿宋" w:cs="仿宋"/>
                <w:color w:val="000000" w:themeColor="text1"/>
                <w:sz w:val="22"/>
                <w:szCs w:val="22"/>
                <w14:textFill>
                  <w14:solidFill>
                    <w14:schemeClr w14:val="tx1"/>
                  </w14:solidFill>
                </w14:textFill>
              </w:rPr>
            </w:pPr>
          </w:p>
        </w:tc>
      </w:tr>
      <w:tr w14:paraId="22556EF0">
        <w:tblPrEx>
          <w:tblCellMar>
            <w:top w:w="0" w:type="dxa"/>
            <w:left w:w="108" w:type="dxa"/>
            <w:bottom w:w="0" w:type="dxa"/>
            <w:right w:w="108" w:type="dxa"/>
          </w:tblCellMar>
        </w:tblPrEx>
        <w:trPr>
          <w:trHeight w:val="2340" w:hRule="atLeast"/>
        </w:trPr>
        <w:tc>
          <w:tcPr>
            <w:tcW w:w="108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317E97C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3</w:t>
            </w:r>
          </w:p>
        </w:tc>
        <w:tc>
          <w:tcPr>
            <w:tcW w:w="1399" w:type="dxa"/>
            <w:tcBorders>
              <w:top w:val="single" w:color="000000" w:sz="4" w:space="0"/>
              <w:left w:val="single" w:color="000000" w:sz="4" w:space="0"/>
              <w:bottom w:val="single" w:color="auto" w:sz="4" w:space="0"/>
              <w:right w:val="single" w:color="000000" w:sz="4" w:space="0"/>
            </w:tcBorders>
            <w:shd w:val="clear" w:color="auto" w:fill="auto"/>
            <w:vAlign w:val="center"/>
          </w:tcPr>
          <w:p w14:paraId="68468A8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现代简约系列-三层高柜带背板</w:t>
            </w:r>
          </w:p>
        </w:tc>
        <w:tc>
          <w:tcPr>
            <w:tcW w:w="7158" w:type="dxa"/>
            <w:tcBorders>
              <w:top w:val="single" w:color="000000" w:sz="4" w:space="0"/>
              <w:left w:val="single" w:color="000000" w:sz="4" w:space="0"/>
              <w:bottom w:val="single" w:color="auto" w:sz="4" w:space="0"/>
              <w:right w:val="single" w:color="000000" w:sz="4" w:space="0"/>
            </w:tcBorders>
            <w:shd w:val="clear" w:color="auto" w:fill="auto"/>
            <w:vAlign w:val="center"/>
          </w:tcPr>
          <w:p w14:paraId="2BF9A2FE">
            <w:pPr>
              <w:widowControl/>
              <w:jc w:val="left"/>
              <w:textAlignment w:val="center"/>
              <w:rPr>
                <w:rFonts w:hint="eastAsia" w:ascii="仿宋" w:hAnsi="仿宋" w:eastAsia="仿宋" w:cs="仿宋"/>
                <w:color w:val="000000" w:themeColor="text1"/>
                <w:sz w:val="18"/>
                <w:szCs w:val="18"/>
                <w14:textFill>
                  <w14:solidFill>
                    <w14:schemeClr w14:val="tx1"/>
                  </w14:solidFill>
                </w14:textFill>
              </w:rPr>
            </w:pPr>
            <w:r>
              <w:rPr>
                <w:rFonts w:hint="eastAsia" w:ascii="仿宋" w:hAnsi="仿宋" w:eastAsia="仿宋" w:cs="仿宋"/>
                <w:color w:val="000000" w:themeColor="text1"/>
                <w:kern w:val="0"/>
                <w:sz w:val="18"/>
                <w:szCs w:val="18"/>
                <w:lang w:bidi="ar"/>
                <w14:textFill>
                  <w14:solidFill>
                    <w14:schemeClr w14:val="tx1"/>
                  </w14:solidFill>
                </w14:textFill>
              </w:rPr>
              <w:t>1、规格：90*30*80cm；</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2、材质：采用厚度1.8cm双面无结橡胶木指接板，橡胶木材质稳定，抗菌、防霉，不易变形、含水率和甲醛释放量符合GB/T3324-2017和GB 18584-2001的要求。</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3、产品：背板为厚度0.5cm橡胶木多层板，其中柜体为上下三格分布内径27.4*23cm，柜体两侧边板留有开孔，方便搬动,不含盒子。柜体两侧板采用内六角镀锌螺丝，沉孔工艺。柜子底部带有塑料防潮脚垫。产品外观要求、理化性能要求、结构安全、有害物质限量（可迁移元素、甲醛释放量等）、力学性能、警示标识等符合GB 28007-2011《儿童家具通用技术条件》标准要求；</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4、油漆：采用环保水性漆，三底二面油漆工艺，耐黄变性、耐水性、耐划伤性、硬度、耐磨性、抗黏连性满足GB/T23999-2009要求，其中VOC含量、总铅(Pb)含量、可溶性重金属含量、乙二醇醚及醚酯总和含量、苯系物总和含量符合GB18581-2020《木器涂料中有害物质限量》标准；</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5、连接件：柜体面板跟侧板采用二合一连接件连接，其余部分采用木牙螺丝组装；</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6、螺丝：采用优质环保五金，稳固不松动，五金表面经防锈处理，耐磨损，抗腐蚀符合国家相关标准要求；</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7、其他：保留原木色设计，让小朋友更加接近大自然，简约设计实用性强，视觉感更温馨；</w:t>
            </w:r>
          </w:p>
        </w:tc>
        <w:tc>
          <w:tcPr>
            <w:tcW w:w="660"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682BC75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个</w:t>
            </w:r>
          </w:p>
        </w:tc>
        <w:tc>
          <w:tcPr>
            <w:tcW w:w="585"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61FADA2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3</w:t>
            </w:r>
          </w:p>
        </w:tc>
        <w:tc>
          <w:tcPr>
            <w:tcW w:w="2040"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0AECF1BC">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70880" behindDoc="0" locked="0" layoutInCell="1" allowOverlap="1">
                  <wp:simplePos x="0" y="0"/>
                  <wp:positionH relativeFrom="column">
                    <wp:posOffset>10160</wp:posOffset>
                  </wp:positionH>
                  <wp:positionV relativeFrom="paragraph">
                    <wp:posOffset>208280</wp:posOffset>
                  </wp:positionV>
                  <wp:extent cx="1052195" cy="948055"/>
                  <wp:effectExtent l="0" t="0" r="14605" b="4445"/>
                  <wp:wrapNone/>
                  <wp:docPr id="154" name="ID_D8A85F4C88794DC2BB25E3E24C557695"/>
                  <wp:cNvGraphicFramePr/>
                  <a:graphic xmlns:a="http://schemas.openxmlformats.org/drawingml/2006/main">
                    <a:graphicData uri="http://schemas.openxmlformats.org/drawingml/2006/picture">
                      <pic:pic xmlns:pic="http://schemas.openxmlformats.org/drawingml/2006/picture">
                        <pic:nvPicPr>
                          <pic:cNvPr id="154" name="ID_D8A85F4C88794DC2BB25E3E24C557695"/>
                          <pic:cNvPicPr/>
                        </pic:nvPicPr>
                        <pic:blipFill>
                          <a:blip r:embed="rId110"/>
                          <a:stretch>
                            <a:fillRect/>
                          </a:stretch>
                        </pic:blipFill>
                        <pic:spPr>
                          <a:xfrm>
                            <a:off x="0" y="0"/>
                            <a:ext cx="1052195" cy="948055"/>
                          </a:xfrm>
                          <a:prstGeom prst="rect">
                            <a:avLst/>
                          </a:prstGeom>
                          <a:noFill/>
                          <a:ln>
                            <a:noFill/>
                          </a:ln>
                        </pic:spPr>
                      </pic:pic>
                    </a:graphicData>
                  </a:graphic>
                </wp:anchor>
              </w:drawing>
            </w:r>
          </w:p>
        </w:tc>
        <w:tc>
          <w:tcPr>
            <w:tcW w:w="1155"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0A638F13">
            <w:pPr>
              <w:jc w:val="center"/>
              <w:rPr>
                <w:rFonts w:hint="eastAsia" w:ascii="仿宋" w:hAnsi="仿宋" w:eastAsia="仿宋" w:cs="仿宋"/>
                <w:color w:val="000000" w:themeColor="text1"/>
                <w:sz w:val="22"/>
                <w:szCs w:val="22"/>
                <w14:textFill>
                  <w14:solidFill>
                    <w14:schemeClr w14:val="tx1"/>
                  </w14:solidFill>
                </w14:textFill>
              </w:rPr>
            </w:pPr>
          </w:p>
        </w:tc>
      </w:tr>
      <w:tr w14:paraId="13B71E81">
        <w:tblPrEx>
          <w:tblCellMar>
            <w:top w:w="0" w:type="dxa"/>
            <w:left w:w="108" w:type="dxa"/>
            <w:bottom w:w="0" w:type="dxa"/>
            <w:right w:w="108" w:type="dxa"/>
          </w:tblCellMar>
        </w:tblPrEx>
        <w:trPr>
          <w:trHeight w:val="2340" w:hRule="atLeast"/>
        </w:trPr>
        <w:tc>
          <w:tcPr>
            <w:tcW w:w="10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6C6181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4</w:t>
            </w:r>
          </w:p>
        </w:tc>
        <w:tc>
          <w:tcPr>
            <w:tcW w:w="1399" w:type="dxa"/>
            <w:tcBorders>
              <w:top w:val="single" w:color="auto" w:sz="4" w:space="0"/>
              <w:left w:val="single" w:color="auto" w:sz="4" w:space="0"/>
              <w:bottom w:val="single" w:color="auto" w:sz="4" w:space="0"/>
              <w:right w:val="single" w:color="auto" w:sz="4" w:space="0"/>
            </w:tcBorders>
            <w:shd w:val="clear" w:color="auto" w:fill="auto"/>
            <w:vAlign w:val="center"/>
          </w:tcPr>
          <w:p w14:paraId="330FB7C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八格高柜带背板</w:t>
            </w:r>
          </w:p>
        </w:tc>
        <w:tc>
          <w:tcPr>
            <w:tcW w:w="7158" w:type="dxa"/>
            <w:tcBorders>
              <w:top w:val="single" w:color="auto" w:sz="4" w:space="0"/>
              <w:left w:val="single" w:color="auto" w:sz="4" w:space="0"/>
              <w:bottom w:val="single" w:color="auto" w:sz="4" w:space="0"/>
              <w:right w:val="single" w:color="auto" w:sz="4" w:space="0"/>
            </w:tcBorders>
            <w:shd w:val="clear" w:color="auto" w:fill="auto"/>
            <w:vAlign w:val="center"/>
          </w:tcPr>
          <w:p w14:paraId="02FBF733">
            <w:pPr>
              <w:widowControl/>
              <w:jc w:val="left"/>
              <w:textAlignment w:val="center"/>
              <w:rPr>
                <w:rFonts w:hint="eastAsia" w:ascii="仿宋" w:hAnsi="仿宋" w:eastAsia="仿宋" w:cs="仿宋"/>
                <w:color w:val="000000" w:themeColor="text1"/>
                <w:sz w:val="18"/>
                <w:szCs w:val="18"/>
                <w14:textFill>
                  <w14:solidFill>
                    <w14:schemeClr w14:val="tx1"/>
                  </w14:solidFill>
                </w14:textFill>
              </w:rPr>
            </w:pPr>
            <w:r>
              <w:rPr>
                <w:rFonts w:hint="eastAsia" w:ascii="仿宋" w:hAnsi="仿宋" w:eastAsia="仿宋" w:cs="仿宋"/>
                <w:color w:val="000000" w:themeColor="text1"/>
                <w:kern w:val="0"/>
                <w:sz w:val="18"/>
                <w:szCs w:val="18"/>
                <w:lang w:bidi="ar"/>
                <w14:textFill>
                  <w14:solidFill>
                    <w14:schemeClr w14:val="tx1"/>
                  </w14:solidFill>
                </w14:textFill>
              </w:rPr>
              <w:t>1、规格:90*30*80cm</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2、材质：采用厚度1.8cm双面无结橡胶木指接板，橡胶木材质稳定，抗菌、防霉，不易变形、含水率和甲醛释放量符合GB/T3324-2017和GB 18584-2001的要求。</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3、产品：背板为厚度0.5cm橡胶木多层板，其中柜体为上下三格分布内径27.4*23cm，中间二格分布内径42.3*23cm；3层八格设计，柜体两侧边板留有开孔，方便搬动,不含盒子。柜体两侧板采用内六角镀锌螺丝，沉孔工艺。柜子底部带有塑料防潮脚垫。产品外观要求、理化性能要求、结构安全、有害物质限量（可迁移元素、甲醛释放量等）、力学性能、警示标识等符合GB 28007-2011《儿童家具通用技术条件》标准要求；</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4、油漆：采用环保水性漆，三底二面油漆工艺，耐黄变性、耐水性、耐划伤性、硬度、耐磨性、抗黏连性满足GB/T23999-2009要求，其中VOC含量、总铅(Pb)含量、可溶性重金属含量、乙二醇醚及醚酯总和含量、苯系物总和含量符合GB18581-2020《木器涂料中有害物质限量》标准；</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5、连接件：柜体面板跟侧板采用二合一连接件连接，其余部分采用木牙螺丝组装；</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6、螺丝：采用优质环保五金，稳固不松动，五金表面经防锈处理，耐磨损，抗腐蚀符合国家相关标准要求；</w:t>
            </w:r>
            <w:r>
              <w:rPr>
                <w:rFonts w:hint="eastAsia" w:ascii="仿宋" w:hAnsi="仿宋" w:eastAsia="仿宋" w:cs="仿宋"/>
                <w:color w:val="000000" w:themeColor="text1"/>
                <w:kern w:val="0"/>
                <w:sz w:val="18"/>
                <w:szCs w:val="18"/>
                <w:lang w:bidi="ar"/>
                <w14:textFill>
                  <w14:solidFill>
                    <w14:schemeClr w14:val="tx1"/>
                  </w14:solidFill>
                </w14:textFill>
              </w:rPr>
              <w:br w:type="textWrapping"/>
            </w:r>
            <w:r>
              <w:rPr>
                <w:rFonts w:hint="eastAsia" w:ascii="仿宋" w:hAnsi="仿宋" w:eastAsia="仿宋" w:cs="仿宋"/>
                <w:color w:val="000000" w:themeColor="text1"/>
                <w:kern w:val="0"/>
                <w:sz w:val="18"/>
                <w:szCs w:val="18"/>
                <w:lang w:bidi="ar"/>
                <w14:textFill>
                  <w14:solidFill>
                    <w14:schemeClr w14:val="tx1"/>
                  </w14:solidFill>
                </w14:textFill>
              </w:rPr>
              <w:t>7、其他：保留原木色设计，让小朋友更加接近大自然，简约设计实用性强，视觉感更温馨；</w:t>
            </w:r>
          </w:p>
        </w:tc>
        <w:tc>
          <w:tcPr>
            <w:tcW w:w="6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972EE7C">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个</w:t>
            </w:r>
          </w:p>
        </w:tc>
        <w:tc>
          <w:tcPr>
            <w:tcW w:w="5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1C4D944">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3</w:t>
            </w:r>
          </w:p>
        </w:tc>
        <w:tc>
          <w:tcPr>
            <w:tcW w:w="20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F23F9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72928" behindDoc="0" locked="0" layoutInCell="1" allowOverlap="1">
                  <wp:simplePos x="0" y="0"/>
                  <wp:positionH relativeFrom="column">
                    <wp:posOffset>139700</wp:posOffset>
                  </wp:positionH>
                  <wp:positionV relativeFrom="paragraph">
                    <wp:posOffset>107950</wp:posOffset>
                  </wp:positionV>
                  <wp:extent cx="983615" cy="873760"/>
                  <wp:effectExtent l="0" t="0" r="6985" b="2540"/>
                  <wp:wrapNone/>
                  <wp:docPr id="156" name="ID_1E3BC439112445F28CC06EA36DD8E0C5"/>
                  <wp:cNvGraphicFramePr/>
                  <a:graphic xmlns:a="http://schemas.openxmlformats.org/drawingml/2006/main">
                    <a:graphicData uri="http://schemas.openxmlformats.org/drawingml/2006/picture">
                      <pic:pic xmlns:pic="http://schemas.openxmlformats.org/drawingml/2006/picture">
                        <pic:nvPicPr>
                          <pic:cNvPr id="156" name="ID_1E3BC439112445F28CC06EA36DD8E0C5"/>
                          <pic:cNvPicPr/>
                        </pic:nvPicPr>
                        <pic:blipFill>
                          <a:blip r:embed="rId111"/>
                          <a:stretch>
                            <a:fillRect/>
                          </a:stretch>
                        </pic:blipFill>
                        <pic:spPr>
                          <a:xfrm>
                            <a:off x="0" y="0"/>
                            <a:ext cx="983615" cy="873760"/>
                          </a:xfrm>
                          <a:prstGeom prst="rect">
                            <a:avLst/>
                          </a:prstGeom>
                          <a:noFill/>
                          <a:ln>
                            <a:noFill/>
                          </a:ln>
                        </pic:spPr>
                      </pic:pic>
                    </a:graphicData>
                  </a:graphic>
                </wp:anchor>
              </w:drawing>
            </w:r>
          </w:p>
        </w:tc>
        <w:tc>
          <w:tcPr>
            <w:tcW w:w="11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9B13A22">
            <w:pPr>
              <w:jc w:val="center"/>
              <w:rPr>
                <w:rFonts w:hint="eastAsia" w:ascii="仿宋" w:hAnsi="仿宋" w:eastAsia="仿宋" w:cs="仿宋"/>
                <w:color w:val="000000" w:themeColor="text1"/>
                <w:sz w:val="22"/>
                <w:szCs w:val="22"/>
                <w14:textFill>
                  <w14:solidFill>
                    <w14:schemeClr w14:val="tx1"/>
                  </w14:solidFill>
                </w14:textFill>
              </w:rPr>
            </w:pPr>
          </w:p>
        </w:tc>
      </w:tr>
      <w:tr w14:paraId="773580C6">
        <w:tblPrEx>
          <w:tblCellMar>
            <w:top w:w="0" w:type="dxa"/>
            <w:left w:w="108" w:type="dxa"/>
            <w:bottom w:w="0" w:type="dxa"/>
            <w:right w:w="108" w:type="dxa"/>
          </w:tblCellMar>
        </w:tblPrEx>
        <w:trPr>
          <w:trHeight w:val="2340" w:hRule="atLeast"/>
        </w:trPr>
        <w:tc>
          <w:tcPr>
            <w:tcW w:w="10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0BF4A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5</w:t>
            </w:r>
          </w:p>
        </w:tc>
        <w:tc>
          <w:tcPr>
            <w:tcW w:w="1399" w:type="dxa"/>
            <w:tcBorders>
              <w:top w:val="single" w:color="auto" w:sz="4" w:space="0"/>
              <w:left w:val="single" w:color="auto" w:sz="4" w:space="0"/>
              <w:bottom w:val="single" w:color="auto" w:sz="4" w:space="0"/>
              <w:right w:val="single" w:color="auto" w:sz="4" w:space="0"/>
            </w:tcBorders>
            <w:shd w:val="clear" w:color="auto" w:fill="auto"/>
            <w:vAlign w:val="center"/>
          </w:tcPr>
          <w:p w14:paraId="34C43C6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三孔积木</w:t>
            </w:r>
          </w:p>
        </w:tc>
        <w:tc>
          <w:tcPr>
            <w:tcW w:w="7158" w:type="dxa"/>
            <w:tcBorders>
              <w:top w:val="single" w:color="auto" w:sz="4" w:space="0"/>
              <w:left w:val="single" w:color="auto" w:sz="4" w:space="0"/>
              <w:bottom w:val="single" w:color="auto" w:sz="4" w:space="0"/>
              <w:right w:val="single" w:color="auto" w:sz="4" w:space="0"/>
            </w:tcBorders>
            <w:shd w:val="clear" w:color="auto" w:fill="auto"/>
            <w:vAlign w:val="center"/>
          </w:tcPr>
          <w:p w14:paraId="1AF148E0">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 xml:space="preserve">1、三孔板+连接件件数≥1320件/套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2、直板50×10cm  ≥48个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3、半圆30×10cm  ≥52个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4、小弧圆38.2×10cm ≥68个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5、大弧圆52.4×10cm ≥96个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6、纸质连接件：≥1056个（大：264个，小：792个） 可移动木制连接件收纳架2套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7.材质：实木多层板+纸质建构添创意，件件巧心思。百变三孔积木和纸杯组合，发挥想象就可以建构出许许多多不同的造型</w:t>
            </w:r>
          </w:p>
        </w:tc>
        <w:tc>
          <w:tcPr>
            <w:tcW w:w="6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7881EAF">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套</w:t>
            </w:r>
          </w:p>
        </w:tc>
        <w:tc>
          <w:tcPr>
            <w:tcW w:w="5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BCFC7F9">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20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EA8B85">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69856" behindDoc="0" locked="0" layoutInCell="1" allowOverlap="1">
                  <wp:simplePos x="0" y="0"/>
                  <wp:positionH relativeFrom="column">
                    <wp:posOffset>41910</wp:posOffset>
                  </wp:positionH>
                  <wp:positionV relativeFrom="paragraph">
                    <wp:posOffset>297815</wp:posOffset>
                  </wp:positionV>
                  <wp:extent cx="1078230" cy="716915"/>
                  <wp:effectExtent l="0" t="0" r="7620" b="6985"/>
                  <wp:wrapNone/>
                  <wp:docPr id="153" name="图片_5"/>
                  <wp:cNvGraphicFramePr/>
                  <a:graphic xmlns:a="http://schemas.openxmlformats.org/drawingml/2006/main">
                    <a:graphicData uri="http://schemas.openxmlformats.org/drawingml/2006/picture">
                      <pic:pic xmlns:pic="http://schemas.openxmlformats.org/drawingml/2006/picture">
                        <pic:nvPicPr>
                          <pic:cNvPr id="153" name="图片_5"/>
                          <pic:cNvPicPr/>
                        </pic:nvPicPr>
                        <pic:blipFill>
                          <a:blip r:embed="rId112"/>
                          <a:stretch>
                            <a:fillRect/>
                          </a:stretch>
                        </pic:blipFill>
                        <pic:spPr>
                          <a:xfrm>
                            <a:off x="0" y="0"/>
                            <a:ext cx="1078230" cy="716915"/>
                          </a:xfrm>
                          <a:prstGeom prst="rect">
                            <a:avLst/>
                          </a:prstGeom>
                          <a:noFill/>
                          <a:ln>
                            <a:noFill/>
                          </a:ln>
                        </pic:spPr>
                      </pic:pic>
                    </a:graphicData>
                  </a:graphic>
                </wp:anchor>
              </w:drawing>
            </w:r>
          </w:p>
        </w:tc>
        <w:tc>
          <w:tcPr>
            <w:tcW w:w="11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08632F">
            <w:pPr>
              <w:jc w:val="center"/>
              <w:rPr>
                <w:rFonts w:hint="eastAsia" w:ascii="仿宋" w:hAnsi="仿宋" w:eastAsia="仿宋" w:cs="仿宋"/>
                <w:color w:val="000000" w:themeColor="text1"/>
                <w:sz w:val="22"/>
                <w:szCs w:val="22"/>
                <w14:textFill>
                  <w14:solidFill>
                    <w14:schemeClr w14:val="tx1"/>
                  </w14:solidFill>
                </w14:textFill>
              </w:rPr>
            </w:pPr>
          </w:p>
        </w:tc>
      </w:tr>
    </w:tbl>
    <w:p w14:paraId="64572631">
      <w:pPr>
        <w:rPr>
          <w:rFonts w:ascii="Calibri" w:hAnsi="Calibri" w:eastAsia="宋体" w:cs="Times New Roman"/>
          <w:color w:val="000000" w:themeColor="text1"/>
          <w:szCs w:val="24"/>
          <w14:textFill>
            <w14:solidFill>
              <w14:schemeClr w14:val="tx1"/>
            </w14:solidFill>
          </w14:textFill>
        </w:rPr>
      </w:pPr>
    </w:p>
    <w:tbl>
      <w:tblPr>
        <w:tblStyle w:val="63"/>
        <w:tblW w:w="14083" w:type="dxa"/>
        <w:tblInd w:w="93" w:type="dxa"/>
        <w:tblLayout w:type="fixed"/>
        <w:tblCellMar>
          <w:top w:w="0" w:type="dxa"/>
          <w:left w:w="108" w:type="dxa"/>
          <w:bottom w:w="0" w:type="dxa"/>
          <w:right w:w="108" w:type="dxa"/>
        </w:tblCellMar>
      </w:tblPr>
      <w:tblGrid>
        <w:gridCol w:w="675"/>
        <w:gridCol w:w="1680"/>
        <w:gridCol w:w="7213"/>
        <w:gridCol w:w="720"/>
        <w:gridCol w:w="600"/>
        <w:gridCol w:w="2055"/>
        <w:gridCol w:w="1140"/>
      </w:tblGrid>
      <w:tr w14:paraId="6E56786B">
        <w:tblPrEx>
          <w:tblCellMar>
            <w:top w:w="0" w:type="dxa"/>
            <w:left w:w="108" w:type="dxa"/>
            <w:bottom w:w="0" w:type="dxa"/>
            <w:right w:w="108" w:type="dxa"/>
          </w:tblCellMar>
        </w:tblPrEx>
        <w:trPr>
          <w:trHeight w:val="920" w:hRule="atLeast"/>
        </w:trPr>
        <w:tc>
          <w:tcPr>
            <w:tcW w:w="14083" w:type="dxa"/>
            <w:gridSpan w:val="7"/>
            <w:tcBorders>
              <w:top w:val="nil"/>
              <w:left w:val="nil"/>
              <w:bottom w:val="nil"/>
              <w:right w:val="nil"/>
            </w:tcBorders>
            <w:shd w:val="clear" w:color="auto" w:fill="FFFFFF"/>
            <w:vAlign w:val="center"/>
          </w:tcPr>
          <w:p w14:paraId="2C023164">
            <w:pPr>
              <w:widowControl/>
              <w:jc w:val="center"/>
              <w:textAlignment w:val="center"/>
              <w:rPr>
                <w:rFonts w:hint="eastAsia" w:ascii="仿宋" w:hAnsi="仿宋" w:eastAsia="仿宋" w:cs="仿宋"/>
                <w:color w:val="000000" w:themeColor="text1"/>
                <w:sz w:val="40"/>
                <w:szCs w:val="40"/>
                <w14:textFill>
                  <w14:solidFill>
                    <w14:schemeClr w14:val="tx1"/>
                  </w14:solidFill>
                </w14:textFill>
              </w:rPr>
            </w:pPr>
            <w:r>
              <w:rPr>
                <w:rFonts w:hint="eastAsia" w:ascii="仿宋" w:hAnsi="仿宋" w:eastAsia="仿宋" w:cs="仿宋"/>
                <w:b/>
                <w:bCs/>
                <w:color w:val="000000" w:themeColor="text1"/>
                <w:kern w:val="0"/>
                <w:sz w:val="40"/>
                <w:szCs w:val="40"/>
                <w:lang w:bidi="ar"/>
                <w14:textFill>
                  <w14:solidFill>
                    <w14:schemeClr w14:val="tx1"/>
                  </w14:solidFill>
                </w14:textFill>
              </w:rPr>
              <w:t>生活室配置清单</w:t>
            </w:r>
          </w:p>
        </w:tc>
      </w:tr>
      <w:tr w14:paraId="1CD9D113">
        <w:tblPrEx>
          <w:tblCellMar>
            <w:top w:w="0" w:type="dxa"/>
            <w:left w:w="108" w:type="dxa"/>
            <w:bottom w:w="0" w:type="dxa"/>
            <w:right w:w="108" w:type="dxa"/>
          </w:tblCellMar>
        </w:tblPrEx>
        <w:trPr>
          <w:trHeight w:val="76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0D7C2">
            <w:pPr>
              <w:widowControl/>
              <w:jc w:val="center"/>
              <w:textAlignment w:val="center"/>
              <w:rPr>
                <w:rFonts w:hint="eastAsia"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kern w:val="0"/>
                <w:szCs w:val="21"/>
                <w:lang w:bidi="ar"/>
                <w14:textFill>
                  <w14:solidFill>
                    <w14:schemeClr w14:val="tx1"/>
                  </w14:solidFill>
                </w14:textFill>
              </w:rPr>
              <w:t>序号</w:t>
            </w:r>
          </w:p>
        </w:tc>
        <w:tc>
          <w:tcPr>
            <w:tcW w:w="16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F8B15">
            <w:pPr>
              <w:widowControl/>
              <w:jc w:val="center"/>
              <w:textAlignment w:val="center"/>
              <w:rPr>
                <w:rFonts w:hint="eastAsia"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kern w:val="0"/>
                <w:szCs w:val="21"/>
                <w:lang w:bidi="ar"/>
                <w14:textFill>
                  <w14:solidFill>
                    <w14:schemeClr w14:val="tx1"/>
                  </w14:solidFill>
                </w14:textFill>
              </w:rPr>
              <w:t>产品名称</w:t>
            </w:r>
          </w:p>
        </w:tc>
        <w:tc>
          <w:tcPr>
            <w:tcW w:w="72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9CB3F">
            <w:pPr>
              <w:widowControl/>
              <w:jc w:val="center"/>
              <w:textAlignment w:val="center"/>
              <w:rPr>
                <w:rFonts w:hint="eastAsia"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kern w:val="0"/>
                <w:szCs w:val="21"/>
                <w:lang w:bidi="ar"/>
                <w14:textFill>
                  <w14:solidFill>
                    <w14:schemeClr w14:val="tx1"/>
                  </w14:solidFill>
                </w14:textFill>
              </w:rPr>
              <w:t>规格描述</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70945">
            <w:pPr>
              <w:widowControl/>
              <w:jc w:val="center"/>
              <w:textAlignment w:val="center"/>
              <w:rPr>
                <w:rFonts w:hint="eastAsia"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kern w:val="0"/>
                <w:szCs w:val="21"/>
                <w:lang w:bidi="ar"/>
                <w14:textFill>
                  <w14:solidFill>
                    <w14:schemeClr w14:val="tx1"/>
                  </w14:solidFill>
                </w14:textFill>
              </w:rPr>
              <w:t>单位名称</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787D3">
            <w:pPr>
              <w:widowControl/>
              <w:jc w:val="center"/>
              <w:textAlignment w:val="center"/>
              <w:rPr>
                <w:rFonts w:hint="eastAsia"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kern w:val="0"/>
                <w:szCs w:val="21"/>
                <w:lang w:bidi="ar"/>
                <w14:textFill>
                  <w14:solidFill>
                    <w14:schemeClr w14:val="tx1"/>
                  </w14:solidFill>
                </w14:textFill>
              </w:rPr>
              <w:t>数量</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251E1">
            <w:pPr>
              <w:widowControl/>
              <w:jc w:val="center"/>
              <w:textAlignment w:val="center"/>
              <w:rPr>
                <w:rFonts w:hint="eastAsia"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kern w:val="0"/>
                <w:szCs w:val="21"/>
                <w:lang w:bidi="ar"/>
                <w14:textFill>
                  <w14:solidFill>
                    <w14:schemeClr w14:val="tx1"/>
                  </w14:solidFill>
                </w14:textFill>
              </w:rPr>
              <w:t>图片</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A9A12">
            <w:pPr>
              <w:widowControl/>
              <w:jc w:val="center"/>
              <w:textAlignment w:val="center"/>
              <w:rPr>
                <w:rFonts w:hint="eastAsia"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kern w:val="0"/>
                <w:szCs w:val="21"/>
                <w:lang w:bidi="ar"/>
                <w14:textFill>
                  <w14:solidFill>
                    <w14:schemeClr w14:val="tx1"/>
                  </w14:solidFill>
                </w14:textFill>
              </w:rPr>
              <w:t>备注</w:t>
            </w:r>
          </w:p>
        </w:tc>
      </w:tr>
      <w:tr w14:paraId="351FD54A">
        <w:tblPrEx>
          <w:tblCellMar>
            <w:top w:w="0" w:type="dxa"/>
            <w:left w:w="108" w:type="dxa"/>
            <w:bottom w:w="0" w:type="dxa"/>
            <w:right w:w="108" w:type="dxa"/>
          </w:tblCellMar>
        </w:tblPrEx>
        <w:trPr>
          <w:trHeight w:val="31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45D830">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9017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材料收纳组合桌</w:t>
            </w:r>
          </w:p>
        </w:tc>
        <w:tc>
          <w:tcPr>
            <w:tcW w:w="72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245B37">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1、尺寸：桌面403cm*283cm（±1cm）；桌面离地高度55cm（±1cm）；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2、采用优质ENF级桦木实木多层板，符合GB/T 39600-2021检测，桌面正反面白色防火板贴面，纹理清晰、无结疤、无黑疤、无红点。</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3、采用绿色环保无毒水性漆封边，经过两底一面工艺制作。耐黄变性符合GB/T  23999-2009的标准； 水性漆中的有害物质符合GB 18581-2020的检测。</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4、五金件选用环保五金，安全无毒，色泽丰富，锑、砷、 钡、镉、铬、铅、汞、硒可迁移元素符合GB 6675.4-2014的检测结果。</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32474F">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组</w:t>
            </w:r>
          </w:p>
        </w:tc>
        <w:tc>
          <w:tcPr>
            <w:tcW w:w="60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BDAAE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1</w:t>
            </w:r>
          </w:p>
        </w:tc>
        <w:tc>
          <w:tcPr>
            <w:tcW w:w="20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2D7B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73952" behindDoc="0" locked="0" layoutInCell="1" allowOverlap="1">
                  <wp:simplePos x="0" y="0"/>
                  <wp:positionH relativeFrom="column">
                    <wp:posOffset>103505</wp:posOffset>
                  </wp:positionH>
                  <wp:positionV relativeFrom="paragraph">
                    <wp:posOffset>464185</wp:posOffset>
                  </wp:positionV>
                  <wp:extent cx="964565" cy="346710"/>
                  <wp:effectExtent l="0" t="0" r="6985" b="15240"/>
                  <wp:wrapNone/>
                  <wp:docPr id="157" name="图片_5"/>
                  <wp:cNvGraphicFramePr/>
                  <a:graphic xmlns:a="http://schemas.openxmlformats.org/drawingml/2006/main">
                    <a:graphicData uri="http://schemas.openxmlformats.org/drawingml/2006/picture">
                      <pic:pic xmlns:pic="http://schemas.openxmlformats.org/drawingml/2006/picture">
                        <pic:nvPicPr>
                          <pic:cNvPr id="157" name="图片_5"/>
                          <pic:cNvPicPr/>
                        </pic:nvPicPr>
                        <pic:blipFill>
                          <a:blip r:embed="rId113"/>
                          <a:stretch>
                            <a:fillRect/>
                          </a:stretch>
                        </pic:blipFill>
                        <pic:spPr>
                          <a:xfrm>
                            <a:off x="0" y="0"/>
                            <a:ext cx="964565" cy="346710"/>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B9D44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不含椅子</w:t>
            </w:r>
          </w:p>
        </w:tc>
      </w:tr>
      <w:tr w14:paraId="68EB19D9">
        <w:tblPrEx>
          <w:tblCellMar>
            <w:top w:w="0" w:type="dxa"/>
            <w:left w:w="108" w:type="dxa"/>
            <w:bottom w:w="0" w:type="dxa"/>
            <w:right w:w="108" w:type="dxa"/>
          </w:tblCellMar>
        </w:tblPrEx>
        <w:trPr>
          <w:trHeight w:val="336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D7197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C821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米色矮皮凳</w:t>
            </w:r>
          </w:p>
        </w:tc>
        <w:tc>
          <w:tcPr>
            <w:tcW w:w="72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4ECE49">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材质：PU、实木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规格：高30cm面直径29cm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天然取材，精选优质PU透气耐磨，高密度海绵填充，环保舒适，色泽纯正，实木凳腿，材质坚硬，抗冲击，承重强，摆放灵活</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用途：用于幼儿操作使用</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CD535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0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2C1A9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20</w:t>
            </w:r>
          </w:p>
        </w:tc>
        <w:tc>
          <w:tcPr>
            <w:tcW w:w="2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1B28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77024" behindDoc="0" locked="0" layoutInCell="1" allowOverlap="1">
                  <wp:simplePos x="0" y="0"/>
                  <wp:positionH relativeFrom="column">
                    <wp:posOffset>202565</wp:posOffset>
                  </wp:positionH>
                  <wp:positionV relativeFrom="paragraph">
                    <wp:posOffset>-92710</wp:posOffset>
                  </wp:positionV>
                  <wp:extent cx="885190" cy="652145"/>
                  <wp:effectExtent l="0" t="0" r="10160" b="14605"/>
                  <wp:wrapNone/>
                  <wp:docPr id="160" name="图片_5_SpCnt_1"/>
                  <wp:cNvGraphicFramePr/>
                  <a:graphic xmlns:a="http://schemas.openxmlformats.org/drawingml/2006/main">
                    <a:graphicData uri="http://schemas.openxmlformats.org/drawingml/2006/picture">
                      <pic:pic xmlns:pic="http://schemas.openxmlformats.org/drawingml/2006/picture">
                        <pic:nvPicPr>
                          <pic:cNvPr id="160" name="图片_5_SpCnt_1"/>
                          <pic:cNvPicPr/>
                        </pic:nvPicPr>
                        <pic:blipFill>
                          <a:blip r:embed="rId114"/>
                          <a:stretch>
                            <a:fillRect/>
                          </a:stretch>
                        </pic:blipFill>
                        <pic:spPr>
                          <a:xfrm>
                            <a:off x="0" y="0"/>
                            <a:ext cx="885190" cy="652145"/>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10F91B">
            <w:pPr>
              <w:jc w:val="center"/>
              <w:rPr>
                <w:rFonts w:hint="eastAsia" w:ascii="仿宋" w:hAnsi="仿宋" w:eastAsia="仿宋" w:cs="仿宋"/>
                <w:color w:val="000000" w:themeColor="text1"/>
                <w:sz w:val="20"/>
                <w:szCs w:val="20"/>
                <w14:textFill>
                  <w14:solidFill>
                    <w14:schemeClr w14:val="tx1"/>
                  </w14:solidFill>
                </w14:textFill>
              </w:rPr>
            </w:pPr>
          </w:p>
        </w:tc>
      </w:tr>
      <w:tr w14:paraId="1BF31180">
        <w:tblPrEx>
          <w:tblCellMar>
            <w:top w:w="0" w:type="dxa"/>
            <w:left w:w="108" w:type="dxa"/>
            <w:bottom w:w="0" w:type="dxa"/>
            <w:right w:w="108" w:type="dxa"/>
          </w:tblCellMar>
        </w:tblPrEx>
        <w:trPr>
          <w:trHeight w:val="336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350AD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3</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1F1E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六格收纳柜</w:t>
            </w:r>
          </w:p>
        </w:tc>
        <w:tc>
          <w:tcPr>
            <w:tcW w:w="72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EEDD25">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材质：橡胶木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尺寸：120cm*30cm*58cm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1.采用优质橡胶木，水性涂料喷涂，ENF级优质环保，坚固耐用，手感舒适，材质密度高，抗击打，不易变形开裂、纹理清晰。</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优质环保橡胶木，依据GB/T3324-2017《木家具通用技术条件》和GB/T29894-2013《木材鉴别方法通则》，所检项目均符合要求。整体甲醛含量符合国家标准。</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2.橡胶木坚固耐用，切面光滑，硬度、强度适中，耐磨、耐污、易清洁。全面采用圆角设计，结构稳固。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 xml:space="preserve">3.各边角及板边均充分参考相关标准的要求，对所有的外露面、外漏角进行弧状倒角设计，避免锐角的产生，最大限度地避免对幼儿的磕碰伤害。  </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4.木材表面涂有透明的水溶性漆料，漆料安全环保，检测结果达到GB18581-2020《木器涂料中有害物质限量》水性漆料（清漆）有害物质限量的技术指标要求。</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5.五金件选用环保材质，安全无毒。</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用途：用于收纳物品</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4160C4">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0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945E2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2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0B7A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78048" behindDoc="0" locked="0" layoutInCell="1" allowOverlap="1">
                  <wp:simplePos x="0" y="0"/>
                  <wp:positionH relativeFrom="column">
                    <wp:posOffset>-10795</wp:posOffset>
                  </wp:positionH>
                  <wp:positionV relativeFrom="paragraph">
                    <wp:posOffset>240665</wp:posOffset>
                  </wp:positionV>
                  <wp:extent cx="1106170" cy="558165"/>
                  <wp:effectExtent l="0" t="0" r="17780" b="13335"/>
                  <wp:wrapNone/>
                  <wp:docPr id="161" name="ID_30B36C065C0A452ABED94486750FA85C"/>
                  <wp:cNvGraphicFramePr/>
                  <a:graphic xmlns:a="http://schemas.openxmlformats.org/drawingml/2006/main">
                    <a:graphicData uri="http://schemas.openxmlformats.org/drawingml/2006/picture">
                      <pic:pic xmlns:pic="http://schemas.openxmlformats.org/drawingml/2006/picture">
                        <pic:nvPicPr>
                          <pic:cNvPr id="161" name="ID_30B36C065C0A452ABED94486750FA85C"/>
                          <pic:cNvPicPr/>
                        </pic:nvPicPr>
                        <pic:blipFill>
                          <a:blip r:embed="rId115"/>
                          <a:stretch>
                            <a:fillRect/>
                          </a:stretch>
                        </pic:blipFill>
                        <pic:spPr>
                          <a:xfrm>
                            <a:off x="0" y="0"/>
                            <a:ext cx="1106170" cy="558165"/>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E96948">
            <w:pPr>
              <w:jc w:val="center"/>
              <w:rPr>
                <w:rFonts w:hint="eastAsia" w:ascii="仿宋" w:hAnsi="仿宋" w:eastAsia="仿宋" w:cs="仿宋"/>
                <w:color w:val="000000" w:themeColor="text1"/>
                <w:sz w:val="20"/>
                <w:szCs w:val="20"/>
                <w14:textFill>
                  <w14:solidFill>
                    <w14:schemeClr w14:val="tx1"/>
                  </w14:solidFill>
                </w14:textFill>
              </w:rPr>
            </w:pPr>
          </w:p>
        </w:tc>
      </w:tr>
      <w:tr w14:paraId="312DA35B">
        <w:tblPrEx>
          <w:tblCellMar>
            <w:top w:w="0" w:type="dxa"/>
            <w:left w:w="108" w:type="dxa"/>
            <w:bottom w:w="0" w:type="dxa"/>
            <w:right w:w="108" w:type="dxa"/>
          </w:tblCellMar>
        </w:tblPrEx>
        <w:trPr>
          <w:trHeight w:val="336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55438B">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4</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F9CED">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弧形操作台</w:t>
            </w:r>
          </w:p>
        </w:tc>
        <w:tc>
          <w:tcPr>
            <w:tcW w:w="72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918DBD">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材质：橡胶木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尺寸：120cm*44cm*60cm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1.主框架采用1.8cm厚度,ENF级优质环保，芯板橡胶木板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采用优质环保桦木纹三聚氰胺双贴面橡胶木，依据GB/T3324-2017《木家具通用技术条件》和GB/T29894-2013《木材鉴别方法通则》，所检项目均符合要求。</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弧形操作台由两部分桌体组成，设有适宜的弧度，两个桌子可以拼接成S形或单独使用，桌面添加下沉式不锈钢残渣盆和下沉式304不锈钢盛面箱，与设施设备巧妙结合，在保留美观大气的同时还增加了收纳功能，扩大了桌面空间，增加了活动的便利性，桌面下方设有储物空间，桌腿由整张板材构成，美观稳固。</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3.桌腿UV打印工艺处理，颜色鲜明不易脱落，且使用的UV打印均为环保材料。</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4.边角安全防撞设计，各个柜角及板边均充分参考相关标准的要求，对所有的外露面、外漏角进行弧状倒角设计，避免锐角的产生，最大程度的避免儿童磕碰伤害。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5.五金件选用环保材质，安全无毒。</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用途：用于幼儿操作使用</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339F77">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张</w:t>
            </w:r>
          </w:p>
        </w:tc>
        <w:tc>
          <w:tcPr>
            <w:tcW w:w="60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72A7B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2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7A876">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74976" behindDoc="0" locked="0" layoutInCell="1" allowOverlap="1">
                  <wp:simplePos x="0" y="0"/>
                  <wp:positionH relativeFrom="column">
                    <wp:posOffset>140970</wp:posOffset>
                  </wp:positionH>
                  <wp:positionV relativeFrom="paragraph">
                    <wp:posOffset>149860</wp:posOffset>
                  </wp:positionV>
                  <wp:extent cx="1021715" cy="589280"/>
                  <wp:effectExtent l="0" t="0" r="6985" b="1270"/>
                  <wp:wrapNone/>
                  <wp:docPr id="158" name="ID_D7C5F1108D7443F1B1C703B289E306F6"/>
                  <wp:cNvGraphicFramePr/>
                  <a:graphic xmlns:a="http://schemas.openxmlformats.org/drawingml/2006/main">
                    <a:graphicData uri="http://schemas.openxmlformats.org/drawingml/2006/picture">
                      <pic:pic xmlns:pic="http://schemas.openxmlformats.org/drawingml/2006/picture">
                        <pic:nvPicPr>
                          <pic:cNvPr id="158" name="ID_D7C5F1108D7443F1B1C703B289E306F6"/>
                          <pic:cNvPicPr/>
                        </pic:nvPicPr>
                        <pic:blipFill>
                          <a:blip r:embed="rId116"/>
                          <a:stretch>
                            <a:fillRect/>
                          </a:stretch>
                        </pic:blipFill>
                        <pic:spPr>
                          <a:xfrm>
                            <a:off x="0" y="0"/>
                            <a:ext cx="1021715" cy="589280"/>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A61B92">
            <w:pPr>
              <w:jc w:val="center"/>
              <w:rPr>
                <w:rFonts w:hint="eastAsia" w:ascii="仿宋" w:hAnsi="仿宋" w:eastAsia="仿宋" w:cs="仿宋"/>
                <w:color w:val="000000" w:themeColor="text1"/>
                <w:sz w:val="20"/>
                <w:szCs w:val="20"/>
                <w14:textFill>
                  <w14:solidFill>
                    <w14:schemeClr w14:val="tx1"/>
                  </w14:solidFill>
                </w14:textFill>
              </w:rPr>
            </w:pPr>
          </w:p>
        </w:tc>
      </w:tr>
      <w:tr w14:paraId="679E7449">
        <w:tblPrEx>
          <w:tblCellMar>
            <w:top w:w="0" w:type="dxa"/>
            <w:left w:w="108" w:type="dxa"/>
            <w:bottom w:w="0" w:type="dxa"/>
            <w:right w:w="108" w:type="dxa"/>
          </w:tblCellMar>
        </w:tblPrEx>
        <w:trPr>
          <w:trHeight w:val="336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F61098">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5</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145A3">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六格柜</w:t>
            </w:r>
          </w:p>
        </w:tc>
        <w:tc>
          <w:tcPr>
            <w:tcW w:w="72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04B4B0">
            <w:pPr>
              <w:widowControl/>
              <w:jc w:val="left"/>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材质：橡胶木</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尺寸：120cm*30cm*58cm</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1.主框架采用1.8cm厚度,ENF级优质环保，芯板橡胶木板</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采用优质环保桦木纹三聚氰胺双贴面橡胶木，依据GB/T3324-2017《木家具通用技术条件》和GB/T29894-2013《木材鉴别方法通则》，所检项目均符合要求。</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2.柜体增加UV打印工艺处理，颜色鲜明不易脱落，且使用的UV打印均为环保材料。</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3.边角安全防撞设计，各个柜角及板边均充分参考相关标准的要求，对所有的外露面、外漏角进行弧状倒角设计，避免锐角的产生，最大程度的避免儿童磕碰伤害。</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4.五金件选用环保材质，安全无毒。</w:t>
            </w:r>
            <w:r>
              <w:rPr>
                <w:rFonts w:hint="eastAsia" w:ascii="仿宋" w:hAnsi="仿宋" w:eastAsia="仿宋" w:cs="仿宋"/>
                <w:color w:val="000000" w:themeColor="text1"/>
                <w:kern w:val="0"/>
                <w:sz w:val="20"/>
                <w:szCs w:val="20"/>
                <w:lang w:bidi="ar"/>
                <w14:textFill>
                  <w14:solidFill>
                    <w14:schemeClr w14:val="tx1"/>
                  </w14:solidFill>
                </w14:textFill>
              </w:rPr>
              <w:br w:type="textWrapping"/>
            </w:r>
            <w:r>
              <w:rPr>
                <w:rFonts w:hint="eastAsia" w:ascii="仿宋" w:hAnsi="仿宋" w:eastAsia="仿宋" w:cs="仿宋"/>
                <w:color w:val="000000" w:themeColor="text1"/>
                <w:kern w:val="0"/>
                <w:sz w:val="20"/>
                <w:szCs w:val="20"/>
                <w:lang w:bidi="ar"/>
                <w14:textFill>
                  <w14:solidFill>
                    <w14:schemeClr w14:val="tx1"/>
                  </w14:solidFill>
                </w14:textFill>
              </w:rPr>
              <w:t>用途：用于幼儿操作使用</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816FDE">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个</w:t>
            </w:r>
          </w:p>
        </w:tc>
        <w:tc>
          <w:tcPr>
            <w:tcW w:w="60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F04445">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lang w:bidi="ar"/>
                <w14:textFill>
                  <w14:solidFill>
                    <w14:schemeClr w14:val="tx1"/>
                  </w14:solidFill>
                </w14:textFill>
              </w:rPr>
              <w:t>2</w:t>
            </w:r>
          </w:p>
        </w:tc>
        <w:tc>
          <w:tcPr>
            <w:tcW w:w="2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B6429">
            <w:pPr>
              <w:widowControl/>
              <w:jc w:val="center"/>
              <w:textAlignment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kern w:val="0"/>
                <w:sz w:val="20"/>
                <w:szCs w:val="20"/>
                <w:bdr w:val="single" w:color="000000" w:sz="4" w:space="0"/>
                <w:lang w:bidi="ar"/>
                <w14:textFill>
                  <w14:solidFill>
                    <w14:schemeClr w14:val="tx1"/>
                  </w14:solidFill>
                </w14:textFill>
              </w:rPr>
              <w:drawing>
                <wp:anchor distT="0" distB="0" distL="114300" distR="114300" simplePos="0" relativeHeight="251776000" behindDoc="0" locked="0" layoutInCell="1" allowOverlap="1">
                  <wp:simplePos x="0" y="0"/>
                  <wp:positionH relativeFrom="column">
                    <wp:posOffset>48895</wp:posOffset>
                  </wp:positionH>
                  <wp:positionV relativeFrom="paragraph">
                    <wp:posOffset>365760</wp:posOffset>
                  </wp:positionV>
                  <wp:extent cx="948055" cy="620395"/>
                  <wp:effectExtent l="0" t="0" r="4445" b="8255"/>
                  <wp:wrapNone/>
                  <wp:docPr id="159" name="ID_2A84BC9E9E8E40B78E3C6FC3DF9F36BB"/>
                  <wp:cNvGraphicFramePr/>
                  <a:graphic xmlns:a="http://schemas.openxmlformats.org/drawingml/2006/main">
                    <a:graphicData uri="http://schemas.openxmlformats.org/drawingml/2006/picture">
                      <pic:pic xmlns:pic="http://schemas.openxmlformats.org/drawingml/2006/picture">
                        <pic:nvPicPr>
                          <pic:cNvPr id="159" name="ID_2A84BC9E9E8E40B78E3C6FC3DF9F36BB"/>
                          <pic:cNvPicPr/>
                        </pic:nvPicPr>
                        <pic:blipFill>
                          <a:blip r:embed="rId117"/>
                          <a:stretch>
                            <a:fillRect/>
                          </a:stretch>
                        </pic:blipFill>
                        <pic:spPr>
                          <a:xfrm>
                            <a:off x="0" y="0"/>
                            <a:ext cx="948055" cy="620395"/>
                          </a:xfrm>
                          <a:prstGeom prst="rect">
                            <a:avLst/>
                          </a:prstGeom>
                          <a:noFill/>
                          <a:ln>
                            <a:noFill/>
                          </a:ln>
                        </pic:spPr>
                      </pic:pic>
                    </a:graphicData>
                  </a:graphic>
                </wp:anchor>
              </w:drawing>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42A351">
            <w:pPr>
              <w:jc w:val="center"/>
              <w:rPr>
                <w:rFonts w:hint="eastAsia" w:ascii="仿宋" w:hAnsi="仿宋" w:eastAsia="仿宋" w:cs="仿宋"/>
                <w:color w:val="000000" w:themeColor="text1"/>
                <w:sz w:val="20"/>
                <w:szCs w:val="20"/>
                <w14:textFill>
                  <w14:solidFill>
                    <w14:schemeClr w14:val="tx1"/>
                  </w14:solidFill>
                </w14:textFill>
              </w:rPr>
            </w:pPr>
          </w:p>
        </w:tc>
      </w:tr>
    </w:tbl>
    <w:p w14:paraId="08CEF4C6">
      <w:pPr>
        <w:rPr>
          <w:rFonts w:ascii="Calibri" w:hAnsi="Calibri" w:eastAsia="宋体" w:cs="Times New Roman"/>
          <w:color w:val="000000" w:themeColor="text1"/>
          <w:szCs w:val="24"/>
          <w14:textFill>
            <w14:solidFill>
              <w14:schemeClr w14:val="tx1"/>
            </w14:solidFill>
          </w14:textFill>
        </w:rPr>
      </w:pPr>
    </w:p>
    <w:tbl>
      <w:tblPr>
        <w:tblStyle w:val="63"/>
        <w:tblW w:w="14083" w:type="dxa"/>
        <w:tblInd w:w="93" w:type="dxa"/>
        <w:tblLayout w:type="fixed"/>
        <w:tblCellMar>
          <w:top w:w="0" w:type="dxa"/>
          <w:left w:w="108" w:type="dxa"/>
          <w:bottom w:w="0" w:type="dxa"/>
          <w:right w:w="108" w:type="dxa"/>
        </w:tblCellMar>
      </w:tblPr>
      <w:tblGrid>
        <w:gridCol w:w="615"/>
        <w:gridCol w:w="1665"/>
        <w:gridCol w:w="7288"/>
        <w:gridCol w:w="735"/>
        <w:gridCol w:w="660"/>
        <w:gridCol w:w="1995"/>
        <w:gridCol w:w="1125"/>
      </w:tblGrid>
      <w:tr w14:paraId="3E9178B9">
        <w:tblPrEx>
          <w:tblCellMar>
            <w:top w:w="0" w:type="dxa"/>
            <w:left w:w="108" w:type="dxa"/>
            <w:bottom w:w="0" w:type="dxa"/>
            <w:right w:w="108" w:type="dxa"/>
          </w:tblCellMar>
        </w:tblPrEx>
        <w:trPr>
          <w:trHeight w:val="942" w:hRule="atLeast"/>
        </w:trPr>
        <w:tc>
          <w:tcPr>
            <w:tcW w:w="14083" w:type="dxa"/>
            <w:gridSpan w:val="7"/>
            <w:tcBorders>
              <w:top w:val="nil"/>
              <w:left w:val="nil"/>
              <w:bottom w:val="nil"/>
              <w:right w:val="nil"/>
            </w:tcBorders>
            <w:shd w:val="clear" w:color="auto" w:fill="auto"/>
            <w:noWrap/>
            <w:vAlign w:val="center"/>
          </w:tcPr>
          <w:p w14:paraId="4062464D">
            <w:pPr>
              <w:widowControl/>
              <w:jc w:val="center"/>
              <w:textAlignment w:val="center"/>
              <w:rPr>
                <w:rFonts w:hint="eastAsia" w:ascii="仿宋" w:hAnsi="仿宋" w:eastAsia="仿宋" w:cs="仿宋"/>
                <w:b/>
                <w:bCs/>
                <w:color w:val="000000" w:themeColor="text1"/>
                <w:sz w:val="40"/>
                <w:szCs w:val="40"/>
                <w14:textFill>
                  <w14:solidFill>
                    <w14:schemeClr w14:val="tx1"/>
                  </w14:solidFill>
                </w14:textFill>
              </w:rPr>
            </w:pPr>
            <w:r>
              <w:rPr>
                <w:rFonts w:hint="eastAsia" w:ascii="仿宋" w:hAnsi="仿宋" w:eastAsia="仿宋" w:cs="仿宋"/>
                <w:b/>
                <w:bCs/>
                <w:color w:val="000000" w:themeColor="text1"/>
                <w:kern w:val="0"/>
                <w:sz w:val="40"/>
                <w:szCs w:val="40"/>
                <w:lang w:bidi="ar"/>
                <w14:textFill>
                  <w14:solidFill>
                    <w14:schemeClr w14:val="tx1"/>
                  </w14:solidFill>
                </w14:textFill>
              </w:rPr>
              <w:t>办公家具配置清单</w:t>
            </w:r>
          </w:p>
        </w:tc>
      </w:tr>
      <w:tr w14:paraId="03E99414">
        <w:tblPrEx>
          <w:tblCellMar>
            <w:top w:w="0" w:type="dxa"/>
            <w:left w:w="108" w:type="dxa"/>
            <w:bottom w:w="0" w:type="dxa"/>
            <w:right w:w="108" w:type="dxa"/>
          </w:tblCellMar>
        </w:tblPrEx>
        <w:trPr>
          <w:trHeight w:val="88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443CF">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序号</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73A2F">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名称规格</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BD0A8">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产品描述</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E7729">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单位</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FD233">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数量</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9B622">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图片</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94EBE">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备注</w:t>
            </w:r>
          </w:p>
        </w:tc>
      </w:tr>
      <w:tr w14:paraId="1A65682C">
        <w:tblPrEx>
          <w:tblCellMar>
            <w:top w:w="0" w:type="dxa"/>
            <w:left w:w="108" w:type="dxa"/>
            <w:bottom w:w="0" w:type="dxa"/>
            <w:right w:w="108" w:type="dxa"/>
          </w:tblCellMar>
        </w:tblPrEx>
        <w:trPr>
          <w:trHeight w:val="88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F71EA">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1</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774EF">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地下室家长等候区</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7A35F">
            <w:pPr>
              <w:jc w:val="center"/>
              <w:rPr>
                <w:rFonts w:hint="eastAsia" w:ascii="仿宋" w:hAnsi="仿宋" w:eastAsia="仿宋" w:cs="仿宋"/>
                <w:b/>
                <w:bCs/>
                <w:color w:val="000000" w:themeColor="text1"/>
                <w:sz w:val="22"/>
                <w:szCs w:val="22"/>
                <w14:textFill>
                  <w14:solidFill>
                    <w14:schemeClr w14:val="tx1"/>
                  </w14:solidFill>
                </w14:textFill>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E7510">
            <w:pPr>
              <w:jc w:val="center"/>
              <w:rPr>
                <w:rFonts w:hint="eastAsia" w:ascii="仿宋" w:hAnsi="仿宋" w:eastAsia="仿宋" w:cs="仿宋"/>
                <w:b/>
                <w:bCs/>
                <w:color w:val="000000" w:themeColor="text1"/>
                <w:sz w:val="22"/>
                <w:szCs w:val="22"/>
                <w14:textFill>
                  <w14:solidFill>
                    <w14:schemeClr w14:val="tx1"/>
                  </w14:solidFill>
                </w14:textFill>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43F12">
            <w:pPr>
              <w:jc w:val="center"/>
              <w:rPr>
                <w:rFonts w:hint="eastAsia" w:ascii="仿宋" w:hAnsi="仿宋" w:eastAsia="仿宋" w:cs="仿宋"/>
                <w:b/>
                <w:bCs/>
                <w:color w:val="000000" w:themeColor="text1"/>
                <w:sz w:val="22"/>
                <w:szCs w:val="22"/>
                <w14:textFill>
                  <w14:solidFill>
                    <w14:schemeClr w14:val="tx1"/>
                  </w14:solidFill>
                </w14:textFill>
              </w:rPr>
            </w:pP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F6A79">
            <w:pPr>
              <w:jc w:val="center"/>
              <w:rPr>
                <w:rFonts w:hint="eastAsia" w:ascii="仿宋" w:hAnsi="仿宋" w:eastAsia="仿宋" w:cs="仿宋"/>
                <w:b/>
                <w:bCs/>
                <w:color w:val="000000" w:themeColor="text1"/>
                <w:sz w:val="22"/>
                <w:szCs w:val="22"/>
                <w14:textFill>
                  <w14:solidFill>
                    <w14:schemeClr w14:val="tx1"/>
                  </w14:solidFill>
                </w14:textFill>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A8532">
            <w:pPr>
              <w:jc w:val="center"/>
              <w:rPr>
                <w:rFonts w:hint="eastAsia" w:ascii="仿宋" w:hAnsi="仿宋" w:eastAsia="仿宋" w:cs="仿宋"/>
                <w:b/>
                <w:bCs/>
                <w:color w:val="000000" w:themeColor="text1"/>
                <w:sz w:val="22"/>
                <w:szCs w:val="22"/>
                <w14:textFill>
                  <w14:solidFill>
                    <w14:schemeClr w14:val="tx1"/>
                  </w14:solidFill>
                </w14:textFill>
              </w:rPr>
            </w:pPr>
          </w:p>
        </w:tc>
      </w:tr>
      <w:tr w14:paraId="19BF91D0">
        <w:tblPrEx>
          <w:tblCellMar>
            <w:top w:w="0" w:type="dxa"/>
            <w:left w:w="108" w:type="dxa"/>
            <w:bottom w:w="0" w:type="dxa"/>
            <w:right w:w="108" w:type="dxa"/>
          </w:tblCellMar>
        </w:tblPrEx>
        <w:trPr>
          <w:trHeight w:val="241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C39A0">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2</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1937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创意组合异型沙发</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0035A">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规格：1600×650×720mm;产品描述：规格：1600×650×720mm;产品描述：软包：采用优质麻绒面料，防破裂；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框架：采用实木框架，经过脱脂技术处理、烘干、不变形、不开裂含水率在12%以内；</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 xml:space="preserve">内架：高强度弹簧皮条，坚固耐用。                                                              </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02CF4">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44232">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FACD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05696" behindDoc="0" locked="0" layoutInCell="1" allowOverlap="1">
                  <wp:simplePos x="0" y="0"/>
                  <wp:positionH relativeFrom="column">
                    <wp:posOffset>99060</wp:posOffset>
                  </wp:positionH>
                  <wp:positionV relativeFrom="paragraph">
                    <wp:posOffset>167640</wp:posOffset>
                  </wp:positionV>
                  <wp:extent cx="1054735" cy="1002030"/>
                  <wp:effectExtent l="0" t="0" r="12065" b="7620"/>
                  <wp:wrapNone/>
                  <wp:docPr id="188" name="图片_42"/>
                  <wp:cNvGraphicFramePr/>
                  <a:graphic xmlns:a="http://schemas.openxmlformats.org/drawingml/2006/main">
                    <a:graphicData uri="http://schemas.openxmlformats.org/drawingml/2006/picture">
                      <pic:pic xmlns:pic="http://schemas.openxmlformats.org/drawingml/2006/picture">
                        <pic:nvPicPr>
                          <pic:cNvPr id="188" name="图片_42"/>
                          <pic:cNvPicPr/>
                        </pic:nvPicPr>
                        <pic:blipFill>
                          <a:blip r:embed="rId118"/>
                          <a:stretch>
                            <a:fillRect/>
                          </a:stretch>
                        </pic:blipFill>
                        <pic:spPr>
                          <a:xfrm>
                            <a:off x="0" y="0"/>
                            <a:ext cx="1054735" cy="100203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7CC1FB">
            <w:pPr>
              <w:jc w:val="left"/>
              <w:rPr>
                <w:rFonts w:hint="eastAsia" w:ascii="仿宋" w:hAnsi="仿宋" w:eastAsia="仿宋" w:cs="仿宋"/>
                <w:color w:val="000000" w:themeColor="text1"/>
                <w:sz w:val="22"/>
                <w:szCs w:val="22"/>
                <w14:textFill>
                  <w14:solidFill>
                    <w14:schemeClr w14:val="tx1"/>
                  </w14:solidFill>
                </w14:textFill>
              </w:rPr>
            </w:pPr>
          </w:p>
        </w:tc>
      </w:tr>
      <w:tr w14:paraId="5BD60A02">
        <w:tblPrEx>
          <w:tblCellMar>
            <w:top w:w="0" w:type="dxa"/>
            <w:left w:w="108" w:type="dxa"/>
            <w:bottom w:w="0" w:type="dxa"/>
            <w:right w:w="108" w:type="dxa"/>
          </w:tblCellMar>
        </w:tblPrEx>
        <w:trPr>
          <w:trHeight w:val="84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1CF38">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3</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554D9">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一层 门岗保安室</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99718">
            <w:pPr>
              <w:jc w:val="center"/>
              <w:rPr>
                <w:rFonts w:hint="eastAsia" w:ascii="仿宋" w:hAnsi="仿宋" w:eastAsia="仿宋" w:cs="仿宋"/>
                <w:color w:val="000000" w:themeColor="text1"/>
                <w:sz w:val="22"/>
                <w:szCs w:val="22"/>
                <w14:textFill>
                  <w14:solidFill>
                    <w14:schemeClr w14:val="tx1"/>
                  </w14:solidFill>
                </w14:textFill>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0B2DA">
            <w:pPr>
              <w:jc w:val="center"/>
              <w:rPr>
                <w:rFonts w:hint="eastAsia" w:ascii="仿宋" w:hAnsi="仿宋" w:eastAsia="仿宋" w:cs="仿宋"/>
                <w:color w:val="000000" w:themeColor="text1"/>
                <w:sz w:val="22"/>
                <w:szCs w:val="22"/>
                <w14:textFill>
                  <w14:solidFill>
                    <w14:schemeClr w14:val="tx1"/>
                  </w14:solidFill>
                </w14:textFill>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2384A">
            <w:pPr>
              <w:jc w:val="center"/>
              <w:rPr>
                <w:rFonts w:hint="eastAsia" w:ascii="仿宋" w:hAnsi="仿宋" w:eastAsia="仿宋" w:cs="仿宋"/>
                <w:color w:val="000000" w:themeColor="text1"/>
                <w:sz w:val="22"/>
                <w:szCs w:val="22"/>
                <w14:textFill>
                  <w14:solidFill>
                    <w14:schemeClr w14:val="tx1"/>
                  </w14:solidFill>
                </w14:textFill>
              </w:rPr>
            </w:pP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4CE36">
            <w:pPr>
              <w:jc w:val="center"/>
              <w:rPr>
                <w:rFonts w:hint="eastAsia" w:ascii="仿宋" w:hAnsi="仿宋" w:eastAsia="仿宋" w:cs="仿宋"/>
                <w:b/>
                <w:bCs/>
                <w:color w:val="000000" w:themeColor="text1"/>
                <w:sz w:val="22"/>
                <w:szCs w:val="22"/>
                <w14:textFill>
                  <w14:solidFill>
                    <w14:schemeClr w14:val="tx1"/>
                  </w14:solidFill>
                </w14:textFill>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45A63">
            <w:pPr>
              <w:jc w:val="center"/>
              <w:rPr>
                <w:rFonts w:hint="eastAsia" w:ascii="仿宋" w:hAnsi="仿宋" w:eastAsia="仿宋" w:cs="仿宋"/>
                <w:b/>
                <w:bCs/>
                <w:color w:val="000000" w:themeColor="text1"/>
                <w:sz w:val="22"/>
                <w:szCs w:val="22"/>
                <w14:textFill>
                  <w14:solidFill>
                    <w14:schemeClr w14:val="tx1"/>
                  </w14:solidFill>
                </w14:textFill>
              </w:rPr>
            </w:pPr>
          </w:p>
        </w:tc>
      </w:tr>
      <w:tr w14:paraId="26B31B0F">
        <w:tblPrEx>
          <w:tblCellMar>
            <w:top w:w="0" w:type="dxa"/>
            <w:left w:w="108" w:type="dxa"/>
            <w:bottom w:w="0" w:type="dxa"/>
            <w:right w:w="108" w:type="dxa"/>
          </w:tblCellMar>
        </w:tblPrEx>
        <w:trPr>
          <w:trHeight w:val="22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EDBA2">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4</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42C82">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上下铺床</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BE51C">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规格：2000×1200×1800mm;产品描述：床架：采用优质原木，经过脱脂技术处理、烘干、不变形、不开裂含水率在12%以内；</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9546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1BBE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617E9">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11840" behindDoc="0" locked="0" layoutInCell="1" allowOverlap="1">
                  <wp:simplePos x="0" y="0"/>
                  <wp:positionH relativeFrom="column">
                    <wp:posOffset>-635</wp:posOffset>
                  </wp:positionH>
                  <wp:positionV relativeFrom="paragraph">
                    <wp:posOffset>90805</wp:posOffset>
                  </wp:positionV>
                  <wp:extent cx="1132840" cy="1046480"/>
                  <wp:effectExtent l="0" t="0" r="10160" b="1270"/>
                  <wp:wrapNone/>
                  <wp:docPr id="194" name="ID_FA43944F5E184E42B9F1E991001890AA"/>
                  <wp:cNvGraphicFramePr/>
                  <a:graphic xmlns:a="http://schemas.openxmlformats.org/drawingml/2006/main">
                    <a:graphicData uri="http://schemas.openxmlformats.org/drawingml/2006/picture">
                      <pic:pic xmlns:pic="http://schemas.openxmlformats.org/drawingml/2006/picture">
                        <pic:nvPicPr>
                          <pic:cNvPr id="194" name="ID_FA43944F5E184E42B9F1E991001890AA"/>
                          <pic:cNvPicPr/>
                        </pic:nvPicPr>
                        <pic:blipFill>
                          <a:blip r:embed="rId119"/>
                          <a:stretch>
                            <a:fillRect/>
                          </a:stretch>
                        </pic:blipFill>
                        <pic:spPr>
                          <a:xfrm>
                            <a:off x="0" y="0"/>
                            <a:ext cx="1132840" cy="104648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21F99">
            <w:pPr>
              <w:jc w:val="left"/>
              <w:rPr>
                <w:rFonts w:hint="eastAsia" w:ascii="仿宋" w:hAnsi="仿宋" w:eastAsia="仿宋" w:cs="仿宋"/>
                <w:color w:val="000000" w:themeColor="text1"/>
                <w:sz w:val="22"/>
                <w:szCs w:val="22"/>
                <w14:textFill>
                  <w14:solidFill>
                    <w14:schemeClr w14:val="tx1"/>
                  </w14:solidFill>
                </w14:textFill>
              </w:rPr>
            </w:pPr>
          </w:p>
        </w:tc>
      </w:tr>
      <w:tr w14:paraId="55442E61">
        <w:tblPrEx>
          <w:tblCellMar>
            <w:top w:w="0" w:type="dxa"/>
            <w:left w:w="108" w:type="dxa"/>
            <w:bottom w:w="0" w:type="dxa"/>
            <w:right w:w="108" w:type="dxa"/>
          </w:tblCellMar>
        </w:tblPrEx>
        <w:trPr>
          <w:trHeight w:val="262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9B0E4">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5</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5546C">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衣柜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73D48">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规格：800×550×2000mm;产品描述：基材：采用国家标准ENF级多层实木免漆板材，厚度18mm,内结合强度高、抗压性强、吸水膨胀率低，防火阻燃，且耐磨、耐热、耐污性强；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E874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01AC4">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3CFE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10816" behindDoc="0" locked="0" layoutInCell="1" allowOverlap="1">
                  <wp:simplePos x="0" y="0"/>
                  <wp:positionH relativeFrom="column">
                    <wp:posOffset>294640</wp:posOffset>
                  </wp:positionH>
                  <wp:positionV relativeFrom="paragraph">
                    <wp:posOffset>151130</wp:posOffset>
                  </wp:positionV>
                  <wp:extent cx="502285" cy="1229360"/>
                  <wp:effectExtent l="0" t="0" r="12065" b="8890"/>
                  <wp:wrapNone/>
                  <wp:docPr id="193" name="ID_B014EAD8A0B342CEB0002BA1CDB226E3"/>
                  <wp:cNvGraphicFramePr/>
                  <a:graphic xmlns:a="http://schemas.openxmlformats.org/drawingml/2006/main">
                    <a:graphicData uri="http://schemas.openxmlformats.org/drawingml/2006/picture">
                      <pic:pic xmlns:pic="http://schemas.openxmlformats.org/drawingml/2006/picture">
                        <pic:nvPicPr>
                          <pic:cNvPr id="193" name="ID_B014EAD8A0B342CEB0002BA1CDB226E3"/>
                          <pic:cNvPicPr/>
                        </pic:nvPicPr>
                        <pic:blipFill>
                          <a:blip r:embed="rId120"/>
                          <a:stretch>
                            <a:fillRect/>
                          </a:stretch>
                        </pic:blipFill>
                        <pic:spPr>
                          <a:xfrm>
                            <a:off x="0" y="0"/>
                            <a:ext cx="502285" cy="122936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362C7">
            <w:pPr>
              <w:jc w:val="left"/>
              <w:rPr>
                <w:rFonts w:hint="eastAsia" w:ascii="仿宋" w:hAnsi="仿宋" w:eastAsia="仿宋" w:cs="仿宋"/>
                <w:color w:val="000000" w:themeColor="text1"/>
                <w:sz w:val="22"/>
                <w:szCs w:val="22"/>
                <w14:textFill>
                  <w14:solidFill>
                    <w14:schemeClr w14:val="tx1"/>
                  </w14:solidFill>
                </w14:textFill>
              </w:rPr>
            </w:pPr>
          </w:p>
        </w:tc>
      </w:tr>
      <w:tr w14:paraId="4B8D3A23">
        <w:tblPrEx>
          <w:tblCellMar>
            <w:top w:w="0" w:type="dxa"/>
            <w:left w:w="108" w:type="dxa"/>
            <w:bottom w:w="0" w:type="dxa"/>
            <w:right w:w="108" w:type="dxa"/>
          </w:tblCellMar>
        </w:tblPrEx>
        <w:trPr>
          <w:trHeight w:val="97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85B39">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6</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33E5C">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一层食堂办公室</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27ACA">
            <w:pPr>
              <w:jc w:val="center"/>
              <w:rPr>
                <w:rFonts w:hint="eastAsia" w:ascii="仿宋" w:hAnsi="仿宋" w:eastAsia="仿宋" w:cs="仿宋"/>
                <w:color w:val="000000" w:themeColor="text1"/>
                <w:sz w:val="22"/>
                <w:szCs w:val="22"/>
                <w14:textFill>
                  <w14:solidFill>
                    <w14:schemeClr w14:val="tx1"/>
                  </w14:solidFill>
                </w14:textFill>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8C0C7">
            <w:pPr>
              <w:jc w:val="center"/>
              <w:rPr>
                <w:rFonts w:hint="eastAsia" w:ascii="仿宋" w:hAnsi="仿宋" w:eastAsia="仿宋" w:cs="仿宋"/>
                <w:color w:val="000000" w:themeColor="text1"/>
                <w:sz w:val="22"/>
                <w:szCs w:val="22"/>
                <w14:textFill>
                  <w14:solidFill>
                    <w14:schemeClr w14:val="tx1"/>
                  </w14:solidFill>
                </w14:textFill>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B2C8C">
            <w:pPr>
              <w:jc w:val="center"/>
              <w:rPr>
                <w:rFonts w:hint="eastAsia" w:ascii="仿宋" w:hAnsi="仿宋" w:eastAsia="仿宋" w:cs="仿宋"/>
                <w:color w:val="000000" w:themeColor="text1"/>
                <w:sz w:val="22"/>
                <w:szCs w:val="22"/>
                <w14:textFill>
                  <w14:solidFill>
                    <w14:schemeClr w14:val="tx1"/>
                  </w14:solidFill>
                </w14:textFill>
              </w:rPr>
            </w:pP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34F62">
            <w:pPr>
              <w:jc w:val="center"/>
              <w:rPr>
                <w:rFonts w:hint="eastAsia" w:ascii="仿宋" w:hAnsi="仿宋" w:eastAsia="仿宋" w:cs="仿宋"/>
                <w:b/>
                <w:bCs/>
                <w:color w:val="000000" w:themeColor="text1"/>
                <w:sz w:val="22"/>
                <w:szCs w:val="22"/>
                <w14:textFill>
                  <w14:solidFill>
                    <w14:schemeClr w14:val="tx1"/>
                  </w14:solidFill>
                </w14:textFill>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0B0B3">
            <w:pPr>
              <w:jc w:val="center"/>
              <w:rPr>
                <w:rFonts w:hint="eastAsia" w:ascii="仿宋" w:hAnsi="仿宋" w:eastAsia="仿宋" w:cs="仿宋"/>
                <w:b/>
                <w:bCs/>
                <w:color w:val="000000" w:themeColor="text1"/>
                <w:sz w:val="22"/>
                <w:szCs w:val="22"/>
                <w14:textFill>
                  <w14:solidFill>
                    <w14:schemeClr w14:val="tx1"/>
                  </w14:solidFill>
                </w14:textFill>
              </w:rPr>
            </w:pPr>
          </w:p>
        </w:tc>
      </w:tr>
      <w:tr w14:paraId="6C6F7072">
        <w:tblPrEx>
          <w:tblCellMar>
            <w:top w:w="0" w:type="dxa"/>
            <w:left w:w="108" w:type="dxa"/>
            <w:bottom w:w="0" w:type="dxa"/>
            <w:right w:w="108" w:type="dxa"/>
          </w:tblCellMar>
        </w:tblPrEx>
        <w:trPr>
          <w:trHeight w:val="363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319F3">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7</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61419">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办公桌</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3543A">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规格：1200×600×760mm;产品描述：基材：采用国家标准ENF级多层实木免漆板材，台面厚度25mm,内结合强度高、抗压性强、吸水膨胀率低，防火阻燃，且耐磨、耐热、耐污性强；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桌边：采用混油技术处理，手感舒适，光滑，不易裂开；</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脚架：采用优质钢管，表面经除尘、除锈、磷化处理，焊点为满焊，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8387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8D7A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B0025">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06720" behindDoc="0" locked="0" layoutInCell="1" allowOverlap="1">
                  <wp:simplePos x="0" y="0"/>
                  <wp:positionH relativeFrom="column">
                    <wp:posOffset>66675</wp:posOffset>
                  </wp:positionH>
                  <wp:positionV relativeFrom="paragraph">
                    <wp:posOffset>452120</wp:posOffset>
                  </wp:positionV>
                  <wp:extent cx="1074420" cy="693420"/>
                  <wp:effectExtent l="0" t="0" r="11430" b="11430"/>
                  <wp:wrapNone/>
                  <wp:docPr id="189" name="ID_F7D50A8F29B3492ABDF6E2F021EC9E14"/>
                  <wp:cNvGraphicFramePr/>
                  <a:graphic xmlns:a="http://schemas.openxmlformats.org/drawingml/2006/main">
                    <a:graphicData uri="http://schemas.openxmlformats.org/drawingml/2006/picture">
                      <pic:pic xmlns:pic="http://schemas.openxmlformats.org/drawingml/2006/picture">
                        <pic:nvPicPr>
                          <pic:cNvPr id="189" name="ID_F7D50A8F29B3492ABDF6E2F021EC9E14"/>
                          <pic:cNvPicPr/>
                        </pic:nvPicPr>
                        <pic:blipFill>
                          <a:blip r:embed="rId121"/>
                          <a:stretch>
                            <a:fillRect/>
                          </a:stretch>
                        </pic:blipFill>
                        <pic:spPr>
                          <a:xfrm>
                            <a:off x="0" y="0"/>
                            <a:ext cx="1074420" cy="69342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8C137">
            <w:pPr>
              <w:jc w:val="left"/>
              <w:rPr>
                <w:rFonts w:hint="eastAsia" w:ascii="仿宋" w:hAnsi="仿宋" w:eastAsia="仿宋" w:cs="仿宋"/>
                <w:color w:val="000000" w:themeColor="text1"/>
                <w:sz w:val="22"/>
                <w:szCs w:val="22"/>
                <w14:textFill>
                  <w14:solidFill>
                    <w14:schemeClr w14:val="tx1"/>
                  </w14:solidFill>
                </w14:textFill>
              </w:rPr>
            </w:pPr>
          </w:p>
        </w:tc>
      </w:tr>
      <w:tr w14:paraId="7B2AE7FB">
        <w:tblPrEx>
          <w:tblCellMar>
            <w:top w:w="0" w:type="dxa"/>
            <w:left w:w="108" w:type="dxa"/>
            <w:bottom w:w="0" w:type="dxa"/>
            <w:right w:w="108" w:type="dxa"/>
          </w:tblCellMar>
        </w:tblPrEx>
        <w:trPr>
          <w:trHeight w:val="282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C59EB">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8</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D220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办公椅</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203DF">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产品描述：面材：采用优质阻燃网布面料，透气性好；</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后背：采用优质新型塑胶，一次性注塑成型；</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架子：采用优质钢管，表面经除尘、除锈、磷化处理，焊点为满焊；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98AC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80E7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3749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13888" behindDoc="0" locked="0" layoutInCell="1" allowOverlap="1">
                  <wp:simplePos x="0" y="0"/>
                  <wp:positionH relativeFrom="column">
                    <wp:posOffset>120650</wp:posOffset>
                  </wp:positionH>
                  <wp:positionV relativeFrom="paragraph">
                    <wp:posOffset>238125</wp:posOffset>
                  </wp:positionV>
                  <wp:extent cx="833120" cy="1132840"/>
                  <wp:effectExtent l="0" t="0" r="5080" b="10160"/>
                  <wp:wrapNone/>
                  <wp:docPr id="196" name="ID_12CF454C8DEF4D5AB7B953D6BAE4042C"/>
                  <wp:cNvGraphicFramePr/>
                  <a:graphic xmlns:a="http://schemas.openxmlformats.org/drawingml/2006/main">
                    <a:graphicData uri="http://schemas.openxmlformats.org/drawingml/2006/picture">
                      <pic:pic xmlns:pic="http://schemas.openxmlformats.org/drawingml/2006/picture">
                        <pic:nvPicPr>
                          <pic:cNvPr id="196" name="ID_12CF454C8DEF4D5AB7B953D6BAE4042C"/>
                          <pic:cNvPicPr/>
                        </pic:nvPicPr>
                        <pic:blipFill>
                          <a:blip r:embed="rId122"/>
                          <a:stretch>
                            <a:fillRect/>
                          </a:stretch>
                        </pic:blipFill>
                        <pic:spPr>
                          <a:xfrm>
                            <a:off x="0" y="0"/>
                            <a:ext cx="833120" cy="113284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B962B">
            <w:pPr>
              <w:jc w:val="left"/>
              <w:rPr>
                <w:rFonts w:hint="eastAsia" w:ascii="仿宋" w:hAnsi="仿宋" w:eastAsia="仿宋" w:cs="仿宋"/>
                <w:color w:val="000000" w:themeColor="text1"/>
                <w:sz w:val="22"/>
                <w:szCs w:val="22"/>
                <w14:textFill>
                  <w14:solidFill>
                    <w14:schemeClr w14:val="tx1"/>
                  </w14:solidFill>
                </w14:textFill>
              </w:rPr>
            </w:pPr>
          </w:p>
        </w:tc>
      </w:tr>
      <w:tr w14:paraId="63682260">
        <w:tblPrEx>
          <w:tblCellMar>
            <w:top w:w="0" w:type="dxa"/>
            <w:left w:w="108" w:type="dxa"/>
            <w:bottom w:w="0" w:type="dxa"/>
            <w:right w:w="108" w:type="dxa"/>
          </w:tblCellMar>
        </w:tblPrEx>
        <w:trPr>
          <w:trHeight w:val="28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B9E6B">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9</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0ED0C">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铁皮文件柜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A41D1">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规格：850×400×1800mm;产品描述：面材：优质冷轧板，经冲压、拉伸成型，厚度为0.8㎜；</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架子：采用优质钢管，表面经除尘、除锈、磷化处理，焊点为满焊；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                                            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3467D">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592A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74614">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07744" behindDoc="0" locked="0" layoutInCell="1" allowOverlap="1">
                  <wp:simplePos x="0" y="0"/>
                  <wp:positionH relativeFrom="column">
                    <wp:posOffset>241935</wp:posOffset>
                  </wp:positionH>
                  <wp:positionV relativeFrom="paragraph">
                    <wp:posOffset>167005</wp:posOffset>
                  </wp:positionV>
                  <wp:extent cx="609600" cy="1200150"/>
                  <wp:effectExtent l="0" t="0" r="0" b="0"/>
                  <wp:wrapNone/>
                  <wp:docPr id="190" name="ID_F40139C118AE43E790403BE9624FF420"/>
                  <wp:cNvGraphicFramePr/>
                  <a:graphic xmlns:a="http://schemas.openxmlformats.org/drawingml/2006/main">
                    <a:graphicData uri="http://schemas.openxmlformats.org/drawingml/2006/picture">
                      <pic:pic xmlns:pic="http://schemas.openxmlformats.org/drawingml/2006/picture">
                        <pic:nvPicPr>
                          <pic:cNvPr id="190" name="ID_F40139C118AE43E790403BE9624FF420"/>
                          <pic:cNvPicPr/>
                        </pic:nvPicPr>
                        <pic:blipFill>
                          <a:blip r:embed="rId123"/>
                          <a:stretch>
                            <a:fillRect/>
                          </a:stretch>
                        </pic:blipFill>
                        <pic:spPr>
                          <a:xfrm>
                            <a:off x="0" y="0"/>
                            <a:ext cx="609600" cy="120015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0519B">
            <w:pPr>
              <w:jc w:val="left"/>
              <w:rPr>
                <w:rFonts w:hint="eastAsia" w:ascii="仿宋" w:hAnsi="仿宋" w:eastAsia="仿宋" w:cs="仿宋"/>
                <w:color w:val="000000" w:themeColor="text1"/>
                <w:sz w:val="22"/>
                <w:szCs w:val="22"/>
                <w14:textFill>
                  <w14:solidFill>
                    <w14:schemeClr w14:val="tx1"/>
                  </w14:solidFill>
                </w14:textFill>
              </w:rPr>
            </w:pPr>
          </w:p>
        </w:tc>
      </w:tr>
      <w:tr w14:paraId="65341006">
        <w:tblPrEx>
          <w:tblCellMar>
            <w:top w:w="0" w:type="dxa"/>
            <w:left w:w="108" w:type="dxa"/>
            <w:bottom w:w="0" w:type="dxa"/>
            <w:right w:w="108" w:type="dxa"/>
          </w:tblCellMar>
        </w:tblPrEx>
        <w:trPr>
          <w:trHeight w:val="325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8F248">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10</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906F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茶水柜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E95A2">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规格：800×420×860mm;产品描述：基材：采用国家标准ENF级多层实木免漆板材，厚度18mm,内结合强度高、抗压性强、吸水膨胀率低，防火阻燃，且耐磨、耐热、耐污性强；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83A50">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DD91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422B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08768" behindDoc="0" locked="0" layoutInCell="1" allowOverlap="1">
                  <wp:simplePos x="0" y="0"/>
                  <wp:positionH relativeFrom="column">
                    <wp:posOffset>62230</wp:posOffset>
                  </wp:positionH>
                  <wp:positionV relativeFrom="paragraph">
                    <wp:posOffset>367030</wp:posOffset>
                  </wp:positionV>
                  <wp:extent cx="930275" cy="986790"/>
                  <wp:effectExtent l="0" t="0" r="3175" b="3810"/>
                  <wp:wrapNone/>
                  <wp:docPr id="191" name="ID_CBB8023C06EC408AA697AE1FF245770D"/>
                  <wp:cNvGraphicFramePr/>
                  <a:graphic xmlns:a="http://schemas.openxmlformats.org/drawingml/2006/main">
                    <a:graphicData uri="http://schemas.openxmlformats.org/drawingml/2006/picture">
                      <pic:pic xmlns:pic="http://schemas.openxmlformats.org/drawingml/2006/picture">
                        <pic:nvPicPr>
                          <pic:cNvPr id="191" name="ID_CBB8023C06EC408AA697AE1FF245770D"/>
                          <pic:cNvPicPr/>
                        </pic:nvPicPr>
                        <pic:blipFill>
                          <a:blip r:embed="rId124"/>
                          <a:stretch>
                            <a:fillRect/>
                          </a:stretch>
                        </pic:blipFill>
                        <pic:spPr>
                          <a:xfrm>
                            <a:off x="0" y="0"/>
                            <a:ext cx="930275" cy="98679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F4AAF">
            <w:pPr>
              <w:jc w:val="left"/>
              <w:rPr>
                <w:rFonts w:hint="eastAsia" w:ascii="仿宋" w:hAnsi="仿宋" w:eastAsia="仿宋" w:cs="仿宋"/>
                <w:color w:val="000000" w:themeColor="text1"/>
                <w:sz w:val="22"/>
                <w:szCs w:val="22"/>
                <w14:textFill>
                  <w14:solidFill>
                    <w14:schemeClr w14:val="tx1"/>
                  </w14:solidFill>
                </w14:textFill>
              </w:rPr>
            </w:pPr>
          </w:p>
        </w:tc>
      </w:tr>
      <w:tr w14:paraId="39FEB9F6">
        <w:tblPrEx>
          <w:tblCellMar>
            <w:top w:w="0" w:type="dxa"/>
            <w:left w:w="108" w:type="dxa"/>
            <w:bottom w:w="0" w:type="dxa"/>
            <w:right w:w="108" w:type="dxa"/>
          </w:tblCellMar>
        </w:tblPrEx>
        <w:trPr>
          <w:trHeight w:val="79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1B151">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11</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9F489">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一层晨检室</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D696F">
            <w:pPr>
              <w:jc w:val="center"/>
              <w:rPr>
                <w:rFonts w:hint="eastAsia" w:ascii="仿宋" w:hAnsi="仿宋" w:eastAsia="仿宋" w:cs="仿宋"/>
                <w:color w:val="000000" w:themeColor="text1"/>
                <w:sz w:val="22"/>
                <w:szCs w:val="22"/>
                <w14:textFill>
                  <w14:solidFill>
                    <w14:schemeClr w14:val="tx1"/>
                  </w14:solidFill>
                </w14:textFill>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DE76F">
            <w:pPr>
              <w:jc w:val="center"/>
              <w:rPr>
                <w:rFonts w:hint="eastAsia" w:ascii="仿宋" w:hAnsi="仿宋" w:eastAsia="仿宋" w:cs="仿宋"/>
                <w:color w:val="000000" w:themeColor="text1"/>
                <w:sz w:val="22"/>
                <w:szCs w:val="22"/>
                <w14:textFill>
                  <w14:solidFill>
                    <w14:schemeClr w14:val="tx1"/>
                  </w14:solidFill>
                </w14:textFill>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2307B">
            <w:pPr>
              <w:jc w:val="center"/>
              <w:rPr>
                <w:rFonts w:hint="eastAsia" w:ascii="仿宋" w:hAnsi="仿宋" w:eastAsia="仿宋" w:cs="仿宋"/>
                <w:color w:val="000000" w:themeColor="text1"/>
                <w:sz w:val="22"/>
                <w:szCs w:val="22"/>
                <w14:textFill>
                  <w14:solidFill>
                    <w14:schemeClr w14:val="tx1"/>
                  </w14:solidFill>
                </w14:textFill>
              </w:rPr>
            </w:pP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54836">
            <w:pPr>
              <w:jc w:val="center"/>
              <w:rPr>
                <w:rFonts w:hint="eastAsia" w:ascii="仿宋" w:hAnsi="仿宋" w:eastAsia="仿宋" w:cs="仿宋"/>
                <w:b/>
                <w:bCs/>
                <w:color w:val="000000" w:themeColor="text1"/>
                <w:sz w:val="22"/>
                <w:szCs w:val="22"/>
                <w14:textFill>
                  <w14:solidFill>
                    <w14:schemeClr w14:val="tx1"/>
                  </w14:solidFill>
                </w14:textFill>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4FFE4">
            <w:pPr>
              <w:jc w:val="center"/>
              <w:rPr>
                <w:rFonts w:hint="eastAsia" w:ascii="仿宋" w:hAnsi="仿宋" w:eastAsia="仿宋" w:cs="仿宋"/>
                <w:b/>
                <w:bCs/>
                <w:color w:val="000000" w:themeColor="text1"/>
                <w:sz w:val="22"/>
                <w:szCs w:val="22"/>
                <w14:textFill>
                  <w14:solidFill>
                    <w14:schemeClr w14:val="tx1"/>
                  </w14:solidFill>
                </w14:textFill>
              </w:rPr>
            </w:pPr>
          </w:p>
        </w:tc>
      </w:tr>
      <w:tr w14:paraId="358A23D9">
        <w:tblPrEx>
          <w:tblCellMar>
            <w:top w:w="0" w:type="dxa"/>
            <w:left w:w="108" w:type="dxa"/>
            <w:bottom w:w="0" w:type="dxa"/>
            <w:right w:w="108" w:type="dxa"/>
          </w:tblCellMar>
        </w:tblPrEx>
        <w:trPr>
          <w:trHeight w:val="361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48D0A">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12</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CADD5">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办公桌</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032CA">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规格：1200×600×760mm;产品描述：基材：采用国家标准ENF级多层实木免漆板材，台面厚度25mm,内结合强度高、抗压性强、吸水膨胀率低，防火阻燃，且耐磨、耐热、耐污性强；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桌边：采用混油技术处理，手感舒适，光滑，不易裂开；</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脚架：采用优质钢管，表面经除尘、除锈、磷化处理，焊点为满焊，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9242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0563C">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85286">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09792" behindDoc="0" locked="0" layoutInCell="1" allowOverlap="1">
                  <wp:simplePos x="0" y="0"/>
                  <wp:positionH relativeFrom="column">
                    <wp:posOffset>-3810</wp:posOffset>
                  </wp:positionH>
                  <wp:positionV relativeFrom="paragraph">
                    <wp:posOffset>379730</wp:posOffset>
                  </wp:positionV>
                  <wp:extent cx="1158240" cy="816610"/>
                  <wp:effectExtent l="0" t="0" r="3810" b="2540"/>
                  <wp:wrapNone/>
                  <wp:docPr id="192" name="ID_0D2E312415F14868BBB5B0D35FC4E747"/>
                  <wp:cNvGraphicFramePr/>
                  <a:graphic xmlns:a="http://schemas.openxmlformats.org/drawingml/2006/main">
                    <a:graphicData uri="http://schemas.openxmlformats.org/drawingml/2006/picture">
                      <pic:pic xmlns:pic="http://schemas.openxmlformats.org/drawingml/2006/picture">
                        <pic:nvPicPr>
                          <pic:cNvPr id="192" name="ID_0D2E312415F14868BBB5B0D35FC4E747"/>
                          <pic:cNvPicPr/>
                        </pic:nvPicPr>
                        <pic:blipFill>
                          <a:blip r:embed="rId125"/>
                          <a:stretch>
                            <a:fillRect/>
                          </a:stretch>
                        </pic:blipFill>
                        <pic:spPr>
                          <a:xfrm>
                            <a:off x="0" y="0"/>
                            <a:ext cx="1158240" cy="81661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7FBD8">
            <w:pPr>
              <w:jc w:val="left"/>
              <w:rPr>
                <w:rFonts w:hint="eastAsia" w:ascii="仿宋" w:hAnsi="仿宋" w:eastAsia="仿宋" w:cs="仿宋"/>
                <w:color w:val="000000" w:themeColor="text1"/>
                <w:sz w:val="22"/>
                <w:szCs w:val="22"/>
                <w14:textFill>
                  <w14:solidFill>
                    <w14:schemeClr w14:val="tx1"/>
                  </w14:solidFill>
                </w14:textFill>
              </w:rPr>
            </w:pPr>
          </w:p>
        </w:tc>
      </w:tr>
      <w:tr w14:paraId="2FCFB233">
        <w:tblPrEx>
          <w:tblCellMar>
            <w:top w:w="0" w:type="dxa"/>
            <w:left w:w="108" w:type="dxa"/>
            <w:bottom w:w="0" w:type="dxa"/>
            <w:right w:w="108" w:type="dxa"/>
          </w:tblCellMar>
        </w:tblPrEx>
        <w:trPr>
          <w:trHeight w:val="3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AF67F">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13</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C551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办公椅</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A9CE9">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产品描述：面材：采用优质阻燃网布面料，透气性好；</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后背：采用优质新型塑胶，一次性注塑成型；</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架子：采用优质钢管，表面经除尘、除锈、磷化处理，焊点为满焊；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268F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C6006">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CA06F">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12864" behindDoc="0" locked="0" layoutInCell="1" allowOverlap="1">
                  <wp:simplePos x="0" y="0"/>
                  <wp:positionH relativeFrom="column">
                    <wp:posOffset>196850</wp:posOffset>
                  </wp:positionH>
                  <wp:positionV relativeFrom="paragraph">
                    <wp:posOffset>306705</wp:posOffset>
                  </wp:positionV>
                  <wp:extent cx="833120" cy="1130935"/>
                  <wp:effectExtent l="0" t="0" r="5080" b="12065"/>
                  <wp:wrapNone/>
                  <wp:docPr id="195" name="ID_4AD6B703838B455698EFCBBA7AD31618"/>
                  <wp:cNvGraphicFramePr/>
                  <a:graphic xmlns:a="http://schemas.openxmlformats.org/drawingml/2006/main">
                    <a:graphicData uri="http://schemas.openxmlformats.org/drawingml/2006/picture">
                      <pic:pic xmlns:pic="http://schemas.openxmlformats.org/drawingml/2006/picture">
                        <pic:nvPicPr>
                          <pic:cNvPr id="195" name="ID_4AD6B703838B455698EFCBBA7AD31618"/>
                          <pic:cNvPicPr/>
                        </pic:nvPicPr>
                        <pic:blipFill>
                          <a:blip r:embed="rId126"/>
                          <a:stretch>
                            <a:fillRect/>
                          </a:stretch>
                        </pic:blipFill>
                        <pic:spPr>
                          <a:xfrm>
                            <a:off x="0" y="0"/>
                            <a:ext cx="833120" cy="113093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D0D8B">
            <w:pPr>
              <w:jc w:val="left"/>
              <w:rPr>
                <w:rFonts w:hint="eastAsia" w:ascii="仿宋" w:hAnsi="仿宋" w:eastAsia="仿宋" w:cs="仿宋"/>
                <w:color w:val="000000" w:themeColor="text1"/>
                <w:sz w:val="22"/>
                <w:szCs w:val="22"/>
                <w14:textFill>
                  <w14:solidFill>
                    <w14:schemeClr w14:val="tx1"/>
                  </w14:solidFill>
                </w14:textFill>
              </w:rPr>
            </w:pPr>
          </w:p>
        </w:tc>
      </w:tr>
      <w:tr w14:paraId="5406A67E">
        <w:tblPrEx>
          <w:tblCellMar>
            <w:top w:w="0" w:type="dxa"/>
            <w:left w:w="108" w:type="dxa"/>
            <w:bottom w:w="0" w:type="dxa"/>
            <w:right w:w="108" w:type="dxa"/>
          </w:tblCellMar>
        </w:tblPrEx>
        <w:trPr>
          <w:trHeight w:val="34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2DB99">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14</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6398A">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会客沙发</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71FE6">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规格：1700×600×720mm;产品描述：软包：采用优质麻绒面料，防破裂；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框架：采用实木框架，经过脱脂技术处理、烘干、不变形、不开裂含水率在12%以内；</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内架：高强度弹簧皮条，坚固耐用；</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 xml:space="preserve">油漆：采用环保型优质封闭漆，硬度指标为2H，引用 “五底三面”先进的油漆工艺。                                                                </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6949D">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65B6D">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1D3F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14912" behindDoc="0" locked="0" layoutInCell="1" allowOverlap="1">
                  <wp:simplePos x="0" y="0"/>
                  <wp:positionH relativeFrom="column">
                    <wp:posOffset>3810</wp:posOffset>
                  </wp:positionH>
                  <wp:positionV relativeFrom="paragraph">
                    <wp:posOffset>383540</wp:posOffset>
                  </wp:positionV>
                  <wp:extent cx="1085215" cy="516255"/>
                  <wp:effectExtent l="0" t="0" r="635" b="17145"/>
                  <wp:wrapNone/>
                  <wp:docPr id="197" name="ID_1548E5F596C54E17BFFA99BF5FCAA6C9"/>
                  <wp:cNvGraphicFramePr/>
                  <a:graphic xmlns:a="http://schemas.openxmlformats.org/drawingml/2006/main">
                    <a:graphicData uri="http://schemas.openxmlformats.org/drawingml/2006/picture">
                      <pic:pic xmlns:pic="http://schemas.openxmlformats.org/drawingml/2006/picture">
                        <pic:nvPicPr>
                          <pic:cNvPr id="197" name="ID_1548E5F596C54E17BFFA99BF5FCAA6C9"/>
                          <pic:cNvPicPr/>
                        </pic:nvPicPr>
                        <pic:blipFill>
                          <a:blip r:embed="rId127"/>
                          <a:stretch>
                            <a:fillRect/>
                          </a:stretch>
                        </pic:blipFill>
                        <pic:spPr>
                          <a:xfrm>
                            <a:off x="0" y="0"/>
                            <a:ext cx="1085215" cy="51625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C741C">
            <w:pPr>
              <w:jc w:val="left"/>
              <w:rPr>
                <w:rFonts w:hint="eastAsia" w:ascii="仿宋" w:hAnsi="仿宋" w:eastAsia="仿宋" w:cs="仿宋"/>
                <w:color w:val="000000" w:themeColor="text1"/>
                <w:sz w:val="22"/>
                <w:szCs w:val="22"/>
                <w14:textFill>
                  <w14:solidFill>
                    <w14:schemeClr w14:val="tx1"/>
                  </w14:solidFill>
                </w14:textFill>
              </w:rPr>
            </w:pPr>
          </w:p>
        </w:tc>
      </w:tr>
      <w:tr w14:paraId="0ED415C6">
        <w:tblPrEx>
          <w:tblCellMar>
            <w:top w:w="0" w:type="dxa"/>
            <w:left w:w="108" w:type="dxa"/>
            <w:bottom w:w="0" w:type="dxa"/>
            <w:right w:w="108" w:type="dxa"/>
          </w:tblCellMar>
        </w:tblPrEx>
        <w:trPr>
          <w:trHeight w:val="9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F147A">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15</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F3E12">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一层保健及观察室</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E3F35">
            <w:pPr>
              <w:jc w:val="center"/>
              <w:rPr>
                <w:rFonts w:hint="eastAsia" w:ascii="仿宋" w:hAnsi="仿宋" w:eastAsia="仿宋" w:cs="仿宋"/>
                <w:color w:val="000000" w:themeColor="text1"/>
                <w:sz w:val="22"/>
                <w:szCs w:val="22"/>
                <w14:textFill>
                  <w14:solidFill>
                    <w14:schemeClr w14:val="tx1"/>
                  </w14:solidFill>
                </w14:textFill>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3CDF6">
            <w:pPr>
              <w:jc w:val="center"/>
              <w:rPr>
                <w:rFonts w:hint="eastAsia" w:ascii="仿宋" w:hAnsi="仿宋" w:eastAsia="仿宋" w:cs="仿宋"/>
                <w:color w:val="000000" w:themeColor="text1"/>
                <w:sz w:val="22"/>
                <w:szCs w:val="22"/>
                <w14:textFill>
                  <w14:solidFill>
                    <w14:schemeClr w14:val="tx1"/>
                  </w14:solidFill>
                </w14:textFill>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312FD">
            <w:pPr>
              <w:jc w:val="center"/>
              <w:rPr>
                <w:rFonts w:hint="eastAsia" w:ascii="仿宋" w:hAnsi="仿宋" w:eastAsia="仿宋" w:cs="仿宋"/>
                <w:color w:val="000000" w:themeColor="text1"/>
                <w:sz w:val="22"/>
                <w:szCs w:val="22"/>
                <w14:textFill>
                  <w14:solidFill>
                    <w14:schemeClr w14:val="tx1"/>
                  </w14:solidFill>
                </w14:textFill>
              </w:rPr>
            </w:pP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269CA">
            <w:pPr>
              <w:jc w:val="center"/>
              <w:rPr>
                <w:rFonts w:hint="eastAsia" w:ascii="仿宋" w:hAnsi="仿宋" w:eastAsia="仿宋" w:cs="仿宋"/>
                <w:b/>
                <w:bCs/>
                <w:color w:val="000000" w:themeColor="text1"/>
                <w:sz w:val="24"/>
                <w:szCs w:val="24"/>
                <w14:textFill>
                  <w14:solidFill>
                    <w14:schemeClr w14:val="tx1"/>
                  </w14:solidFill>
                </w14:textFill>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45E16">
            <w:pPr>
              <w:jc w:val="center"/>
              <w:rPr>
                <w:rFonts w:hint="eastAsia" w:ascii="仿宋" w:hAnsi="仿宋" w:eastAsia="仿宋" w:cs="仿宋"/>
                <w:b/>
                <w:bCs/>
                <w:color w:val="000000" w:themeColor="text1"/>
                <w:sz w:val="24"/>
                <w:szCs w:val="24"/>
                <w14:textFill>
                  <w14:solidFill>
                    <w14:schemeClr w14:val="tx1"/>
                  </w14:solidFill>
                </w14:textFill>
              </w:rPr>
            </w:pPr>
          </w:p>
        </w:tc>
      </w:tr>
      <w:tr w14:paraId="367171A6">
        <w:tblPrEx>
          <w:tblCellMar>
            <w:top w:w="0" w:type="dxa"/>
            <w:left w:w="108" w:type="dxa"/>
            <w:bottom w:w="0" w:type="dxa"/>
            <w:right w:w="108" w:type="dxa"/>
          </w:tblCellMar>
        </w:tblPrEx>
        <w:trPr>
          <w:trHeight w:val="265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8C099">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16</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11C89">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文件柜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5B3E0">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规格：800×400×2000mm;产品描述：基材：采用国家标准ENF级多层实木免漆板材，厚度18mm,内结合强度高、抗压性强、吸水膨胀率低，防火阻燃，且耐磨、耐热、耐污性强；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A9F1A">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D5750">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5C8F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15936" behindDoc="0" locked="0" layoutInCell="1" allowOverlap="1">
                  <wp:simplePos x="0" y="0"/>
                  <wp:positionH relativeFrom="column">
                    <wp:posOffset>285115</wp:posOffset>
                  </wp:positionH>
                  <wp:positionV relativeFrom="paragraph">
                    <wp:posOffset>187325</wp:posOffset>
                  </wp:positionV>
                  <wp:extent cx="542290" cy="1187450"/>
                  <wp:effectExtent l="0" t="0" r="10160" b="12700"/>
                  <wp:wrapNone/>
                  <wp:docPr id="198" name="ID_B86219B0D0304A1F926F7BCAEFE4BB62"/>
                  <wp:cNvGraphicFramePr/>
                  <a:graphic xmlns:a="http://schemas.openxmlformats.org/drawingml/2006/main">
                    <a:graphicData uri="http://schemas.openxmlformats.org/drawingml/2006/picture">
                      <pic:pic xmlns:pic="http://schemas.openxmlformats.org/drawingml/2006/picture">
                        <pic:nvPicPr>
                          <pic:cNvPr id="198" name="ID_B86219B0D0304A1F926F7BCAEFE4BB62"/>
                          <pic:cNvPicPr/>
                        </pic:nvPicPr>
                        <pic:blipFill>
                          <a:blip r:embed="rId128"/>
                          <a:stretch>
                            <a:fillRect/>
                          </a:stretch>
                        </pic:blipFill>
                        <pic:spPr>
                          <a:xfrm>
                            <a:off x="0" y="0"/>
                            <a:ext cx="542290" cy="118745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F6FF4">
            <w:pPr>
              <w:jc w:val="left"/>
              <w:rPr>
                <w:rFonts w:hint="eastAsia" w:ascii="仿宋" w:hAnsi="仿宋" w:eastAsia="仿宋" w:cs="仿宋"/>
                <w:color w:val="000000" w:themeColor="text1"/>
                <w:sz w:val="22"/>
                <w:szCs w:val="22"/>
                <w14:textFill>
                  <w14:solidFill>
                    <w14:schemeClr w14:val="tx1"/>
                  </w14:solidFill>
                </w14:textFill>
              </w:rPr>
            </w:pPr>
          </w:p>
        </w:tc>
      </w:tr>
      <w:tr w14:paraId="4AB6E937">
        <w:tblPrEx>
          <w:tblCellMar>
            <w:top w:w="0" w:type="dxa"/>
            <w:left w:w="108" w:type="dxa"/>
            <w:bottom w:w="0" w:type="dxa"/>
            <w:right w:w="108" w:type="dxa"/>
          </w:tblCellMar>
        </w:tblPrEx>
        <w:trPr>
          <w:trHeight w:val="28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588DB">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17</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6B8C4">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药品柜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82FBC">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规格：850×500×1800mm;产品描述：面材：优质冷轧板，经冲压、拉伸成型，厚度为0.8㎜；</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架子：采用优质钢管，表面经除尘、除锈、磷化处理，焊点为满焊；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                                            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DEFB4">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C6DCD">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31010">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20032" behindDoc="0" locked="0" layoutInCell="1" allowOverlap="1">
                  <wp:simplePos x="0" y="0"/>
                  <wp:positionH relativeFrom="column">
                    <wp:posOffset>172720</wp:posOffset>
                  </wp:positionH>
                  <wp:positionV relativeFrom="paragraph">
                    <wp:posOffset>149860</wp:posOffset>
                  </wp:positionV>
                  <wp:extent cx="671830" cy="1214755"/>
                  <wp:effectExtent l="0" t="0" r="13970" b="4445"/>
                  <wp:wrapNone/>
                  <wp:docPr id="202" name="ID_05216FF2A17A4DFCB35322B68ECC648A"/>
                  <wp:cNvGraphicFramePr/>
                  <a:graphic xmlns:a="http://schemas.openxmlformats.org/drawingml/2006/main">
                    <a:graphicData uri="http://schemas.openxmlformats.org/drawingml/2006/picture">
                      <pic:pic xmlns:pic="http://schemas.openxmlformats.org/drawingml/2006/picture">
                        <pic:nvPicPr>
                          <pic:cNvPr id="202" name="ID_05216FF2A17A4DFCB35322B68ECC648A"/>
                          <pic:cNvPicPr/>
                        </pic:nvPicPr>
                        <pic:blipFill>
                          <a:blip r:embed="rId129"/>
                          <a:stretch>
                            <a:fillRect/>
                          </a:stretch>
                        </pic:blipFill>
                        <pic:spPr>
                          <a:xfrm>
                            <a:off x="0" y="0"/>
                            <a:ext cx="671830" cy="121475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16777">
            <w:pPr>
              <w:jc w:val="left"/>
              <w:rPr>
                <w:rFonts w:hint="eastAsia" w:ascii="仿宋" w:hAnsi="仿宋" w:eastAsia="仿宋" w:cs="仿宋"/>
                <w:color w:val="000000" w:themeColor="text1"/>
                <w:sz w:val="22"/>
                <w:szCs w:val="22"/>
                <w14:textFill>
                  <w14:solidFill>
                    <w14:schemeClr w14:val="tx1"/>
                  </w14:solidFill>
                </w14:textFill>
              </w:rPr>
            </w:pPr>
          </w:p>
        </w:tc>
      </w:tr>
      <w:tr w14:paraId="4E683D3F">
        <w:tblPrEx>
          <w:tblCellMar>
            <w:top w:w="0" w:type="dxa"/>
            <w:left w:w="108" w:type="dxa"/>
            <w:bottom w:w="0" w:type="dxa"/>
            <w:right w:w="108" w:type="dxa"/>
          </w:tblCellMar>
        </w:tblPrEx>
        <w:trPr>
          <w:trHeight w:val="276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2DBBC">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18</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61C6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医疗床</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AB9BF">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规格：1500×800×600mm;产品描述：贴面：采用国家标准白蜡木木皮贴面；</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基材：采用国家标准ENF级多层实木板材，不变形，不易变开裂，线条及收口美观；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脚架：采用白蜡木实木脚架，经过脱脂技术处理、烘干、不变形、不开裂含水率在12%以内；</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ABDFC">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0ED22">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9751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19008" behindDoc="0" locked="0" layoutInCell="1" allowOverlap="1">
                  <wp:simplePos x="0" y="0"/>
                  <wp:positionH relativeFrom="column">
                    <wp:posOffset>82550</wp:posOffset>
                  </wp:positionH>
                  <wp:positionV relativeFrom="paragraph">
                    <wp:posOffset>340360</wp:posOffset>
                  </wp:positionV>
                  <wp:extent cx="948055" cy="479425"/>
                  <wp:effectExtent l="0" t="0" r="4445" b="15875"/>
                  <wp:wrapNone/>
                  <wp:docPr id="201" name="ID_147E8E59E22D4B9388522B82E346FE2A"/>
                  <wp:cNvGraphicFramePr/>
                  <a:graphic xmlns:a="http://schemas.openxmlformats.org/drawingml/2006/main">
                    <a:graphicData uri="http://schemas.openxmlformats.org/drawingml/2006/picture">
                      <pic:pic xmlns:pic="http://schemas.openxmlformats.org/drawingml/2006/picture">
                        <pic:nvPicPr>
                          <pic:cNvPr id="201" name="ID_147E8E59E22D4B9388522B82E346FE2A"/>
                          <pic:cNvPicPr/>
                        </pic:nvPicPr>
                        <pic:blipFill>
                          <a:blip r:embed="rId130"/>
                          <a:stretch>
                            <a:fillRect/>
                          </a:stretch>
                        </pic:blipFill>
                        <pic:spPr>
                          <a:xfrm>
                            <a:off x="0" y="0"/>
                            <a:ext cx="948055" cy="47942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C75F1">
            <w:pPr>
              <w:jc w:val="left"/>
              <w:rPr>
                <w:rFonts w:hint="eastAsia" w:ascii="仿宋" w:hAnsi="仿宋" w:eastAsia="仿宋" w:cs="仿宋"/>
                <w:color w:val="000000" w:themeColor="text1"/>
                <w:sz w:val="22"/>
                <w:szCs w:val="22"/>
                <w14:textFill>
                  <w14:solidFill>
                    <w14:schemeClr w14:val="tx1"/>
                  </w14:solidFill>
                </w14:textFill>
              </w:rPr>
            </w:pPr>
          </w:p>
        </w:tc>
      </w:tr>
      <w:tr w14:paraId="2CB0542A">
        <w:tblPrEx>
          <w:tblCellMar>
            <w:top w:w="0" w:type="dxa"/>
            <w:left w:w="108" w:type="dxa"/>
            <w:bottom w:w="0" w:type="dxa"/>
            <w:right w:w="108" w:type="dxa"/>
          </w:tblCellMar>
        </w:tblPrEx>
        <w:trPr>
          <w:trHeight w:val="250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DC4BA">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19</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24E3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医疗床</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5F009">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规格：1900×800×600mm;产品描述：贴面：采用国家标准白蜡木木皮贴面；</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基材：采用国家标准ENF级多层实木板材，不变形，不易变开裂，线条及收口美观；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脚架：采用白蜡木实木脚架，经过脱脂技术处理、烘干、不变形、不开裂含水率在12%以内；</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29D7C">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A5ADC">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A02E0">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23104" behindDoc="0" locked="0" layoutInCell="1" allowOverlap="1">
                  <wp:simplePos x="0" y="0"/>
                  <wp:positionH relativeFrom="column">
                    <wp:posOffset>92075</wp:posOffset>
                  </wp:positionH>
                  <wp:positionV relativeFrom="paragraph">
                    <wp:posOffset>-127000</wp:posOffset>
                  </wp:positionV>
                  <wp:extent cx="948055" cy="479425"/>
                  <wp:effectExtent l="0" t="0" r="4445" b="15875"/>
                  <wp:wrapNone/>
                  <wp:docPr id="205" name="ID_147E8E59E22D4B9388522B82E346FE2A"/>
                  <wp:cNvGraphicFramePr/>
                  <a:graphic xmlns:a="http://schemas.openxmlformats.org/drawingml/2006/main">
                    <a:graphicData uri="http://schemas.openxmlformats.org/drawingml/2006/picture">
                      <pic:pic xmlns:pic="http://schemas.openxmlformats.org/drawingml/2006/picture">
                        <pic:nvPicPr>
                          <pic:cNvPr id="205" name="ID_147E8E59E22D4B9388522B82E346FE2A"/>
                          <pic:cNvPicPr/>
                        </pic:nvPicPr>
                        <pic:blipFill>
                          <a:blip r:embed="rId130"/>
                          <a:stretch>
                            <a:fillRect/>
                          </a:stretch>
                        </pic:blipFill>
                        <pic:spPr>
                          <a:xfrm>
                            <a:off x="0" y="0"/>
                            <a:ext cx="948055" cy="47942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EA80A">
            <w:pPr>
              <w:jc w:val="left"/>
              <w:rPr>
                <w:rFonts w:hint="eastAsia" w:ascii="仿宋" w:hAnsi="仿宋" w:eastAsia="仿宋" w:cs="仿宋"/>
                <w:color w:val="000000" w:themeColor="text1"/>
                <w:sz w:val="22"/>
                <w:szCs w:val="22"/>
                <w14:textFill>
                  <w14:solidFill>
                    <w14:schemeClr w14:val="tx1"/>
                  </w14:solidFill>
                </w14:textFill>
              </w:rPr>
            </w:pPr>
          </w:p>
        </w:tc>
      </w:tr>
      <w:tr w14:paraId="0ABD0501">
        <w:tblPrEx>
          <w:tblCellMar>
            <w:top w:w="0" w:type="dxa"/>
            <w:left w:w="108" w:type="dxa"/>
            <w:bottom w:w="0" w:type="dxa"/>
            <w:right w:w="108" w:type="dxa"/>
          </w:tblCellMar>
        </w:tblPrEx>
        <w:trPr>
          <w:trHeight w:val="88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377BD">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20</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3945D">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二层教师餐厅</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E9044">
            <w:pPr>
              <w:jc w:val="center"/>
              <w:rPr>
                <w:rFonts w:hint="eastAsia" w:ascii="仿宋" w:hAnsi="仿宋" w:eastAsia="仿宋" w:cs="仿宋"/>
                <w:color w:val="000000" w:themeColor="text1"/>
                <w:sz w:val="22"/>
                <w:szCs w:val="22"/>
                <w14:textFill>
                  <w14:solidFill>
                    <w14:schemeClr w14:val="tx1"/>
                  </w14:solidFill>
                </w14:textFill>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1719E">
            <w:pPr>
              <w:jc w:val="center"/>
              <w:rPr>
                <w:rFonts w:hint="eastAsia" w:ascii="仿宋" w:hAnsi="仿宋" w:eastAsia="仿宋" w:cs="仿宋"/>
                <w:color w:val="000000" w:themeColor="text1"/>
                <w:sz w:val="22"/>
                <w:szCs w:val="22"/>
                <w14:textFill>
                  <w14:solidFill>
                    <w14:schemeClr w14:val="tx1"/>
                  </w14:solidFill>
                </w14:textFill>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67F44">
            <w:pPr>
              <w:jc w:val="center"/>
              <w:rPr>
                <w:rFonts w:hint="eastAsia" w:ascii="仿宋" w:hAnsi="仿宋" w:eastAsia="仿宋" w:cs="仿宋"/>
                <w:color w:val="000000" w:themeColor="text1"/>
                <w:sz w:val="22"/>
                <w:szCs w:val="22"/>
                <w14:textFill>
                  <w14:solidFill>
                    <w14:schemeClr w14:val="tx1"/>
                  </w14:solidFill>
                </w14:textFill>
              </w:rPr>
            </w:pP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BF248">
            <w:pPr>
              <w:jc w:val="center"/>
              <w:rPr>
                <w:rFonts w:hint="eastAsia" w:ascii="仿宋" w:hAnsi="仿宋" w:eastAsia="仿宋" w:cs="仿宋"/>
                <w:b/>
                <w:bCs/>
                <w:color w:val="000000" w:themeColor="text1"/>
                <w:sz w:val="24"/>
                <w:szCs w:val="24"/>
                <w14:textFill>
                  <w14:solidFill>
                    <w14:schemeClr w14:val="tx1"/>
                  </w14:solidFill>
                </w14:textFill>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53D5C">
            <w:pPr>
              <w:jc w:val="center"/>
              <w:rPr>
                <w:rFonts w:hint="eastAsia" w:ascii="仿宋" w:hAnsi="仿宋" w:eastAsia="仿宋" w:cs="仿宋"/>
                <w:b/>
                <w:bCs/>
                <w:color w:val="000000" w:themeColor="text1"/>
                <w:sz w:val="24"/>
                <w:szCs w:val="24"/>
                <w14:textFill>
                  <w14:solidFill>
                    <w14:schemeClr w14:val="tx1"/>
                  </w14:solidFill>
                </w14:textFill>
              </w:rPr>
            </w:pPr>
          </w:p>
        </w:tc>
      </w:tr>
      <w:tr w14:paraId="4C171E0D">
        <w:tblPrEx>
          <w:tblCellMar>
            <w:top w:w="0" w:type="dxa"/>
            <w:left w:w="108" w:type="dxa"/>
            <w:bottom w:w="0" w:type="dxa"/>
            <w:right w:w="108" w:type="dxa"/>
          </w:tblCellMar>
        </w:tblPrEx>
        <w:trPr>
          <w:trHeight w:val="280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49BCD">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21</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1903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餐桌</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3F339">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规格：1200×700×760mm;产品描述：面板：采用优质岩板台面；</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基材：采用国家标准ENF级多层实木板材；</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 xml:space="preserve">脚架：采用304不锈钢脚盘；                </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D3EC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A9484">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301C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22080" behindDoc="0" locked="0" layoutInCell="1" allowOverlap="1">
                  <wp:simplePos x="0" y="0"/>
                  <wp:positionH relativeFrom="column">
                    <wp:posOffset>-5080</wp:posOffset>
                  </wp:positionH>
                  <wp:positionV relativeFrom="paragraph">
                    <wp:posOffset>168910</wp:posOffset>
                  </wp:positionV>
                  <wp:extent cx="1066800" cy="1063625"/>
                  <wp:effectExtent l="0" t="0" r="0" b="3175"/>
                  <wp:wrapNone/>
                  <wp:docPr id="204" name="图片_41"/>
                  <wp:cNvGraphicFramePr/>
                  <a:graphic xmlns:a="http://schemas.openxmlformats.org/drawingml/2006/main">
                    <a:graphicData uri="http://schemas.openxmlformats.org/drawingml/2006/picture">
                      <pic:pic xmlns:pic="http://schemas.openxmlformats.org/drawingml/2006/picture">
                        <pic:nvPicPr>
                          <pic:cNvPr id="204" name="图片_41"/>
                          <pic:cNvPicPr/>
                        </pic:nvPicPr>
                        <pic:blipFill>
                          <a:blip r:embed="rId131"/>
                          <a:stretch>
                            <a:fillRect/>
                          </a:stretch>
                        </pic:blipFill>
                        <pic:spPr>
                          <a:xfrm>
                            <a:off x="0" y="0"/>
                            <a:ext cx="1066800" cy="106362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910F2">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颜色：面框原木本色。</w:t>
            </w:r>
          </w:p>
        </w:tc>
      </w:tr>
      <w:tr w14:paraId="2AD3C3BA">
        <w:tblPrEx>
          <w:tblCellMar>
            <w:top w:w="0" w:type="dxa"/>
            <w:left w:w="108" w:type="dxa"/>
            <w:bottom w:w="0" w:type="dxa"/>
            <w:right w:w="108" w:type="dxa"/>
          </w:tblCellMar>
        </w:tblPrEx>
        <w:trPr>
          <w:trHeight w:val="253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722EB">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22</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8C43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餐椅</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26739">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产品描述：材质：采用白蜡木实木，采用优质白蜡木，经防虫、防潮、防腐处理，干燥至低于12％的含水率，不易变开裂，线条及收口美观；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结构：采用框架榫卯结构成型 ；</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 xml:space="preserve">靠背：采用国家标准植物纤维加工而成，坚硬，耐用，光滑，防潮，弹性好易清洁；                </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5C56A">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C713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A199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16960" behindDoc="0" locked="0" layoutInCell="1" allowOverlap="1">
                  <wp:simplePos x="0" y="0"/>
                  <wp:positionH relativeFrom="column">
                    <wp:posOffset>194310</wp:posOffset>
                  </wp:positionH>
                  <wp:positionV relativeFrom="paragraph">
                    <wp:posOffset>118745</wp:posOffset>
                  </wp:positionV>
                  <wp:extent cx="817245" cy="1058545"/>
                  <wp:effectExtent l="0" t="0" r="1905" b="8255"/>
                  <wp:wrapNone/>
                  <wp:docPr id="199" name="图片_43"/>
                  <wp:cNvGraphicFramePr/>
                  <a:graphic xmlns:a="http://schemas.openxmlformats.org/drawingml/2006/main">
                    <a:graphicData uri="http://schemas.openxmlformats.org/drawingml/2006/picture">
                      <pic:pic xmlns:pic="http://schemas.openxmlformats.org/drawingml/2006/picture">
                        <pic:nvPicPr>
                          <pic:cNvPr id="199" name="图片_43"/>
                          <pic:cNvPicPr/>
                        </pic:nvPicPr>
                        <pic:blipFill>
                          <a:blip r:embed="rId132"/>
                          <a:stretch>
                            <a:fillRect/>
                          </a:stretch>
                        </pic:blipFill>
                        <pic:spPr>
                          <a:xfrm>
                            <a:off x="0" y="0"/>
                            <a:ext cx="817245" cy="105854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49A64">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颜色：原木本色，坐垫配两个颜色，同展厅两种颜色一样。</w:t>
            </w:r>
          </w:p>
        </w:tc>
      </w:tr>
      <w:tr w14:paraId="522D3CA5">
        <w:tblPrEx>
          <w:tblCellMar>
            <w:top w:w="0" w:type="dxa"/>
            <w:left w:w="108" w:type="dxa"/>
            <w:bottom w:w="0" w:type="dxa"/>
            <w:right w:w="108" w:type="dxa"/>
          </w:tblCellMar>
        </w:tblPrEx>
        <w:trPr>
          <w:trHeight w:val="100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364D1">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23</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447CD">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二层办公室</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31CE3">
            <w:pPr>
              <w:jc w:val="center"/>
              <w:rPr>
                <w:rFonts w:hint="eastAsia" w:ascii="仿宋" w:hAnsi="仿宋" w:eastAsia="仿宋" w:cs="仿宋"/>
                <w:color w:val="000000" w:themeColor="text1"/>
                <w:sz w:val="22"/>
                <w:szCs w:val="22"/>
                <w14:textFill>
                  <w14:solidFill>
                    <w14:schemeClr w14:val="tx1"/>
                  </w14:solidFill>
                </w14:textFill>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44BD7">
            <w:pPr>
              <w:jc w:val="center"/>
              <w:rPr>
                <w:rFonts w:hint="eastAsia" w:ascii="仿宋" w:hAnsi="仿宋" w:eastAsia="仿宋" w:cs="仿宋"/>
                <w:color w:val="000000" w:themeColor="text1"/>
                <w:sz w:val="22"/>
                <w:szCs w:val="22"/>
                <w14:textFill>
                  <w14:solidFill>
                    <w14:schemeClr w14:val="tx1"/>
                  </w14:solidFill>
                </w14:textFill>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AD1E8">
            <w:pPr>
              <w:jc w:val="center"/>
              <w:rPr>
                <w:rFonts w:hint="eastAsia" w:ascii="仿宋" w:hAnsi="仿宋" w:eastAsia="仿宋" w:cs="仿宋"/>
                <w:color w:val="000000" w:themeColor="text1"/>
                <w:sz w:val="22"/>
                <w:szCs w:val="22"/>
                <w14:textFill>
                  <w14:solidFill>
                    <w14:schemeClr w14:val="tx1"/>
                  </w14:solidFill>
                </w14:textFill>
              </w:rPr>
            </w:pP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D09A2">
            <w:pPr>
              <w:jc w:val="center"/>
              <w:rPr>
                <w:rFonts w:hint="eastAsia" w:ascii="仿宋" w:hAnsi="仿宋" w:eastAsia="仿宋" w:cs="仿宋"/>
                <w:b/>
                <w:bCs/>
                <w:color w:val="000000" w:themeColor="text1"/>
                <w:sz w:val="24"/>
                <w:szCs w:val="24"/>
                <w14:textFill>
                  <w14:solidFill>
                    <w14:schemeClr w14:val="tx1"/>
                  </w14:solidFill>
                </w14:textFill>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4A732">
            <w:pPr>
              <w:jc w:val="center"/>
              <w:rPr>
                <w:rFonts w:hint="eastAsia" w:ascii="仿宋" w:hAnsi="仿宋" w:eastAsia="仿宋" w:cs="仿宋"/>
                <w:b/>
                <w:bCs/>
                <w:color w:val="000000" w:themeColor="text1"/>
                <w:sz w:val="24"/>
                <w:szCs w:val="24"/>
                <w14:textFill>
                  <w14:solidFill>
                    <w14:schemeClr w14:val="tx1"/>
                  </w14:solidFill>
                </w14:textFill>
              </w:rPr>
            </w:pPr>
          </w:p>
        </w:tc>
      </w:tr>
      <w:tr w14:paraId="53801D96">
        <w:tblPrEx>
          <w:tblCellMar>
            <w:top w:w="0" w:type="dxa"/>
            <w:left w:w="108" w:type="dxa"/>
            <w:bottom w:w="0" w:type="dxa"/>
            <w:right w:w="108" w:type="dxa"/>
          </w:tblCellMar>
        </w:tblPrEx>
        <w:trPr>
          <w:trHeight w:val="376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B9B6E">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24</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4F9C0">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办公桌</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637ED">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规格：1200×600×760mm;产品描述：基材：采用国家标准ENF级多层实木免漆板材，台面厚度25mm,内结合强度高、抗压性强、吸水膨胀率低，防火阻燃，且耐磨、耐热、耐污性强；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桌边：采用混油技术处理，手感舒适，光滑，不易裂开；</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脚架：采用优质钢管，表面经除尘、除锈、磷化处理，焊点为满焊，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84489">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A3009">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E85C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21056" behindDoc="0" locked="0" layoutInCell="1" allowOverlap="1">
                  <wp:simplePos x="0" y="0"/>
                  <wp:positionH relativeFrom="column">
                    <wp:posOffset>90805</wp:posOffset>
                  </wp:positionH>
                  <wp:positionV relativeFrom="paragraph">
                    <wp:posOffset>592455</wp:posOffset>
                  </wp:positionV>
                  <wp:extent cx="949960" cy="547370"/>
                  <wp:effectExtent l="0" t="0" r="2540" b="5080"/>
                  <wp:wrapNone/>
                  <wp:docPr id="203" name="ID_2C5E0DA802A84900869674B9428C1BD6"/>
                  <wp:cNvGraphicFramePr/>
                  <a:graphic xmlns:a="http://schemas.openxmlformats.org/drawingml/2006/main">
                    <a:graphicData uri="http://schemas.openxmlformats.org/drawingml/2006/picture">
                      <pic:pic xmlns:pic="http://schemas.openxmlformats.org/drawingml/2006/picture">
                        <pic:nvPicPr>
                          <pic:cNvPr id="203" name="ID_2C5E0DA802A84900869674B9428C1BD6"/>
                          <pic:cNvPicPr/>
                        </pic:nvPicPr>
                        <pic:blipFill>
                          <a:blip r:embed="rId133"/>
                          <a:stretch>
                            <a:fillRect/>
                          </a:stretch>
                        </pic:blipFill>
                        <pic:spPr>
                          <a:xfrm>
                            <a:off x="0" y="0"/>
                            <a:ext cx="949960" cy="54737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332FE">
            <w:pPr>
              <w:jc w:val="left"/>
              <w:rPr>
                <w:rFonts w:hint="eastAsia" w:ascii="仿宋" w:hAnsi="仿宋" w:eastAsia="仿宋" w:cs="仿宋"/>
                <w:color w:val="000000" w:themeColor="text1"/>
                <w:sz w:val="22"/>
                <w:szCs w:val="22"/>
                <w14:textFill>
                  <w14:solidFill>
                    <w14:schemeClr w14:val="tx1"/>
                  </w14:solidFill>
                </w14:textFill>
              </w:rPr>
            </w:pPr>
          </w:p>
        </w:tc>
      </w:tr>
      <w:tr w14:paraId="133A4090">
        <w:tblPrEx>
          <w:tblCellMar>
            <w:top w:w="0" w:type="dxa"/>
            <w:left w:w="108" w:type="dxa"/>
            <w:bottom w:w="0" w:type="dxa"/>
            <w:right w:w="108" w:type="dxa"/>
          </w:tblCellMar>
        </w:tblPrEx>
        <w:trPr>
          <w:trHeight w:val="276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34FC6">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25</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B4956">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会客桌</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C50E4">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规格：2000×1000×760mm;产品描述：材质：采用优质白蜡木，经防虫、防潮、防腐处理，干燥至低于12％的含水率，不易变开裂，线条及收口美观；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 xml:space="preserve">脚架：采用框架榫卯结构成型 ；                </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EADF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96E05">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14F42">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17984" behindDoc="0" locked="0" layoutInCell="1" allowOverlap="1">
                  <wp:simplePos x="0" y="0"/>
                  <wp:positionH relativeFrom="column">
                    <wp:posOffset>53975</wp:posOffset>
                  </wp:positionH>
                  <wp:positionV relativeFrom="paragraph">
                    <wp:posOffset>294005</wp:posOffset>
                  </wp:positionV>
                  <wp:extent cx="1099820" cy="828040"/>
                  <wp:effectExtent l="0" t="0" r="5080" b="10160"/>
                  <wp:wrapNone/>
                  <wp:docPr id="200" name="ID_19F4D7448FF14B4FB3E7032E72DBC02B"/>
                  <wp:cNvGraphicFramePr/>
                  <a:graphic xmlns:a="http://schemas.openxmlformats.org/drawingml/2006/main">
                    <a:graphicData uri="http://schemas.openxmlformats.org/drawingml/2006/picture">
                      <pic:pic xmlns:pic="http://schemas.openxmlformats.org/drawingml/2006/picture">
                        <pic:nvPicPr>
                          <pic:cNvPr id="200" name="ID_19F4D7448FF14B4FB3E7032E72DBC02B"/>
                          <pic:cNvPicPr/>
                        </pic:nvPicPr>
                        <pic:blipFill>
                          <a:blip r:embed="rId134"/>
                          <a:stretch>
                            <a:fillRect/>
                          </a:stretch>
                        </pic:blipFill>
                        <pic:spPr>
                          <a:xfrm>
                            <a:off x="0" y="0"/>
                            <a:ext cx="1099820" cy="82804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2B710">
            <w:pPr>
              <w:jc w:val="left"/>
              <w:rPr>
                <w:rFonts w:hint="eastAsia" w:ascii="仿宋" w:hAnsi="仿宋" w:eastAsia="仿宋" w:cs="仿宋"/>
                <w:color w:val="000000" w:themeColor="text1"/>
                <w:sz w:val="22"/>
                <w:szCs w:val="22"/>
                <w14:textFill>
                  <w14:solidFill>
                    <w14:schemeClr w14:val="tx1"/>
                  </w14:solidFill>
                </w14:textFill>
              </w:rPr>
            </w:pPr>
          </w:p>
        </w:tc>
      </w:tr>
      <w:tr w14:paraId="4C13E0BC">
        <w:tblPrEx>
          <w:tblCellMar>
            <w:top w:w="0" w:type="dxa"/>
            <w:left w:w="108" w:type="dxa"/>
            <w:bottom w:w="0" w:type="dxa"/>
            <w:right w:w="108" w:type="dxa"/>
          </w:tblCellMar>
        </w:tblPrEx>
        <w:trPr>
          <w:trHeight w:val="27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8D446">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26</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C812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会客椅</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99C8C">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产品描述：软包：采用优质麻绒面料，防破裂；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基材：采用白蜡木实木，采用优质白蜡木，经防虫、防潮、防腐处理，干燥至低于12％的含水率，不易变开裂，线条及收口美观；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 xml:space="preserve">油漆：采用环保型优质封闭漆，硬度指标为2H，引用 “五底三面”先进的油漆工艺。                                                                </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CD29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101DA">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F275A">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00576" behindDoc="0" locked="0" layoutInCell="1" allowOverlap="1">
                  <wp:simplePos x="0" y="0"/>
                  <wp:positionH relativeFrom="column">
                    <wp:posOffset>138430</wp:posOffset>
                  </wp:positionH>
                  <wp:positionV relativeFrom="paragraph">
                    <wp:posOffset>245745</wp:posOffset>
                  </wp:positionV>
                  <wp:extent cx="883285" cy="963930"/>
                  <wp:effectExtent l="0" t="0" r="12065" b="7620"/>
                  <wp:wrapNone/>
                  <wp:docPr id="183" name="ID_40B9175C61C04830AC334A2BB749E574"/>
                  <wp:cNvGraphicFramePr/>
                  <a:graphic xmlns:a="http://schemas.openxmlformats.org/drawingml/2006/main">
                    <a:graphicData uri="http://schemas.openxmlformats.org/drawingml/2006/picture">
                      <pic:pic xmlns:pic="http://schemas.openxmlformats.org/drawingml/2006/picture">
                        <pic:nvPicPr>
                          <pic:cNvPr id="183" name="ID_40B9175C61C04830AC334A2BB749E574"/>
                          <pic:cNvPicPr/>
                        </pic:nvPicPr>
                        <pic:blipFill>
                          <a:blip r:embed="rId135"/>
                          <a:stretch>
                            <a:fillRect/>
                          </a:stretch>
                        </pic:blipFill>
                        <pic:spPr>
                          <a:xfrm>
                            <a:off x="0" y="0"/>
                            <a:ext cx="883285" cy="96393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18056">
            <w:pPr>
              <w:jc w:val="left"/>
              <w:rPr>
                <w:rFonts w:hint="eastAsia" w:ascii="仿宋" w:hAnsi="仿宋" w:eastAsia="仿宋" w:cs="仿宋"/>
                <w:color w:val="000000" w:themeColor="text1"/>
                <w:sz w:val="22"/>
                <w:szCs w:val="22"/>
                <w14:textFill>
                  <w14:solidFill>
                    <w14:schemeClr w14:val="tx1"/>
                  </w14:solidFill>
                </w14:textFill>
              </w:rPr>
            </w:pPr>
          </w:p>
        </w:tc>
      </w:tr>
      <w:tr w14:paraId="644CC467">
        <w:tblPrEx>
          <w:tblCellMar>
            <w:top w:w="0" w:type="dxa"/>
            <w:left w:w="108" w:type="dxa"/>
            <w:bottom w:w="0" w:type="dxa"/>
            <w:right w:w="108" w:type="dxa"/>
          </w:tblCellMar>
        </w:tblPrEx>
        <w:trPr>
          <w:trHeight w:val="264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97DFF">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27</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BEDC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矮柜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EA0A9">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规格：800×400×800mm;产品描述：基材：采用国家标准ENF级多层实木免漆板材，厚度18mm,内结合强度高、抗压性强、吸水膨胀率低，防火阻燃，且耐磨、耐热、耐污性强；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705EC">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63FB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D9440">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04672" behindDoc="0" locked="0" layoutInCell="1" allowOverlap="1">
                  <wp:simplePos x="0" y="0"/>
                  <wp:positionH relativeFrom="column">
                    <wp:posOffset>78105</wp:posOffset>
                  </wp:positionH>
                  <wp:positionV relativeFrom="paragraph">
                    <wp:posOffset>549910</wp:posOffset>
                  </wp:positionV>
                  <wp:extent cx="1004570" cy="440690"/>
                  <wp:effectExtent l="0" t="0" r="5080" b="16510"/>
                  <wp:wrapNone/>
                  <wp:docPr id="187" name="ID_C58AE4F01705418B8E92C10036FCFD77"/>
                  <wp:cNvGraphicFramePr/>
                  <a:graphic xmlns:a="http://schemas.openxmlformats.org/drawingml/2006/main">
                    <a:graphicData uri="http://schemas.openxmlformats.org/drawingml/2006/picture">
                      <pic:pic xmlns:pic="http://schemas.openxmlformats.org/drawingml/2006/picture">
                        <pic:nvPicPr>
                          <pic:cNvPr id="187" name="ID_C58AE4F01705418B8E92C10036FCFD77"/>
                          <pic:cNvPicPr/>
                        </pic:nvPicPr>
                        <pic:blipFill>
                          <a:blip r:embed="rId136"/>
                          <a:stretch>
                            <a:fillRect/>
                          </a:stretch>
                        </pic:blipFill>
                        <pic:spPr>
                          <a:xfrm>
                            <a:off x="0" y="0"/>
                            <a:ext cx="1004570" cy="44069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7A924">
            <w:pPr>
              <w:jc w:val="left"/>
              <w:rPr>
                <w:rFonts w:hint="eastAsia" w:ascii="仿宋" w:hAnsi="仿宋" w:eastAsia="仿宋" w:cs="仿宋"/>
                <w:color w:val="000000" w:themeColor="text1"/>
                <w:sz w:val="22"/>
                <w:szCs w:val="22"/>
                <w14:textFill>
                  <w14:solidFill>
                    <w14:schemeClr w14:val="tx1"/>
                  </w14:solidFill>
                </w14:textFill>
              </w:rPr>
            </w:pPr>
          </w:p>
        </w:tc>
      </w:tr>
      <w:tr w14:paraId="0FDE854E">
        <w:tblPrEx>
          <w:tblCellMar>
            <w:top w:w="0" w:type="dxa"/>
            <w:left w:w="108" w:type="dxa"/>
            <w:bottom w:w="0" w:type="dxa"/>
            <w:right w:w="108" w:type="dxa"/>
          </w:tblCellMar>
        </w:tblPrEx>
        <w:trPr>
          <w:trHeight w:val="247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DB506">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28</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96B95">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茶水柜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67995">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规格：800×420×860mm;产品描述：基材：采用国家标准ENF级多层实木免漆板材，厚度18mm,内结合强度高、抗压性强、吸水膨胀率低，防火阻燃，且耐磨、耐热、耐污性强；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BDBD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10286">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FA604">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02624" behindDoc="0" locked="0" layoutInCell="1" allowOverlap="1">
                  <wp:simplePos x="0" y="0"/>
                  <wp:positionH relativeFrom="column">
                    <wp:posOffset>90805</wp:posOffset>
                  </wp:positionH>
                  <wp:positionV relativeFrom="paragraph">
                    <wp:posOffset>174625</wp:posOffset>
                  </wp:positionV>
                  <wp:extent cx="930910" cy="944880"/>
                  <wp:effectExtent l="0" t="0" r="2540" b="7620"/>
                  <wp:wrapNone/>
                  <wp:docPr id="185" name="ID_D6E0677F22D042DB862C4057E8E5F1DB"/>
                  <wp:cNvGraphicFramePr/>
                  <a:graphic xmlns:a="http://schemas.openxmlformats.org/drawingml/2006/main">
                    <a:graphicData uri="http://schemas.openxmlformats.org/drawingml/2006/picture">
                      <pic:pic xmlns:pic="http://schemas.openxmlformats.org/drawingml/2006/picture">
                        <pic:nvPicPr>
                          <pic:cNvPr id="185" name="ID_D6E0677F22D042DB862C4057E8E5F1DB"/>
                          <pic:cNvPicPr/>
                        </pic:nvPicPr>
                        <pic:blipFill>
                          <a:blip r:embed="rId137"/>
                          <a:stretch>
                            <a:fillRect/>
                          </a:stretch>
                        </pic:blipFill>
                        <pic:spPr>
                          <a:xfrm>
                            <a:off x="0" y="0"/>
                            <a:ext cx="930910" cy="94488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B5C9F">
            <w:pPr>
              <w:jc w:val="left"/>
              <w:rPr>
                <w:rFonts w:hint="eastAsia" w:ascii="仿宋" w:hAnsi="仿宋" w:eastAsia="仿宋" w:cs="仿宋"/>
                <w:color w:val="000000" w:themeColor="text1"/>
                <w:sz w:val="22"/>
                <w:szCs w:val="22"/>
                <w14:textFill>
                  <w14:solidFill>
                    <w14:schemeClr w14:val="tx1"/>
                  </w14:solidFill>
                </w14:textFill>
              </w:rPr>
            </w:pPr>
          </w:p>
        </w:tc>
      </w:tr>
      <w:tr w14:paraId="75D27743">
        <w:tblPrEx>
          <w:tblCellMar>
            <w:top w:w="0" w:type="dxa"/>
            <w:left w:w="108" w:type="dxa"/>
            <w:bottom w:w="0" w:type="dxa"/>
            <w:right w:w="108" w:type="dxa"/>
          </w:tblCellMar>
        </w:tblPrEx>
        <w:trPr>
          <w:trHeight w:val="85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B5D13">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29</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704A0">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三层多功能室</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D4F3E">
            <w:pPr>
              <w:jc w:val="center"/>
              <w:rPr>
                <w:rFonts w:hint="eastAsia" w:ascii="仿宋" w:hAnsi="仿宋" w:eastAsia="仿宋" w:cs="仿宋"/>
                <w:color w:val="000000" w:themeColor="text1"/>
                <w:sz w:val="22"/>
                <w:szCs w:val="22"/>
                <w14:textFill>
                  <w14:solidFill>
                    <w14:schemeClr w14:val="tx1"/>
                  </w14:solidFill>
                </w14:textFill>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28292">
            <w:pPr>
              <w:jc w:val="center"/>
              <w:rPr>
                <w:rFonts w:hint="eastAsia" w:ascii="仿宋" w:hAnsi="仿宋" w:eastAsia="仿宋" w:cs="仿宋"/>
                <w:color w:val="000000" w:themeColor="text1"/>
                <w:sz w:val="22"/>
                <w:szCs w:val="22"/>
                <w14:textFill>
                  <w14:solidFill>
                    <w14:schemeClr w14:val="tx1"/>
                  </w14:solidFill>
                </w14:textFill>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57D83">
            <w:pPr>
              <w:jc w:val="center"/>
              <w:rPr>
                <w:rFonts w:hint="eastAsia" w:ascii="仿宋" w:hAnsi="仿宋" w:eastAsia="仿宋" w:cs="仿宋"/>
                <w:color w:val="000000" w:themeColor="text1"/>
                <w:sz w:val="22"/>
                <w:szCs w:val="22"/>
                <w14:textFill>
                  <w14:solidFill>
                    <w14:schemeClr w14:val="tx1"/>
                  </w14:solidFill>
                </w14:textFill>
              </w:rPr>
            </w:pP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D04E8">
            <w:pPr>
              <w:jc w:val="center"/>
              <w:rPr>
                <w:rFonts w:hint="eastAsia" w:ascii="仿宋" w:hAnsi="仿宋" w:eastAsia="仿宋" w:cs="仿宋"/>
                <w:b/>
                <w:bCs/>
                <w:color w:val="000000" w:themeColor="text1"/>
                <w:sz w:val="24"/>
                <w:szCs w:val="24"/>
                <w14:textFill>
                  <w14:solidFill>
                    <w14:schemeClr w14:val="tx1"/>
                  </w14:solidFill>
                </w14:textFill>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79290">
            <w:pPr>
              <w:jc w:val="center"/>
              <w:rPr>
                <w:rFonts w:hint="eastAsia" w:ascii="仿宋" w:hAnsi="仿宋" w:eastAsia="仿宋" w:cs="仿宋"/>
                <w:b/>
                <w:bCs/>
                <w:color w:val="000000" w:themeColor="text1"/>
                <w:sz w:val="24"/>
                <w:szCs w:val="24"/>
                <w14:textFill>
                  <w14:solidFill>
                    <w14:schemeClr w14:val="tx1"/>
                  </w14:solidFill>
                </w14:textFill>
              </w:rPr>
            </w:pPr>
          </w:p>
        </w:tc>
      </w:tr>
      <w:tr w14:paraId="7D43AB7C">
        <w:tblPrEx>
          <w:tblCellMar>
            <w:top w:w="0" w:type="dxa"/>
            <w:left w:w="108" w:type="dxa"/>
            <w:bottom w:w="0" w:type="dxa"/>
            <w:right w:w="108" w:type="dxa"/>
          </w:tblCellMar>
        </w:tblPrEx>
        <w:trPr>
          <w:trHeight w:val="409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4F3BE">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30</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E9AA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折叠桌</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B4E0E">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规格：1200×400×750mm;产品描述：基材：采用国家标准ENF级多层实木免漆板材，内结合强度高、抗压性强、吸水膨胀率低，防火阻燃，且耐磨、耐热、耐污性强；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架子：采用优质钢管，表面经除尘、除锈、磷化处理，焊点为满焊，尼龙万向脚轮；</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万向轮：采用优质尼龙材质制作，滚动性好。</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601C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E1BC5">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415E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03648" behindDoc="0" locked="0" layoutInCell="1" allowOverlap="1">
                  <wp:simplePos x="0" y="0"/>
                  <wp:positionH relativeFrom="column">
                    <wp:posOffset>76835</wp:posOffset>
                  </wp:positionH>
                  <wp:positionV relativeFrom="paragraph">
                    <wp:posOffset>437515</wp:posOffset>
                  </wp:positionV>
                  <wp:extent cx="892810" cy="634365"/>
                  <wp:effectExtent l="0" t="0" r="2540" b="13335"/>
                  <wp:wrapNone/>
                  <wp:docPr id="186" name="ID_8F7DBD1B31F7455EB7272CF6930BC497"/>
                  <wp:cNvGraphicFramePr/>
                  <a:graphic xmlns:a="http://schemas.openxmlformats.org/drawingml/2006/main">
                    <a:graphicData uri="http://schemas.openxmlformats.org/drawingml/2006/picture">
                      <pic:pic xmlns:pic="http://schemas.openxmlformats.org/drawingml/2006/picture">
                        <pic:nvPicPr>
                          <pic:cNvPr id="186" name="ID_8F7DBD1B31F7455EB7272CF6930BC497"/>
                          <pic:cNvPicPr/>
                        </pic:nvPicPr>
                        <pic:blipFill>
                          <a:blip r:embed="rId138"/>
                          <a:stretch>
                            <a:fillRect/>
                          </a:stretch>
                        </pic:blipFill>
                        <pic:spPr>
                          <a:xfrm>
                            <a:off x="0" y="0"/>
                            <a:ext cx="892810" cy="63436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2A6B8">
            <w:pPr>
              <w:jc w:val="left"/>
              <w:rPr>
                <w:rFonts w:hint="eastAsia" w:ascii="仿宋" w:hAnsi="仿宋" w:eastAsia="仿宋" w:cs="仿宋"/>
                <w:color w:val="000000" w:themeColor="text1"/>
                <w:sz w:val="22"/>
                <w:szCs w:val="22"/>
                <w14:textFill>
                  <w14:solidFill>
                    <w14:schemeClr w14:val="tx1"/>
                  </w14:solidFill>
                </w14:textFill>
              </w:rPr>
            </w:pPr>
          </w:p>
        </w:tc>
      </w:tr>
      <w:tr w14:paraId="1651F7FF">
        <w:tblPrEx>
          <w:tblCellMar>
            <w:top w:w="0" w:type="dxa"/>
            <w:left w:w="108" w:type="dxa"/>
            <w:bottom w:w="0" w:type="dxa"/>
            <w:right w:w="108" w:type="dxa"/>
          </w:tblCellMar>
        </w:tblPrEx>
        <w:trPr>
          <w:trHeight w:val="331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06C11">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31</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FA8E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折叠椅</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22726">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产品描述：面材：采用优质阻燃网布面料，透气性好；</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架子：采用优质钢管，脚架可折叠功能，表面经除尘、除锈、磷化处理，焊点为满焊；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DF49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79815">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100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3BDCC">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01600" behindDoc="0" locked="0" layoutInCell="1" allowOverlap="1">
                  <wp:simplePos x="0" y="0"/>
                  <wp:positionH relativeFrom="column">
                    <wp:posOffset>102870</wp:posOffset>
                  </wp:positionH>
                  <wp:positionV relativeFrom="paragraph">
                    <wp:posOffset>452755</wp:posOffset>
                  </wp:positionV>
                  <wp:extent cx="944880" cy="987425"/>
                  <wp:effectExtent l="0" t="0" r="7620" b="3175"/>
                  <wp:wrapNone/>
                  <wp:docPr id="184" name="ID_3F0DD0339EF24E68BA8767761C13CAA0"/>
                  <wp:cNvGraphicFramePr/>
                  <a:graphic xmlns:a="http://schemas.openxmlformats.org/drawingml/2006/main">
                    <a:graphicData uri="http://schemas.openxmlformats.org/drawingml/2006/picture">
                      <pic:pic xmlns:pic="http://schemas.openxmlformats.org/drawingml/2006/picture">
                        <pic:nvPicPr>
                          <pic:cNvPr id="184" name="ID_3F0DD0339EF24E68BA8767761C13CAA0"/>
                          <pic:cNvPicPr/>
                        </pic:nvPicPr>
                        <pic:blipFill>
                          <a:blip r:embed="rId139"/>
                          <a:stretch>
                            <a:fillRect/>
                          </a:stretch>
                        </pic:blipFill>
                        <pic:spPr>
                          <a:xfrm>
                            <a:off x="0" y="0"/>
                            <a:ext cx="944880" cy="98742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9EEC8">
            <w:pPr>
              <w:jc w:val="left"/>
              <w:rPr>
                <w:rFonts w:hint="eastAsia" w:ascii="仿宋" w:hAnsi="仿宋" w:eastAsia="仿宋" w:cs="仿宋"/>
                <w:color w:val="000000" w:themeColor="text1"/>
                <w:sz w:val="22"/>
                <w:szCs w:val="22"/>
                <w14:textFill>
                  <w14:solidFill>
                    <w14:schemeClr w14:val="tx1"/>
                  </w14:solidFill>
                </w14:textFill>
              </w:rPr>
            </w:pPr>
          </w:p>
        </w:tc>
      </w:tr>
      <w:tr w14:paraId="09ECF994">
        <w:tblPrEx>
          <w:tblCellMar>
            <w:top w:w="0" w:type="dxa"/>
            <w:left w:w="108" w:type="dxa"/>
            <w:bottom w:w="0" w:type="dxa"/>
            <w:right w:w="108" w:type="dxa"/>
          </w:tblCellMar>
        </w:tblPrEx>
        <w:trPr>
          <w:trHeight w:val="91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EEDEE">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32</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B0F41">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三层副园长办公室</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39AE3">
            <w:pPr>
              <w:jc w:val="center"/>
              <w:rPr>
                <w:rFonts w:hint="eastAsia" w:ascii="仿宋" w:hAnsi="仿宋" w:eastAsia="仿宋" w:cs="仿宋"/>
                <w:color w:val="000000" w:themeColor="text1"/>
                <w:sz w:val="22"/>
                <w:szCs w:val="22"/>
                <w14:textFill>
                  <w14:solidFill>
                    <w14:schemeClr w14:val="tx1"/>
                  </w14:solidFill>
                </w14:textFill>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7E6F5">
            <w:pPr>
              <w:jc w:val="center"/>
              <w:rPr>
                <w:rFonts w:hint="eastAsia" w:ascii="仿宋" w:hAnsi="仿宋" w:eastAsia="仿宋" w:cs="仿宋"/>
                <w:color w:val="000000" w:themeColor="text1"/>
                <w:sz w:val="22"/>
                <w:szCs w:val="22"/>
                <w14:textFill>
                  <w14:solidFill>
                    <w14:schemeClr w14:val="tx1"/>
                  </w14:solidFill>
                </w14:textFill>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894CC">
            <w:pPr>
              <w:jc w:val="center"/>
              <w:rPr>
                <w:rFonts w:hint="eastAsia" w:ascii="仿宋" w:hAnsi="仿宋" w:eastAsia="仿宋" w:cs="仿宋"/>
                <w:color w:val="000000" w:themeColor="text1"/>
                <w:sz w:val="22"/>
                <w:szCs w:val="22"/>
                <w14:textFill>
                  <w14:solidFill>
                    <w14:schemeClr w14:val="tx1"/>
                  </w14:solidFill>
                </w14:textFill>
              </w:rPr>
            </w:pP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21131">
            <w:pPr>
              <w:jc w:val="center"/>
              <w:rPr>
                <w:rFonts w:hint="eastAsia" w:ascii="仿宋" w:hAnsi="仿宋" w:eastAsia="仿宋" w:cs="仿宋"/>
                <w:b/>
                <w:bCs/>
                <w:color w:val="000000" w:themeColor="text1"/>
                <w:sz w:val="24"/>
                <w:szCs w:val="24"/>
                <w14:textFill>
                  <w14:solidFill>
                    <w14:schemeClr w14:val="tx1"/>
                  </w14:solidFill>
                </w14:textFill>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FBB11">
            <w:pPr>
              <w:jc w:val="center"/>
              <w:rPr>
                <w:rFonts w:hint="eastAsia" w:ascii="仿宋" w:hAnsi="仿宋" w:eastAsia="仿宋" w:cs="仿宋"/>
                <w:b/>
                <w:bCs/>
                <w:color w:val="000000" w:themeColor="text1"/>
                <w:sz w:val="24"/>
                <w:szCs w:val="24"/>
                <w14:textFill>
                  <w14:solidFill>
                    <w14:schemeClr w14:val="tx1"/>
                  </w14:solidFill>
                </w14:textFill>
              </w:rPr>
            </w:pPr>
          </w:p>
        </w:tc>
      </w:tr>
      <w:tr w14:paraId="52D620E6">
        <w:tblPrEx>
          <w:tblCellMar>
            <w:top w:w="0" w:type="dxa"/>
            <w:left w:w="108" w:type="dxa"/>
            <w:bottom w:w="0" w:type="dxa"/>
            <w:right w:w="108" w:type="dxa"/>
          </w:tblCellMar>
        </w:tblPrEx>
        <w:trPr>
          <w:trHeight w:val="361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D5CB1">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33</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3C54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办公桌</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CD3D2">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规格：1600×800×760mm;产品描述：基材：采用国家标准ENF级多层实木免漆板材，台面厚度25mm,内结合强度高、抗压性强、吸水膨胀率低，防火阻燃，且耐磨、耐热、耐污性强；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桌边：采用混油技术处理，手感舒适，光滑，不易裂开；</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脚架：采用优质钢管，表面经除尘、除锈、磷化处理，焊点为满焊，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889E5">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40EBC">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C3AC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99552" behindDoc="0" locked="0" layoutInCell="1" allowOverlap="1">
                  <wp:simplePos x="0" y="0"/>
                  <wp:positionH relativeFrom="column">
                    <wp:posOffset>81280</wp:posOffset>
                  </wp:positionH>
                  <wp:positionV relativeFrom="paragraph">
                    <wp:posOffset>447040</wp:posOffset>
                  </wp:positionV>
                  <wp:extent cx="979170" cy="592455"/>
                  <wp:effectExtent l="0" t="0" r="11430" b="17145"/>
                  <wp:wrapNone/>
                  <wp:docPr id="182" name="ID_1BE6A7BE6C2C436BAF936215354ADCF1"/>
                  <wp:cNvGraphicFramePr/>
                  <a:graphic xmlns:a="http://schemas.openxmlformats.org/drawingml/2006/main">
                    <a:graphicData uri="http://schemas.openxmlformats.org/drawingml/2006/picture">
                      <pic:pic xmlns:pic="http://schemas.openxmlformats.org/drawingml/2006/picture">
                        <pic:nvPicPr>
                          <pic:cNvPr id="182" name="ID_1BE6A7BE6C2C436BAF936215354ADCF1"/>
                          <pic:cNvPicPr/>
                        </pic:nvPicPr>
                        <pic:blipFill>
                          <a:blip r:embed="rId140"/>
                          <a:stretch>
                            <a:fillRect/>
                          </a:stretch>
                        </pic:blipFill>
                        <pic:spPr>
                          <a:xfrm>
                            <a:off x="0" y="0"/>
                            <a:ext cx="979170" cy="59245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EEC2A">
            <w:pPr>
              <w:jc w:val="left"/>
              <w:rPr>
                <w:rFonts w:hint="eastAsia" w:ascii="仿宋" w:hAnsi="仿宋" w:eastAsia="仿宋" w:cs="仿宋"/>
                <w:color w:val="000000" w:themeColor="text1"/>
                <w:sz w:val="22"/>
                <w:szCs w:val="22"/>
                <w14:textFill>
                  <w14:solidFill>
                    <w14:schemeClr w14:val="tx1"/>
                  </w14:solidFill>
                </w14:textFill>
              </w:rPr>
            </w:pPr>
          </w:p>
        </w:tc>
      </w:tr>
      <w:tr w14:paraId="4771B488">
        <w:tblPrEx>
          <w:tblCellMar>
            <w:top w:w="0" w:type="dxa"/>
            <w:left w:w="108" w:type="dxa"/>
            <w:bottom w:w="0" w:type="dxa"/>
            <w:right w:w="108" w:type="dxa"/>
          </w:tblCellMar>
        </w:tblPrEx>
        <w:trPr>
          <w:trHeight w:val="31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8D9AC">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34</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43C2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多功能椅</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8EFF7">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产品描述：皮质：采用优质阻燃网布面料，透气性好；</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椅脚：采用优质钢管，表面经除尘、除锈、磷化处理，焊点为满焊；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功能：带午休功能。</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493D4">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2FE05">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0173F">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94432" behindDoc="0" locked="0" layoutInCell="1" allowOverlap="1">
                  <wp:simplePos x="0" y="0"/>
                  <wp:positionH relativeFrom="column">
                    <wp:posOffset>124460</wp:posOffset>
                  </wp:positionH>
                  <wp:positionV relativeFrom="paragraph">
                    <wp:posOffset>368935</wp:posOffset>
                  </wp:positionV>
                  <wp:extent cx="921385" cy="484505"/>
                  <wp:effectExtent l="0" t="0" r="12065" b="10795"/>
                  <wp:wrapNone/>
                  <wp:docPr id="177" name="ID_0C89C6EF70324DC19D153F4601B52C2B"/>
                  <wp:cNvGraphicFramePr/>
                  <a:graphic xmlns:a="http://schemas.openxmlformats.org/drawingml/2006/main">
                    <a:graphicData uri="http://schemas.openxmlformats.org/drawingml/2006/picture">
                      <pic:pic xmlns:pic="http://schemas.openxmlformats.org/drawingml/2006/picture">
                        <pic:nvPicPr>
                          <pic:cNvPr id="177" name="ID_0C89C6EF70324DC19D153F4601B52C2B"/>
                          <pic:cNvPicPr/>
                        </pic:nvPicPr>
                        <pic:blipFill>
                          <a:blip r:embed="rId141"/>
                          <a:stretch>
                            <a:fillRect/>
                          </a:stretch>
                        </pic:blipFill>
                        <pic:spPr>
                          <a:xfrm>
                            <a:off x="0" y="0"/>
                            <a:ext cx="921385" cy="48450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69417">
            <w:pPr>
              <w:jc w:val="left"/>
              <w:rPr>
                <w:rFonts w:hint="eastAsia" w:ascii="仿宋" w:hAnsi="仿宋" w:eastAsia="仿宋" w:cs="仿宋"/>
                <w:color w:val="000000" w:themeColor="text1"/>
                <w:sz w:val="22"/>
                <w:szCs w:val="22"/>
                <w14:textFill>
                  <w14:solidFill>
                    <w14:schemeClr w14:val="tx1"/>
                  </w14:solidFill>
                </w14:textFill>
              </w:rPr>
            </w:pPr>
          </w:p>
        </w:tc>
      </w:tr>
      <w:tr w14:paraId="06A8A9D4">
        <w:tblPrEx>
          <w:tblCellMar>
            <w:top w:w="0" w:type="dxa"/>
            <w:left w:w="108" w:type="dxa"/>
            <w:bottom w:w="0" w:type="dxa"/>
            <w:right w:w="108" w:type="dxa"/>
          </w:tblCellMar>
        </w:tblPrEx>
        <w:trPr>
          <w:trHeight w:val="324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A536A">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35</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DA08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文件柜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F7686">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规格：800×400×2000mm;产品描述：基材：采用国家标准ENF级多层实木免漆板材，厚度18mm,内结合强度高、抗压性强、吸水膨胀率低，防火阻燃，且耐磨、耐热、耐污性强；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93235">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577BF">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854E9">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86240" behindDoc="0" locked="0" layoutInCell="1" allowOverlap="1">
                  <wp:simplePos x="0" y="0"/>
                  <wp:positionH relativeFrom="column">
                    <wp:posOffset>351790</wp:posOffset>
                  </wp:positionH>
                  <wp:positionV relativeFrom="paragraph">
                    <wp:posOffset>212090</wp:posOffset>
                  </wp:positionV>
                  <wp:extent cx="542290" cy="1181100"/>
                  <wp:effectExtent l="0" t="0" r="10160" b="0"/>
                  <wp:wrapNone/>
                  <wp:docPr id="169" name="ID_B70FF27CC955486884B214016E80B1A2"/>
                  <wp:cNvGraphicFramePr/>
                  <a:graphic xmlns:a="http://schemas.openxmlformats.org/drawingml/2006/main">
                    <a:graphicData uri="http://schemas.openxmlformats.org/drawingml/2006/picture">
                      <pic:pic xmlns:pic="http://schemas.openxmlformats.org/drawingml/2006/picture">
                        <pic:nvPicPr>
                          <pic:cNvPr id="169" name="ID_B70FF27CC955486884B214016E80B1A2"/>
                          <pic:cNvPicPr/>
                        </pic:nvPicPr>
                        <pic:blipFill>
                          <a:blip r:embed="rId142"/>
                          <a:stretch>
                            <a:fillRect/>
                          </a:stretch>
                        </pic:blipFill>
                        <pic:spPr>
                          <a:xfrm>
                            <a:off x="0" y="0"/>
                            <a:ext cx="542290" cy="118110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7000D">
            <w:pPr>
              <w:jc w:val="left"/>
              <w:rPr>
                <w:rFonts w:hint="eastAsia" w:ascii="仿宋" w:hAnsi="仿宋" w:eastAsia="仿宋" w:cs="仿宋"/>
                <w:color w:val="000000" w:themeColor="text1"/>
                <w:sz w:val="22"/>
                <w:szCs w:val="22"/>
                <w14:textFill>
                  <w14:solidFill>
                    <w14:schemeClr w14:val="tx1"/>
                  </w14:solidFill>
                </w14:textFill>
              </w:rPr>
            </w:pPr>
          </w:p>
        </w:tc>
      </w:tr>
      <w:tr w14:paraId="60D6A19F">
        <w:tblPrEx>
          <w:tblCellMar>
            <w:top w:w="0" w:type="dxa"/>
            <w:left w:w="108" w:type="dxa"/>
            <w:bottom w:w="0" w:type="dxa"/>
            <w:right w:w="108" w:type="dxa"/>
          </w:tblCellMar>
        </w:tblPrEx>
        <w:trPr>
          <w:trHeight w:val="3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2BE59">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36</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D9DF6">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茶水柜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7CCFD">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规格：800×420×860mm;产品描述：基材：采用国家标准ENF级多层实木免漆板材，厚度18mm,内结合强度高、抗压性强、吸水膨胀率低，防火阻燃，且耐磨、耐热、耐污性强；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94D12">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6EDF5">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D23C0">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95456" behindDoc="0" locked="0" layoutInCell="1" allowOverlap="1">
                  <wp:simplePos x="0" y="0"/>
                  <wp:positionH relativeFrom="column">
                    <wp:posOffset>33655</wp:posOffset>
                  </wp:positionH>
                  <wp:positionV relativeFrom="paragraph">
                    <wp:posOffset>324485</wp:posOffset>
                  </wp:positionV>
                  <wp:extent cx="902335" cy="1057275"/>
                  <wp:effectExtent l="0" t="0" r="12065" b="9525"/>
                  <wp:wrapNone/>
                  <wp:docPr id="178" name="ID_BD04AB415F7B41348661BBBF101F4E41"/>
                  <wp:cNvGraphicFramePr/>
                  <a:graphic xmlns:a="http://schemas.openxmlformats.org/drawingml/2006/main">
                    <a:graphicData uri="http://schemas.openxmlformats.org/drawingml/2006/picture">
                      <pic:pic xmlns:pic="http://schemas.openxmlformats.org/drawingml/2006/picture">
                        <pic:nvPicPr>
                          <pic:cNvPr id="178" name="ID_BD04AB415F7B41348661BBBF101F4E41"/>
                          <pic:cNvPicPr/>
                        </pic:nvPicPr>
                        <pic:blipFill>
                          <a:blip r:embed="rId143"/>
                          <a:stretch>
                            <a:fillRect/>
                          </a:stretch>
                        </pic:blipFill>
                        <pic:spPr>
                          <a:xfrm>
                            <a:off x="0" y="0"/>
                            <a:ext cx="902335" cy="105727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6880F">
            <w:pPr>
              <w:jc w:val="left"/>
              <w:rPr>
                <w:rFonts w:hint="eastAsia" w:ascii="仿宋" w:hAnsi="仿宋" w:eastAsia="仿宋" w:cs="仿宋"/>
                <w:color w:val="000000" w:themeColor="text1"/>
                <w:sz w:val="22"/>
                <w:szCs w:val="22"/>
                <w14:textFill>
                  <w14:solidFill>
                    <w14:schemeClr w14:val="tx1"/>
                  </w14:solidFill>
                </w14:textFill>
              </w:rPr>
            </w:pPr>
          </w:p>
        </w:tc>
      </w:tr>
      <w:tr w14:paraId="55F28224">
        <w:tblPrEx>
          <w:tblCellMar>
            <w:top w:w="0" w:type="dxa"/>
            <w:left w:w="108" w:type="dxa"/>
            <w:bottom w:w="0" w:type="dxa"/>
            <w:right w:w="108" w:type="dxa"/>
          </w:tblCellMar>
        </w:tblPrEx>
        <w:trPr>
          <w:trHeight w:val="298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D603B">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37</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CB90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会客桌</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A1263">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规格：2000×1000×760mm;产品描述：材质：采用白蜡木实木，采用优质白蜡木，经防虫、防潮、防腐处理，干燥至低于12％的含水率，不易变开裂，线条及收口美观；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 xml:space="preserve">脚架：采用框架榫卯结构成型 ；                </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FC43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409A0">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B365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89312" behindDoc="0" locked="0" layoutInCell="1" allowOverlap="1">
                  <wp:simplePos x="0" y="0"/>
                  <wp:positionH relativeFrom="column">
                    <wp:posOffset>146685</wp:posOffset>
                  </wp:positionH>
                  <wp:positionV relativeFrom="paragraph">
                    <wp:posOffset>525145</wp:posOffset>
                  </wp:positionV>
                  <wp:extent cx="790575" cy="599440"/>
                  <wp:effectExtent l="0" t="0" r="9525" b="10160"/>
                  <wp:wrapNone/>
                  <wp:docPr id="172" name="ID_40FD762CA47B49489200767A633C2EDB"/>
                  <wp:cNvGraphicFramePr/>
                  <a:graphic xmlns:a="http://schemas.openxmlformats.org/drawingml/2006/main">
                    <a:graphicData uri="http://schemas.openxmlformats.org/drawingml/2006/picture">
                      <pic:pic xmlns:pic="http://schemas.openxmlformats.org/drawingml/2006/picture">
                        <pic:nvPicPr>
                          <pic:cNvPr id="172" name="ID_40FD762CA47B49489200767A633C2EDB"/>
                          <pic:cNvPicPr/>
                        </pic:nvPicPr>
                        <pic:blipFill>
                          <a:blip r:embed="rId144"/>
                          <a:stretch>
                            <a:fillRect/>
                          </a:stretch>
                        </pic:blipFill>
                        <pic:spPr>
                          <a:xfrm>
                            <a:off x="0" y="0"/>
                            <a:ext cx="790575" cy="59944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7CE82">
            <w:pPr>
              <w:jc w:val="left"/>
              <w:rPr>
                <w:rFonts w:hint="eastAsia" w:ascii="仿宋" w:hAnsi="仿宋" w:eastAsia="仿宋" w:cs="仿宋"/>
                <w:color w:val="000000" w:themeColor="text1"/>
                <w:sz w:val="22"/>
                <w:szCs w:val="22"/>
                <w14:textFill>
                  <w14:solidFill>
                    <w14:schemeClr w14:val="tx1"/>
                  </w14:solidFill>
                </w14:textFill>
              </w:rPr>
            </w:pPr>
          </w:p>
        </w:tc>
      </w:tr>
      <w:tr w14:paraId="60FF9F2F">
        <w:tblPrEx>
          <w:tblCellMar>
            <w:top w:w="0" w:type="dxa"/>
            <w:left w:w="108" w:type="dxa"/>
            <w:bottom w:w="0" w:type="dxa"/>
            <w:right w:w="108" w:type="dxa"/>
          </w:tblCellMar>
        </w:tblPrEx>
        <w:trPr>
          <w:trHeight w:val="3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37BAD">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38</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A1595">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会客椅</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E08C6">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产品描述：软包：采用优质麻绒面料，防破裂；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基材：采用白蜡木实木，采用优质白蜡木，经防虫、防潮、防腐处理，干燥至低于12％的含水率，不易变开裂，线条及收口美观；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 xml:space="preserve">油漆：采用环保型优质封闭漆，硬度指标为2H，引用 “五底三面”先进的油漆工艺。                                                                </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5CA15">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44A7D">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048BD">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90336" behindDoc="0" locked="0" layoutInCell="1" allowOverlap="1">
                  <wp:simplePos x="0" y="0"/>
                  <wp:positionH relativeFrom="column">
                    <wp:posOffset>109855</wp:posOffset>
                  </wp:positionH>
                  <wp:positionV relativeFrom="paragraph">
                    <wp:posOffset>238760</wp:posOffset>
                  </wp:positionV>
                  <wp:extent cx="845820" cy="991235"/>
                  <wp:effectExtent l="0" t="0" r="11430" b="18415"/>
                  <wp:wrapNone/>
                  <wp:docPr id="173" name="ID_1B255014A0524C7A976E24CE9C15BEFD"/>
                  <wp:cNvGraphicFramePr/>
                  <a:graphic xmlns:a="http://schemas.openxmlformats.org/drawingml/2006/main">
                    <a:graphicData uri="http://schemas.openxmlformats.org/drawingml/2006/picture">
                      <pic:pic xmlns:pic="http://schemas.openxmlformats.org/drawingml/2006/picture">
                        <pic:nvPicPr>
                          <pic:cNvPr id="173" name="ID_1B255014A0524C7A976E24CE9C15BEFD"/>
                          <pic:cNvPicPr/>
                        </pic:nvPicPr>
                        <pic:blipFill>
                          <a:blip r:embed="rId145"/>
                          <a:stretch>
                            <a:fillRect/>
                          </a:stretch>
                        </pic:blipFill>
                        <pic:spPr>
                          <a:xfrm>
                            <a:off x="0" y="0"/>
                            <a:ext cx="845820" cy="99123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4FEA3">
            <w:pPr>
              <w:jc w:val="left"/>
              <w:rPr>
                <w:rFonts w:hint="eastAsia" w:ascii="仿宋" w:hAnsi="仿宋" w:eastAsia="仿宋" w:cs="仿宋"/>
                <w:color w:val="000000" w:themeColor="text1"/>
                <w:sz w:val="22"/>
                <w:szCs w:val="22"/>
                <w14:textFill>
                  <w14:solidFill>
                    <w14:schemeClr w14:val="tx1"/>
                  </w14:solidFill>
                </w14:textFill>
              </w:rPr>
            </w:pPr>
          </w:p>
        </w:tc>
      </w:tr>
      <w:tr w14:paraId="0FA14431">
        <w:tblPrEx>
          <w:tblCellMar>
            <w:top w:w="0" w:type="dxa"/>
            <w:left w:w="108" w:type="dxa"/>
            <w:bottom w:w="0" w:type="dxa"/>
            <w:right w:w="108" w:type="dxa"/>
          </w:tblCellMar>
        </w:tblPrEx>
        <w:trPr>
          <w:trHeight w:val="85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9B06D">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39</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207B6">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三层财务办公室</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DA77D">
            <w:pPr>
              <w:jc w:val="center"/>
              <w:rPr>
                <w:rFonts w:hint="eastAsia" w:ascii="仿宋" w:hAnsi="仿宋" w:eastAsia="仿宋" w:cs="仿宋"/>
                <w:color w:val="000000" w:themeColor="text1"/>
                <w:sz w:val="22"/>
                <w:szCs w:val="22"/>
                <w14:textFill>
                  <w14:solidFill>
                    <w14:schemeClr w14:val="tx1"/>
                  </w14:solidFill>
                </w14:textFill>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DDF28">
            <w:pPr>
              <w:jc w:val="center"/>
              <w:rPr>
                <w:rFonts w:hint="eastAsia" w:ascii="仿宋" w:hAnsi="仿宋" w:eastAsia="仿宋" w:cs="仿宋"/>
                <w:color w:val="000000" w:themeColor="text1"/>
                <w:sz w:val="22"/>
                <w:szCs w:val="22"/>
                <w14:textFill>
                  <w14:solidFill>
                    <w14:schemeClr w14:val="tx1"/>
                  </w14:solidFill>
                </w14:textFill>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9D0CD">
            <w:pPr>
              <w:jc w:val="center"/>
              <w:rPr>
                <w:rFonts w:hint="eastAsia" w:ascii="仿宋" w:hAnsi="仿宋" w:eastAsia="仿宋" w:cs="仿宋"/>
                <w:color w:val="000000" w:themeColor="text1"/>
                <w:sz w:val="22"/>
                <w:szCs w:val="22"/>
                <w14:textFill>
                  <w14:solidFill>
                    <w14:schemeClr w14:val="tx1"/>
                  </w14:solidFill>
                </w14:textFill>
              </w:rPr>
            </w:pP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764A5">
            <w:pPr>
              <w:jc w:val="center"/>
              <w:rPr>
                <w:rFonts w:hint="eastAsia" w:ascii="仿宋" w:hAnsi="仿宋" w:eastAsia="仿宋" w:cs="仿宋"/>
                <w:b/>
                <w:bCs/>
                <w:color w:val="000000" w:themeColor="text1"/>
                <w:sz w:val="24"/>
                <w:szCs w:val="24"/>
                <w14:textFill>
                  <w14:solidFill>
                    <w14:schemeClr w14:val="tx1"/>
                  </w14:solidFill>
                </w14:textFill>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4F8AF">
            <w:pPr>
              <w:jc w:val="center"/>
              <w:rPr>
                <w:rFonts w:hint="eastAsia" w:ascii="仿宋" w:hAnsi="仿宋" w:eastAsia="仿宋" w:cs="仿宋"/>
                <w:b/>
                <w:bCs/>
                <w:color w:val="000000" w:themeColor="text1"/>
                <w:sz w:val="24"/>
                <w:szCs w:val="24"/>
                <w14:textFill>
                  <w14:solidFill>
                    <w14:schemeClr w14:val="tx1"/>
                  </w14:solidFill>
                </w14:textFill>
              </w:rPr>
            </w:pPr>
          </w:p>
        </w:tc>
      </w:tr>
      <w:tr w14:paraId="35FEE0C6">
        <w:tblPrEx>
          <w:tblCellMar>
            <w:top w:w="0" w:type="dxa"/>
            <w:left w:w="108" w:type="dxa"/>
            <w:bottom w:w="0" w:type="dxa"/>
            <w:right w:w="108" w:type="dxa"/>
          </w:tblCellMar>
        </w:tblPrEx>
        <w:trPr>
          <w:trHeight w:val="382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0BDA1">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40</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51082">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办公桌</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98C1C">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规格：1600×800×760mm;产品描述：基材：采用国家标准ENF级多层实木免漆板材，台面厚度25mm,内结合强度高、抗压性强、吸水膨胀率低，防火阻燃，且耐磨、耐热、耐污性强；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桌边：采用混油技术处理，手感舒适，光滑，不易裂开；</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脚架：采用优质钢管，表面经除尘、除锈、磷化处理，焊点为满焊，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C3E1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430F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6E8E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96480" behindDoc="0" locked="0" layoutInCell="1" allowOverlap="1">
                  <wp:simplePos x="0" y="0"/>
                  <wp:positionH relativeFrom="column">
                    <wp:posOffset>138430</wp:posOffset>
                  </wp:positionH>
                  <wp:positionV relativeFrom="paragraph">
                    <wp:posOffset>396240</wp:posOffset>
                  </wp:positionV>
                  <wp:extent cx="902335" cy="577850"/>
                  <wp:effectExtent l="0" t="0" r="12065" b="12700"/>
                  <wp:wrapNone/>
                  <wp:docPr id="179" name="ID_2E1A1E1501F34902898E70DE8B5230B8"/>
                  <wp:cNvGraphicFramePr/>
                  <a:graphic xmlns:a="http://schemas.openxmlformats.org/drawingml/2006/main">
                    <a:graphicData uri="http://schemas.openxmlformats.org/drawingml/2006/picture">
                      <pic:pic xmlns:pic="http://schemas.openxmlformats.org/drawingml/2006/picture">
                        <pic:nvPicPr>
                          <pic:cNvPr id="179" name="ID_2E1A1E1501F34902898E70DE8B5230B8"/>
                          <pic:cNvPicPr/>
                        </pic:nvPicPr>
                        <pic:blipFill>
                          <a:blip r:embed="rId146"/>
                          <a:stretch>
                            <a:fillRect/>
                          </a:stretch>
                        </pic:blipFill>
                        <pic:spPr>
                          <a:xfrm>
                            <a:off x="0" y="0"/>
                            <a:ext cx="902335" cy="57785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DD1BF">
            <w:pPr>
              <w:jc w:val="left"/>
              <w:rPr>
                <w:rFonts w:hint="eastAsia" w:ascii="仿宋" w:hAnsi="仿宋" w:eastAsia="仿宋" w:cs="仿宋"/>
                <w:color w:val="000000" w:themeColor="text1"/>
                <w:sz w:val="22"/>
                <w:szCs w:val="22"/>
                <w14:textFill>
                  <w14:solidFill>
                    <w14:schemeClr w14:val="tx1"/>
                  </w14:solidFill>
                </w14:textFill>
              </w:rPr>
            </w:pPr>
          </w:p>
        </w:tc>
      </w:tr>
      <w:tr w14:paraId="46E0CD4C">
        <w:tblPrEx>
          <w:tblCellMar>
            <w:top w:w="0" w:type="dxa"/>
            <w:left w:w="108" w:type="dxa"/>
            <w:bottom w:w="0" w:type="dxa"/>
            <w:right w:w="108" w:type="dxa"/>
          </w:tblCellMar>
        </w:tblPrEx>
        <w:trPr>
          <w:trHeight w:val="282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03008">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41</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0534A">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多功能椅</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A4B2B">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产品描述：皮质：采用优质阻燃网布面料，透气性好；</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椅脚：采用优质钢管，表面经除尘、除锈、磷化处理，焊点为满焊；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功能：带午休功能。</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4E3C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5FC3A">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BC5C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91360" behindDoc="0" locked="0" layoutInCell="1" allowOverlap="1">
                  <wp:simplePos x="0" y="0"/>
                  <wp:positionH relativeFrom="column">
                    <wp:posOffset>48260</wp:posOffset>
                  </wp:positionH>
                  <wp:positionV relativeFrom="paragraph">
                    <wp:posOffset>457835</wp:posOffset>
                  </wp:positionV>
                  <wp:extent cx="995045" cy="712470"/>
                  <wp:effectExtent l="0" t="0" r="14605" b="11430"/>
                  <wp:wrapNone/>
                  <wp:docPr id="174" name="ID_86B56662195D4C2E9F14D7C28B091817"/>
                  <wp:cNvGraphicFramePr/>
                  <a:graphic xmlns:a="http://schemas.openxmlformats.org/drawingml/2006/main">
                    <a:graphicData uri="http://schemas.openxmlformats.org/drawingml/2006/picture">
                      <pic:pic xmlns:pic="http://schemas.openxmlformats.org/drawingml/2006/picture">
                        <pic:nvPicPr>
                          <pic:cNvPr id="174" name="ID_86B56662195D4C2E9F14D7C28B091817"/>
                          <pic:cNvPicPr/>
                        </pic:nvPicPr>
                        <pic:blipFill>
                          <a:blip r:embed="rId147"/>
                          <a:stretch>
                            <a:fillRect/>
                          </a:stretch>
                        </pic:blipFill>
                        <pic:spPr>
                          <a:xfrm>
                            <a:off x="0" y="0"/>
                            <a:ext cx="995045" cy="71247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B25A8">
            <w:pPr>
              <w:jc w:val="left"/>
              <w:rPr>
                <w:rFonts w:hint="eastAsia" w:ascii="仿宋" w:hAnsi="仿宋" w:eastAsia="仿宋" w:cs="仿宋"/>
                <w:color w:val="000000" w:themeColor="text1"/>
                <w:sz w:val="22"/>
                <w:szCs w:val="22"/>
                <w14:textFill>
                  <w14:solidFill>
                    <w14:schemeClr w14:val="tx1"/>
                  </w14:solidFill>
                </w14:textFill>
              </w:rPr>
            </w:pPr>
          </w:p>
        </w:tc>
      </w:tr>
      <w:tr w14:paraId="0AC15300">
        <w:tblPrEx>
          <w:tblCellMar>
            <w:top w:w="0" w:type="dxa"/>
            <w:left w:w="108" w:type="dxa"/>
            <w:bottom w:w="0" w:type="dxa"/>
            <w:right w:w="108" w:type="dxa"/>
          </w:tblCellMar>
        </w:tblPrEx>
        <w:trPr>
          <w:trHeight w:val="31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237F5">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42</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9E32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三人沙发</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F4E16">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规格：1950×820×820mm;产品描述：软包：采用优质麻绒面料，防破裂；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框架：采用实木框架，经过脱脂技术处理、烘干、不变形、不开裂含水率在12%以内；</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内架：高强度弹簧皮条，坚固耐用；</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 xml:space="preserve">油漆：采用环保型优质封闭漆，硬度指标为2H，引用 “五底三面”先进的油漆工艺。                                                                </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00274">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227BD">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374B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92384" behindDoc="0" locked="0" layoutInCell="1" allowOverlap="1">
                  <wp:simplePos x="0" y="0"/>
                  <wp:positionH relativeFrom="column">
                    <wp:posOffset>131445</wp:posOffset>
                  </wp:positionH>
                  <wp:positionV relativeFrom="paragraph">
                    <wp:posOffset>302260</wp:posOffset>
                  </wp:positionV>
                  <wp:extent cx="994410" cy="504190"/>
                  <wp:effectExtent l="0" t="0" r="15240" b="10160"/>
                  <wp:wrapNone/>
                  <wp:docPr id="175" name="ID_DC8C33D2136148F39A428B7089A3AD25"/>
                  <wp:cNvGraphicFramePr/>
                  <a:graphic xmlns:a="http://schemas.openxmlformats.org/drawingml/2006/main">
                    <a:graphicData uri="http://schemas.openxmlformats.org/drawingml/2006/picture">
                      <pic:pic xmlns:pic="http://schemas.openxmlformats.org/drawingml/2006/picture">
                        <pic:nvPicPr>
                          <pic:cNvPr id="175" name="ID_DC8C33D2136148F39A428B7089A3AD25"/>
                          <pic:cNvPicPr/>
                        </pic:nvPicPr>
                        <pic:blipFill>
                          <a:blip r:embed="rId148"/>
                          <a:stretch>
                            <a:fillRect/>
                          </a:stretch>
                        </pic:blipFill>
                        <pic:spPr>
                          <a:xfrm>
                            <a:off x="0" y="0"/>
                            <a:ext cx="994410" cy="50419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9C785">
            <w:pPr>
              <w:jc w:val="left"/>
              <w:rPr>
                <w:rFonts w:hint="eastAsia" w:ascii="仿宋" w:hAnsi="仿宋" w:eastAsia="仿宋" w:cs="仿宋"/>
                <w:color w:val="000000" w:themeColor="text1"/>
                <w:sz w:val="22"/>
                <w:szCs w:val="22"/>
                <w14:textFill>
                  <w14:solidFill>
                    <w14:schemeClr w14:val="tx1"/>
                  </w14:solidFill>
                </w14:textFill>
              </w:rPr>
            </w:pPr>
          </w:p>
        </w:tc>
      </w:tr>
      <w:tr w14:paraId="51EA04BF">
        <w:tblPrEx>
          <w:tblCellMar>
            <w:top w:w="0" w:type="dxa"/>
            <w:left w:w="108" w:type="dxa"/>
            <w:bottom w:w="0" w:type="dxa"/>
            <w:right w:w="108" w:type="dxa"/>
          </w:tblCellMar>
        </w:tblPrEx>
        <w:trPr>
          <w:trHeight w:val="265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010F7">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43</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B5A8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文件柜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712B7">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规格：800×400×2000mm;产品描述：基材：采用国家标准ENF级多层实木免漆板材，厚度18mm,内结合强度高、抗压性强、吸水膨胀率低，防火阻燃，且耐磨、耐热、耐污性强；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5A9C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561B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36CB4">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87264" behindDoc="0" locked="0" layoutInCell="1" allowOverlap="1">
                  <wp:simplePos x="0" y="0"/>
                  <wp:positionH relativeFrom="column">
                    <wp:posOffset>247015</wp:posOffset>
                  </wp:positionH>
                  <wp:positionV relativeFrom="paragraph">
                    <wp:posOffset>225425</wp:posOffset>
                  </wp:positionV>
                  <wp:extent cx="542290" cy="1187450"/>
                  <wp:effectExtent l="0" t="0" r="10160" b="12700"/>
                  <wp:wrapNone/>
                  <wp:docPr id="170" name="ID_927DF2C134B14E979235ABBC25FDC6DB"/>
                  <wp:cNvGraphicFramePr/>
                  <a:graphic xmlns:a="http://schemas.openxmlformats.org/drawingml/2006/main">
                    <a:graphicData uri="http://schemas.openxmlformats.org/drawingml/2006/picture">
                      <pic:pic xmlns:pic="http://schemas.openxmlformats.org/drawingml/2006/picture">
                        <pic:nvPicPr>
                          <pic:cNvPr id="170" name="ID_927DF2C134B14E979235ABBC25FDC6DB"/>
                          <pic:cNvPicPr/>
                        </pic:nvPicPr>
                        <pic:blipFill>
                          <a:blip r:embed="rId128"/>
                          <a:stretch>
                            <a:fillRect/>
                          </a:stretch>
                        </pic:blipFill>
                        <pic:spPr>
                          <a:xfrm>
                            <a:off x="0" y="0"/>
                            <a:ext cx="542290" cy="118745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4AF0F">
            <w:pPr>
              <w:jc w:val="left"/>
              <w:rPr>
                <w:rFonts w:hint="eastAsia" w:ascii="仿宋" w:hAnsi="仿宋" w:eastAsia="仿宋" w:cs="仿宋"/>
                <w:color w:val="000000" w:themeColor="text1"/>
                <w:sz w:val="22"/>
                <w:szCs w:val="22"/>
                <w14:textFill>
                  <w14:solidFill>
                    <w14:schemeClr w14:val="tx1"/>
                  </w14:solidFill>
                </w14:textFill>
              </w:rPr>
            </w:pPr>
          </w:p>
        </w:tc>
      </w:tr>
      <w:tr w14:paraId="7334CF6C">
        <w:tblPrEx>
          <w:tblCellMar>
            <w:top w:w="0" w:type="dxa"/>
            <w:left w:w="108" w:type="dxa"/>
            <w:bottom w:w="0" w:type="dxa"/>
            <w:right w:w="108" w:type="dxa"/>
          </w:tblCellMar>
        </w:tblPrEx>
        <w:trPr>
          <w:trHeight w:val="307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D0C29">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44</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11B32">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茶水柜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D5982">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规格：800×420×860mm;产品描述：基材：采用国家标准ENF级多层实木免漆板材，厚度18mm,内结合强度高、抗压性强、吸水膨胀率低，防火阻燃，且耐磨、耐热、耐污性强；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0D16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EA2FF">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6A6F9">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93408" behindDoc="0" locked="0" layoutInCell="1" allowOverlap="1">
                  <wp:simplePos x="0" y="0"/>
                  <wp:positionH relativeFrom="column">
                    <wp:posOffset>195580</wp:posOffset>
                  </wp:positionH>
                  <wp:positionV relativeFrom="paragraph">
                    <wp:posOffset>282575</wp:posOffset>
                  </wp:positionV>
                  <wp:extent cx="941070" cy="906145"/>
                  <wp:effectExtent l="0" t="0" r="11430" b="8255"/>
                  <wp:wrapNone/>
                  <wp:docPr id="176" name="ID_B3586997BCCE4BD69C31FF8328131775"/>
                  <wp:cNvGraphicFramePr/>
                  <a:graphic xmlns:a="http://schemas.openxmlformats.org/drawingml/2006/main">
                    <a:graphicData uri="http://schemas.openxmlformats.org/drawingml/2006/picture">
                      <pic:pic xmlns:pic="http://schemas.openxmlformats.org/drawingml/2006/picture">
                        <pic:nvPicPr>
                          <pic:cNvPr id="176" name="ID_B3586997BCCE4BD69C31FF8328131775"/>
                          <pic:cNvPicPr/>
                        </pic:nvPicPr>
                        <pic:blipFill>
                          <a:blip r:embed="rId137"/>
                          <a:stretch>
                            <a:fillRect/>
                          </a:stretch>
                        </pic:blipFill>
                        <pic:spPr>
                          <a:xfrm>
                            <a:off x="0" y="0"/>
                            <a:ext cx="941070" cy="90614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2A45D">
            <w:pPr>
              <w:jc w:val="left"/>
              <w:rPr>
                <w:rFonts w:hint="eastAsia" w:ascii="仿宋" w:hAnsi="仿宋" w:eastAsia="仿宋" w:cs="仿宋"/>
                <w:color w:val="000000" w:themeColor="text1"/>
                <w:sz w:val="22"/>
                <w:szCs w:val="22"/>
                <w14:textFill>
                  <w14:solidFill>
                    <w14:schemeClr w14:val="tx1"/>
                  </w14:solidFill>
                </w14:textFill>
              </w:rPr>
            </w:pPr>
          </w:p>
        </w:tc>
      </w:tr>
      <w:tr w14:paraId="2CFA0CC3">
        <w:tblPrEx>
          <w:tblCellMar>
            <w:top w:w="0" w:type="dxa"/>
            <w:left w:w="108" w:type="dxa"/>
            <w:bottom w:w="0" w:type="dxa"/>
            <w:right w:w="108" w:type="dxa"/>
          </w:tblCellMar>
        </w:tblPrEx>
        <w:trPr>
          <w:trHeight w:val="84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9B522">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45</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510EF">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三层教研活动室</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84D89">
            <w:pPr>
              <w:jc w:val="center"/>
              <w:rPr>
                <w:rFonts w:hint="eastAsia" w:ascii="仿宋" w:hAnsi="仿宋" w:eastAsia="仿宋" w:cs="仿宋"/>
                <w:color w:val="000000" w:themeColor="text1"/>
                <w:sz w:val="22"/>
                <w:szCs w:val="22"/>
                <w14:textFill>
                  <w14:solidFill>
                    <w14:schemeClr w14:val="tx1"/>
                  </w14:solidFill>
                </w14:textFill>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E3668">
            <w:pPr>
              <w:jc w:val="center"/>
              <w:rPr>
                <w:rFonts w:hint="eastAsia" w:ascii="仿宋" w:hAnsi="仿宋" w:eastAsia="仿宋" w:cs="仿宋"/>
                <w:color w:val="000000" w:themeColor="text1"/>
                <w:sz w:val="22"/>
                <w:szCs w:val="22"/>
                <w14:textFill>
                  <w14:solidFill>
                    <w14:schemeClr w14:val="tx1"/>
                  </w14:solidFill>
                </w14:textFill>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7A080">
            <w:pPr>
              <w:jc w:val="center"/>
              <w:rPr>
                <w:rFonts w:hint="eastAsia" w:ascii="仿宋" w:hAnsi="仿宋" w:eastAsia="仿宋" w:cs="仿宋"/>
                <w:color w:val="000000" w:themeColor="text1"/>
                <w:sz w:val="22"/>
                <w:szCs w:val="22"/>
                <w14:textFill>
                  <w14:solidFill>
                    <w14:schemeClr w14:val="tx1"/>
                  </w14:solidFill>
                </w14:textFill>
              </w:rPr>
            </w:pP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E7250">
            <w:pPr>
              <w:jc w:val="center"/>
              <w:rPr>
                <w:rFonts w:hint="eastAsia" w:ascii="仿宋" w:hAnsi="仿宋" w:eastAsia="仿宋" w:cs="仿宋"/>
                <w:b/>
                <w:bCs/>
                <w:color w:val="000000" w:themeColor="text1"/>
                <w:sz w:val="24"/>
                <w:szCs w:val="24"/>
                <w14:textFill>
                  <w14:solidFill>
                    <w14:schemeClr w14:val="tx1"/>
                  </w14:solidFill>
                </w14:textFill>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FCAAF">
            <w:pPr>
              <w:jc w:val="center"/>
              <w:rPr>
                <w:rFonts w:hint="eastAsia" w:ascii="仿宋" w:hAnsi="仿宋" w:eastAsia="仿宋" w:cs="仿宋"/>
                <w:b/>
                <w:bCs/>
                <w:color w:val="000000" w:themeColor="text1"/>
                <w:sz w:val="24"/>
                <w:szCs w:val="24"/>
                <w14:textFill>
                  <w14:solidFill>
                    <w14:schemeClr w14:val="tx1"/>
                  </w14:solidFill>
                </w14:textFill>
              </w:rPr>
            </w:pPr>
          </w:p>
        </w:tc>
      </w:tr>
      <w:tr w14:paraId="3402256A">
        <w:tblPrEx>
          <w:tblCellMar>
            <w:top w:w="0" w:type="dxa"/>
            <w:left w:w="108" w:type="dxa"/>
            <w:bottom w:w="0" w:type="dxa"/>
            <w:right w:w="108" w:type="dxa"/>
          </w:tblCellMar>
        </w:tblPrEx>
        <w:trPr>
          <w:trHeight w:val="342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CFFAF">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46</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DD9A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会议桌</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C9A9E">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规格：7500×2200×760mm;产品描述：基材：采用国家标准ENF级多层实木免漆板材，台面厚度25mm,内结合强度高、抗压性强、吸水膨胀率低，防火阻燃，且耐磨、耐热、耐污性强；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桌边：采用混油技术处理，手感舒适，光滑，不易裂开；</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五金：配有走线.强弱电线盒。</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471AD">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9723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4204F">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79072" behindDoc="0" locked="0" layoutInCell="1" allowOverlap="1">
                  <wp:simplePos x="0" y="0"/>
                  <wp:positionH relativeFrom="column">
                    <wp:posOffset>56515</wp:posOffset>
                  </wp:positionH>
                  <wp:positionV relativeFrom="paragraph">
                    <wp:posOffset>191135</wp:posOffset>
                  </wp:positionV>
                  <wp:extent cx="989330" cy="558165"/>
                  <wp:effectExtent l="0" t="0" r="1270" b="13335"/>
                  <wp:wrapNone/>
                  <wp:docPr id="162" name="ID_75664384ED9D4F989D9876ADA20D4DBD"/>
                  <wp:cNvGraphicFramePr/>
                  <a:graphic xmlns:a="http://schemas.openxmlformats.org/drawingml/2006/main">
                    <a:graphicData uri="http://schemas.openxmlformats.org/drawingml/2006/picture">
                      <pic:pic xmlns:pic="http://schemas.openxmlformats.org/drawingml/2006/picture">
                        <pic:nvPicPr>
                          <pic:cNvPr id="162" name="ID_75664384ED9D4F989D9876ADA20D4DBD"/>
                          <pic:cNvPicPr/>
                        </pic:nvPicPr>
                        <pic:blipFill>
                          <a:blip r:embed="rId149"/>
                          <a:stretch>
                            <a:fillRect/>
                          </a:stretch>
                        </pic:blipFill>
                        <pic:spPr>
                          <a:xfrm>
                            <a:off x="0" y="0"/>
                            <a:ext cx="989330" cy="55816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2BC3E">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颜色：2号云顶白橡</w:t>
            </w:r>
          </w:p>
        </w:tc>
      </w:tr>
      <w:tr w14:paraId="41A5E456">
        <w:tblPrEx>
          <w:tblCellMar>
            <w:top w:w="0" w:type="dxa"/>
            <w:left w:w="108" w:type="dxa"/>
            <w:bottom w:w="0" w:type="dxa"/>
            <w:right w:w="108" w:type="dxa"/>
          </w:tblCellMar>
        </w:tblPrEx>
        <w:trPr>
          <w:trHeight w:val="264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3962D">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47</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0400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会议椅</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0C3A5">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产品描述：软包：采用优质麻绒面料，防破裂；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基材：采用优质实木，经过脱脂技术处理、烘干、不变形、不开裂含水率在12%以内；</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 xml:space="preserve">油漆：采用环保型优质封闭漆，硬度指标为2H，引用 “五底三面”先进的油漆工艺。                                                                </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C305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7387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40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EC870">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80096" behindDoc="0" locked="0" layoutInCell="1" allowOverlap="1">
                  <wp:simplePos x="0" y="0"/>
                  <wp:positionH relativeFrom="column">
                    <wp:posOffset>105410</wp:posOffset>
                  </wp:positionH>
                  <wp:positionV relativeFrom="paragraph">
                    <wp:posOffset>160020</wp:posOffset>
                  </wp:positionV>
                  <wp:extent cx="977265" cy="1198245"/>
                  <wp:effectExtent l="0" t="0" r="13335" b="1905"/>
                  <wp:wrapNone/>
                  <wp:docPr id="163" name="ID_3A0E60B6AA9A41E998B5352E18AB75A1"/>
                  <wp:cNvGraphicFramePr/>
                  <a:graphic xmlns:a="http://schemas.openxmlformats.org/drawingml/2006/main">
                    <a:graphicData uri="http://schemas.openxmlformats.org/drawingml/2006/picture">
                      <pic:pic xmlns:pic="http://schemas.openxmlformats.org/drawingml/2006/picture">
                        <pic:nvPicPr>
                          <pic:cNvPr id="163" name="ID_3A0E60B6AA9A41E998B5352E18AB75A1"/>
                          <pic:cNvPicPr/>
                        </pic:nvPicPr>
                        <pic:blipFill>
                          <a:blip r:embed="rId150"/>
                          <a:stretch>
                            <a:fillRect/>
                          </a:stretch>
                        </pic:blipFill>
                        <pic:spPr>
                          <a:xfrm>
                            <a:off x="0" y="0"/>
                            <a:ext cx="977265" cy="119824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A29FB">
            <w:pPr>
              <w:jc w:val="left"/>
              <w:rPr>
                <w:rFonts w:hint="eastAsia" w:ascii="仿宋" w:hAnsi="仿宋" w:eastAsia="仿宋" w:cs="仿宋"/>
                <w:color w:val="000000" w:themeColor="text1"/>
                <w:sz w:val="22"/>
                <w:szCs w:val="22"/>
                <w14:textFill>
                  <w14:solidFill>
                    <w14:schemeClr w14:val="tx1"/>
                  </w14:solidFill>
                </w14:textFill>
              </w:rPr>
            </w:pPr>
          </w:p>
        </w:tc>
      </w:tr>
      <w:tr w14:paraId="777E9F75">
        <w:tblPrEx>
          <w:tblCellMar>
            <w:top w:w="0" w:type="dxa"/>
            <w:left w:w="108" w:type="dxa"/>
            <w:bottom w:w="0" w:type="dxa"/>
            <w:right w:w="108" w:type="dxa"/>
          </w:tblCellMar>
        </w:tblPrEx>
        <w:trPr>
          <w:trHeight w:val="289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D1514">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48</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4D09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茶水柜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AD1EC">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规格：1200×420×860mm;产品描述：基材：采用国家标准ENF级多层实木免漆板材，厚度18mm,内结合强度高、抗压性强、吸水膨胀率低，防火阻燃，且耐磨、耐热、耐污性强；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6E52C">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FD59A">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0EFFA">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81120" behindDoc="0" locked="0" layoutInCell="1" allowOverlap="1">
                  <wp:simplePos x="0" y="0"/>
                  <wp:positionH relativeFrom="column">
                    <wp:posOffset>99695</wp:posOffset>
                  </wp:positionH>
                  <wp:positionV relativeFrom="paragraph">
                    <wp:posOffset>510540</wp:posOffset>
                  </wp:positionV>
                  <wp:extent cx="903605" cy="584835"/>
                  <wp:effectExtent l="0" t="0" r="10795" b="5715"/>
                  <wp:wrapNone/>
                  <wp:docPr id="164" name="ID_7FFCF82CAEDB41D4B6D1E773299F8F40"/>
                  <wp:cNvGraphicFramePr/>
                  <a:graphic xmlns:a="http://schemas.openxmlformats.org/drawingml/2006/main">
                    <a:graphicData uri="http://schemas.openxmlformats.org/drawingml/2006/picture">
                      <pic:pic xmlns:pic="http://schemas.openxmlformats.org/drawingml/2006/picture">
                        <pic:nvPicPr>
                          <pic:cNvPr id="164" name="ID_7FFCF82CAEDB41D4B6D1E773299F8F40"/>
                          <pic:cNvPicPr/>
                        </pic:nvPicPr>
                        <pic:blipFill>
                          <a:blip r:embed="rId151"/>
                          <a:stretch>
                            <a:fillRect/>
                          </a:stretch>
                        </pic:blipFill>
                        <pic:spPr>
                          <a:xfrm>
                            <a:off x="0" y="0"/>
                            <a:ext cx="903605" cy="58483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28CCE">
            <w:pPr>
              <w:jc w:val="left"/>
              <w:rPr>
                <w:rFonts w:hint="eastAsia" w:ascii="仿宋" w:hAnsi="仿宋" w:eastAsia="仿宋" w:cs="仿宋"/>
                <w:color w:val="000000" w:themeColor="text1"/>
                <w:sz w:val="22"/>
                <w:szCs w:val="22"/>
                <w14:textFill>
                  <w14:solidFill>
                    <w14:schemeClr w14:val="tx1"/>
                  </w14:solidFill>
                </w14:textFill>
              </w:rPr>
            </w:pPr>
          </w:p>
        </w:tc>
      </w:tr>
      <w:tr w14:paraId="6B4FEC63">
        <w:tblPrEx>
          <w:tblCellMar>
            <w:top w:w="0" w:type="dxa"/>
            <w:left w:w="108" w:type="dxa"/>
            <w:bottom w:w="0" w:type="dxa"/>
            <w:right w:w="108" w:type="dxa"/>
          </w:tblCellMar>
        </w:tblPrEx>
        <w:trPr>
          <w:trHeight w:val="84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C29E0">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49</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86C65">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三层园长办公室</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897DE">
            <w:pPr>
              <w:jc w:val="center"/>
              <w:rPr>
                <w:rFonts w:hint="eastAsia" w:ascii="仿宋" w:hAnsi="仿宋" w:eastAsia="仿宋" w:cs="仿宋"/>
                <w:color w:val="000000" w:themeColor="text1"/>
                <w:sz w:val="22"/>
                <w:szCs w:val="22"/>
                <w14:textFill>
                  <w14:solidFill>
                    <w14:schemeClr w14:val="tx1"/>
                  </w14:solidFill>
                </w14:textFill>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7919A">
            <w:pPr>
              <w:jc w:val="center"/>
              <w:rPr>
                <w:rFonts w:hint="eastAsia" w:ascii="仿宋" w:hAnsi="仿宋" w:eastAsia="仿宋" w:cs="仿宋"/>
                <w:color w:val="000000" w:themeColor="text1"/>
                <w:sz w:val="22"/>
                <w:szCs w:val="22"/>
                <w14:textFill>
                  <w14:solidFill>
                    <w14:schemeClr w14:val="tx1"/>
                  </w14:solidFill>
                </w14:textFill>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DEFFE">
            <w:pPr>
              <w:jc w:val="center"/>
              <w:rPr>
                <w:rFonts w:hint="eastAsia" w:ascii="仿宋" w:hAnsi="仿宋" w:eastAsia="仿宋" w:cs="仿宋"/>
                <w:color w:val="000000" w:themeColor="text1"/>
                <w:sz w:val="22"/>
                <w:szCs w:val="22"/>
                <w14:textFill>
                  <w14:solidFill>
                    <w14:schemeClr w14:val="tx1"/>
                  </w14:solidFill>
                </w14:textFill>
              </w:rPr>
            </w:pP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C8EBD">
            <w:pPr>
              <w:jc w:val="center"/>
              <w:rPr>
                <w:rFonts w:hint="eastAsia" w:ascii="仿宋" w:hAnsi="仿宋" w:eastAsia="仿宋" w:cs="仿宋"/>
                <w:b/>
                <w:bCs/>
                <w:color w:val="000000" w:themeColor="text1"/>
                <w:sz w:val="24"/>
                <w:szCs w:val="24"/>
                <w14:textFill>
                  <w14:solidFill>
                    <w14:schemeClr w14:val="tx1"/>
                  </w14:solidFill>
                </w14:textFill>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623AD">
            <w:pPr>
              <w:jc w:val="center"/>
              <w:rPr>
                <w:rFonts w:hint="eastAsia" w:ascii="仿宋" w:hAnsi="仿宋" w:eastAsia="仿宋" w:cs="仿宋"/>
                <w:color w:val="000000" w:themeColor="text1"/>
                <w:sz w:val="22"/>
                <w:szCs w:val="22"/>
                <w14:textFill>
                  <w14:solidFill>
                    <w14:schemeClr w14:val="tx1"/>
                  </w14:solidFill>
                </w14:textFill>
              </w:rPr>
            </w:pPr>
          </w:p>
        </w:tc>
      </w:tr>
      <w:tr w14:paraId="083CD31C">
        <w:tblPrEx>
          <w:tblCellMar>
            <w:top w:w="0" w:type="dxa"/>
            <w:left w:w="108" w:type="dxa"/>
            <w:bottom w:w="0" w:type="dxa"/>
            <w:right w:w="108" w:type="dxa"/>
          </w:tblCellMar>
        </w:tblPrEx>
        <w:trPr>
          <w:trHeight w:val="33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8E400">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50</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E6AB4">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三人沙发</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77FF3">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规格：1950×820×820mm;产品描述：软包：采用优质麻绒面料，防破裂；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框架：采用实木框架，经过脱脂技术处理、烘干、不变形、不开裂含水率在12%以内；</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内架：高强度弹簧皮条，坚固耐用；</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 xml:space="preserve">油漆：采用环保型优质封闭漆，硬度指标为2H，引用 “五底三面”先进的油漆工艺。                                                                </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FF636">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217F6">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B3516">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82144" behindDoc="0" locked="0" layoutInCell="1" allowOverlap="1">
                  <wp:simplePos x="0" y="0"/>
                  <wp:positionH relativeFrom="column">
                    <wp:posOffset>69850</wp:posOffset>
                  </wp:positionH>
                  <wp:positionV relativeFrom="paragraph">
                    <wp:posOffset>382905</wp:posOffset>
                  </wp:positionV>
                  <wp:extent cx="1060450" cy="459105"/>
                  <wp:effectExtent l="0" t="0" r="6350" b="17145"/>
                  <wp:wrapNone/>
                  <wp:docPr id="165" name="ID_EE6CEBBCBE0B43F088366AFBB20506B7"/>
                  <wp:cNvGraphicFramePr/>
                  <a:graphic xmlns:a="http://schemas.openxmlformats.org/drawingml/2006/main">
                    <a:graphicData uri="http://schemas.openxmlformats.org/drawingml/2006/picture">
                      <pic:pic xmlns:pic="http://schemas.openxmlformats.org/drawingml/2006/picture">
                        <pic:nvPicPr>
                          <pic:cNvPr id="165" name="ID_EE6CEBBCBE0B43F088366AFBB20506B7"/>
                          <pic:cNvPicPr/>
                        </pic:nvPicPr>
                        <pic:blipFill>
                          <a:blip r:embed="rId152"/>
                          <a:stretch>
                            <a:fillRect/>
                          </a:stretch>
                        </pic:blipFill>
                        <pic:spPr>
                          <a:xfrm>
                            <a:off x="0" y="0"/>
                            <a:ext cx="1060450" cy="45910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3826A">
            <w:pPr>
              <w:jc w:val="left"/>
              <w:rPr>
                <w:rFonts w:hint="eastAsia" w:ascii="仿宋" w:hAnsi="仿宋" w:eastAsia="仿宋" w:cs="仿宋"/>
                <w:color w:val="000000" w:themeColor="text1"/>
                <w:sz w:val="22"/>
                <w:szCs w:val="22"/>
                <w14:textFill>
                  <w14:solidFill>
                    <w14:schemeClr w14:val="tx1"/>
                  </w14:solidFill>
                </w14:textFill>
              </w:rPr>
            </w:pPr>
          </w:p>
        </w:tc>
      </w:tr>
      <w:tr w14:paraId="53732B77">
        <w:tblPrEx>
          <w:tblCellMar>
            <w:top w:w="0" w:type="dxa"/>
            <w:left w:w="108" w:type="dxa"/>
            <w:bottom w:w="0" w:type="dxa"/>
            <w:right w:w="108" w:type="dxa"/>
          </w:tblCellMar>
        </w:tblPrEx>
        <w:trPr>
          <w:trHeight w:val="276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2F931">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51</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FB8E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茶水柜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F6999">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规格：800×400×860mm;产品描述：基材：采用国家标准ENF级多层实木免漆板材，厚度18mm,内结合强度高、抗压性强、吸水膨胀率低，防火阻燃，且耐磨、耐热、耐污性强；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8B86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2823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F49F9">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83168" behindDoc="0" locked="0" layoutInCell="1" allowOverlap="1">
                  <wp:simplePos x="0" y="0"/>
                  <wp:positionH relativeFrom="column">
                    <wp:posOffset>35560</wp:posOffset>
                  </wp:positionH>
                  <wp:positionV relativeFrom="paragraph">
                    <wp:posOffset>276225</wp:posOffset>
                  </wp:positionV>
                  <wp:extent cx="869315" cy="790575"/>
                  <wp:effectExtent l="0" t="0" r="6985" b="9525"/>
                  <wp:wrapNone/>
                  <wp:docPr id="166" name="ID_B33A43FBB16F445CAB4D4839CD43F17C"/>
                  <wp:cNvGraphicFramePr/>
                  <a:graphic xmlns:a="http://schemas.openxmlformats.org/drawingml/2006/main">
                    <a:graphicData uri="http://schemas.openxmlformats.org/drawingml/2006/picture">
                      <pic:pic xmlns:pic="http://schemas.openxmlformats.org/drawingml/2006/picture">
                        <pic:nvPicPr>
                          <pic:cNvPr id="166" name="ID_B33A43FBB16F445CAB4D4839CD43F17C"/>
                          <pic:cNvPicPr/>
                        </pic:nvPicPr>
                        <pic:blipFill>
                          <a:blip r:embed="rId153"/>
                          <a:stretch>
                            <a:fillRect/>
                          </a:stretch>
                        </pic:blipFill>
                        <pic:spPr>
                          <a:xfrm>
                            <a:off x="0" y="0"/>
                            <a:ext cx="869315" cy="79057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D6C24">
            <w:pPr>
              <w:jc w:val="left"/>
              <w:rPr>
                <w:rFonts w:hint="eastAsia" w:ascii="仿宋" w:hAnsi="仿宋" w:eastAsia="仿宋" w:cs="仿宋"/>
                <w:color w:val="000000" w:themeColor="text1"/>
                <w:sz w:val="22"/>
                <w:szCs w:val="22"/>
                <w14:textFill>
                  <w14:solidFill>
                    <w14:schemeClr w14:val="tx1"/>
                  </w14:solidFill>
                </w14:textFill>
              </w:rPr>
            </w:pPr>
          </w:p>
        </w:tc>
      </w:tr>
      <w:tr w14:paraId="5099536B">
        <w:tblPrEx>
          <w:tblCellMar>
            <w:top w:w="0" w:type="dxa"/>
            <w:left w:w="108" w:type="dxa"/>
            <w:bottom w:w="0" w:type="dxa"/>
            <w:right w:w="108" w:type="dxa"/>
          </w:tblCellMar>
        </w:tblPrEx>
        <w:trPr>
          <w:trHeight w:val="36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4A344">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52</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971BA">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大班台</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EDAF3">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规格：2000×800×760mm;产品描述：基材：采用国家标准ENF级多层实木免漆板材，台面厚度25mm,内结合强度高、抗压性强、吸水膨胀率低，防火阻燃，且耐磨、耐热、耐污性强；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桌边：采用混油技术处理，手感舒适，光滑，不易裂开；</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脚架：采用优质钢管，表面经除尘、除锈、磷化处理，焊点为满焊，</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油漆：采用环保型优质封闭漆，硬度指标为2H，引用 “五底三面”先进的油漆工艺；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喷涂：采用乳化剂和碱性助洗剂脱脂，磷酸除锈，锌系薄膜型磷化、纯化，最后静电粉末喷塑,环保无毒害、无气味；</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五金：采用优质五金配件，配有走线.强弱电线盒。</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4EAD0">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张</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6FE7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2390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84192" behindDoc="0" locked="0" layoutInCell="1" allowOverlap="1">
                  <wp:simplePos x="0" y="0"/>
                  <wp:positionH relativeFrom="column">
                    <wp:posOffset>144145</wp:posOffset>
                  </wp:positionH>
                  <wp:positionV relativeFrom="paragraph">
                    <wp:posOffset>391160</wp:posOffset>
                  </wp:positionV>
                  <wp:extent cx="919480" cy="702310"/>
                  <wp:effectExtent l="0" t="0" r="13970" b="2540"/>
                  <wp:wrapNone/>
                  <wp:docPr id="167" name="ID_1C5462465C07463297FFD346DA79E627"/>
                  <wp:cNvGraphicFramePr/>
                  <a:graphic xmlns:a="http://schemas.openxmlformats.org/drawingml/2006/main">
                    <a:graphicData uri="http://schemas.openxmlformats.org/drawingml/2006/picture">
                      <pic:pic xmlns:pic="http://schemas.openxmlformats.org/drawingml/2006/picture">
                        <pic:nvPicPr>
                          <pic:cNvPr id="167" name="ID_1C5462465C07463297FFD346DA79E627"/>
                          <pic:cNvPicPr/>
                        </pic:nvPicPr>
                        <pic:blipFill>
                          <a:blip r:embed="rId154"/>
                          <a:stretch>
                            <a:fillRect/>
                          </a:stretch>
                        </pic:blipFill>
                        <pic:spPr>
                          <a:xfrm>
                            <a:off x="0" y="0"/>
                            <a:ext cx="919480" cy="70231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60C99">
            <w:pPr>
              <w:jc w:val="left"/>
              <w:rPr>
                <w:rFonts w:hint="eastAsia" w:ascii="仿宋" w:hAnsi="仿宋" w:eastAsia="仿宋" w:cs="仿宋"/>
                <w:color w:val="000000" w:themeColor="text1"/>
                <w:sz w:val="22"/>
                <w:szCs w:val="22"/>
                <w14:textFill>
                  <w14:solidFill>
                    <w14:schemeClr w14:val="tx1"/>
                  </w14:solidFill>
                </w14:textFill>
              </w:rPr>
            </w:pPr>
          </w:p>
        </w:tc>
      </w:tr>
      <w:tr w14:paraId="72165A8B">
        <w:tblPrEx>
          <w:tblCellMar>
            <w:top w:w="0" w:type="dxa"/>
            <w:left w:w="108" w:type="dxa"/>
            <w:bottom w:w="0" w:type="dxa"/>
            <w:right w:w="108" w:type="dxa"/>
          </w:tblCellMar>
        </w:tblPrEx>
        <w:trPr>
          <w:trHeight w:val="25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96FAD">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53</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E352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大班转椅</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8C50B">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产品描述：面料：采用优质科技布。</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海绵：采用高密度回弹型海绵回弹性能好，不变形，密度为50㎏/立方米。根据人体工程学原理设计，坐感舒适；</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底盘及气杆：具备升降、倾仰四档锁定多功能底盘，</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椅脚及椅轮：抛光铝合金五星脚，自主开模黑色PU防震静音轮。</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99DB0">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把</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6C69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C8C9A">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85216" behindDoc="0" locked="0" layoutInCell="1" allowOverlap="1">
                  <wp:simplePos x="0" y="0"/>
                  <wp:positionH relativeFrom="column">
                    <wp:posOffset>188595</wp:posOffset>
                  </wp:positionH>
                  <wp:positionV relativeFrom="paragraph">
                    <wp:posOffset>81280</wp:posOffset>
                  </wp:positionV>
                  <wp:extent cx="830580" cy="1177290"/>
                  <wp:effectExtent l="0" t="0" r="7620" b="3810"/>
                  <wp:wrapNone/>
                  <wp:docPr id="168" name="ID_ACBC887F57FC45E7BBE2F7E5A9453AA1"/>
                  <wp:cNvGraphicFramePr/>
                  <a:graphic xmlns:a="http://schemas.openxmlformats.org/drawingml/2006/main">
                    <a:graphicData uri="http://schemas.openxmlformats.org/drawingml/2006/picture">
                      <pic:pic xmlns:pic="http://schemas.openxmlformats.org/drawingml/2006/picture">
                        <pic:nvPicPr>
                          <pic:cNvPr id="168" name="ID_ACBC887F57FC45E7BBE2F7E5A9453AA1"/>
                          <pic:cNvPicPr/>
                        </pic:nvPicPr>
                        <pic:blipFill>
                          <a:blip r:embed="rId155"/>
                          <a:stretch>
                            <a:fillRect/>
                          </a:stretch>
                        </pic:blipFill>
                        <pic:spPr>
                          <a:xfrm>
                            <a:off x="0" y="0"/>
                            <a:ext cx="830580" cy="117729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24363">
            <w:pPr>
              <w:jc w:val="left"/>
              <w:rPr>
                <w:rFonts w:hint="eastAsia" w:ascii="仿宋" w:hAnsi="仿宋" w:eastAsia="仿宋" w:cs="仿宋"/>
                <w:color w:val="000000" w:themeColor="text1"/>
                <w:sz w:val="22"/>
                <w:szCs w:val="22"/>
                <w14:textFill>
                  <w14:solidFill>
                    <w14:schemeClr w14:val="tx1"/>
                  </w14:solidFill>
                </w14:textFill>
              </w:rPr>
            </w:pPr>
          </w:p>
        </w:tc>
      </w:tr>
      <w:tr w14:paraId="61C525C0">
        <w:tblPrEx>
          <w:tblCellMar>
            <w:top w:w="0" w:type="dxa"/>
            <w:left w:w="108" w:type="dxa"/>
            <w:bottom w:w="0" w:type="dxa"/>
            <w:right w:w="108" w:type="dxa"/>
          </w:tblCellMar>
        </w:tblPrEx>
        <w:trPr>
          <w:trHeight w:val="256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FA2D8">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54</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1A3F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组合资料柜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DA52E">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规格：800×420×1000mm;产品描述：基材：采用国家标准ENF级多层实木免漆板材，厚度18mm,内结合强度高、抗压性强、吸水膨胀率低，防火阻燃，且耐磨、耐热、耐污性强；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五金：采用优质五金配件</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669F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F39B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E0AD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88288" behindDoc="0" locked="0" layoutInCell="1" allowOverlap="1">
                  <wp:simplePos x="0" y="0"/>
                  <wp:positionH relativeFrom="column">
                    <wp:posOffset>54610</wp:posOffset>
                  </wp:positionH>
                  <wp:positionV relativeFrom="paragraph">
                    <wp:posOffset>248285</wp:posOffset>
                  </wp:positionV>
                  <wp:extent cx="983615" cy="396875"/>
                  <wp:effectExtent l="0" t="0" r="6985" b="3175"/>
                  <wp:wrapNone/>
                  <wp:docPr id="171" name="ID_289B3A588E89423AAA1CB6943F96ECB8"/>
                  <wp:cNvGraphicFramePr/>
                  <a:graphic xmlns:a="http://schemas.openxmlformats.org/drawingml/2006/main">
                    <a:graphicData uri="http://schemas.openxmlformats.org/drawingml/2006/picture">
                      <pic:pic xmlns:pic="http://schemas.openxmlformats.org/drawingml/2006/picture">
                        <pic:nvPicPr>
                          <pic:cNvPr id="171" name="ID_289B3A588E89423AAA1CB6943F96ECB8"/>
                          <pic:cNvPicPr/>
                        </pic:nvPicPr>
                        <pic:blipFill>
                          <a:blip r:embed="rId156"/>
                          <a:stretch>
                            <a:fillRect/>
                          </a:stretch>
                        </pic:blipFill>
                        <pic:spPr>
                          <a:xfrm>
                            <a:off x="0" y="0"/>
                            <a:ext cx="983615" cy="396875"/>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80E02">
            <w:pPr>
              <w:jc w:val="left"/>
              <w:rPr>
                <w:rFonts w:hint="eastAsia" w:ascii="仿宋" w:hAnsi="仿宋" w:eastAsia="仿宋" w:cs="仿宋"/>
                <w:color w:val="000000" w:themeColor="text1"/>
                <w:sz w:val="22"/>
                <w:szCs w:val="22"/>
                <w14:textFill>
                  <w14:solidFill>
                    <w14:schemeClr w14:val="tx1"/>
                  </w14:solidFill>
                </w14:textFill>
              </w:rPr>
            </w:pPr>
          </w:p>
        </w:tc>
      </w:tr>
      <w:tr w14:paraId="4A498B08">
        <w:tblPrEx>
          <w:tblCellMar>
            <w:top w:w="0" w:type="dxa"/>
            <w:left w:w="108" w:type="dxa"/>
            <w:bottom w:w="0" w:type="dxa"/>
            <w:right w:w="108" w:type="dxa"/>
          </w:tblCellMar>
        </w:tblPrEx>
        <w:trPr>
          <w:trHeight w:val="252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A0D81">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55</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32CB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书柜</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67E0F">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规格：1600×400×2000mm;产品描述：基材：采用国家标准ENF级多层实木免漆板材，厚度18mm,内结合强度高、抗压性强、吸水膨胀率低，防火阻燃，且耐磨、耐热、耐污性强；</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封边：采用优质硬PVC封边，能够更好的保护、装饰板材，具有较强的耐用性和美观性；</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胶水：采用优质高温热熔胶，具有高度粘合力；</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机械：采用大型自动封边机封边，精度更高，更具美观度。</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85A09">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组</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5C14E">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298B8">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97504" behindDoc="0" locked="0" layoutInCell="1" allowOverlap="1">
                  <wp:simplePos x="0" y="0"/>
                  <wp:positionH relativeFrom="column">
                    <wp:posOffset>203200</wp:posOffset>
                  </wp:positionH>
                  <wp:positionV relativeFrom="paragraph">
                    <wp:posOffset>270510</wp:posOffset>
                  </wp:positionV>
                  <wp:extent cx="944245" cy="739140"/>
                  <wp:effectExtent l="0" t="0" r="8255" b="3810"/>
                  <wp:wrapNone/>
                  <wp:docPr id="180" name="ID_89B88C70B359497085BF500AF0105493"/>
                  <wp:cNvGraphicFramePr/>
                  <a:graphic xmlns:a="http://schemas.openxmlformats.org/drawingml/2006/main">
                    <a:graphicData uri="http://schemas.openxmlformats.org/drawingml/2006/picture">
                      <pic:pic xmlns:pic="http://schemas.openxmlformats.org/drawingml/2006/picture">
                        <pic:nvPicPr>
                          <pic:cNvPr id="180" name="ID_89B88C70B359497085BF500AF0105493"/>
                          <pic:cNvPicPr/>
                        </pic:nvPicPr>
                        <pic:blipFill>
                          <a:blip r:embed="rId157"/>
                          <a:stretch>
                            <a:fillRect/>
                          </a:stretch>
                        </pic:blipFill>
                        <pic:spPr>
                          <a:xfrm>
                            <a:off x="0" y="0"/>
                            <a:ext cx="944245" cy="73914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DE929">
            <w:pPr>
              <w:jc w:val="left"/>
              <w:rPr>
                <w:rFonts w:hint="eastAsia" w:ascii="仿宋" w:hAnsi="仿宋" w:eastAsia="仿宋" w:cs="仿宋"/>
                <w:color w:val="000000" w:themeColor="text1"/>
                <w:sz w:val="22"/>
                <w:szCs w:val="22"/>
                <w14:textFill>
                  <w14:solidFill>
                    <w14:schemeClr w14:val="tx1"/>
                  </w14:solidFill>
                </w14:textFill>
              </w:rPr>
            </w:pPr>
          </w:p>
        </w:tc>
      </w:tr>
      <w:tr w14:paraId="0B723EB0">
        <w:tblPrEx>
          <w:tblCellMar>
            <w:top w:w="0" w:type="dxa"/>
            <w:left w:w="108" w:type="dxa"/>
            <w:bottom w:w="0" w:type="dxa"/>
            <w:right w:w="108" w:type="dxa"/>
          </w:tblCellMar>
        </w:tblPrEx>
        <w:trPr>
          <w:trHeight w:val="13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2D758">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56</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99197">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隔断</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E2CA7">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规格：4200×80×2900mm;产品描述：基材：采用国家标准凤铝型材，</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玻璃：采用国家优质钢化防火玻璃，中控百叶帘。</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F3B5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平方</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B7379">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 xml:space="preserve">12.2 </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48E41">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798528" behindDoc="0" locked="0" layoutInCell="1" allowOverlap="1">
                  <wp:simplePos x="0" y="0"/>
                  <wp:positionH relativeFrom="column">
                    <wp:posOffset>115570</wp:posOffset>
                  </wp:positionH>
                  <wp:positionV relativeFrom="paragraph">
                    <wp:posOffset>73025</wp:posOffset>
                  </wp:positionV>
                  <wp:extent cx="881380" cy="748030"/>
                  <wp:effectExtent l="0" t="0" r="13970" b="13970"/>
                  <wp:wrapNone/>
                  <wp:docPr id="181" name="ID_9272C9106024457F9DF66E585AF33FAF"/>
                  <wp:cNvGraphicFramePr/>
                  <a:graphic xmlns:a="http://schemas.openxmlformats.org/drawingml/2006/main">
                    <a:graphicData uri="http://schemas.openxmlformats.org/drawingml/2006/picture">
                      <pic:pic xmlns:pic="http://schemas.openxmlformats.org/drawingml/2006/picture">
                        <pic:nvPicPr>
                          <pic:cNvPr id="181" name="ID_9272C9106024457F9DF66E585AF33FAF"/>
                          <pic:cNvPicPr/>
                        </pic:nvPicPr>
                        <pic:blipFill>
                          <a:blip r:embed="rId158"/>
                          <a:stretch>
                            <a:fillRect/>
                          </a:stretch>
                        </pic:blipFill>
                        <pic:spPr>
                          <a:xfrm>
                            <a:off x="0" y="0"/>
                            <a:ext cx="881380" cy="74803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7C52B">
            <w:pPr>
              <w:jc w:val="left"/>
              <w:rPr>
                <w:rFonts w:hint="eastAsia" w:ascii="仿宋" w:hAnsi="仿宋" w:eastAsia="仿宋" w:cs="仿宋"/>
                <w:color w:val="000000" w:themeColor="text1"/>
                <w:sz w:val="22"/>
                <w:szCs w:val="22"/>
                <w14:textFill>
                  <w14:solidFill>
                    <w14:schemeClr w14:val="tx1"/>
                  </w14:solidFill>
                </w14:textFill>
              </w:rPr>
            </w:pPr>
          </w:p>
        </w:tc>
      </w:tr>
      <w:tr w14:paraId="40043526">
        <w:tblPrEx>
          <w:tblCellMar>
            <w:top w:w="0" w:type="dxa"/>
            <w:left w:w="108" w:type="dxa"/>
            <w:bottom w:w="0" w:type="dxa"/>
            <w:right w:w="108" w:type="dxa"/>
          </w:tblCellMar>
        </w:tblPrEx>
        <w:trPr>
          <w:trHeight w:val="13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B723D">
            <w:pPr>
              <w:widowControl/>
              <w:jc w:val="center"/>
              <w:textAlignment w:val="center"/>
              <w:rPr>
                <w:rFonts w:hint="eastAsia"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kern w:val="0"/>
                <w:sz w:val="22"/>
                <w:szCs w:val="22"/>
                <w:lang w:bidi="ar"/>
                <w14:textFill>
                  <w14:solidFill>
                    <w14:schemeClr w14:val="tx1"/>
                  </w14:solidFill>
                </w14:textFill>
              </w:rPr>
              <w:t>57</w:t>
            </w:r>
          </w:p>
        </w:tc>
        <w:tc>
          <w:tcPr>
            <w:tcW w:w="1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2BCF3">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玻璃百叶门</w:t>
            </w:r>
          </w:p>
        </w:tc>
        <w:tc>
          <w:tcPr>
            <w:tcW w:w="72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DAC85">
            <w:pPr>
              <w:widowControl/>
              <w:jc w:val="left"/>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规格：850×50×2400mm;产品描述：基材：采用国家标准凤铝型材，</w:t>
            </w:r>
            <w:r>
              <w:rPr>
                <w:rFonts w:hint="eastAsia" w:ascii="仿宋" w:hAnsi="仿宋" w:eastAsia="仿宋" w:cs="仿宋"/>
                <w:color w:val="000000" w:themeColor="text1"/>
                <w:kern w:val="0"/>
                <w:sz w:val="22"/>
                <w:szCs w:val="22"/>
                <w:lang w:bidi="ar"/>
                <w14:textFill>
                  <w14:solidFill>
                    <w14:schemeClr w14:val="tx1"/>
                  </w14:solidFill>
                </w14:textFill>
              </w:rPr>
              <w:br w:type="textWrapping"/>
            </w:r>
            <w:r>
              <w:rPr>
                <w:rFonts w:hint="eastAsia" w:ascii="仿宋" w:hAnsi="仿宋" w:eastAsia="仿宋" w:cs="仿宋"/>
                <w:color w:val="000000" w:themeColor="text1"/>
                <w:kern w:val="0"/>
                <w:sz w:val="22"/>
                <w:szCs w:val="22"/>
                <w:lang w:bidi="ar"/>
                <w14:textFill>
                  <w14:solidFill>
                    <w14:schemeClr w14:val="tx1"/>
                  </w14:solidFill>
                </w14:textFill>
              </w:rPr>
              <w:t>玻璃：采用国家优质钢化防火玻璃，中控百叶帘。</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AB7DB">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扇</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2CC36">
            <w:pPr>
              <w:widowControl/>
              <w:jc w:val="center"/>
              <w:textAlignment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bidi="ar"/>
                <w14:textFill>
                  <w14:solidFill>
                    <w14:schemeClr w14:val="tx1"/>
                  </w14:solidFill>
                </w14:textFill>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37E50">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bdr w:val="single" w:color="000000" w:sz="4" w:space="0"/>
                <w:lang w:bidi="ar"/>
                <w14:textFill>
                  <w14:solidFill>
                    <w14:schemeClr w14:val="tx1"/>
                  </w14:solidFill>
                </w14:textFill>
              </w:rPr>
              <w:drawing>
                <wp:anchor distT="0" distB="0" distL="114300" distR="114300" simplePos="0" relativeHeight="251824128" behindDoc="0" locked="0" layoutInCell="1" allowOverlap="1">
                  <wp:simplePos x="0" y="0"/>
                  <wp:positionH relativeFrom="column">
                    <wp:posOffset>153670</wp:posOffset>
                  </wp:positionH>
                  <wp:positionV relativeFrom="paragraph">
                    <wp:posOffset>-19050</wp:posOffset>
                  </wp:positionV>
                  <wp:extent cx="881380" cy="748030"/>
                  <wp:effectExtent l="0" t="0" r="13970" b="13970"/>
                  <wp:wrapNone/>
                  <wp:docPr id="206" name="ID_9272C9106024457F9DF66E585AF33FAF"/>
                  <wp:cNvGraphicFramePr/>
                  <a:graphic xmlns:a="http://schemas.openxmlformats.org/drawingml/2006/main">
                    <a:graphicData uri="http://schemas.openxmlformats.org/drawingml/2006/picture">
                      <pic:pic xmlns:pic="http://schemas.openxmlformats.org/drawingml/2006/picture">
                        <pic:nvPicPr>
                          <pic:cNvPr id="206" name="ID_9272C9106024457F9DF66E585AF33FAF"/>
                          <pic:cNvPicPr/>
                        </pic:nvPicPr>
                        <pic:blipFill>
                          <a:blip r:embed="rId158"/>
                          <a:stretch>
                            <a:fillRect/>
                          </a:stretch>
                        </pic:blipFill>
                        <pic:spPr>
                          <a:xfrm>
                            <a:off x="0" y="0"/>
                            <a:ext cx="881380" cy="748030"/>
                          </a:xfrm>
                          <a:prstGeom prst="rect">
                            <a:avLst/>
                          </a:prstGeom>
                          <a:noFill/>
                          <a:ln>
                            <a:noFill/>
                          </a:ln>
                        </pic:spPr>
                      </pic:pic>
                    </a:graphicData>
                  </a:graphic>
                </wp:anchor>
              </w:drawing>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27711">
            <w:pPr>
              <w:jc w:val="left"/>
              <w:rPr>
                <w:rFonts w:hint="eastAsia" w:ascii="仿宋" w:hAnsi="仿宋" w:eastAsia="仿宋" w:cs="仿宋"/>
                <w:color w:val="000000" w:themeColor="text1"/>
                <w:sz w:val="22"/>
                <w:szCs w:val="22"/>
                <w14:textFill>
                  <w14:solidFill>
                    <w14:schemeClr w14:val="tx1"/>
                  </w14:solidFill>
                </w14:textFill>
              </w:rPr>
            </w:pPr>
          </w:p>
        </w:tc>
      </w:tr>
    </w:tbl>
    <w:p w14:paraId="76004A7A">
      <w:pPr>
        <w:shd w:val="clear" w:fill="FFFFFF"/>
        <w:spacing w:line="280" w:lineRule="exact"/>
        <w:rPr>
          <w:rFonts w:hint="eastAsia" w:ascii="仿宋" w:hAnsi="仿宋" w:eastAsia="仿宋" w:cs="仿宋"/>
          <w:color w:val="000000" w:themeColor="text1"/>
          <w:sz w:val="24"/>
          <w:szCs w:val="24"/>
          <w:highlight w:val="none"/>
          <w:lang w:val="en-US" w:eastAsia="zh-CN"/>
          <w14:textFill>
            <w14:solidFill>
              <w14:schemeClr w14:val="tx1"/>
            </w14:solidFill>
          </w14:textFill>
        </w:rPr>
      </w:pPr>
    </w:p>
    <w:p w14:paraId="040C82C1">
      <w:pPr>
        <w:shd w:val="clear" w:fill="FFFFFF"/>
        <w:spacing w:line="280" w:lineRule="exact"/>
        <w:rPr>
          <w:rFonts w:hint="eastAsia" w:ascii="仿宋" w:hAnsi="仿宋" w:eastAsia="仿宋" w:cs="仿宋"/>
          <w:color w:val="000000" w:themeColor="text1"/>
          <w:sz w:val="24"/>
          <w:szCs w:val="24"/>
          <w:highlight w:val="none"/>
          <w:lang w:val="en-US" w:eastAsia="zh-CN"/>
          <w14:textFill>
            <w14:solidFill>
              <w14:schemeClr w14:val="tx1"/>
            </w14:solidFill>
          </w14:textFill>
        </w:rPr>
      </w:pPr>
    </w:p>
    <w:p w14:paraId="670CFCAC">
      <w:pPr>
        <w:pStyle w:val="3"/>
        <w:rPr>
          <w:rFonts w:hint="eastAsia"/>
          <w:color w:val="000000" w:themeColor="text1"/>
          <w:lang w:val="en-US" w:eastAsia="zh-CN"/>
          <w14:textFill>
            <w14:solidFill>
              <w14:schemeClr w14:val="tx1"/>
            </w14:solidFill>
          </w14:textFill>
        </w:rPr>
      </w:pPr>
    </w:p>
    <w:p w14:paraId="31E66227">
      <w:pPr>
        <w:shd w:val="clear" w:fill="FFFFFF"/>
        <w:spacing w:line="340" w:lineRule="exact"/>
        <w:outlineLvl w:val="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二、售后服务及其他要求</w:t>
      </w:r>
    </w:p>
    <w:tbl>
      <w:tblPr>
        <w:tblStyle w:val="63"/>
        <w:tblW w:w="137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5"/>
        <w:gridCol w:w="11515"/>
      </w:tblGrid>
      <w:tr w14:paraId="793C8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2235" w:type="dxa"/>
            <w:vAlign w:val="center"/>
          </w:tcPr>
          <w:p w14:paraId="3ABE0F05">
            <w:pPr>
              <w:shd w:val="clear" w:fill="FFFFFF"/>
              <w:spacing w:line="28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质保期</w:t>
            </w:r>
          </w:p>
        </w:tc>
        <w:tc>
          <w:tcPr>
            <w:tcW w:w="11515" w:type="dxa"/>
            <w:vAlign w:val="center"/>
          </w:tcPr>
          <w:p w14:paraId="1C4C3E67">
            <w:pPr>
              <w:shd w:val="clear" w:fill="FFFFFF"/>
              <w:spacing w:line="28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五年，质保期内免收一切费用。质保期后终身维护。</w:t>
            </w:r>
          </w:p>
        </w:tc>
      </w:tr>
      <w:tr w14:paraId="4F119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2235" w:type="dxa"/>
            <w:vAlign w:val="center"/>
          </w:tcPr>
          <w:p w14:paraId="35FB1137">
            <w:pPr>
              <w:shd w:val="clear" w:fill="FFFFFF"/>
              <w:spacing w:line="28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售后技术服务要求</w:t>
            </w:r>
          </w:p>
        </w:tc>
        <w:tc>
          <w:tcPr>
            <w:tcW w:w="11515" w:type="dxa"/>
            <w:vAlign w:val="center"/>
          </w:tcPr>
          <w:p w14:paraId="5595C28A">
            <w:pPr>
              <w:shd w:val="clear" w:fill="FFFFFF"/>
              <w:spacing w:line="28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12时内到达现场，后12小时内修复。12小时内无法修复的，供应商应提供备用货物或部件替换，不能因此影响学校教育教学活动。</w:t>
            </w:r>
          </w:p>
        </w:tc>
      </w:tr>
      <w:tr w14:paraId="40CB7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2235" w:type="dxa"/>
            <w:vAlign w:val="center"/>
          </w:tcPr>
          <w:p w14:paraId="182AFB55">
            <w:pPr>
              <w:shd w:val="clear" w:fill="FFFFFF"/>
              <w:spacing w:line="28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交货时间及地点</w:t>
            </w:r>
          </w:p>
        </w:tc>
        <w:tc>
          <w:tcPr>
            <w:tcW w:w="11515" w:type="dxa"/>
            <w:vAlign w:val="center"/>
          </w:tcPr>
          <w:p w14:paraId="255EAC6F">
            <w:pPr>
              <w:shd w:val="clear" w:fill="FFFFFF"/>
              <w:spacing w:line="28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合同签订后 </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0天内，采购单位指定地点。</w:t>
            </w:r>
          </w:p>
        </w:tc>
      </w:tr>
      <w:tr w14:paraId="41BEA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2235" w:type="dxa"/>
            <w:vAlign w:val="center"/>
          </w:tcPr>
          <w:p w14:paraId="752D9422">
            <w:pPr>
              <w:shd w:val="clear" w:fill="FFFFFF"/>
              <w:spacing w:line="28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付款条件</w:t>
            </w:r>
          </w:p>
        </w:tc>
        <w:tc>
          <w:tcPr>
            <w:tcW w:w="11515" w:type="dxa"/>
            <w:vAlign w:val="center"/>
          </w:tcPr>
          <w:p w14:paraId="71F2C101">
            <w:pPr>
              <w:shd w:val="clear" w:fill="FFFFFF"/>
              <w:spacing w:line="28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合同签订后7个工作日内支付合同价的40%，安装验收合格后再支付合同价的60%。 </w:t>
            </w:r>
          </w:p>
        </w:tc>
      </w:tr>
      <w:tr w14:paraId="1F9F2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2235" w:type="dxa"/>
            <w:vAlign w:val="center"/>
          </w:tcPr>
          <w:p w14:paraId="21B3337E">
            <w:pPr>
              <w:shd w:val="clear" w:fill="FFFFFF"/>
              <w:spacing w:line="28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特殊说明</w:t>
            </w:r>
          </w:p>
        </w:tc>
        <w:tc>
          <w:tcPr>
            <w:tcW w:w="11515" w:type="dxa"/>
            <w:vAlign w:val="center"/>
          </w:tcPr>
          <w:p w14:paraId="7BB8E95A">
            <w:pPr>
              <w:shd w:val="clear" w:fill="FFFFFF"/>
              <w:spacing w:line="28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样品递交截止时间和地址：提供以下产品样品各一套：</w:t>
            </w:r>
            <w:r>
              <w:rPr>
                <w:rFonts w:hint="eastAsia" w:ascii="仿宋" w:hAnsi="仿宋" w:eastAsia="仿宋" w:cs="仿宋"/>
                <w:color w:val="000000" w:themeColor="text1"/>
                <w:sz w:val="24"/>
                <w:szCs w:val="24"/>
                <w:highlight w:val="none"/>
                <w:lang w:val="en-US" w:eastAsia="zh-CN"/>
                <w14:textFill>
                  <w14:solidFill>
                    <w14:schemeClr w14:val="tx1"/>
                  </w14:solidFill>
                </w14:textFill>
              </w:rPr>
              <w:t>1、托班家具配置清单中序号7.软绵绵分类柜.无背板</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2、中班家具配置清单中序号8.原木10格分类收纳柜.无背板.A款；3</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中班家具配置清单中序号6.原木3层矮柜.可调节.无背板</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b/>
                <w:bCs/>
                <w:color w:val="000000" w:themeColor="text1"/>
                <w:sz w:val="24"/>
                <w:szCs w:val="24"/>
                <w:highlight w:val="none"/>
                <w14:textFill>
                  <w14:solidFill>
                    <w14:schemeClr w14:val="tx1"/>
                  </w14:solidFill>
                </w14:textFill>
              </w:rPr>
              <w:t>投标人自行于</w:t>
            </w:r>
            <w:r>
              <w:rPr>
                <w:rFonts w:hint="eastAsia" w:ascii="仿宋" w:hAnsi="仿宋" w:eastAsia="仿宋" w:cs="仿宋"/>
                <w:b/>
                <w:color w:val="000000" w:themeColor="text1"/>
                <w:sz w:val="24"/>
                <w:szCs w:val="24"/>
                <w:highlight w:val="none"/>
                <w14:textFill>
                  <w14:solidFill>
                    <w14:schemeClr w14:val="tx1"/>
                  </w14:solidFill>
                </w14:textFill>
              </w:rPr>
              <w:t>提交投标文件截止时间前</w:t>
            </w:r>
            <w:r>
              <w:rPr>
                <w:rFonts w:hint="eastAsia" w:ascii="仿宋" w:hAnsi="仿宋" w:eastAsia="仿宋" w:cs="仿宋"/>
                <w:b/>
                <w:bCs/>
                <w:color w:val="000000" w:themeColor="text1"/>
                <w:sz w:val="24"/>
                <w:szCs w:val="24"/>
                <w:highlight w:val="none"/>
                <w14:textFill>
                  <w14:solidFill>
                    <w14:schemeClr w14:val="tx1"/>
                  </w14:solidFill>
                </w14:textFill>
              </w:rPr>
              <w:t>将样品送达舟山市普陀区东港街道昌正街169号东港商务中心6号楼1楼大厅。</w:t>
            </w:r>
            <w:r>
              <w:rPr>
                <w:rFonts w:hint="eastAsia" w:ascii="仿宋" w:hAnsi="仿宋" w:eastAsia="仿宋" w:cs="仿宋"/>
                <w:color w:val="000000" w:themeColor="text1"/>
                <w:sz w:val="24"/>
                <w:szCs w:val="24"/>
                <w:highlight w:val="none"/>
                <w14:textFill>
                  <w14:solidFill>
                    <w14:schemeClr w14:val="tx1"/>
                  </w14:solidFill>
                </w14:textFill>
              </w:rPr>
              <w:t>未提供样品的投标人该项评审不得分。中标候选人的样品将被封存作为货物验收的实物质量验收依据。未中标投标人的样品于评标结束当日予以退还，逾期概不负责。</w:t>
            </w:r>
          </w:p>
        </w:tc>
      </w:tr>
    </w:tbl>
    <w:p w14:paraId="7B4D0FD1">
      <w:pPr>
        <w:rPr>
          <w:rFonts w:ascii="Calibri" w:hAnsi="Calibri" w:eastAsia="宋体" w:cs="Times New Roman"/>
          <w:color w:val="000000" w:themeColor="text1"/>
          <w:szCs w:val="24"/>
          <w14:textFill>
            <w14:solidFill>
              <w14:schemeClr w14:val="tx1"/>
            </w14:solidFill>
          </w14:textFill>
        </w:rPr>
      </w:pPr>
    </w:p>
    <w:p w14:paraId="6264AAA0">
      <w:pPr>
        <w:shd w:val="clear" w:color="auto" w:fill="FFFFFF" w:themeFill="background1"/>
        <w:spacing w:line="360" w:lineRule="auto"/>
        <w:outlineLvl w:val="0"/>
        <w:rPr>
          <w:rFonts w:ascii="仿宋" w:hAnsi="仿宋" w:eastAsia="仿宋" w:cs="仿宋"/>
          <w:b/>
          <w:color w:val="000000" w:themeColor="text1"/>
          <w:sz w:val="36"/>
          <w:szCs w:val="36"/>
          <w14:textFill>
            <w14:solidFill>
              <w14:schemeClr w14:val="tx1"/>
            </w14:solidFill>
          </w14:textFill>
        </w:rPr>
      </w:pPr>
    </w:p>
    <w:p w14:paraId="2DC86D5E">
      <w:pPr>
        <w:pStyle w:val="61"/>
        <w:rPr>
          <w:rFonts w:ascii="仿宋" w:hAnsi="仿宋" w:eastAsia="仿宋" w:cs="仿宋"/>
          <w:b/>
          <w:color w:val="000000" w:themeColor="text1"/>
          <w:sz w:val="36"/>
          <w:szCs w:val="36"/>
          <w14:textFill>
            <w14:solidFill>
              <w14:schemeClr w14:val="tx1"/>
            </w14:solidFill>
          </w14:textFill>
        </w:rPr>
      </w:pPr>
    </w:p>
    <w:p w14:paraId="37600BBB">
      <w:pPr>
        <w:rPr>
          <w:rFonts w:ascii="仿宋" w:hAnsi="仿宋" w:eastAsia="仿宋" w:cs="仿宋"/>
          <w:b/>
          <w:color w:val="000000" w:themeColor="text1"/>
          <w:sz w:val="36"/>
          <w:szCs w:val="36"/>
          <w14:textFill>
            <w14:solidFill>
              <w14:schemeClr w14:val="tx1"/>
            </w14:solidFill>
          </w14:textFill>
        </w:rPr>
      </w:pPr>
    </w:p>
    <w:p w14:paraId="5A000A75">
      <w:pPr>
        <w:pStyle w:val="61"/>
        <w:rPr>
          <w:rFonts w:ascii="仿宋" w:hAnsi="仿宋" w:eastAsia="仿宋" w:cs="仿宋"/>
          <w:b/>
          <w:color w:val="000000" w:themeColor="text1"/>
          <w:sz w:val="36"/>
          <w:szCs w:val="36"/>
          <w14:textFill>
            <w14:solidFill>
              <w14:schemeClr w14:val="tx1"/>
            </w14:solidFill>
          </w14:textFill>
        </w:rPr>
        <w:sectPr>
          <w:headerReference r:id="rId6" w:type="default"/>
          <w:footerReference r:id="rId7" w:type="default"/>
          <w:pgSz w:w="16838" w:h="11906" w:orient="landscape"/>
          <w:pgMar w:top="1418" w:right="777" w:bottom="1418" w:left="1037" w:header="851" w:footer="567" w:gutter="0"/>
          <w:cols w:space="720" w:num="1"/>
        </w:sectPr>
      </w:pPr>
    </w:p>
    <w:p w14:paraId="0A1FA9F6">
      <w:pPr>
        <w:pStyle w:val="61"/>
        <w:ind w:left="0" w:leftChars="0" w:firstLine="0" w:firstLineChars="0"/>
        <w:rPr>
          <w:color w:val="000000" w:themeColor="text1"/>
          <w14:textFill>
            <w14:solidFill>
              <w14:schemeClr w14:val="tx1"/>
            </w14:solidFill>
          </w14:textFill>
        </w:rPr>
      </w:pPr>
    </w:p>
    <w:p w14:paraId="27E9555E">
      <w:pPr>
        <w:shd w:val="clear" w:color="auto" w:fill="FFFFFF" w:themeFill="background1"/>
        <w:spacing w:line="360" w:lineRule="auto"/>
        <w:ind w:firstLine="2877" w:firstLineChars="796"/>
        <w:outlineLvl w:val="0"/>
        <w:rPr>
          <w:rFonts w:ascii="仿宋" w:hAnsi="仿宋" w:eastAsia="仿宋" w:cs="仿宋"/>
          <w:b/>
          <w:color w:val="000000" w:themeColor="text1"/>
          <w:sz w:val="36"/>
          <w:szCs w:val="36"/>
          <w14:textFill>
            <w14:solidFill>
              <w14:schemeClr w14:val="tx1"/>
            </w14:solidFill>
          </w14:textFill>
        </w:rPr>
      </w:pPr>
      <w:r>
        <w:rPr>
          <w:rFonts w:hint="eastAsia" w:ascii="仿宋" w:hAnsi="仿宋" w:eastAsia="仿宋" w:cs="仿宋"/>
          <w:b/>
          <w:color w:val="000000" w:themeColor="text1"/>
          <w:sz w:val="36"/>
          <w:szCs w:val="36"/>
          <w14:textFill>
            <w14:solidFill>
              <w14:schemeClr w14:val="tx1"/>
            </w14:solidFill>
          </w14:textFill>
        </w:rPr>
        <w:t>第四部分</w:t>
      </w:r>
      <w:bookmarkStart w:id="406" w:name="_Toc8240"/>
      <w:bookmarkStart w:id="407" w:name="_Toc13823"/>
      <w:bookmarkStart w:id="408" w:name="_Toc302396102"/>
      <w:bookmarkStart w:id="409" w:name="_Toc30830"/>
      <w:bookmarkStart w:id="410" w:name="_Toc18363"/>
      <w:bookmarkStart w:id="411" w:name="_Toc11082"/>
      <w:r>
        <w:rPr>
          <w:rFonts w:hint="eastAsia" w:ascii="仿宋" w:hAnsi="仿宋" w:eastAsia="仿宋" w:cs="仿宋"/>
          <w:b/>
          <w:color w:val="000000" w:themeColor="text1"/>
          <w:sz w:val="36"/>
          <w:szCs w:val="36"/>
          <w14:textFill>
            <w14:solidFill>
              <w14:schemeClr w14:val="tx1"/>
            </w14:solidFill>
          </w14:textFill>
        </w:rPr>
        <w:t xml:space="preserve">  评标办法</w:t>
      </w:r>
      <w:bookmarkEnd w:id="39"/>
      <w:bookmarkEnd w:id="406"/>
      <w:bookmarkEnd w:id="407"/>
      <w:bookmarkEnd w:id="408"/>
      <w:bookmarkEnd w:id="409"/>
      <w:bookmarkEnd w:id="410"/>
      <w:bookmarkEnd w:id="411"/>
      <w:bookmarkStart w:id="412" w:name="_Toc401313705"/>
      <w:bookmarkStart w:id="413" w:name="第五部分"/>
      <w:bookmarkStart w:id="414" w:name="_Toc86217003"/>
    </w:p>
    <w:p w14:paraId="769572F1">
      <w:pPr>
        <w:shd w:val="clear" w:color="auto" w:fill="FFFFFF" w:themeFill="background1"/>
        <w:spacing w:line="360" w:lineRule="auto"/>
        <w:jc w:val="center"/>
        <w:outlineLvl w:val="0"/>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评标办法前附表</w:t>
      </w:r>
    </w:p>
    <w:tbl>
      <w:tblPr>
        <w:tblStyle w:val="63"/>
        <w:tblW w:w="9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687"/>
        <w:gridCol w:w="6004"/>
        <w:gridCol w:w="567"/>
        <w:gridCol w:w="1291"/>
      </w:tblGrid>
      <w:tr w14:paraId="5B2F5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681" w:type="dxa"/>
            <w:tcBorders>
              <w:top w:val="single" w:color="auto" w:sz="4" w:space="0"/>
              <w:left w:val="single" w:color="auto" w:sz="4" w:space="0"/>
              <w:bottom w:val="single" w:color="auto" w:sz="4" w:space="0"/>
              <w:right w:val="single" w:color="auto" w:sz="4" w:space="0"/>
            </w:tcBorders>
            <w:vAlign w:val="center"/>
          </w:tcPr>
          <w:p w14:paraId="2BA0AA48">
            <w:pPr>
              <w:shd w:val="clear" w:fill="FFFFFF" w:themeFill="background1"/>
              <w:ind w:right="3"/>
              <w:jc w:val="center"/>
              <w:rPr>
                <w:rFonts w:hint="eastAsia" w:ascii="仿宋" w:hAnsi="仿宋" w:eastAsia="仿宋" w:cs="仿宋"/>
                <w:b/>
                <w:color w:val="000000" w:themeColor="text1"/>
                <w:spacing w:val="4"/>
                <w:szCs w:val="21"/>
                <w:highlight w:val="none"/>
                <w14:textFill>
                  <w14:solidFill>
                    <w14:schemeClr w14:val="tx1"/>
                  </w14:solidFill>
                </w14:textFill>
              </w:rPr>
            </w:pPr>
            <w:r>
              <w:rPr>
                <w:rFonts w:hint="eastAsia" w:ascii="仿宋" w:hAnsi="仿宋" w:eastAsia="仿宋" w:cs="仿宋"/>
                <w:b/>
                <w:color w:val="000000" w:themeColor="text1"/>
                <w:spacing w:val="4"/>
                <w:szCs w:val="21"/>
                <w:highlight w:val="none"/>
                <w14:textFill>
                  <w14:solidFill>
                    <w14:schemeClr w14:val="tx1"/>
                  </w14:solidFill>
                </w14:textFill>
              </w:rPr>
              <w:t>类目</w:t>
            </w:r>
          </w:p>
        </w:tc>
        <w:tc>
          <w:tcPr>
            <w:tcW w:w="687" w:type="dxa"/>
            <w:tcBorders>
              <w:top w:val="single" w:color="auto" w:sz="4" w:space="0"/>
              <w:left w:val="single" w:color="auto" w:sz="4" w:space="0"/>
              <w:bottom w:val="single" w:color="auto" w:sz="4" w:space="0"/>
              <w:right w:val="single" w:color="auto" w:sz="4" w:space="0"/>
            </w:tcBorders>
            <w:vAlign w:val="center"/>
          </w:tcPr>
          <w:p w14:paraId="39A3EBF8">
            <w:pPr>
              <w:shd w:val="clear" w:fill="FFFFFF" w:themeFill="background1"/>
              <w:ind w:right="3"/>
              <w:jc w:val="center"/>
              <w:rPr>
                <w:rFonts w:hint="eastAsia" w:ascii="仿宋" w:hAnsi="仿宋" w:eastAsia="仿宋" w:cs="仿宋"/>
                <w:b/>
                <w:color w:val="000000" w:themeColor="text1"/>
                <w:spacing w:val="4"/>
                <w:szCs w:val="21"/>
                <w:highlight w:val="none"/>
                <w14:textFill>
                  <w14:solidFill>
                    <w14:schemeClr w14:val="tx1"/>
                  </w14:solidFill>
                </w14:textFill>
              </w:rPr>
            </w:pPr>
            <w:r>
              <w:rPr>
                <w:rFonts w:hint="eastAsia" w:ascii="仿宋" w:hAnsi="仿宋" w:eastAsia="仿宋" w:cs="仿宋"/>
                <w:b/>
                <w:color w:val="000000" w:themeColor="text1"/>
                <w:spacing w:val="4"/>
                <w:szCs w:val="21"/>
                <w:highlight w:val="none"/>
                <w14:textFill>
                  <w14:solidFill>
                    <w14:schemeClr w14:val="tx1"/>
                  </w14:solidFill>
                </w14:textFill>
              </w:rPr>
              <w:t>序号</w:t>
            </w:r>
          </w:p>
        </w:tc>
        <w:tc>
          <w:tcPr>
            <w:tcW w:w="6004" w:type="dxa"/>
            <w:tcBorders>
              <w:top w:val="single" w:color="auto" w:sz="4" w:space="0"/>
              <w:left w:val="single" w:color="auto" w:sz="4" w:space="0"/>
              <w:bottom w:val="single" w:color="auto" w:sz="4" w:space="0"/>
              <w:right w:val="single" w:color="auto" w:sz="4" w:space="0"/>
            </w:tcBorders>
            <w:vAlign w:val="center"/>
          </w:tcPr>
          <w:p w14:paraId="448C7897">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
                <w:color w:val="000000" w:themeColor="text1"/>
                <w:spacing w:val="4"/>
                <w:szCs w:val="21"/>
                <w:highlight w:val="none"/>
                <w14:textFill>
                  <w14:solidFill>
                    <w14:schemeClr w14:val="tx1"/>
                  </w14:solidFill>
                </w14:textFill>
              </w:rPr>
              <w:t>评分标准</w:t>
            </w:r>
          </w:p>
        </w:tc>
        <w:tc>
          <w:tcPr>
            <w:tcW w:w="567" w:type="dxa"/>
            <w:tcBorders>
              <w:top w:val="single" w:color="auto" w:sz="4" w:space="0"/>
              <w:left w:val="single" w:color="auto" w:sz="4" w:space="0"/>
              <w:bottom w:val="single" w:color="auto" w:sz="4" w:space="0"/>
              <w:right w:val="single" w:color="auto" w:sz="4" w:space="0"/>
            </w:tcBorders>
            <w:vAlign w:val="center"/>
          </w:tcPr>
          <w:p w14:paraId="136D8A6F">
            <w:pPr>
              <w:shd w:val="clear" w:fill="FFFFFF" w:themeFill="background1"/>
              <w:ind w:right="3"/>
              <w:jc w:val="center"/>
              <w:rPr>
                <w:rFonts w:hint="eastAsia" w:ascii="仿宋" w:hAnsi="仿宋" w:eastAsia="仿宋" w:cs="仿宋"/>
                <w:b/>
                <w:color w:val="000000" w:themeColor="text1"/>
                <w:spacing w:val="4"/>
                <w:szCs w:val="21"/>
                <w:highlight w:val="none"/>
                <w14:textFill>
                  <w14:solidFill>
                    <w14:schemeClr w14:val="tx1"/>
                  </w14:solidFill>
                </w14:textFill>
              </w:rPr>
            </w:pPr>
            <w:r>
              <w:rPr>
                <w:rFonts w:hint="eastAsia" w:ascii="仿宋" w:hAnsi="仿宋" w:eastAsia="仿宋" w:cs="仿宋"/>
                <w:b/>
                <w:color w:val="000000" w:themeColor="text1"/>
                <w:spacing w:val="4"/>
                <w:szCs w:val="21"/>
                <w:highlight w:val="none"/>
                <w14:textFill>
                  <w14:solidFill>
                    <w14:schemeClr w14:val="tx1"/>
                  </w14:solidFill>
                </w14:textFill>
              </w:rPr>
              <w:t>权重</w:t>
            </w:r>
          </w:p>
        </w:tc>
        <w:tc>
          <w:tcPr>
            <w:tcW w:w="1291" w:type="dxa"/>
            <w:tcBorders>
              <w:top w:val="single" w:color="auto" w:sz="4" w:space="0"/>
              <w:left w:val="single" w:color="auto" w:sz="4" w:space="0"/>
              <w:bottom w:val="single" w:color="auto" w:sz="4" w:space="0"/>
              <w:right w:val="single" w:color="auto" w:sz="4" w:space="0"/>
            </w:tcBorders>
          </w:tcPr>
          <w:p w14:paraId="29FA9DA1">
            <w:pPr>
              <w:shd w:val="clear" w:fill="FFFFFF" w:themeFill="background1"/>
              <w:spacing w:line="240" w:lineRule="exact"/>
              <w:jc w:val="center"/>
              <w:rPr>
                <w:rFonts w:hint="eastAsia" w:ascii="仿宋" w:hAnsi="仿宋" w:eastAsia="仿宋" w:cs="仿宋"/>
                <w:b/>
                <w:color w:val="000000" w:themeColor="text1"/>
                <w:spacing w:val="4"/>
                <w:szCs w:val="21"/>
                <w:highlight w:val="none"/>
                <w14:textFill>
                  <w14:solidFill>
                    <w14:schemeClr w14:val="tx1"/>
                  </w14:solidFill>
                </w14:textFill>
              </w:rPr>
            </w:pPr>
            <w:r>
              <w:rPr>
                <w:rFonts w:hint="eastAsia" w:ascii="仿宋" w:hAnsi="仿宋" w:eastAsia="仿宋" w:cs="仿宋"/>
                <w:b/>
                <w:color w:val="000000" w:themeColor="text1"/>
                <w:spacing w:val="4"/>
                <w:szCs w:val="21"/>
                <w:highlight w:val="none"/>
                <w14:textFill>
                  <w14:solidFill>
                    <w14:schemeClr w14:val="tx1"/>
                  </w14:solidFill>
                </w14:textFill>
              </w:rPr>
              <w:t>投标文件中评标标准相应的商务技术资料目录*</w:t>
            </w:r>
          </w:p>
        </w:tc>
      </w:tr>
      <w:tr w14:paraId="0D14F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1" w:type="dxa"/>
            <w:vMerge w:val="restart"/>
            <w:tcBorders>
              <w:top w:val="single" w:color="auto" w:sz="4" w:space="0"/>
              <w:left w:val="single" w:color="auto" w:sz="4" w:space="0"/>
              <w:right w:val="single" w:color="auto" w:sz="4" w:space="0"/>
            </w:tcBorders>
            <w:vAlign w:val="center"/>
          </w:tcPr>
          <w:p w14:paraId="493DE1CB">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商务部分（</w:t>
            </w:r>
            <w:r>
              <w:rPr>
                <w:rFonts w:hint="eastAsia" w:ascii="仿宋" w:hAnsi="仿宋" w:eastAsia="仿宋" w:cs="仿宋"/>
                <w:color w:val="000000" w:themeColor="text1"/>
                <w:szCs w:val="21"/>
                <w:highlight w:val="none"/>
                <w:lang w:val="en-US" w:eastAsia="zh-CN"/>
                <w14:textFill>
                  <w14:solidFill>
                    <w14:schemeClr w14:val="tx1"/>
                  </w14:solidFill>
                </w14:textFill>
              </w:rPr>
              <w:t>15</w:t>
            </w:r>
            <w:r>
              <w:rPr>
                <w:rFonts w:hint="eastAsia" w:ascii="仿宋" w:hAnsi="仿宋" w:eastAsia="仿宋" w:cs="仿宋"/>
                <w:color w:val="000000" w:themeColor="text1"/>
                <w:szCs w:val="21"/>
                <w:highlight w:val="none"/>
                <w14:textFill>
                  <w14:solidFill>
                    <w14:schemeClr w14:val="tx1"/>
                  </w14:solidFill>
                </w14:textFill>
              </w:rPr>
              <w:t>分）</w:t>
            </w:r>
          </w:p>
        </w:tc>
        <w:tc>
          <w:tcPr>
            <w:tcW w:w="687" w:type="dxa"/>
            <w:tcBorders>
              <w:top w:val="single" w:color="auto" w:sz="4" w:space="0"/>
              <w:left w:val="single" w:color="auto" w:sz="4" w:space="0"/>
              <w:right w:val="single" w:color="auto" w:sz="4" w:space="0"/>
            </w:tcBorders>
            <w:vAlign w:val="center"/>
          </w:tcPr>
          <w:p w14:paraId="13BDB25D">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p>
        </w:tc>
        <w:tc>
          <w:tcPr>
            <w:tcW w:w="6004" w:type="dxa"/>
            <w:tcBorders>
              <w:top w:val="single" w:color="auto" w:sz="4" w:space="0"/>
              <w:left w:val="single" w:color="auto" w:sz="4" w:space="0"/>
              <w:right w:val="single" w:color="auto" w:sz="4" w:space="0"/>
            </w:tcBorders>
            <w:vAlign w:val="center"/>
          </w:tcPr>
          <w:p w14:paraId="1CA0ABE3">
            <w:pPr>
              <w:shd w:val="clear" w:fill="FFFFFF" w:themeFill="background1"/>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w:t>
            </w:r>
            <w:r>
              <w:rPr>
                <w:rFonts w:hint="eastAsia" w:ascii="仿宋" w:hAnsi="仿宋" w:eastAsia="仿宋" w:cs="仿宋"/>
                <w:color w:val="000000" w:themeColor="text1"/>
                <w:szCs w:val="21"/>
                <w:highlight w:val="none"/>
                <w14:textFill>
                  <w14:solidFill>
                    <w14:schemeClr w14:val="tx1"/>
                  </w14:solidFill>
                </w14:textFill>
              </w:rPr>
              <w:t>投标人或其产品制造商具有《质量管理体系认证证书》</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认证范围包含幼儿家具的设计和生产的</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得0.5分；</w:t>
            </w:r>
          </w:p>
          <w:p w14:paraId="69E166A7">
            <w:pPr>
              <w:shd w:val="clear" w:fill="FFFFFF" w:themeFill="background1"/>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投标人或其产品制造商具有《环境管理体系认证证书》</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认证范围包含幼儿家具的设计和生产的</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得0.5分；</w:t>
            </w:r>
          </w:p>
          <w:p w14:paraId="317B752F">
            <w:pPr>
              <w:shd w:val="clear" w:fill="FFFFFF" w:themeFill="background1"/>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投标人或其产品制造商具有《职业健康安全管理体系认证证书》</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认证范围包含幼儿家具的设计和生产的</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得0.5分</w:t>
            </w:r>
            <w:r>
              <w:rPr>
                <w:rFonts w:hint="eastAsia" w:ascii="仿宋" w:hAnsi="仿宋" w:eastAsia="仿宋" w:cs="仿宋"/>
                <w:color w:val="000000" w:themeColor="text1"/>
                <w:szCs w:val="21"/>
                <w:highlight w:val="none"/>
                <w14:textFill>
                  <w14:solidFill>
                    <w14:schemeClr w14:val="tx1"/>
                  </w14:solidFill>
                </w14:textFill>
              </w:rPr>
              <w:t>。</w:t>
            </w:r>
          </w:p>
          <w:p w14:paraId="6BB9351A">
            <w:pPr>
              <w:shd w:val="clear" w:fill="FFFFFF" w:themeFill="background1"/>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（注：提供有效期内认证证书复印件以及国家认可监督管理委员会（网址：http://www.cnca.gov.cn/）查询的截图并加盖投标人公章，否则不得分）。</w:t>
            </w:r>
          </w:p>
        </w:tc>
        <w:tc>
          <w:tcPr>
            <w:tcW w:w="567" w:type="dxa"/>
            <w:tcBorders>
              <w:top w:val="single" w:color="auto" w:sz="4" w:space="0"/>
              <w:left w:val="single" w:color="auto" w:sz="4" w:space="0"/>
              <w:right w:val="single" w:color="auto" w:sz="4" w:space="0"/>
            </w:tcBorders>
            <w:vAlign w:val="center"/>
          </w:tcPr>
          <w:p w14:paraId="78547CE9">
            <w:pPr>
              <w:shd w:val="clear" w:fill="FFFFFF" w:themeFill="background1"/>
              <w:spacing w:line="32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1.5</w:t>
            </w:r>
            <w:r>
              <w:rPr>
                <w:rFonts w:hint="eastAsia" w:ascii="仿宋" w:hAnsi="仿宋" w:eastAsia="仿宋" w:cs="仿宋"/>
                <w:color w:val="000000" w:themeColor="text1"/>
                <w:szCs w:val="21"/>
                <w:highlight w:val="none"/>
                <w14:textFill>
                  <w14:solidFill>
                    <w14:schemeClr w14:val="tx1"/>
                  </w14:solidFill>
                </w14:textFill>
              </w:rPr>
              <w:t>分</w:t>
            </w:r>
          </w:p>
        </w:tc>
        <w:tc>
          <w:tcPr>
            <w:tcW w:w="1291" w:type="dxa"/>
            <w:tcBorders>
              <w:top w:val="single" w:color="auto" w:sz="4" w:space="0"/>
              <w:left w:val="single" w:color="auto" w:sz="4" w:space="0"/>
              <w:right w:val="single" w:color="auto" w:sz="4" w:space="0"/>
            </w:tcBorders>
            <w:vAlign w:val="center"/>
          </w:tcPr>
          <w:p w14:paraId="6D1A2E4A">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管理体系认证</w:t>
            </w:r>
          </w:p>
        </w:tc>
      </w:tr>
      <w:tr w14:paraId="52251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1" w:type="dxa"/>
            <w:vMerge w:val="continue"/>
            <w:tcBorders>
              <w:left w:val="single" w:color="auto" w:sz="4" w:space="0"/>
              <w:right w:val="single" w:color="auto" w:sz="4" w:space="0"/>
            </w:tcBorders>
            <w:vAlign w:val="center"/>
          </w:tcPr>
          <w:p w14:paraId="42CB89B8">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p>
        </w:tc>
        <w:tc>
          <w:tcPr>
            <w:tcW w:w="687" w:type="dxa"/>
            <w:tcBorders>
              <w:top w:val="single" w:color="auto" w:sz="4" w:space="0"/>
              <w:left w:val="single" w:color="auto" w:sz="4" w:space="0"/>
              <w:right w:val="single" w:color="auto" w:sz="4" w:space="0"/>
            </w:tcBorders>
            <w:vAlign w:val="center"/>
          </w:tcPr>
          <w:p w14:paraId="1E2C04FF">
            <w:pPr>
              <w:shd w:val="clear" w:fill="FFFFFF" w:themeFill="background1"/>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w:t>
            </w:r>
          </w:p>
        </w:tc>
        <w:tc>
          <w:tcPr>
            <w:tcW w:w="6004" w:type="dxa"/>
            <w:tcBorders>
              <w:top w:val="single" w:color="auto" w:sz="4" w:space="0"/>
              <w:left w:val="single" w:color="auto" w:sz="4" w:space="0"/>
              <w:right w:val="single" w:color="auto" w:sz="4" w:space="0"/>
            </w:tcBorders>
            <w:vAlign w:val="center"/>
          </w:tcPr>
          <w:p w14:paraId="203B18BF">
            <w:pPr>
              <w:shd w:val="clear" w:fill="FFFFFF" w:themeFill="background1"/>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投标人或其产品制造商具有《中国环境标志产品认证证书》。认证产品包含幼儿桌、幼儿床、幼儿椅、幼儿柜、收纳柜（覆面）、玩具柜（覆面）、书包柜（覆面）、书架（覆面）、教具台等。满足其中一个认证产品内容得0.5分，最高得2分。</w:t>
            </w:r>
          </w:p>
          <w:p w14:paraId="0EF1FDA3">
            <w:pPr>
              <w:shd w:val="clear" w:fill="FFFFFF" w:themeFill="background1"/>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（注：提供有效期内认证证书复印件以及国家认可监督管理委员会（网址：http://www.cnca.gov.cn/）查询的截图并加盖投标人公章，否则不得分）</w:t>
            </w:r>
          </w:p>
        </w:tc>
        <w:tc>
          <w:tcPr>
            <w:tcW w:w="567" w:type="dxa"/>
            <w:tcBorders>
              <w:top w:val="single" w:color="auto" w:sz="4" w:space="0"/>
              <w:left w:val="single" w:color="auto" w:sz="4" w:space="0"/>
              <w:right w:val="single" w:color="auto" w:sz="4" w:space="0"/>
            </w:tcBorders>
            <w:vAlign w:val="center"/>
          </w:tcPr>
          <w:p w14:paraId="46108F7C">
            <w:pPr>
              <w:shd w:val="clear" w:fill="FFFFFF" w:themeFill="background1"/>
              <w:spacing w:line="320" w:lineRule="exact"/>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2分</w:t>
            </w:r>
          </w:p>
        </w:tc>
        <w:tc>
          <w:tcPr>
            <w:tcW w:w="1291" w:type="dxa"/>
            <w:tcBorders>
              <w:top w:val="single" w:color="auto" w:sz="4" w:space="0"/>
              <w:left w:val="single" w:color="auto" w:sz="4" w:space="0"/>
              <w:right w:val="single" w:color="auto" w:sz="4" w:space="0"/>
            </w:tcBorders>
            <w:vAlign w:val="center"/>
          </w:tcPr>
          <w:p w14:paraId="3CFA9B31">
            <w:pPr>
              <w:shd w:val="clear" w:fill="FFFFFF" w:themeFill="background1"/>
              <w:spacing w:line="320" w:lineRule="exact"/>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环境标志产品认证</w:t>
            </w:r>
          </w:p>
        </w:tc>
      </w:tr>
      <w:tr w14:paraId="04157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1" w:type="dxa"/>
            <w:vMerge w:val="continue"/>
            <w:tcBorders>
              <w:left w:val="single" w:color="auto" w:sz="4" w:space="0"/>
              <w:right w:val="single" w:color="auto" w:sz="4" w:space="0"/>
            </w:tcBorders>
            <w:vAlign w:val="center"/>
          </w:tcPr>
          <w:p w14:paraId="00177BF7">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p>
        </w:tc>
        <w:tc>
          <w:tcPr>
            <w:tcW w:w="687" w:type="dxa"/>
            <w:tcBorders>
              <w:top w:val="single" w:color="auto" w:sz="4" w:space="0"/>
              <w:left w:val="single" w:color="auto" w:sz="4" w:space="0"/>
              <w:right w:val="single" w:color="auto" w:sz="4" w:space="0"/>
            </w:tcBorders>
            <w:vAlign w:val="center"/>
          </w:tcPr>
          <w:p w14:paraId="62E08213">
            <w:pPr>
              <w:shd w:val="clear" w:fill="FFFFFF" w:themeFill="background1"/>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w:t>
            </w:r>
          </w:p>
        </w:tc>
        <w:tc>
          <w:tcPr>
            <w:tcW w:w="6004" w:type="dxa"/>
            <w:tcBorders>
              <w:top w:val="single" w:color="auto" w:sz="4" w:space="0"/>
              <w:left w:val="single" w:color="auto" w:sz="4" w:space="0"/>
              <w:right w:val="single" w:color="auto" w:sz="4" w:space="0"/>
            </w:tcBorders>
            <w:vAlign w:val="center"/>
          </w:tcPr>
          <w:p w14:paraId="3540D3FC">
            <w:pPr>
              <w:shd w:val="clear" w:fill="FFFFFF" w:themeFill="background1"/>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投标人或其核心产品制造商具有第三方认证机构颁发的《家具防火阻燃质量等级认证证书》（产品标准：GB 20286-2006），认证单元包含：木家具、软体家具，</w:t>
            </w:r>
            <w:r>
              <w:rPr>
                <w:rFonts w:hint="eastAsia" w:ascii="仿宋" w:hAnsi="仿宋" w:eastAsia="仿宋" w:cs="仿宋"/>
                <w:color w:val="000000" w:themeColor="text1"/>
                <w:szCs w:val="21"/>
                <w:highlight w:val="none"/>
                <w:lang w:val="en-US" w:eastAsia="zh-CN"/>
                <w14:textFill>
                  <w14:solidFill>
                    <w14:schemeClr w14:val="tx1"/>
                  </w14:solidFill>
                </w14:textFill>
              </w:rPr>
              <w:t>其认证产品包含但不限于幼儿桌、积木台、图书柜、书包柜、美工柜、组合柜、画板柜、收纳柜、书架、幼儿叠床、幼儿抽拉床、可叠椅、座椅柜等。满足其中一个认证产品内容得0.5分，最高得3分。</w:t>
            </w:r>
          </w:p>
          <w:p w14:paraId="4D620419">
            <w:pPr>
              <w:pStyle w:val="2"/>
              <w:ind w:left="0" w:leftChars="0" w:firstLine="0" w:firstLineChars="0"/>
              <w:rPr>
                <w:rFonts w:hint="eastAsia"/>
                <w:color w:val="000000" w:themeColor="text1"/>
                <w:lang w:val="en-US" w:eastAsia="zh-CN"/>
                <w14:textFill>
                  <w14:solidFill>
                    <w14:schemeClr w14:val="tx1"/>
                  </w14:solidFill>
                </w14:textFill>
              </w:rPr>
            </w:pPr>
            <w:r>
              <w:rPr>
                <w:rFonts w:hint="eastAsia" w:ascii="仿宋" w:hAnsi="仿宋" w:eastAsia="仿宋" w:cs="仿宋"/>
                <w:color w:val="000000" w:themeColor="text1"/>
                <w:spacing w:val="0"/>
                <w:kern w:val="2"/>
                <w:sz w:val="21"/>
                <w:szCs w:val="22"/>
                <w:lang w:val="en-US" w:eastAsia="zh-CN" w:bidi="ar-SA"/>
                <w14:textFill>
                  <w14:solidFill>
                    <w14:schemeClr w14:val="tx1"/>
                  </w14:solidFill>
                </w14:textFill>
              </w:rPr>
              <w:t>（注：提供有效期内认证证书复印件以及国家认可监督管理委员会（网址：http://www.cnca.gov.cn/）查询的截图并加盖投标人公章，否则不得分）</w:t>
            </w:r>
          </w:p>
        </w:tc>
        <w:tc>
          <w:tcPr>
            <w:tcW w:w="567" w:type="dxa"/>
            <w:tcBorders>
              <w:top w:val="single" w:color="auto" w:sz="4" w:space="0"/>
              <w:left w:val="single" w:color="auto" w:sz="4" w:space="0"/>
              <w:right w:val="single" w:color="auto" w:sz="4" w:space="0"/>
            </w:tcBorders>
            <w:vAlign w:val="center"/>
          </w:tcPr>
          <w:p w14:paraId="5AD5819F">
            <w:pPr>
              <w:shd w:val="clear" w:fill="FFFFFF" w:themeFill="background1"/>
              <w:spacing w:line="320" w:lineRule="exact"/>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3分</w:t>
            </w:r>
          </w:p>
        </w:tc>
        <w:tc>
          <w:tcPr>
            <w:tcW w:w="1291" w:type="dxa"/>
            <w:tcBorders>
              <w:top w:val="single" w:color="auto" w:sz="4" w:space="0"/>
              <w:left w:val="single" w:color="auto" w:sz="4" w:space="0"/>
              <w:right w:val="single" w:color="auto" w:sz="4" w:space="0"/>
            </w:tcBorders>
            <w:vAlign w:val="center"/>
          </w:tcPr>
          <w:p w14:paraId="62C985E7">
            <w:pPr>
              <w:shd w:val="clear" w:fill="FFFFFF" w:themeFill="background1"/>
              <w:spacing w:line="320" w:lineRule="exact"/>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中国绿色产品认证</w:t>
            </w:r>
          </w:p>
        </w:tc>
      </w:tr>
      <w:tr w14:paraId="601CF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1" w:type="dxa"/>
            <w:vMerge w:val="continue"/>
            <w:tcBorders>
              <w:left w:val="single" w:color="auto" w:sz="4" w:space="0"/>
              <w:right w:val="single" w:color="auto" w:sz="4" w:space="0"/>
            </w:tcBorders>
            <w:vAlign w:val="center"/>
          </w:tcPr>
          <w:p w14:paraId="1BC6DA27">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p>
        </w:tc>
        <w:tc>
          <w:tcPr>
            <w:tcW w:w="687" w:type="dxa"/>
            <w:tcBorders>
              <w:top w:val="single" w:color="auto" w:sz="4" w:space="0"/>
              <w:left w:val="single" w:color="auto" w:sz="4" w:space="0"/>
              <w:right w:val="single" w:color="auto" w:sz="4" w:space="0"/>
            </w:tcBorders>
            <w:vAlign w:val="center"/>
          </w:tcPr>
          <w:p w14:paraId="36C2F9BC">
            <w:pPr>
              <w:shd w:val="clear" w:fill="FFFFFF" w:themeFill="background1"/>
              <w:jc w:val="center"/>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4</w:t>
            </w:r>
          </w:p>
        </w:tc>
        <w:tc>
          <w:tcPr>
            <w:tcW w:w="6004" w:type="dxa"/>
            <w:tcBorders>
              <w:top w:val="single" w:color="auto" w:sz="4" w:space="0"/>
              <w:left w:val="single" w:color="auto" w:sz="4" w:space="0"/>
              <w:right w:val="single" w:color="auto" w:sz="4" w:space="0"/>
            </w:tcBorders>
            <w:vAlign w:val="center"/>
          </w:tcPr>
          <w:p w14:paraId="417D5E44">
            <w:pPr>
              <w:shd w:val="clear" w:fill="FFFFFF" w:themeFill="background1"/>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投标人或其核心产品制造商具有第三方认证机构颁发的《产品抗菌认证证书》（产品标准：QB/T 4371-2012），认证单元包含：木家具、软体家具，</w:t>
            </w:r>
            <w:bookmarkStart w:id="415" w:name="OLE_LINK3"/>
            <w:r>
              <w:rPr>
                <w:rFonts w:hint="eastAsia" w:ascii="仿宋" w:hAnsi="仿宋" w:eastAsia="仿宋" w:cs="仿宋"/>
                <w:color w:val="000000" w:themeColor="text1"/>
                <w:szCs w:val="21"/>
                <w:highlight w:val="none"/>
                <w:lang w:val="en-US" w:eastAsia="zh-CN"/>
                <w14:textFill>
                  <w14:solidFill>
                    <w14:schemeClr w14:val="tx1"/>
                  </w14:solidFill>
                </w14:textFill>
              </w:rPr>
              <w:t>其认证产品包含但不限于幼儿桌、积木台、图书柜、书包柜、美工柜、组合柜、画板柜、收纳柜、书架、幼儿叠床、幼儿抽拉床、可叠椅、座椅柜等。</w:t>
            </w:r>
            <w:bookmarkEnd w:id="415"/>
            <w:r>
              <w:rPr>
                <w:rFonts w:hint="eastAsia" w:ascii="仿宋" w:hAnsi="仿宋" w:eastAsia="仿宋" w:cs="仿宋"/>
                <w:color w:val="000000" w:themeColor="text1"/>
                <w:szCs w:val="21"/>
                <w:highlight w:val="none"/>
                <w:lang w:val="en-US" w:eastAsia="zh-CN"/>
                <w14:textFill>
                  <w14:solidFill>
                    <w14:schemeClr w14:val="tx1"/>
                  </w14:solidFill>
                </w14:textFill>
              </w:rPr>
              <w:t>满足其中一个认证产品内容得0.5分，最高得3分。</w:t>
            </w:r>
          </w:p>
          <w:p w14:paraId="38C1790D">
            <w:pPr>
              <w:shd w:val="clear" w:fill="FFFFFF" w:themeFill="background1"/>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（提供有效期内认证证书复印件以及国家认可监督管理委员会（网址：http://www.cnca.gov.cn/）查询的截图并加盖投标人公章，否则不得分）。</w:t>
            </w:r>
          </w:p>
        </w:tc>
        <w:tc>
          <w:tcPr>
            <w:tcW w:w="567" w:type="dxa"/>
            <w:tcBorders>
              <w:top w:val="single" w:color="auto" w:sz="4" w:space="0"/>
              <w:left w:val="single" w:color="auto" w:sz="4" w:space="0"/>
              <w:right w:val="single" w:color="auto" w:sz="4" w:space="0"/>
            </w:tcBorders>
            <w:vAlign w:val="center"/>
          </w:tcPr>
          <w:p w14:paraId="19F87014">
            <w:pPr>
              <w:shd w:val="clear" w:fill="FFFFFF" w:themeFill="background1"/>
              <w:spacing w:line="320" w:lineRule="exact"/>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3分</w:t>
            </w:r>
          </w:p>
        </w:tc>
        <w:tc>
          <w:tcPr>
            <w:tcW w:w="1291" w:type="dxa"/>
            <w:tcBorders>
              <w:top w:val="single" w:color="auto" w:sz="4" w:space="0"/>
              <w:left w:val="single" w:color="auto" w:sz="4" w:space="0"/>
              <w:right w:val="single" w:color="auto" w:sz="4" w:space="0"/>
            </w:tcBorders>
            <w:vAlign w:val="center"/>
          </w:tcPr>
          <w:p w14:paraId="759B698C">
            <w:pPr>
              <w:shd w:val="clear" w:fill="FFFFFF" w:themeFill="background1"/>
              <w:spacing w:line="320" w:lineRule="exact"/>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产品抗菌认证证书</w:t>
            </w:r>
          </w:p>
        </w:tc>
      </w:tr>
      <w:tr w14:paraId="3D54D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1" w:type="dxa"/>
            <w:vMerge w:val="continue"/>
            <w:tcBorders>
              <w:left w:val="single" w:color="auto" w:sz="4" w:space="0"/>
              <w:right w:val="single" w:color="auto" w:sz="4" w:space="0"/>
            </w:tcBorders>
            <w:vAlign w:val="center"/>
          </w:tcPr>
          <w:p w14:paraId="2E2B9AA3">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p>
        </w:tc>
        <w:tc>
          <w:tcPr>
            <w:tcW w:w="687" w:type="dxa"/>
            <w:tcBorders>
              <w:top w:val="single" w:color="auto" w:sz="4" w:space="0"/>
              <w:left w:val="single" w:color="auto" w:sz="4" w:space="0"/>
              <w:right w:val="single" w:color="auto" w:sz="4" w:space="0"/>
            </w:tcBorders>
            <w:vAlign w:val="center"/>
          </w:tcPr>
          <w:p w14:paraId="0E5E3AB2">
            <w:pPr>
              <w:shd w:val="clear" w:fill="FFFFFF" w:themeFill="background1"/>
              <w:jc w:val="center"/>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5</w:t>
            </w:r>
          </w:p>
        </w:tc>
        <w:tc>
          <w:tcPr>
            <w:tcW w:w="6004" w:type="dxa"/>
            <w:tcBorders>
              <w:top w:val="single" w:color="auto" w:sz="4" w:space="0"/>
              <w:left w:val="single" w:color="auto" w:sz="4" w:space="0"/>
              <w:right w:val="single" w:color="auto" w:sz="4" w:space="0"/>
            </w:tcBorders>
            <w:vAlign w:val="center"/>
          </w:tcPr>
          <w:p w14:paraId="5988BA4A">
            <w:pPr>
              <w:shd w:val="clear" w:fill="FFFFFF" w:themeFill="background1"/>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投标人或其产品制造商具有通过第三方机构颁发的《儿童安全级产品认证证书》，认证产品包含桌台类、柜类、床类、椅类、架类等，满足其中一类认证产品内容得0.6分，最高得3分。</w:t>
            </w:r>
          </w:p>
          <w:p w14:paraId="3A0FDF87">
            <w:pPr>
              <w:shd w:val="clear" w:fill="FFFFFF" w:themeFill="background1"/>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（注：提供有效期内认证证书复印件以及国家认可监督管理委员会（网址：http://www.cnca.gov.cn/）查询的截图并加盖投标人公章，否则不得分）</w:t>
            </w:r>
          </w:p>
        </w:tc>
        <w:tc>
          <w:tcPr>
            <w:tcW w:w="567" w:type="dxa"/>
            <w:tcBorders>
              <w:top w:val="single" w:color="auto" w:sz="4" w:space="0"/>
              <w:left w:val="single" w:color="auto" w:sz="4" w:space="0"/>
              <w:right w:val="single" w:color="auto" w:sz="4" w:space="0"/>
            </w:tcBorders>
            <w:vAlign w:val="center"/>
          </w:tcPr>
          <w:p w14:paraId="6FFE5671">
            <w:pPr>
              <w:shd w:val="clear" w:fill="FFFFFF" w:themeFill="background1"/>
              <w:spacing w:line="320" w:lineRule="exact"/>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3分</w:t>
            </w:r>
          </w:p>
        </w:tc>
        <w:tc>
          <w:tcPr>
            <w:tcW w:w="1291" w:type="dxa"/>
            <w:tcBorders>
              <w:top w:val="single" w:color="auto" w:sz="4" w:space="0"/>
              <w:left w:val="single" w:color="auto" w:sz="4" w:space="0"/>
              <w:right w:val="single" w:color="auto" w:sz="4" w:space="0"/>
            </w:tcBorders>
            <w:vAlign w:val="center"/>
          </w:tcPr>
          <w:p w14:paraId="164F7EB8">
            <w:pPr>
              <w:shd w:val="clear" w:fill="FFFFFF" w:themeFill="background1"/>
              <w:spacing w:line="320" w:lineRule="exact"/>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儿童安全级产品认证证书</w:t>
            </w:r>
          </w:p>
        </w:tc>
      </w:tr>
      <w:tr w14:paraId="71A53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1" w:type="dxa"/>
            <w:vMerge w:val="continue"/>
            <w:tcBorders>
              <w:left w:val="single" w:color="auto" w:sz="4" w:space="0"/>
              <w:right w:val="single" w:color="auto" w:sz="4" w:space="0"/>
            </w:tcBorders>
            <w:vAlign w:val="center"/>
          </w:tcPr>
          <w:p w14:paraId="18693EBD">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p>
        </w:tc>
        <w:tc>
          <w:tcPr>
            <w:tcW w:w="687" w:type="dxa"/>
            <w:tcBorders>
              <w:top w:val="single" w:color="auto" w:sz="4" w:space="0"/>
              <w:left w:val="single" w:color="auto" w:sz="4" w:space="0"/>
              <w:right w:val="single" w:color="auto" w:sz="4" w:space="0"/>
            </w:tcBorders>
            <w:vAlign w:val="center"/>
          </w:tcPr>
          <w:p w14:paraId="6A496690">
            <w:pPr>
              <w:shd w:val="clear" w:fill="FFFFFF" w:themeFill="background1"/>
              <w:jc w:val="center"/>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6</w:t>
            </w:r>
          </w:p>
        </w:tc>
        <w:tc>
          <w:tcPr>
            <w:tcW w:w="6004" w:type="dxa"/>
            <w:tcBorders>
              <w:top w:val="single" w:color="auto" w:sz="4" w:space="0"/>
              <w:left w:val="single" w:color="auto" w:sz="4" w:space="0"/>
              <w:right w:val="single" w:color="auto" w:sz="4" w:space="0"/>
            </w:tcBorders>
            <w:vAlign w:val="center"/>
          </w:tcPr>
          <w:p w14:paraId="58510D70">
            <w:pPr>
              <w:shd w:val="clear" w:fill="FFFFFF" w:themeFill="background1"/>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投标人或其产品制造商具有第三方认证机构颁发的《商品售后服务认证证书》，符合标准GB/T 27922-2011《商品售后服务评价体系》，服务等级五星级或以上，认证范围包含家具的售后服务（技术支持、配送安装、维修服务、投诉处理），满足得1分，缺项或不提供得0分。</w:t>
            </w:r>
          </w:p>
        </w:tc>
        <w:tc>
          <w:tcPr>
            <w:tcW w:w="567" w:type="dxa"/>
            <w:tcBorders>
              <w:top w:val="single" w:color="auto" w:sz="4" w:space="0"/>
              <w:left w:val="single" w:color="auto" w:sz="4" w:space="0"/>
              <w:right w:val="single" w:color="auto" w:sz="4" w:space="0"/>
            </w:tcBorders>
            <w:vAlign w:val="center"/>
          </w:tcPr>
          <w:p w14:paraId="00E44B75">
            <w:pPr>
              <w:shd w:val="clear" w:fill="FFFFFF" w:themeFill="background1"/>
              <w:spacing w:line="320" w:lineRule="exact"/>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1分</w:t>
            </w:r>
          </w:p>
        </w:tc>
        <w:tc>
          <w:tcPr>
            <w:tcW w:w="1291" w:type="dxa"/>
            <w:tcBorders>
              <w:top w:val="single" w:color="auto" w:sz="4" w:space="0"/>
              <w:left w:val="single" w:color="auto" w:sz="4" w:space="0"/>
              <w:right w:val="single" w:color="auto" w:sz="4" w:space="0"/>
            </w:tcBorders>
            <w:vAlign w:val="center"/>
          </w:tcPr>
          <w:p w14:paraId="3BA462E1">
            <w:pPr>
              <w:shd w:val="clear" w:fill="FFFFFF" w:themeFill="background1"/>
              <w:spacing w:line="320" w:lineRule="exact"/>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商品售后服务认证</w:t>
            </w:r>
          </w:p>
        </w:tc>
      </w:tr>
      <w:tr w14:paraId="786DE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681" w:type="dxa"/>
            <w:vMerge w:val="continue"/>
            <w:tcBorders>
              <w:left w:val="single" w:color="auto" w:sz="4" w:space="0"/>
              <w:right w:val="single" w:color="auto" w:sz="4" w:space="0"/>
            </w:tcBorders>
            <w:vAlign w:val="center"/>
          </w:tcPr>
          <w:p w14:paraId="1508BF18">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p>
        </w:tc>
        <w:tc>
          <w:tcPr>
            <w:tcW w:w="687" w:type="dxa"/>
            <w:tcBorders>
              <w:left w:val="single" w:color="auto" w:sz="4" w:space="0"/>
              <w:right w:val="single" w:color="auto" w:sz="4" w:space="0"/>
            </w:tcBorders>
            <w:vAlign w:val="center"/>
          </w:tcPr>
          <w:p w14:paraId="3D5CAF00">
            <w:pPr>
              <w:shd w:val="clear" w:fill="FFFFFF" w:themeFill="background1"/>
              <w:jc w:val="center"/>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7</w:t>
            </w:r>
          </w:p>
        </w:tc>
        <w:tc>
          <w:tcPr>
            <w:tcW w:w="6004" w:type="dxa"/>
            <w:tcBorders>
              <w:left w:val="single" w:color="auto" w:sz="4" w:space="0"/>
              <w:right w:val="single" w:color="auto" w:sz="4" w:space="0"/>
            </w:tcBorders>
            <w:vAlign w:val="center"/>
          </w:tcPr>
          <w:p w14:paraId="55283C4F">
            <w:pPr>
              <w:widowControl/>
              <w:shd w:val="clear" w:fill="FFFFFF" w:themeFill="background1"/>
              <w:jc w:val="left"/>
              <w:textAlignment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投标人或其产品制造商具有2020年1月1日至今（以合同签订日期为准）同类项目业绩的每个得</w:t>
            </w:r>
            <w:r>
              <w:rPr>
                <w:rFonts w:hint="eastAsia" w:ascii="仿宋" w:hAnsi="仿宋" w:eastAsia="仿宋" w:cs="仿宋"/>
                <w:color w:val="000000" w:themeColor="text1"/>
                <w:szCs w:val="21"/>
                <w:highlight w:val="none"/>
                <w:lang w:val="en-US" w:eastAsia="zh-CN"/>
                <w14:textFill>
                  <w14:solidFill>
                    <w14:schemeClr w14:val="tx1"/>
                  </w14:solidFill>
                </w14:textFill>
              </w:rPr>
              <w:t>0.5</w:t>
            </w:r>
            <w:r>
              <w:rPr>
                <w:rFonts w:hint="eastAsia" w:ascii="仿宋" w:hAnsi="仿宋" w:eastAsia="仿宋" w:cs="仿宋"/>
                <w:color w:val="000000" w:themeColor="text1"/>
                <w:szCs w:val="21"/>
                <w:highlight w:val="none"/>
                <w14:textFill>
                  <w14:solidFill>
                    <w14:schemeClr w14:val="tx1"/>
                  </w14:solidFill>
                </w14:textFill>
              </w:rPr>
              <w:t>分，最多得</w:t>
            </w:r>
            <w:r>
              <w:rPr>
                <w:rFonts w:hint="eastAsia" w:ascii="仿宋" w:hAnsi="仿宋" w:eastAsia="仿宋" w:cs="仿宋"/>
                <w:color w:val="000000" w:themeColor="text1"/>
                <w:szCs w:val="21"/>
                <w:highlight w:val="none"/>
                <w:lang w:val="en-US" w:eastAsia="zh-CN"/>
                <w14:textFill>
                  <w14:solidFill>
                    <w14:schemeClr w14:val="tx1"/>
                  </w14:solidFill>
                </w14:textFill>
              </w:rPr>
              <w:t>1.5</w:t>
            </w:r>
            <w:r>
              <w:rPr>
                <w:rFonts w:hint="eastAsia" w:ascii="仿宋" w:hAnsi="仿宋" w:eastAsia="仿宋" w:cs="仿宋"/>
                <w:color w:val="000000" w:themeColor="text1"/>
                <w:szCs w:val="21"/>
                <w:highlight w:val="none"/>
                <w14:textFill>
                  <w14:solidFill>
                    <w14:schemeClr w14:val="tx1"/>
                  </w14:solidFill>
                </w14:textFill>
              </w:rPr>
              <w:t>分。</w:t>
            </w:r>
          </w:p>
          <w:p w14:paraId="667CB7B1">
            <w:pPr>
              <w:widowControl/>
              <w:shd w:val="clear" w:fill="FFFFFF" w:themeFill="background1"/>
              <w:jc w:val="left"/>
              <w:textAlignment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（注：提供业绩合同复印件</w:t>
            </w:r>
            <w:r>
              <w:rPr>
                <w:rFonts w:hint="eastAsia" w:ascii="仿宋" w:hAnsi="仿宋" w:eastAsia="仿宋" w:cs="仿宋"/>
                <w:color w:val="000000" w:themeColor="text1"/>
                <w:szCs w:val="21"/>
                <w:highlight w:val="none"/>
                <w:lang w:val="en-US" w:eastAsia="zh-CN"/>
                <w14:textFill>
                  <w14:solidFill>
                    <w14:schemeClr w14:val="tx1"/>
                  </w14:solidFill>
                </w14:textFill>
              </w:rPr>
              <w:t>并加盖投标人公章，否则不得分</w:t>
            </w:r>
            <w:r>
              <w:rPr>
                <w:rFonts w:hint="eastAsia" w:ascii="仿宋" w:hAnsi="仿宋" w:eastAsia="仿宋" w:cs="仿宋"/>
                <w:color w:val="000000" w:themeColor="text1"/>
                <w:szCs w:val="21"/>
                <w:highlight w:val="none"/>
                <w14:textFill>
                  <w14:solidFill>
                    <w14:schemeClr w14:val="tx1"/>
                  </w14:solidFill>
                </w14:textFill>
              </w:rPr>
              <w:t>）</w:t>
            </w:r>
          </w:p>
        </w:tc>
        <w:tc>
          <w:tcPr>
            <w:tcW w:w="567" w:type="dxa"/>
            <w:tcBorders>
              <w:left w:val="single" w:color="auto" w:sz="4" w:space="0"/>
              <w:right w:val="single" w:color="auto" w:sz="4" w:space="0"/>
            </w:tcBorders>
            <w:vAlign w:val="center"/>
          </w:tcPr>
          <w:p w14:paraId="130C6B2F">
            <w:pPr>
              <w:shd w:val="clear" w:fill="FFFFFF" w:themeFill="background1"/>
              <w:spacing w:line="32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1.5</w:t>
            </w:r>
            <w:r>
              <w:rPr>
                <w:rFonts w:hint="eastAsia" w:ascii="仿宋" w:hAnsi="仿宋" w:eastAsia="仿宋" w:cs="仿宋"/>
                <w:color w:val="000000" w:themeColor="text1"/>
                <w:szCs w:val="21"/>
                <w:highlight w:val="none"/>
                <w14:textFill>
                  <w14:solidFill>
                    <w14:schemeClr w14:val="tx1"/>
                  </w14:solidFill>
                </w14:textFill>
              </w:rPr>
              <w:t>分</w:t>
            </w:r>
          </w:p>
        </w:tc>
        <w:tc>
          <w:tcPr>
            <w:tcW w:w="1291" w:type="dxa"/>
            <w:tcBorders>
              <w:left w:val="single" w:color="auto" w:sz="4" w:space="0"/>
              <w:right w:val="single" w:color="auto" w:sz="4" w:space="0"/>
            </w:tcBorders>
            <w:vAlign w:val="center"/>
          </w:tcPr>
          <w:p w14:paraId="44DF5705">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同类</w:t>
            </w:r>
            <w:r>
              <w:rPr>
                <w:rFonts w:hint="eastAsia" w:ascii="仿宋" w:hAnsi="仿宋" w:eastAsia="仿宋" w:cs="仿宋"/>
                <w:color w:val="000000" w:themeColor="text1"/>
                <w:szCs w:val="21"/>
                <w:highlight w:val="none"/>
                <w14:textFill>
                  <w14:solidFill>
                    <w14:schemeClr w14:val="tx1"/>
                  </w14:solidFill>
                </w14:textFill>
              </w:rPr>
              <w:t>业绩</w:t>
            </w:r>
          </w:p>
        </w:tc>
      </w:tr>
      <w:tr w14:paraId="35A87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81" w:type="dxa"/>
            <w:vMerge w:val="restart"/>
            <w:tcBorders>
              <w:left w:val="single" w:color="auto" w:sz="4" w:space="0"/>
              <w:right w:val="single" w:color="auto" w:sz="4" w:space="0"/>
            </w:tcBorders>
            <w:vAlign w:val="center"/>
          </w:tcPr>
          <w:p w14:paraId="421F3CA7">
            <w:pPr>
              <w:shd w:val="clear" w:fill="FFFFFF" w:themeFill="background1"/>
              <w:rPr>
                <w:rFonts w:hint="eastAsia" w:ascii="仿宋" w:hAnsi="仿宋" w:eastAsia="仿宋" w:cs="仿宋"/>
                <w:color w:val="000000" w:themeColor="text1"/>
                <w:spacing w:val="4"/>
                <w:szCs w:val="21"/>
                <w:highlight w:val="none"/>
                <w14:textFill>
                  <w14:solidFill>
                    <w14:schemeClr w14:val="tx1"/>
                  </w14:solidFill>
                </w14:textFill>
              </w:rPr>
            </w:pPr>
            <w:r>
              <w:rPr>
                <w:rFonts w:hint="eastAsia" w:ascii="仿宋" w:hAnsi="仿宋" w:eastAsia="仿宋" w:cs="仿宋"/>
                <w:color w:val="000000" w:themeColor="text1"/>
                <w:spacing w:val="4"/>
                <w:szCs w:val="21"/>
                <w:highlight w:val="none"/>
                <w14:textFill>
                  <w14:solidFill>
                    <w14:schemeClr w14:val="tx1"/>
                  </w14:solidFill>
                </w14:textFill>
              </w:rPr>
              <w:t>技术部分（5</w:t>
            </w:r>
            <w:r>
              <w:rPr>
                <w:rFonts w:hint="eastAsia" w:ascii="仿宋" w:hAnsi="仿宋" w:eastAsia="仿宋" w:cs="仿宋"/>
                <w:color w:val="000000" w:themeColor="text1"/>
                <w:spacing w:val="4"/>
                <w:szCs w:val="21"/>
                <w:highlight w:val="none"/>
                <w:lang w:val="en-US" w:eastAsia="zh-CN"/>
                <w14:textFill>
                  <w14:solidFill>
                    <w14:schemeClr w14:val="tx1"/>
                  </w14:solidFill>
                </w14:textFill>
              </w:rPr>
              <w:t>5</w:t>
            </w:r>
            <w:r>
              <w:rPr>
                <w:rFonts w:hint="eastAsia" w:ascii="仿宋" w:hAnsi="仿宋" w:eastAsia="仿宋" w:cs="仿宋"/>
                <w:color w:val="000000" w:themeColor="text1"/>
                <w:spacing w:val="4"/>
                <w:szCs w:val="21"/>
                <w:highlight w:val="none"/>
                <w14:textFill>
                  <w14:solidFill>
                    <w14:schemeClr w14:val="tx1"/>
                  </w14:solidFill>
                </w14:textFill>
              </w:rPr>
              <w:t>分）</w:t>
            </w:r>
          </w:p>
        </w:tc>
        <w:tc>
          <w:tcPr>
            <w:tcW w:w="687" w:type="dxa"/>
            <w:tcBorders>
              <w:left w:val="single" w:color="auto" w:sz="4" w:space="0"/>
              <w:right w:val="single" w:color="auto" w:sz="4" w:space="0"/>
            </w:tcBorders>
            <w:vAlign w:val="center"/>
          </w:tcPr>
          <w:p w14:paraId="396F7C99">
            <w:pPr>
              <w:shd w:val="clear" w:fill="FFFFFF" w:themeFill="background1"/>
              <w:jc w:val="center"/>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8</w:t>
            </w:r>
          </w:p>
        </w:tc>
        <w:tc>
          <w:tcPr>
            <w:tcW w:w="6004" w:type="dxa"/>
            <w:tcBorders>
              <w:left w:val="single" w:color="auto" w:sz="4" w:space="0"/>
              <w:right w:val="single" w:color="auto" w:sz="4" w:space="0"/>
            </w:tcBorders>
            <w:vAlign w:val="center"/>
          </w:tcPr>
          <w:p w14:paraId="3A7F4AEE">
            <w:pPr>
              <w:widowControl/>
              <w:shd w:val="clear" w:fill="FFFFFF" w:themeFill="background1"/>
              <w:jc w:val="left"/>
              <w:textAlignment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根据所投产品技术参数响应程度进行综合评分。1、全部响应或优于招标文件技术要求的，得满分1</w:t>
            </w:r>
            <w:r>
              <w:rPr>
                <w:rFonts w:hint="eastAsia" w:ascii="仿宋" w:hAnsi="仿宋" w:eastAsia="仿宋" w:cs="仿宋"/>
                <w:color w:val="000000" w:themeColor="text1"/>
                <w:szCs w:val="21"/>
                <w:highlight w:val="none"/>
                <w:lang w:val="en-US" w:eastAsia="zh-CN"/>
                <w14:textFill>
                  <w14:solidFill>
                    <w14:schemeClr w14:val="tx1"/>
                  </w14:solidFill>
                </w14:textFill>
              </w:rPr>
              <w:t>0</w:t>
            </w:r>
            <w:r>
              <w:rPr>
                <w:rFonts w:hint="eastAsia" w:ascii="仿宋" w:hAnsi="仿宋" w:eastAsia="仿宋" w:cs="仿宋"/>
                <w:color w:val="000000" w:themeColor="text1"/>
                <w:szCs w:val="21"/>
                <w:highlight w:val="none"/>
                <w14:textFill>
                  <w14:solidFill>
                    <w14:schemeClr w14:val="tx1"/>
                  </w14:solidFill>
                </w14:textFill>
              </w:rPr>
              <w:t>分；2、标“★”项技术要求每负偏离一项扣1分，非标“★”项技术要求每负偏离一项扣0.5分，扣完为止。</w:t>
            </w:r>
          </w:p>
          <w:p w14:paraId="48638B36">
            <w:pPr>
              <w:widowControl/>
              <w:shd w:val="clear" w:fill="FFFFFF" w:themeFill="background1"/>
              <w:jc w:val="left"/>
              <w:textAlignment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注：1、对于采购需求中要求提供证明材料的，则须提供对应产品参数的证明材料复印件并加盖公章，否则视为负偏离。</w:t>
            </w:r>
            <w:r>
              <w:rPr>
                <w:rFonts w:hint="eastAsia" w:ascii="仿宋" w:hAnsi="仿宋" w:eastAsia="仿宋" w:cs="仿宋"/>
                <w:color w:val="000000" w:themeColor="text1"/>
                <w:szCs w:val="21"/>
                <w:highlight w:val="none"/>
                <w14:textFill>
                  <w14:solidFill>
                    <w14:schemeClr w14:val="tx1"/>
                  </w14:solidFill>
                </w14:textFill>
              </w:rPr>
              <w:br w:type="textWrapping"/>
            </w:r>
            <w:r>
              <w:rPr>
                <w:rFonts w:hint="eastAsia" w:ascii="仿宋" w:hAnsi="仿宋" w:eastAsia="仿宋" w:cs="仿宋"/>
                <w:color w:val="000000" w:themeColor="text1"/>
                <w:szCs w:val="21"/>
                <w:highlight w:val="none"/>
                <w14:textFill>
                  <w14:solidFill>
                    <w14:schemeClr w14:val="tx1"/>
                  </w14:solidFill>
                </w14:textFill>
              </w:rPr>
              <w:t>2、如提供的检测报告名称与招标文件要求提供的检测报告名称不完全一致的情况下，经评委认定为同一产品的（如对比检测报告的送样图片、参数等），该检测报告予以得分，否则不得分。</w:t>
            </w:r>
          </w:p>
        </w:tc>
        <w:tc>
          <w:tcPr>
            <w:tcW w:w="567" w:type="dxa"/>
            <w:tcBorders>
              <w:left w:val="single" w:color="auto" w:sz="4" w:space="0"/>
              <w:right w:val="single" w:color="auto" w:sz="4" w:space="0"/>
            </w:tcBorders>
            <w:vAlign w:val="center"/>
          </w:tcPr>
          <w:p w14:paraId="3A9FE9AF">
            <w:pPr>
              <w:shd w:val="clear" w:fill="FFFFFF" w:themeFill="background1"/>
              <w:spacing w:line="320" w:lineRule="exact"/>
              <w:jc w:val="center"/>
              <w:rPr>
                <w:rFonts w:hint="eastAsia" w:ascii="仿宋" w:hAnsi="仿宋" w:eastAsia="仿宋" w:cs="仿宋"/>
                <w:color w:val="000000" w:themeColor="text1"/>
                <w:spacing w:val="4"/>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10</w:t>
            </w:r>
            <w:r>
              <w:rPr>
                <w:rFonts w:hint="eastAsia" w:ascii="仿宋" w:hAnsi="仿宋" w:eastAsia="仿宋" w:cs="仿宋"/>
                <w:color w:val="000000" w:themeColor="text1"/>
                <w:szCs w:val="21"/>
                <w:highlight w:val="none"/>
                <w14:textFill>
                  <w14:solidFill>
                    <w14:schemeClr w14:val="tx1"/>
                  </w14:solidFill>
                </w14:textFill>
              </w:rPr>
              <w:t>分</w:t>
            </w:r>
          </w:p>
        </w:tc>
        <w:tc>
          <w:tcPr>
            <w:tcW w:w="1291" w:type="dxa"/>
            <w:tcBorders>
              <w:top w:val="single" w:color="auto" w:sz="4" w:space="0"/>
              <w:left w:val="single" w:color="auto" w:sz="4" w:space="0"/>
              <w:right w:val="single" w:color="auto" w:sz="4" w:space="0"/>
            </w:tcBorders>
            <w:vAlign w:val="center"/>
          </w:tcPr>
          <w:p w14:paraId="7D69F9C3">
            <w:pPr>
              <w:shd w:val="clear" w:fill="FFFFFF" w:themeFill="background1"/>
              <w:spacing w:line="320" w:lineRule="exact"/>
              <w:jc w:val="center"/>
              <w:rPr>
                <w:rFonts w:hint="eastAsia" w:ascii="仿宋" w:hAnsi="仿宋" w:eastAsia="仿宋" w:cs="仿宋"/>
                <w:color w:val="000000" w:themeColor="text1"/>
                <w:spacing w:val="4"/>
                <w:szCs w:val="21"/>
                <w:highlight w:val="none"/>
                <w14:textFill>
                  <w14:solidFill>
                    <w14:schemeClr w14:val="tx1"/>
                  </w14:solidFill>
                </w14:textFill>
              </w:rPr>
            </w:pPr>
            <w:r>
              <w:rPr>
                <w:rFonts w:hint="eastAsia" w:ascii="仿宋" w:hAnsi="仿宋" w:eastAsia="仿宋" w:cs="仿宋"/>
                <w:color w:val="000000" w:themeColor="text1"/>
                <w:szCs w:val="20"/>
                <w:highlight w:val="none"/>
                <w14:textFill>
                  <w14:solidFill>
                    <w14:schemeClr w14:val="tx1"/>
                  </w14:solidFill>
                </w14:textFill>
              </w:rPr>
              <w:t>参数响应</w:t>
            </w:r>
          </w:p>
        </w:tc>
      </w:tr>
      <w:tr w14:paraId="41B88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1" w:type="dxa"/>
            <w:vMerge w:val="continue"/>
            <w:tcBorders>
              <w:left w:val="single" w:color="auto" w:sz="4" w:space="0"/>
              <w:right w:val="single" w:color="auto" w:sz="4" w:space="0"/>
            </w:tcBorders>
            <w:vAlign w:val="center"/>
          </w:tcPr>
          <w:p w14:paraId="4383429F">
            <w:pPr>
              <w:shd w:val="clear" w:fill="FFFFFF" w:themeFill="background1"/>
              <w:rPr>
                <w:rFonts w:hint="eastAsia" w:ascii="仿宋" w:hAnsi="仿宋" w:eastAsia="仿宋" w:cs="仿宋"/>
                <w:color w:val="000000" w:themeColor="text1"/>
                <w:spacing w:val="4"/>
                <w:szCs w:val="21"/>
                <w:highlight w:val="none"/>
                <w14:textFill>
                  <w14:solidFill>
                    <w14:schemeClr w14:val="tx1"/>
                  </w14:solidFill>
                </w14:textFill>
              </w:rPr>
            </w:pPr>
          </w:p>
        </w:tc>
        <w:tc>
          <w:tcPr>
            <w:tcW w:w="687" w:type="dxa"/>
            <w:vMerge w:val="restart"/>
            <w:tcBorders>
              <w:left w:val="single" w:color="auto" w:sz="4" w:space="0"/>
              <w:right w:val="single" w:color="auto" w:sz="4" w:space="0"/>
            </w:tcBorders>
            <w:vAlign w:val="center"/>
          </w:tcPr>
          <w:p w14:paraId="514DA587">
            <w:pPr>
              <w:shd w:val="clear" w:fill="FFFFFF" w:themeFill="background1"/>
              <w:jc w:val="center"/>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9</w:t>
            </w:r>
          </w:p>
        </w:tc>
        <w:tc>
          <w:tcPr>
            <w:tcW w:w="6004" w:type="dxa"/>
            <w:tcBorders>
              <w:left w:val="single" w:color="auto" w:sz="4" w:space="0"/>
              <w:right w:val="single" w:color="auto" w:sz="4" w:space="0"/>
            </w:tcBorders>
            <w:vAlign w:val="center"/>
          </w:tcPr>
          <w:p w14:paraId="41249EE9">
            <w:pPr>
              <w:widowControl/>
              <w:shd w:val="clear" w:fill="FFFFFF" w:themeFill="background1"/>
              <w:jc w:val="left"/>
              <w:textAlignment w:val="center"/>
              <w:rPr>
                <w:rFonts w:hint="eastAsia" w:ascii="仿宋" w:hAnsi="仿宋" w:eastAsia="仿宋" w:cs="仿宋"/>
                <w:color w:val="000000" w:themeColor="text1"/>
                <w:szCs w:val="21"/>
                <w:highlight w:val="none"/>
                <w14:textFill>
                  <w14:solidFill>
                    <w14:schemeClr w14:val="tx1"/>
                  </w14:solidFill>
                </w14:textFill>
              </w:rPr>
            </w:pPr>
            <w:bookmarkStart w:id="416" w:name="OLE_LINK5"/>
            <w:r>
              <w:rPr>
                <w:rFonts w:hint="eastAsia" w:ascii="仿宋" w:hAnsi="仿宋" w:eastAsia="仿宋" w:cs="仿宋"/>
                <w:color w:val="000000" w:themeColor="text1"/>
                <w:szCs w:val="21"/>
                <w:highlight w:val="none"/>
                <w:lang w:val="en-US" w:eastAsia="zh-CN"/>
                <w14:textFill>
                  <w14:solidFill>
                    <w14:schemeClr w14:val="tx1"/>
                  </w14:solidFill>
                </w14:textFill>
              </w:rPr>
              <w:t>1.</w:t>
            </w:r>
            <w:r>
              <w:rPr>
                <w:rFonts w:hint="eastAsia" w:ascii="仿宋" w:hAnsi="仿宋" w:eastAsia="仿宋" w:cs="仿宋"/>
                <w:color w:val="000000" w:themeColor="text1"/>
                <w:szCs w:val="21"/>
                <w:highlight w:val="none"/>
                <w14:textFill>
                  <w14:solidFill>
                    <w14:schemeClr w14:val="tx1"/>
                  </w14:solidFill>
                </w14:textFill>
              </w:rPr>
              <w:t>投标人应提供本产品（小班家具配置清单</w:t>
            </w:r>
            <w:r>
              <w:rPr>
                <w:rFonts w:hint="eastAsia" w:ascii="仿宋" w:hAnsi="仿宋" w:eastAsia="仿宋" w:cs="仿宋"/>
                <w:color w:val="000000" w:themeColor="text1"/>
                <w:szCs w:val="21"/>
                <w:highlight w:val="none"/>
                <w:lang w:val="en-US" w:eastAsia="zh-CN"/>
                <w14:textFill>
                  <w14:solidFill>
                    <w14:schemeClr w14:val="tx1"/>
                  </w14:solidFill>
                </w14:textFill>
              </w:rPr>
              <w:t>中序号14.</w:t>
            </w:r>
            <w:r>
              <w:rPr>
                <w:rFonts w:hint="eastAsia" w:ascii="仿宋" w:hAnsi="仿宋" w:eastAsia="仿宋" w:cs="仿宋"/>
                <w:color w:val="000000" w:themeColor="text1"/>
                <w:szCs w:val="21"/>
                <w:highlight w:val="none"/>
                <w14:textFill>
                  <w14:solidFill>
                    <w14:schemeClr w14:val="tx1"/>
                  </w14:solidFill>
                </w14:textFill>
              </w:rPr>
              <w:t>美术材料分类收纳柜</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的三视图、装配图、用材配置表：【（1）柜体采用厚度12mm和15mm的桦木纹饰面环保橡胶木拼板。A面左侧层架内空长度：280mm，内空高度：108mm，可放收纳盒；B面收纳层架部分共三层，内空长度均为：880mm，下两层内空高度：200mm，上层内空高度：110mm；；右侧为纸张收纳放置格；B面收纳层架部分共3层，内空长度均为：880mm，下两层内空高度：200mm，上层内空高度：110mm；顶部颜料杯放置架孔径：70mm（共8个）。</w:t>
            </w:r>
          </w:p>
          <w:p w14:paraId="565E238E">
            <w:pPr>
              <w:widowControl/>
              <w:shd w:val="clear" w:fill="FFFFFF" w:themeFill="background1"/>
              <w:jc w:val="left"/>
              <w:textAlignment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（2）底部安装4个2寸静音万向脚轮，脚轮运行平稳无声，可360°旋转，转动顺滑。</w:t>
            </w:r>
          </w:p>
          <w:p w14:paraId="44C87649">
            <w:pPr>
              <w:widowControl/>
              <w:shd w:val="clear" w:fill="FFFFFF" w:themeFill="background1"/>
              <w:jc w:val="left"/>
              <w:textAlignment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搭配：产品包含5个收纳盒，尺寸：L245xW150xH60mm，收纳盒采用环保塑料材质，呈浅咖色，圆滑无毛刺，一体成型设计，结构稳固。8个杯子尺寸φ78xH94mm，杯子采用环保塑料材质，一体成型。】提供的图纸内容完整，产品结构合理，工艺设计优良，用材配置表详细、清晰明了。</w:t>
            </w:r>
          </w:p>
          <w:p w14:paraId="7735E800">
            <w:pPr>
              <w:widowControl/>
              <w:shd w:val="clear" w:fill="FFFFFF" w:themeFill="background1"/>
              <w:jc w:val="left"/>
              <w:textAlignment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按上述要求，对所有投标人进行综合评分：完全满足要求的得 </w:t>
            </w:r>
            <w:r>
              <w:rPr>
                <w:rFonts w:hint="eastAsia" w:ascii="仿宋" w:hAnsi="仿宋" w:eastAsia="仿宋" w:cs="仿宋"/>
                <w:color w:val="000000" w:themeColor="text1"/>
                <w:szCs w:val="21"/>
                <w:highlight w:val="none"/>
                <w:lang w:val="en-US" w:eastAsia="zh-CN"/>
                <w14:textFill>
                  <w14:solidFill>
                    <w14:schemeClr w14:val="tx1"/>
                  </w14:solidFill>
                </w14:textFill>
              </w:rPr>
              <w:t>2.1-4</w:t>
            </w:r>
            <w:r>
              <w:rPr>
                <w:rFonts w:hint="eastAsia" w:ascii="仿宋" w:hAnsi="仿宋" w:eastAsia="仿宋" w:cs="仿宋"/>
                <w:color w:val="000000" w:themeColor="text1"/>
                <w:szCs w:val="21"/>
                <w:highlight w:val="none"/>
                <w14:textFill>
                  <w14:solidFill>
                    <w14:schemeClr w14:val="tx1"/>
                  </w14:solidFill>
                </w14:textFill>
              </w:rPr>
              <w:t xml:space="preserve">分；基本满足要求的得 </w:t>
            </w:r>
            <w:r>
              <w:rPr>
                <w:rFonts w:hint="eastAsia" w:ascii="仿宋" w:hAnsi="仿宋" w:eastAsia="仿宋" w:cs="仿宋"/>
                <w:color w:val="000000" w:themeColor="text1"/>
                <w:szCs w:val="21"/>
                <w:highlight w:val="none"/>
                <w:lang w:val="en-US" w:eastAsia="zh-CN"/>
                <w14:textFill>
                  <w14:solidFill>
                    <w14:schemeClr w14:val="tx1"/>
                  </w14:solidFill>
                </w14:textFill>
              </w:rPr>
              <w:t>0.1-2</w:t>
            </w:r>
            <w:r>
              <w:rPr>
                <w:rFonts w:hint="eastAsia" w:ascii="仿宋" w:hAnsi="仿宋" w:eastAsia="仿宋" w:cs="仿宋"/>
                <w:color w:val="000000" w:themeColor="text1"/>
                <w:szCs w:val="21"/>
                <w:highlight w:val="none"/>
                <w14:textFill>
                  <w14:solidFill>
                    <w14:schemeClr w14:val="tx1"/>
                  </w14:solidFill>
                </w14:textFill>
              </w:rPr>
              <w:t>分；仅部分满足要求</w:t>
            </w:r>
            <w:r>
              <w:rPr>
                <w:rFonts w:hint="eastAsia" w:ascii="仿宋" w:hAnsi="仿宋" w:eastAsia="仿宋" w:cs="仿宋"/>
                <w:color w:val="000000" w:themeColor="text1"/>
                <w:szCs w:val="21"/>
                <w:highlight w:val="none"/>
                <w:lang w:val="en-US" w:eastAsia="zh-CN"/>
                <w14:textFill>
                  <w14:solidFill>
                    <w14:schemeClr w14:val="tx1"/>
                  </w14:solidFill>
                </w14:textFill>
              </w:rPr>
              <w:t>或</w:t>
            </w:r>
            <w:r>
              <w:rPr>
                <w:rFonts w:hint="eastAsia" w:ascii="仿宋" w:hAnsi="仿宋" w:eastAsia="仿宋" w:cs="仿宋"/>
                <w:color w:val="000000" w:themeColor="text1"/>
                <w:szCs w:val="21"/>
                <w:highlight w:val="none"/>
                <w14:textFill>
                  <w14:solidFill>
                    <w14:schemeClr w14:val="tx1"/>
                  </w14:solidFill>
                </w14:textFill>
              </w:rPr>
              <w:t>完全不符合相关要求或未提供的不得分。</w:t>
            </w:r>
            <w:bookmarkEnd w:id="416"/>
          </w:p>
        </w:tc>
        <w:tc>
          <w:tcPr>
            <w:tcW w:w="567" w:type="dxa"/>
            <w:vMerge w:val="restart"/>
            <w:tcBorders>
              <w:left w:val="single" w:color="auto" w:sz="4" w:space="0"/>
              <w:right w:val="single" w:color="auto" w:sz="4" w:space="0"/>
            </w:tcBorders>
            <w:vAlign w:val="center"/>
          </w:tcPr>
          <w:p w14:paraId="2CA213C4">
            <w:pPr>
              <w:shd w:val="clear" w:fill="FFFFFF" w:themeFill="background1"/>
              <w:spacing w:line="320" w:lineRule="exact"/>
              <w:jc w:val="center"/>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8分</w:t>
            </w:r>
          </w:p>
        </w:tc>
        <w:tc>
          <w:tcPr>
            <w:tcW w:w="1291" w:type="dxa"/>
            <w:vMerge w:val="restart"/>
            <w:tcBorders>
              <w:top w:val="single" w:color="auto" w:sz="4" w:space="0"/>
              <w:left w:val="single" w:color="auto" w:sz="4" w:space="0"/>
              <w:right w:val="single" w:color="auto" w:sz="4" w:space="0"/>
            </w:tcBorders>
            <w:vAlign w:val="center"/>
          </w:tcPr>
          <w:p w14:paraId="4232AAC1">
            <w:pPr>
              <w:shd w:val="clear" w:fill="FFFFFF" w:themeFill="background1"/>
              <w:spacing w:line="320" w:lineRule="exact"/>
              <w:jc w:val="center"/>
              <w:rPr>
                <w:rFonts w:hint="eastAsia" w:ascii="仿宋" w:hAnsi="仿宋" w:eastAsia="仿宋" w:cs="仿宋"/>
                <w:color w:val="000000" w:themeColor="text1"/>
                <w:szCs w:val="20"/>
                <w:highlight w:val="none"/>
                <w14:textFill>
                  <w14:solidFill>
                    <w14:schemeClr w14:val="tx1"/>
                  </w14:solidFill>
                </w14:textFill>
              </w:rPr>
            </w:pPr>
            <w:r>
              <w:rPr>
                <w:rFonts w:hint="eastAsia" w:ascii="仿宋" w:hAnsi="仿宋" w:eastAsia="仿宋" w:cs="仿宋"/>
                <w:color w:val="000000" w:themeColor="text1"/>
                <w:szCs w:val="20"/>
                <w:highlight w:val="none"/>
                <w14:textFill>
                  <w14:solidFill>
                    <w14:schemeClr w14:val="tx1"/>
                  </w14:solidFill>
                </w14:textFill>
              </w:rPr>
              <w:t>产品工艺设计比较</w:t>
            </w:r>
          </w:p>
        </w:tc>
      </w:tr>
      <w:tr w14:paraId="2B903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1" w:type="dxa"/>
            <w:vMerge w:val="continue"/>
            <w:tcBorders>
              <w:left w:val="single" w:color="auto" w:sz="4" w:space="0"/>
              <w:right w:val="single" w:color="auto" w:sz="4" w:space="0"/>
            </w:tcBorders>
            <w:vAlign w:val="center"/>
          </w:tcPr>
          <w:p w14:paraId="0A6A465C">
            <w:pPr>
              <w:shd w:val="clear" w:fill="FFFFFF" w:themeFill="background1"/>
              <w:rPr>
                <w:rFonts w:hint="eastAsia" w:ascii="仿宋" w:hAnsi="仿宋" w:eastAsia="仿宋" w:cs="仿宋"/>
                <w:color w:val="000000" w:themeColor="text1"/>
                <w:spacing w:val="4"/>
                <w:szCs w:val="21"/>
                <w:highlight w:val="none"/>
                <w14:textFill>
                  <w14:solidFill>
                    <w14:schemeClr w14:val="tx1"/>
                  </w14:solidFill>
                </w14:textFill>
              </w:rPr>
            </w:pPr>
          </w:p>
        </w:tc>
        <w:tc>
          <w:tcPr>
            <w:tcW w:w="687" w:type="dxa"/>
            <w:vMerge w:val="continue"/>
            <w:tcBorders>
              <w:left w:val="single" w:color="auto" w:sz="4" w:space="0"/>
              <w:right w:val="single" w:color="auto" w:sz="4" w:space="0"/>
            </w:tcBorders>
            <w:vAlign w:val="center"/>
          </w:tcPr>
          <w:p w14:paraId="34342C49">
            <w:pPr>
              <w:shd w:val="clear" w:fill="FFFFFF" w:themeFill="background1"/>
              <w:jc w:val="center"/>
              <w:rPr>
                <w:rFonts w:hint="eastAsia" w:ascii="仿宋" w:hAnsi="仿宋" w:eastAsia="仿宋" w:cs="仿宋"/>
                <w:color w:val="000000" w:themeColor="text1"/>
                <w:szCs w:val="21"/>
                <w:highlight w:val="none"/>
                <w:lang w:val="en-US" w:eastAsia="zh-CN"/>
                <w14:textFill>
                  <w14:solidFill>
                    <w14:schemeClr w14:val="tx1"/>
                  </w14:solidFill>
                </w14:textFill>
              </w:rPr>
            </w:pPr>
          </w:p>
        </w:tc>
        <w:tc>
          <w:tcPr>
            <w:tcW w:w="6004" w:type="dxa"/>
            <w:tcBorders>
              <w:left w:val="single" w:color="auto" w:sz="4" w:space="0"/>
              <w:right w:val="single" w:color="auto" w:sz="4" w:space="0"/>
            </w:tcBorders>
            <w:vAlign w:val="center"/>
          </w:tcPr>
          <w:p w14:paraId="4A6361DC">
            <w:pPr>
              <w:widowControl/>
              <w:shd w:val="clear" w:fill="FFFFFF" w:themeFill="background1"/>
              <w:jc w:val="left"/>
              <w:textAlignment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投标人应提供本产品（托班家具配置清单</w:t>
            </w:r>
            <w:r>
              <w:rPr>
                <w:rFonts w:hint="eastAsia" w:ascii="仿宋" w:hAnsi="仿宋" w:eastAsia="仿宋" w:cs="仿宋"/>
                <w:color w:val="000000" w:themeColor="text1"/>
                <w:szCs w:val="21"/>
                <w:highlight w:val="none"/>
                <w:lang w:val="en-US" w:eastAsia="zh-CN"/>
                <w14:textFill>
                  <w14:solidFill>
                    <w14:schemeClr w14:val="tx1"/>
                  </w14:solidFill>
                </w14:textFill>
              </w:rPr>
              <w:t>中</w:t>
            </w:r>
            <w:r>
              <w:rPr>
                <w:rFonts w:hint="eastAsia" w:ascii="仿宋" w:hAnsi="仿宋" w:eastAsia="仿宋" w:cs="仿宋"/>
                <w:color w:val="000000" w:themeColor="text1"/>
                <w:szCs w:val="21"/>
                <w:highlight w:val="none"/>
                <w14:textFill>
                  <w14:solidFill>
                    <w14:schemeClr w14:val="tx1"/>
                  </w14:solidFill>
                </w14:textFill>
              </w:rPr>
              <w:t>序号</w:t>
            </w:r>
            <w:r>
              <w:rPr>
                <w:rFonts w:hint="eastAsia" w:ascii="仿宋" w:hAnsi="仿宋" w:eastAsia="仿宋" w:cs="仿宋"/>
                <w:color w:val="000000" w:themeColor="text1"/>
                <w:szCs w:val="21"/>
                <w:highlight w:val="none"/>
                <w:lang w:val="en-US" w:eastAsia="zh-CN"/>
                <w14:textFill>
                  <w14:solidFill>
                    <w14:schemeClr w14:val="tx1"/>
                  </w14:solidFill>
                </w14:textFill>
              </w:rPr>
              <w:t>22.</w:t>
            </w:r>
            <w:r>
              <w:rPr>
                <w:rFonts w:hint="eastAsia" w:ascii="仿宋" w:hAnsi="仿宋" w:eastAsia="仿宋" w:cs="仿宋"/>
                <w:color w:val="000000" w:themeColor="text1"/>
                <w:szCs w:val="21"/>
                <w:highlight w:val="none"/>
                <w14:textFill>
                  <w14:solidFill>
                    <w14:schemeClr w14:val="tx1"/>
                  </w14:solidFill>
                </w14:textFill>
              </w:rPr>
              <w:t>托育小屋造型四边平台）的三视图、装配图、用材配置表：【（1）基材：主体采用厚度12mm及18mm的环保实木多层板，脚柱采用桦木原木，材质厚实坚固，纹理均匀细致，屋顶斜板表面贴樱桃纹防火板。平台高度：370mm；平台下方镂空可用于攀爬桥的搭扣连接，平台面采用优质防滑PVC地垫。</w:t>
            </w:r>
          </w:p>
          <w:p w14:paraId="7197C9FC">
            <w:pPr>
              <w:widowControl/>
              <w:shd w:val="clear" w:fill="FFFFFF" w:themeFill="background1"/>
              <w:jc w:val="left"/>
              <w:textAlignment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（2）整体连接主要以塑料一次成型的齿轮型连接件，尺寸：80x80x45mm，柱子顶部以塑料一次成型盖帽锁紧，尺寸：80x80x35mm】提供的图纸内容完整，产品结构合理，工艺设计优良，用材配置表详细、清晰明了。</w:t>
            </w:r>
          </w:p>
          <w:p w14:paraId="2FAA06FC">
            <w:pPr>
              <w:widowControl/>
              <w:shd w:val="clear" w:fill="FFFFFF" w:themeFill="background1"/>
              <w:jc w:val="left"/>
              <w:textAlignment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按上述要求，对所有投标人进行综合评分：完全满足要求的得</w:t>
            </w:r>
            <w:r>
              <w:rPr>
                <w:rFonts w:hint="eastAsia" w:ascii="仿宋" w:hAnsi="仿宋" w:eastAsia="仿宋" w:cs="仿宋"/>
                <w:color w:val="000000" w:themeColor="text1"/>
                <w:szCs w:val="21"/>
                <w:highlight w:val="none"/>
                <w:lang w:val="en-US" w:eastAsia="zh-CN"/>
                <w14:textFill>
                  <w14:solidFill>
                    <w14:schemeClr w14:val="tx1"/>
                  </w14:solidFill>
                </w14:textFill>
              </w:rPr>
              <w:t>2.1-4</w:t>
            </w:r>
            <w:r>
              <w:rPr>
                <w:rFonts w:hint="eastAsia" w:ascii="仿宋" w:hAnsi="仿宋" w:eastAsia="仿宋" w:cs="仿宋"/>
                <w:color w:val="000000" w:themeColor="text1"/>
                <w:szCs w:val="21"/>
                <w:highlight w:val="none"/>
                <w14:textFill>
                  <w14:solidFill>
                    <w14:schemeClr w14:val="tx1"/>
                  </w14:solidFill>
                </w14:textFill>
              </w:rPr>
              <w:t xml:space="preserve">分；基本满足要求的得 </w:t>
            </w:r>
            <w:r>
              <w:rPr>
                <w:rFonts w:hint="eastAsia" w:ascii="仿宋" w:hAnsi="仿宋" w:eastAsia="仿宋" w:cs="仿宋"/>
                <w:color w:val="000000" w:themeColor="text1"/>
                <w:szCs w:val="21"/>
                <w:highlight w:val="none"/>
                <w:lang w:val="en-US" w:eastAsia="zh-CN"/>
                <w14:textFill>
                  <w14:solidFill>
                    <w14:schemeClr w14:val="tx1"/>
                  </w14:solidFill>
                </w14:textFill>
              </w:rPr>
              <w:t>0.1-2</w:t>
            </w:r>
            <w:r>
              <w:rPr>
                <w:rFonts w:hint="eastAsia" w:ascii="仿宋" w:hAnsi="仿宋" w:eastAsia="仿宋" w:cs="仿宋"/>
                <w:color w:val="000000" w:themeColor="text1"/>
                <w:szCs w:val="21"/>
                <w:highlight w:val="none"/>
                <w14:textFill>
                  <w14:solidFill>
                    <w14:schemeClr w14:val="tx1"/>
                  </w14:solidFill>
                </w14:textFill>
              </w:rPr>
              <w:t>分；仅部分满足要求</w:t>
            </w:r>
            <w:r>
              <w:rPr>
                <w:rFonts w:hint="eastAsia" w:ascii="仿宋" w:hAnsi="仿宋" w:eastAsia="仿宋" w:cs="仿宋"/>
                <w:color w:val="000000" w:themeColor="text1"/>
                <w:szCs w:val="21"/>
                <w:highlight w:val="none"/>
                <w:lang w:val="en-US" w:eastAsia="zh-CN"/>
                <w14:textFill>
                  <w14:solidFill>
                    <w14:schemeClr w14:val="tx1"/>
                  </w14:solidFill>
                </w14:textFill>
              </w:rPr>
              <w:t>或</w:t>
            </w:r>
            <w:r>
              <w:rPr>
                <w:rFonts w:hint="eastAsia" w:ascii="仿宋" w:hAnsi="仿宋" w:eastAsia="仿宋" w:cs="仿宋"/>
                <w:color w:val="000000" w:themeColor="text1"/>
                <w:szCs w:val="21"/>
                <w:highlight w:val="none"/>
                <w14:textFill>
                  <w14:solidFill>
                    <w14:schemeClr w14:val="tx1"/>
                  </w14:solidFill>
                </w14:textFill>
              </w:rPr>
              <w:t>完全不符合相关要求或未提供的不得分。</w:t>
            </w:r>
          </w:p>
        </w:tc>
        <w:tc>
          <w:tcPr>
            <w:tcW w:w="567" w:type="dxa"/>
            <w:vMerge w:val="continue"/>
            <w:tcBorders>
              <w:left w:val="single" w:color="auto" w:sz="4" w:space="0"/>
              <w:right w:val="single" w:color="auto" w:sz="4" w:space="0"/>
            </w:tcBorders>
            <w:vAlign w:val="center"/>
          </w:tcPr>
          <w:p w14:paraId="23EB3F9F">
            <w:pPr>
              <w:shd w:val="clear" w:fill="FFFFFF" w:themeFill="background1"/>
              <w:spacing w:line="320" w:lineRule="exact"/>
              <w:jc w:val="center"/>
              <w:rPr>
                <w:rFonts w:hint="eastAsia" w:ascii="仿宋" w:hAnsi="仿宋" w:eastAsia="仿宋" w:cs="仿宋"/>
                <w:color w:val="000000" w:themeColor="text1"/>
                <w:szCs w:val="21"/>
                <w:highlight w:val="none"/>
                <w:lang w:val="en-US" w:eastAsia="zh-CN"/>
                <w14:textFill>
                  <w14:solidFill>
                    <w14:schemeClr w14:val="tx1"/>
                  </w14:solidFill>
                </w14:textFill>
              </w:rPr>
            </w:pPr>
          </w:p>
        </w:tc>
        <w:tc>
          <w:tcPr>
            <w:tcW w:w="1291" w:type="dxa"/>
            <w:vMerge w:val="continue"/>
            <w:tcBorders>
              <w:left w:val="single" w:color="auto" w:sz="4" w:space="0"/>
              <w:right w:val="single" w:color="auto" w:sz="4" w:space="0"/>
            </w:tcBorders>
            <w:vAlign w:val="center"/>
          </w:tcPr>
          <w:p w14:paraId="3FC20F38">
            <w:pPr>
              <w:shd w:val="clear" w:fill="FFFFFF" w:themeFill="background1"/>
              <w:spacing w:line="320" w:lineRule="exact"/>
              <w:jc w:val="center"/>
              <w:rPr>
                <w:rFonts w:hint="eastAsia" w:ascii="仿宋" w:hAnsi="仿宋" w:eastAsia="仿宋" w:cs="仿宋"/>
                <w:color w:val="000000" w:themeColor="text1"/>
                <w:szCs w:val="20"/>
                <w:highlight w:val="none"/>
                <w14:textFill>
                  <w14:solidFill>
                    <w14:schemeClr w14:val="tx1"/>
                  </w14:solidFill>
                </w14:textFill>
              </w:rPr>
            </w:pPr>
          </w:p>
        </w:tc>
      </w:tr>
      <w:tr w14:paraId="68DD8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81" w:type="dxa"/>
            <w:vMerge w:val="continue"/>
            <w:tcBorders>
              <w:left w:val="single" w:color="auto" w:sz="4" w:space="0"/>
              <w:right w:val="single" w:color="auto" w:sz="4" w:space="0"/>
            </w:tcBorders>
            <w:vAlign w:val="center"/>
          </w:tcPr>
          <w:p w14:paraId="4484B613">
            <w:pPr>
              <w:shd w:val="clear" w:fill="FFFFFF" w:themeFill="background1"/>
              <w:ind w:firstLine="109" w:firstLineChars="50"/>
              <w:rPr>
                <w:rFonts w:hint="eastAsia" w:ascii="仿宋" w:hAnsi="仿宋" w:eastAsia="仿宋" w:cs="仿宋"/>
                <w:color w:val="000000" w:themeColor="text1"/>
                <w:spacing w:val="4"/>
                <w:szCs w:val="21"/>
                <w:highlight w:val="none"/>
                <w14:textFill>
                  <w14:solidFill>
                    <w14:schemeClr w14:val="tx1"/>
                  </w14:solidFill>
                </w14:textFill>
              </w:rPr>
            </w:pPr>
          </w:p>
        </w:tc>
        <w:tc>
          <w:tcPr>
            <w:tcW w:w="687" w:type="dxa"/>
            <w:tcBorders>
              <w:left w:val="single" w:color="auto" w:sz="4" w:space="0"/>
              <w:right w:val="single" w:color="auto" w:sz="4" w:space="0"/>
            </w:tcBorders>
            <w:vAlign w:val="center"/>
          </w:tcPr>
          <w:p w14:paraId="60A4BBBC">
            <w:pPr>
              <w:shd w:val="clear" w:fill="FFFFFF" w:themeFill="background1"/>
              <w:jc w:val="center"/>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10</w:t>
            </w:r>
          </w:p>
        </w:tc>
        <w:tc>
          <w:tcPr>
            <w:tcW w:w="6004" w:type="dxa"/>
            <w:tcBorders>
              <w:left w:val="single" w:color="auto" w:sz="4" w:space="0"/>
              <w:right w:val="single" w:color="auto" w:sz="4" w:space="0"/>
            </w:tcBorders>
            <w:vAlign w:val="center"/>
          </w:tcPr>
          <w:p w14:paraId="2942C82B">
            <w:pPr>
              <w:shd w:val="clear" w:fill="FFFFFF" w:themeFill="background1"/>
              <w:spacing w:line="32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投标人应提供小班、中班、大班的设计方案，要求①须根据招标文件的采购需求提供对应的空间效果图和平面布置图，每个室的图纸不少于3张；②图纸能够多角度展示空间效果、空间功能区域划分合理、产品布局落位合理、颜色舒适，能直观清晰的看到投标人所投产品在教室的摆放。按上述要求，对所有投标人进行综合评分：</w:t>
            </w:r>
          </w:p>
          <w:p w14:paraId="50CA6FB7">
            <w:pPr>
              <w:shd w:val="clear" w:fill="FFFFFF" w:themeFill="background1"/>
              <w:spacing w:line="32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1.图纸规范、完整，多角度展示空间效果好，区域布局合理，整体效果好，完全符合要求的得</w:t>
            </w:r>
            <w:r>
              <w:rPr>
                <w:rFonts w:hint="eastAsia" w:ascii="仿宋" w:hAnsi="仿宋" w:eastAsia="仿宋" w:cs="仿宋"/>
                <w:color w:val="000000" w:themeColor="text1"/>
                <w:szCs w:val="21"/>
                <w:highlight w:val="none"/>
                <w:lang w:val="en-US" w:eastAsia="zh-CN"/>
                <w14:textFill>
                  <w14:solidFill>
                    <w14:schemeClr w14:val="tx1"/>
                  </w14:solidFill>
                </w14:textFill>
              </w:rPr>
              <w:t>6.1-</w:t>
            </w:r>
            <w:r>
              <w:rPr>
                <w:rFonts w:hint="eastAsia" w:ascii="仿宋" w:hAnsi="仿宋" w:eastAsia="仿宋" w:cs="仿宋"/>
                <w:color w:val="000000" w:themeColor="text1"/>
                <w:szCs w:val="21"/>
                <w:highlight w:val="none"/>
                <w14:textFill>
                  <w14:solidFill>
                    <w14:schemeClr w14:val="tx1"/>
                  </w14:solidFill>
                </w14:textFill>
              </w:rPr>
              <w:t>9分；</w:t>
            </w:r>
          </w:p>
          <w:p w14:paraId="00ABEE39">
            <w:pPr>
              <w:shd w:val="clear" w:fill="FFFFFF" w:themeFill="background1"/>
              <w:spacing w:line="32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2.图纸规范、完整、多角度展示空间效果较好，区域布局较合理，整体效果较好，基本符合要求的得</w:t>
            </w:r>
            <w:r>
              <w:rPr>
                <w:rFonts w:hint="eastAsia" w:ascii="仿宋" w:hAnsi="仿宋" w:eastAsia="仿宋" w:cs="仿宋"/>
                <w:color w:val="000000" w:themeColor="text1"/>
                <w:szCs w:val="21"/>
                <w:highlight w:val="none"/>
                <w:lang w:val="en-US" w:eastAsia="zh-CN"/>
                <w14:textFill>
                  <w14:solidFill>
                    <w14:schemeClr w14:val="tx1"/>
                  </w14:solidFill>
                </w14:textFill>
              </w:rPr>
              <w:t>3.1-</w:t>
            </w:r>
            <w:r>
              <w:rPr>
                <w:rFonts w:hint="eastAsia" w:ascii="仿宋" w:hAnsi="仿宋" w:eastAsia="仿宋" w:cs="仿宋"/>
                <w:color w:val="000000" w:themeColor="text1"/>
                <w:szCs w:val="21"/>
                <w:highlight w:val="none"/>
                <w14:textFill>
                  <w14:solidFill>
                    <w14:schemeClr w14:val="tx1"/>
                  </w14:solidFill>
                </w14:textFill>
              </w:rPr>
              <w:t>6分；</w:t>
            </w:r>
          </w:p>
          <w:p w14:paraId="2D45E77B">
            <w:pPr>
              <w:shd w:val="clear" w:fill="FFFFFF" w:themeFill="background1"/>
              <w:spacing w:line="32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3.图纸规范、完整，多角度展示空间效果一般，区域布局一般，整体效果一般，仅部分符合要求的得</w:t>
            </w:r>
            <w:r>
              <w:rPr>
                <w:rFonts w:hint="eastAsia" w:ascii="仿宋" w:hAnsi="仿宋" w:eastAsia="仿宋" w:cs="仿宋"/>
                <w:color w:val="000000" w:themeColor="text1"/>
                <w:szCs w:val="21"/>
                <w:highlight w:val="none"/>
                <w:lang w:val="en-US" w:eastAsia="zh-CN"/>
                <w14:textFill>
                  <w14:solidFill>
                    <w14:schemeClr w14:val="tx1"/>
                  </w14:solidFill>
                </w14:textFill>
              </w:rPr>
              <w:t>0.1-</w:t>
            </w:r>
            <w:r>
              <w:rPr>
                <w:rFonts w:hint="eastAsia" w:ascii="仿宋" w:hAnsi="仿宋" w:eastAsia="仿宋" w:cs="仿宋"/>
                <w:color w:val="000000" w:themeColor="text1"/>
                <w:szCs w:val="21"/>
                <w:highlight w:val="none"/>
                <w14:textFill>
                  <w14:solidFill>
                    <w14:schemeClr w14:val="tx1"/>
                  </w14:solidFill>
                </w14:textFill>
              </w:rPr>
              <w:t>3分；</w:t>
            </w:r>
          </w:p>
          <w:p w14:paraId="4F7E1C2B">
            <w:pPr>
              <w:shd w:val="clear" w:fill="FFFFFF" w:themeFill="background1"/>
              <w:spacing w:line="32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未提供方案或图纸提供不完整或方案被认定为与本项目不相关的，不得分。  </w:t>
            </w:r>
          </w:p>
        </w:tc>
        <w:tc>
          <w:tcPr>
            <w:tcW w:w="567" w:type="dxa"/>
            <w:tcBorders>
              <w:left w:val="single" w:color="auto" w:sz="4" w:space="0"/>
              <w:right w:val="single" w:color="auto" w:sz="4" w:space="0"/>
            </w:tcBorders>
            <w:vAlign w:val="center"/>
          </w:tcPr>
          <w:p w14:paraId="2B78314C">
            <w:pPr>
              <w:shd w:val="clear" w:fill="FFFFFF" w:themeFill="background1"/>
              <w:spacing w:line="320" w:lineRule="exact"/>
              <w:jc w:val="center"/>
              <w:rPr>
                <w:rFonts w:hint="eastAsia" w:ascii="仿宋" w:hAnsi="仿宋" w:eastAsia="仿宋" w:cs="仿宋"/>
                <w:color w:val="000000" w:themeColor="text1"/>
                <w:spacing w:val="4"/>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分</w:t>
            </w:r>
          </w:p>
        </w:tc>
        <w:tc>
          <w:tcPr>
            <w:tcW w:w="1291" w:type="dxa"/>
            <w:tcBorders>
              <w:top w:val="single" w:color="auto" w:sz="4" w:space="0"/>
              <w:left w:val="single" w:color="auto" w:sz="4" w:space="0"/>
              <w:right w:val="single" w:color="auto" w:sz="4" w:space="0"/>
            </w:tcBorders>
            <w:vAlign w:val="center"/>
          </w:tcPr>
          <w:p w14:paraId="62F7A17F">
            <w:pPr>
              <w:shd w:val="clear" w:fill="FFFFFF" w:themeFill="background1"/>
              <w:jc w:val="cente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设计方案</w:t>
            </w:r>
          </w:p>
        </w:tc>
      </w:tr>
      <w:tr w14:paraId="2C3F7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681" w:type="dxa"/>
            <w:vMerge w:val="continue"/>
            <w:tcBorders>
              <w:left w:val="single" w:color="auto" w:sz="4" w:space="0"/>
              <w:right w:val="single" w:color="auto" w:sz="4" w:space="0"/>
            </w:tcBorders>
            <w:vAlign w:val="center"/>
          </w:tcPr>
          <w:p w14:paraId="7477C6EA">
            <w:pPr>
              <w:shd w:val="clear" w:fill="FFFFFF" w:themeFill="background1"/>
              <w:ind w:firstLine="109" w:firstLineChars="50"/>
              <w:rPr>
                <w:rFonts w:hint="eastAsia" w:ascii="仿宋" w:hAnsi="仿宋" w:eastAsia="仿宋" w:cs="仿宋"/>
                <w:color w:val="000000" w:themeColor="text1"/>
                <w:spacing w:val="4"/>
                <w:szCs w:val="21"/>
                <w:highlight w:val="none"/>
                <w14:textFill>
                  <w14:solidFill>
                    <w14:schemeClr w14:val="tx1"/>
                  </w14:solidFill>
                </w14:textFill>
              </w:rPr>
            </w:pPr>
          </w:p>
        </w:tc>
        <w:tc>
          <w:tcPr>
            <w:tcW w:w="687" w:type="dxa"/>
            <w:tcBorders>
              <w:left w:val="single" w:color="auto" w:sz="4" w:space="0"/>
              <w:right w:val="single" w:color="auto" w:sz="4" w:space="0"/>
            </w:tcBorders>
            <w:vAlign w:val="center"/>
          </w:tcPr>
          <w:p w14:paraId="0619439C">
            <w:pPr>
              <w:shd w:val="clear" w:fill="FFFFFF" w:themeFill="background1"/>
              <w:jc w:val="center"/>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11</w:t>
            </w:r>
          </w:p>
        </w:tc>
        <w:tc>
          <w:tcPr>
            <w:tcW w:w="6004" w:type="dxa"/>
            <w:tcBorders>
              <w:left w:val="single" w:color="auto" w:sz="4" w:space="0"/>
              <w:right w:val="single" w:color="auto" w:sz="4" w:space="0"/>
            </w:tcBorders>
            <w:vAlign w:val="center"/>
          </w:tcPr>
          <w:p w14:paraId="33E32CDF">
            <w:pPr>
              <w:shd w:val="clear" w:fill="FFFFFF" w:themeFill="background1"/>
              <w:spacing w:line="32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根据投标人提供的质量保证措施进行综合评分：</w:t>
            </w:r>
            <w:r>
              <w:rPr>
                <w:rFonts w:hint="eastAsia" w:ascii="仿宋" w:hAnsi="仿宋" w:eastAsia="仿宋" w:cs="仿宋"/>
                <w:color w:val="000000" w:themeColor="text1"/>
                <w:szCs w:val="21"/>
                <w:highlight w:val="none"/>
                <w14:textFill>
                  <w14:solidFill>
                    <w14:schemeClr w14:val="tx1"/>
                  </w14:solidFill>
                </w14:textFill>
              </w:rPr>
              <w:br w:type="textWrapping"/>
            </w:r>
            <w:r>
              <w:rPr>
                <w:rFonts w:hint="eastAsia" w:ascii="仿宋" w:hAnsi="仿宋" w:eastAsia="仿宋" w:cs="仿宋"/>
                <w:color w:val="000000" w:themeColor="text1"/>
                <w:szCs w:val="21"/>
                <w:highlight w:val="none"/>
                <w14:textFill>
                  <w14:solidFill>
                    <w14:schemeClr w14:val="tx1"/>
                  </w14:solidFill>
                </w14:textFill>
              </w:rPr>
              <w:t>1.保证质量的技术组织措施科学可行，完全满足项目要求的得</w:t>
            </w:r>
            <w:bookmarkStart w:id="417" w:name="OLE_LINK2"/>
            <w:bookmarkStart w:id="418" w:name="OLE_LINK1"/>
            <w:r>
              <w:rPr>
                <w:rFonts w:hint="eastAsia" w:ascii="仿宋" w:hAnsi="仿宋" w:eastAsia="仿宋" w:cs="仿宋"/>
                <w:color w:val="000000" w:themeColor="text1"/>
                <w:szCs w:val="21"/>
                <w:highlight w:val="none"/>
                <w:lang w:val="en-US" w:eastAsia="zh-CN"/>
                <w14:textFill>
                  <w14:solidFill>
                    <w14:schemeClr w14:val="tx1"/>
                  </w14:solidFill>
                </w14:textFill>
              </w:rPr>
              <w:t>4.1</w:t>
            </w:r>
            <w:r>
              <w:rPr>
                <w:rFonts w:hint="eastAsia" w:ascii="仿宋" w:hAnsi="仿宋" w:eastAsia="仿宋" w:cs="仿宋"/>
                <w:color w:val="000000" w:themeColor="text1"/>
                <w:szCs w:val="21"/>
                <w:highlight w:val="none"/>
                <w14:textFill>
                  <w14:solidFill>
                    <w14:schemeClr w14:val="tx1"/>
                  </w14:solidFill>
                </w14:textFill>
              </w:rPr>
              <w:t>-</w:t>
            </w:r>
            <w:bookmarkEnd w:id="417"/>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分</w:t>
            </w:r>
            <w:bookmarkEnd w:id="418"/>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br w:type="textWrapping"/>
            </w:r>
            <w:r>
              <w:rPr>
                <w:rFonts w:hint="eastAsia" w:ascii="仿宋" w:hAnsi="仿宋" w:eastAsia="仿宋" w:cs="仿宋"/>
                <w:color w:val="000000" w:themeColor="text1"/>
                <w:szCs w:val="21"/>
                <w:highlight w:val="none"/>
                <w14:textFill>
                  <w14:solidFill>
                    <w14:schemeClr w14:val="tx1"/>
                  </w14:solidFill>
                </w14:textFill>
              </w:rPr>
              <w:t>2.保证质量的技术组织措施有一定的可行性，基本能满足项目要求的得</w:t>
            </w:r>
            <w:r>
              <w:rPr>
                <w:rFonts w:hint="eastAsia" w:ascii="仿宋" w:hAnsi="仿宋" w:eastAsia="仿宋" w:cs="仿宋"/>
                <w:color w:val="000000" w:themeColor="text1"/>
                <w:szCs w:val="21"/>
                <w:highlight w:val="none"/>
                <w:lang w:val="en-US" w:eastAsia="zh-CN"/>
                <w14:textFill>
                  <w14:solidFill>
                    <w14:schemeClr w14:val="tx1"/>
                  </w14:solidFill>
                </w14:textFill>
              </w:rPr>
              <w:t>2.1</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分；</w:t>
            </w:r>
            <w:r>
              <w:rPr>
                <w:rFonts w:hint="eastAsia" w:ascii="仿宋" w:hAnsi="仿宋" w:eastAsia="仿宋" w:cs="仿宋"/>
                <w:color w:val="000000" w:themeColor="text1"/>
                <w:szCs w:val="21"/>
                <w:highlight w:val="none"/>
                <w14:textFill>
                  <w14:solidFill>
                    <w14:schemeClr w14:val="tx1"/>
                  </w14:solidFill>
                </w14:textFill>
              </w:rPr>
              <w:br w:type="textWrapping"/>
            </w:r>
            <w:r>
              <w:rPr>
                <w:rFonts w:hint="eastAsia" w:ascii="仿宋" w:hAnsi="仿宋" w:eastAsia="仿宋" w:cs="仿宋"/>
                <w:color w:val="000000" w:themeColor="text1"/>
                <w:szCs w:val="21"/>
                <w:highlight w:val="none"/>
                <w14:textFill>
                  <w14:solidFill>
                    <w14:schemeClr w14:val="tx1"/>
                  </w14:solidFill>
                </w14:textFill>
              </w:rPr>
              <w:t>3.保证质量的技术组织措施有较多欠缺的得0-</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分。</w:t>
            </w:r>
            <w:r>
              <w:rPr>
                <w:rFonts w:hint="eastAsia" w:ascii="仿宋" w:hAnsi="仿宋" w:eastAsia="仿宋" w:cs="仿宋"/>
                <w:color w:val="000000" w:themeColor="text1"/>
                <w:szCs w:val="21"/>
                <w:highlight w:val="none"/>
                <w14:textFill>
                  <w14:solidFill>
                    <w14:schemeClr w14:val="tx1"/>
                  </w14:solidFill>
                </w14:textFill>
              </w:rPr>
              <w:br w:type="textWrapping"/>
            </w:r>
            <w:r>
              <w:rPr>
                <w:rFonts w:hint="eastAsia" w:ascii="仿宋" w:hAnsi="仿宋" w:eastAsia="仿宋" w:cs="仿宋"/>
                <w:color w:val="000000" w:themeColor="text1"/>
                <w:szCs w:val="21"/>
                <w:highlight w:val="none"/>
                <w14:textFill>
                  <w14:solidFill>
                    <w14:schemeClr w14:val="tx1"/>
                  </w14:solidFill>
                </w14:textFill>
              </w:rPr>
              <w:t>注：未提供的本项不得分。</w:t>
            </w:r>
          </w:p>
        </w:tc>
        <w:tc>
          <w:tcPr>
            <w:tcW w:w="567" w:type="dxa"/>
            <w:tcBorders>
              <w:left w:val="single" w:color="auto" w:sz="4" w:space="0"/>
              <w:right w:val="single" w:color="auto" w:sz="4" w:space="0"/>
            </w:tcBorders>
            <w:vAlign w:val="center"/>
          </w:tcPr>
          <w:p w14:paraId="698762E8">
            <w:pPr>
              <w:shd w:val="clear" w:fill="FFFFFF" w:themeFill="background1"/>
              <w:spacing w:line="320" w:lineRule="exact"/>
              <w:jc w:val="center"/>
              <w:rPr>
                <w:rFonts w:hint="eastAsia" w:ascii="仿宋" w:hAnsi="仿宋" w:eastAsia="仿宋" w:cs="仿宋"/>
                <w:color w:val="000000" w:themeColor="text1"/>
                <w:spacing w:val="4"/>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分</w:t>
            </w:r>
          </w:p>
        </w:tc>
        <w:tc>
          <w:tcPr>
            <w:tcW w:w="1291" w:type="dxa"/>
            <w:tcBorders>
              <w:top w:val="single" w:color="auto" w:sz="4" w:space="0"/>
              <w:left w:val="single" w:color="auto" w:sz="4" w:space="0"/>
              <w:right w:val="single" w:color="auto" w:sz="4" w:space="0"/>
            </w:tcBorders>
            <w:vAlign w:val="center"/>
          </w:tcPr>
          <w:p w14:paraId="253B0945">
            <w:pPr>
              <w:shd w:val="clear" w:fill="FFFFFF" w:themeFill="background1"/>
              <w:jc w:val="cente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质量保证措施</w:t>
            </w:r>
          </w:p>
        </w:tc>
      </w:tr>
      <w:tr w14:paraId="1AAC1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0" w:hRule="atLeast"/>
          <w:jc w:val="center"/>
        </w:trPr>
        <w:tc>
          <w:tcPr>
            <w:tcW w:w="681" w:type="dxa"/>
            <w:vMerge w:val="continue"/>
            <w:tcBorders>
              <w:left w:val="single" w:color="auto" w:sz="4" w:space="0"/>
              <w:right w:val="single" w:color="auto" w:sz="4" w:space="0"/>
            </w:tcBorders>
            <w:vAlign w:val="center"/>
          </w:tcPr>
          <w:p w14:paraId="0E10CB77">
            <w:pPr>
              <w:shd w:val="clear" w:fill="FFFFFF" w:themeFill="background1"/>
              <w:ind w:firstLine="109" w:firstLineChars="50"/>
              <w:rPr>
                <w:rFonts w:hint="eastAsia" w:ascii="仿宋" w:hAnsi="仿宋" w:eastAsia="仿宋" w:cs="仿宋"/>
                <w:color w:val="000000" w:themeColor="text1"/>
                <w:spacing w:val="4"/>
                <w:szCs w:val="21"/>
                <w:highlight w:val="none"/>
                <w14:textFill>
                  <w14:solidFill>
                    <w14:schemeClr w14:val="tx1"/>
                  </w14:solidFill>
                </w14:textFill>
              </w:rPr>
            </w:pPr>
          </w:p>
        </w:tc>
        <w:tc>
          <w:tcPr>
            <w:tcW w:w="687" w:type="dxa"/>
            <w:tcBorders>
              <w:left w:val="single" w:color="auto" w:sz="4" w:space="0"/>
              <w:right w:val="single" w:color="auto" w:sz="4" w:space="0"/>
            </w:tcBorders>
            <w:vAlign w:val="center"/>
          </w:tcPr>
          <w:p w14:paraId="7EFB3BF3">
            <w:pPr>
              <w:pStyle w:val="999"/>
              <w:shd w:val="clear" w:fill="FFFFFF" w:themeFill="background1"/>
              <w:spacing w:line="300" w:lineRule="exact"/>
              <w:ind w:firstLine="0"/>
              <w:jc w:val="center"/>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13</w:t>
            </w:r>
          </w:p>
        </w:tc>
        <w:tc>
          <w:tcPr>
            <w:tcW w:w="6004" w:type="dxa"/>
            <w:tcBorders>
              <w:left w:val="single" w:color="auto" w:sz="4" w:space="0"/>
              <w:right w:val="single" w:color="auto" w:sz="4" w:space="0"/>
            </w:tcBorders>
            <w:vAlign w:val="center"/>
          </w:tcPr>
          <w:p w14:paraId="7A90C8CC">
            <w:pPr>
              <w:shd w:val="clear" w:fill="FFFFFF" w:themeFill="background1"/>
              <w:spacing w:line="320" w:lineRule="exac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根据投标人提供的售后服务方案（服务网点、售后服务人员、服务承诺、响应时间等）进行综合评分：</w:t>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t>1.售后服务方案、承诺完善，响应及时、工作效率高的，得</w:t>
            </w:r>
            <w:r>
              <w:rPr>
                <w:rFonts w:hint="eastAsia" w:ascii="仿宋" w:hAnsi="仿宋" w:eastAsia="仿宋" w:cs="仿宋"/>
                <w:color w:val="000000" w:themeColor="text1"/>
                <w:szCs w:val="21"/>
                <w:highlight w:val="none"/>
                <w:lang w:val="en-US" w:eastAsia="zh-CN"/>
                <w14:textFill>
                  <w14:solidFill>
                    <w14:schemeClr w14:val="tx1"/>
                  </w14:solidFill>
                </w14:textFill>
              </w:rPr>
              <w:t>4.1</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分</w:t>
            </w:r>
            <w:r>
              <w:rPr>
                <w:rFonts w:hint="eastAsia" w:ascii="仿宋" w:hAnsi="仿宋" w:eastAsia="仿宋" w:cs="仿宋"/>
                <w:color w:val="000000" w:themeColor="text1"/>
                <w:szCs w:val="21"/>
                <w:highlight w:val="none"/>
                <w:lang w:eastAsia="zh-CN"/>
                <w14:textFill>
                  <w14:solidFill>
                    <w14:schemeClr w14:val="tx1"/>
                  </w14:solidFill>
                </w14:textFill>
              </w:rPr>
              <w:t>；</w:t>
            </w:r>
          </w:p>
          <w:p w14:paraId="0DF253EE">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2.售后服务方案、承诺一般，响应不及时、工作效率一般的，得</w:t>
            </w:r>
            <w:r>
              <w:rPr>
                <w:rFonts w:hint="eastAsia" w:ascii="仿宋" w:hAnsi="仿宋" w:eastAsia="仿宋" w:cs="仿宋"/>
                <w:color w:val="000000" w:themeColor="text1"/>
                <w:szCs w:val="21"/>
                <w:highlight w:val="none"/>
                <w:lang w:val="en-US" w:eastAsia="zh-CN"/>
                <w14:textFill>
                  <w14:solidFill>
                    <w14:schemeClr w14:val="tx1"/>
                  </w14:solidFill>
                </w14:textFill>
              </w:rPr>
              <w:t>2.1</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0"/>
                <w:highlight w:val="none"/>
                <w:lang w:val="en-US" w:eastAsia="zh-CN"/>
                <w14:textFill>
                  <w14:solidFill>
                    <w14:schemeClr w14:val="tx1"/>
                  </w14:solidFill>
                </w14:textFill>
              </w:rPr>
              <w:t>分；</w:t>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t xml:space="preserve">3.售后服务方案、承诺差，响应不及时效率低、严重影响工作的得0-2分。 </w:t>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t xml:space="preserve">注：未提供的本项不得分。  </w:t>
            </w:r>
          </w:p>
        </w:tc>
        <w:tc>
          <w:tcPr>
            <w:tcW w:w="567" w:type="dxa"/>
            <w:tcBorders>
              <w:left w:val="single" w:color="auto" w:sz="4" w:space="0"/>
              <w:right w:val="single" w:color="auto" w:sz="4" w:space="0"/>
            </w:tcBorders>
            <w:vAlign w:val="center"/>
          </w:tcPr>
          <w:p w14:paraId="4FF04FEE">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5分</w:t>
            </w:r>
          </w:p>
        </w:tc>
        <w:tc>
          <w:tcPr>
            <w:tcW w:w="1291" w:type="dxa"/>
            <w:tcBorders>
              <w:left w:val="single" w:color="auto" w:sz="4" w:space="0"/>
              <w:right w:val="single" w:color="auto" w:sz="4" w:space="0"/>
            </w:tcBorders>
            <w:vAlign w:val="center"/>
          </w:tcPr>
          <w:p w14:paraId="56E0E95B">
            <w:pPr>
              <w:shd w:val="clear" w:fill="FFFFFF" w:themeFill="background1"/>
              <w:spacing w:line="320" w:lineRule="exact"/>
              <w:jc w:val="center"/>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售后服务方案</w:t>
            </w:r>
          </w:p>
        </w:tc>
      </w:tr>
      <w:tr w14:paraId="3ED34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81" w:type="dxa"/>
            <w:vMerge w:val="continue"/>
            <w:tcBorders>
              <w:left w:val="single" w:color="auto" w:sz="4" w:space="0"/>
              <w:right w:val="single" w:color="auto" w:sz="4" w:space="0"/>
            </w:tcBorders>
            <w:vAlign w:val="center"/>
          </w:tcPr>
          <w:p w14:paraId="2DC9BACD">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p>
        </w:tc>
        <w:tc>
          <w:tcPr>
            <w:tcW w:w="687" w:type="dxa"/>
            <w:vMerge w:val="restart"/>
            <w:tcBorders>
              <w:left w:val="single" w:color="auto" w:sz="4" w:space="0"/>
              <w:right w:val="single" w:color="auto" w:sz="4" w:space="0"/>
            </w:tcBorders>
            <w:vAlign w:val="center"/>
          </w:tcPr>
          <w:p w14:paraId="1AE01B23">
            <w:pPr>
              <w:shd w:val="clear" w:fill="FFFFFF" w:themeFill="background1"/>
              <w:jc w:val="center"/>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14</w:t>
            </w:r>
          </w:p>
        </w:tc>
        <w:tc>
          <w:tcPr>
            <w:tcW w:w="6004" w:type="dxa"/>
            <w:tcBorders>
              <w:left w:val="single" w:color="auto" w:sz="4" w:space="0"/>
              <w:right w:val="single" w:color="auto" w:sz="4" w:space="0"/>
            </w:tcBorders>
            <w:vAlign w:val="center"/>
          </w:tcPr>
          <w:p w14:paraId="1896173C">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w:t>
            </w:r>
            <w:r>
              <w:rPr>
                <w:rFonts w:hint="eastAsia" w:ascii="仿宋" w:hAnsi="仿宋" w:eastAsia="仿宋" w:cs="仿宋"/>
                <w:color w:val="000000" w:themeColor="text1"/>
                <w:szCs w:val="20"/>
                <w:highlight w:val="none"/>
                <w:lang w:val="en-US" w:eastAsia="zh-CN"/>
                <w14:textFill>
                  <w14:solidFill>
                    <w14:schemeClr w14:val="tx1"/>
                  </w14:solidFill>
                </w14:textFill>
              </w:rPr>
              <w:t>.根据投标人提供的样品（托班家具配置清单中序号7.软绵绵分类柜.无背板），以尺寸规格、外观、材质、安全性能、工艺及技术参数等进行综合评分：</w:t>
            </w:r>
          </w:p>
          <w:p w14:paraId="12C0D40D">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 xml:space="preserve">优：规格及尺寸完全符合（偏差不超过±3mm），各部件配套完整齐全，色泽相识度优秀，没有明显色差，材质优秀，安全性强，技术工艺优秀，得4.1-6分； </w:t>
            </w:r>
          </w:p>
          <w:p w14:paraId="739ED99B">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 xml:space="preserve">良：规格及尺寸有偏差（发现偏差超过±3mm的地方在三处以内），各部件配套较齐全（部件缺失数量在二个以内），色泽相识度良好，有细微色差，材质良好，安全性较好，技术工艺良好，得2.1-4分； </w:t>
            </w:r>
          </w:p>
          <w:p w14:paraId="5CA0CC15">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 xml:space="preserve">中：规格及尺寸三处以上偏差（超过±3mm），各部件配套部分缺失（部件缺失数量超过二个），色泽相识度一般，有明显色差，材质一般，安全性一般，技术工艺一般，得0-2分； </w:t>
            </w:r>
          </w:p>
          <w:p w14:paraId="59934534">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p>
          <w:p w14:paraId="1A945D0D">
            <w:pPr>
              <w:shd w:val="clear" w:fill="FFFFFF" w:themeFill="background1"/>
              <w:spacing w:line="320" w:lineRule="exact"/>
              <w:rPr>
                <w:rFonts w:hint="eastAsia"/>
                <w:color w:val="000000" w:themeColor="text1"/>
                <w:lang w:val="en-US"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注：投标人有下列情形之一的，其样品分为0分：①提供的样品出现非投标人或非所投制造商标识、标记的；②未提供样品；③未按时提供样品；④样品提供不全；⑤样品明显不符合招标文件样品清单的要求（指：规格及尺寸偏差严重，各部件缺失数量超过五个，色泽相识度差，色差严重，材质差，安全性差，技术工艺差等）。</w:t>
            </w:r>
          </w:p>
        </w:tc>
        <w:tc>
          <w:tcPr>
            <w:tcW w:w="567" w:type="dxa"/>
            <w:vMerge w:val="restart"/>
            <w:tcBorders>
              <w:left w:val="single" w:color="auto" w:sz="4" w:space="0"/>
              <w:right w:val="single" w:color="auto" w:sz="4" w:space="0"/>
            </w:tcBorders>
            <w:vAlign w:val="center"/>
          </w:tcPr>
          <w:p w14:paraId="5D1EF849">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18分</w:t>
            </w:r>
          </w:p>
        </w:tc>
        <w:tc>
          <w:tcPr>
            <w:tcW w:w="1291" w:type="dxa"/>
            <w:vMerge w:val="restart"/>
            <w:tcBorders>
              <w:left w:val="single" w:color="auto" w:sz="4" w:space="0"/>
              <w:right w:val="single" w:color="auto" w:sz="4" w:space="0"/>
            </w:tcBorders>
            <w:vAlign w:val="center"/>
          </w:tcPr>
          <w:p w14:paraId="37A4F291">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样品评价</w:t>
            </w:r>
          </w:p>
        </w:tc>
      </w:tr>
      <w:tr w14:paraId="32DBA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jc w:val="center"/>
        </w:trPr>
        <w:tc>
          <w:tcPr>
            <w:tcW w:w="681" w:type="dxa"/>
            <w:vMerge w:val="continue"/>
            <w:tcBorders>
              <w:left w:val="single" w:color="auto" w:sz="4" w:space="0"/>
              <w:right w:val="single" w:color="auto" w:sz="4" w:space="0"/>
            </w:tcBorders>
            <w:vAlign w:val="center"/>
          </w:tcPr>
          <w:p w14:paraId="7CC413AA">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p>
        </w:tc>
        <w:tc>
          <w:tcPr>
            <w:tcW w:w="687" w:type="dxa"/>
            <w:vMerge w:val="continue"/>
            <w:tcBorders>
              <w:left w:val="single" w:color="auto" w:sz="4" w:space="0"/>
              <w:right w:val="single" w:color="auto" w:sz="4" w:space="0"/>
            </w:tcBorders>
            <w:vAlign w:val="center"/>
          </w:tcPr>
          <w:p w14:paraId="114EAE61">
            <w:pPr>
              <w:shd w:val="clear" w:fill="FFFFFF" w:themeFill="background1"/>
              <w:jc w:val="center"/>
              <w:rPr>
                <w:rFonts w:hint="eastAsia" w:ascii="仿宋" w:hAnsi="仿宋" w:eastAsia="仿宋" w:cs="仿宋"/>
                <w:color w:val="000000" w:themeColor="text1"/>
                <w:szCs w:val="21"/>
                <w:highlight w:val="none"/>
                <w:lang w:val="en-US" w:eastAsia="zh-CN"/>
                <w14:textFill>
                  <w14:solidFill>
                    <w14:schemeClr w14:val="tx1"/>
                  </w14:solidFill>
                </w14:textFill>
              </w:rPr>
            </w:pPr>
          </w:p>
        </w:tc>
        <w:tc>
          <w:tcPr>
            <w:tcW w:w="6004" w:type="dxa"/>
            <w:tcBorders>
              <w:left w:val="single" w:color="auto" w:sz="4" w:space="0"/>
              <w:right w:val="single" w:color="auto" w:sz="4" w:space="0"/>
            </w:tcBorders>
            <w:vAlign w:val="center"/>
          </w:tcPr>
          <w:p w14:paraId="332B5847">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2.根据投标人提供的样品（中班家具配置清单中序号8.10格分类收纳柜.无背板.A款），以尺寸规格、外观、材质、安全性能、工艺及技术参数等进行综合评分：</w:t>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t xml:space="preserve">优：规格及尺寸完全符合（偏差不超过±3mm），各部件配套完整齐全，色泽相识度优秀，没有明显色差，材质优秀，安全性强，技术工艺优秀，得4.1-6分； </w:t>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t xml:space="preserve">良：规格及尺寸有偏差（发现偏差超过±3mm的地方在三处以内），各部件配套较齐全（部件缺失数量在二个以内），色泽相识度良好，有细微色差，材质良好，安全性较好，技术工艺良好，得2.1-4分； </w:t>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t xml:space="preserve">中：规格及尺寸三处以上偏差（超过±3mm），各部件配套部分缺失（部件缺失数量超过二个），色泽相识度一般，有明显色差，材质一般，安全性一般，技术工艺一般，得0-2分； </w:t>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t>注：投标人有下列情形之一的，其样品分为0分：①提供的样品出现非投标人或非所投制造商标识、标记的；②未提供样品；③未按时提供样品；④样品提供不全；⑤样品明显不符合招标文件样品清单的要求（指：规格及尺寸偏差严重，各部件缺失数量超过五个，色泽相识度差，色差严重，材质差，安全性差，技术工艺差等）。</w:t>
            </w:r>
          </w:p>
        </w:tc>
        <w:tc>
          <w:tcPr>
            <w:tcW w:w="567" w:type="dxa"/>
            <w:vMerge w:val="continue"/>
            <w:tcBorders>
              <w:left w:val="single" w:color="auto" w:sz="4" w:space="0"/>
              <w:right w:val="single" w:color="auto" w:sz="4" w:space="0"/>
            </w:tcBorders>
            <w:vAlign w:val="center"/>
          </w:tcPr>
          <w:p w14:paraId="7F2FA2B2">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p>
        </w:tc>
        <w:tc>
          <w:tcPr>
            <w:tcW w:w="1291" w:type="dxa"/>
            <w:vMerge w:val="continue"/>
            <w:tcBorders>
              <w:left w:val="single" w:color="auto" w:sz="4" w:space="0"/>
              <w:right w:val="single" w:color="auto" w:sz="4" w:space="0"/>
            </w:tcBorders>
            <w:vAlign w:val="center"/>
          </w:tcPr>
          <w:p w14:paraId="26CE79C6">
            <w:pPr>
              <w:shd w:val="clear" w:fill="FFFFFF" w:themeFill="background1"/>
              <w:spacing w:line="320" w:lineRule="exact"/>
              <w:rPr>
                <w:rFonts w:hint="eastAsia" w:ascii="微软雅黑" w:hAnsi="微软雅黑" w:eastAsia="微软雅黑" w:cs="宋体"/>
                <w:color w:val="000000" w:themeColor="text1"/>
                <w:kern w:val="0"/>
                <w:sz w:val="20"/>
                <w:szCs w:val="20"/>
                <w14:textFill>
                  <w14:solidFill>
                    <w14:schemeClr w14:val="tx1"/>
                  </w14:solidFill>
                </w14:textFill>
              </w:rPr>
            </w:pPr>
          </w:p>
        </w:tc>
      </w:tr>
      <w:tr w14:paraId="024DD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jc w:val="center"/>
        </w:trPr>
        <w:tc>
          <w:tcPr>
            <w:tcW w:w="681" w:type="dxa"/>
            <w:vMerge w:val="continue"/>
            <w:tcBorders>
              <w:left w:val="single" w:color="auto" w:sz="4" w:space="0"/>
              <w:right w:val="single" w:color="auto" w:sz="4" w:space="0"/>
            </w:tcBorders>
            <w:vAlign w:val="center"/>
          </w:tcPr>
          <w:p w14:paraId="27938186">
            <w:pPr>
              <w:shd w:val="clear" w:fill="FFFFFF" w:themeFill="background1"/>
              <w:jc w:val="center"/>
              <w:rPr>
                <w:rFonts w:hint="eastAsia" w:ascii="仿宋" w:hAnsi="仿宋" w:eastAsia="仿宋" w:cs="仿宋"/>
                <w:color w:val="000000" w:themeColor="text1"/>
                <w:szCs w:val="21"/>
                <w:highlight w:val="none"/>
                <w14:textFill>
                  <w14:solidFill>
                    <w14:schemeClr w14:val="tx1"/>
                  </w14:solidFill>
                </w14:textFill>
              </w:rPr>
            </w:pPr>
          </w:p>
        </w:tc>
        <w:tc>
          <w:tcPr>
            <w:tcW w:w="687" w:type="dxa"/>
            <w:vMerge w:val="continue"/>
            <w:tcBorders>
              <w:left w:val="single" w:color="auto" w:sz="4" w:space="0"/>
              <w:right w:val="single" w:color="auto" w:sz="4" w:space="0"/>
            </w:tcBorders>
            <w:vAlign w:val="center"/>
          </w:tcPr>
          <w:p w14:paraId="217C9325">
            <w:pPr>
              <w:shd w:val="clear" w:fill="FFFFFF" w:themeFill="background1"/>
              <w:jc w:val="center"/>
              <w:rPr>
                <w:rFonts w:hint="eastAsia" w:ascii="仿宋" w:hAnsi="仿宋" w:eastAsia="仿宋" w:cs="仿宋"/>
                <w:color w:val="000000" w:themeColor="text1"/>
                <w:szCs w:val="21"/>
                <w:highlight w:val="none"/>
                <w:lang w:val="en-US" w:eastAsia="zh-CN"/>
                <w14:textFill>
                  <w14:solidFill>
                    <w14:schemeClr w14:val="tx1"/>
                  </w14:solidFill>
                </w14:textFill>
              </w:rPr>
            </w:pPr>
          </w:p>
        </w:tc>
        <w:tc>
          <w:tcPr>
            <w:tcW w:w="6004" w:type="dxa"/>
            <w:tcBorders>
              <w:left w:val="single" w:color="auto" w:sz="4" w:space="0"/>
              <w:right w:val="single" w:color="auto" w:sz="4" w:space="0"/>
            </w:tcBorders>
            <w:vAlign w:val="center"/>
          </w:tcPr>
          <w:p w14:paraId="744C6323">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3.根据投标人提供的样品（中班家具配置清单中序号6.3层矮柜.可调节.无背板），以尺寸规格、外观、材质、安全性能、工艺及技术参数等进行综合评分：</w:t>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t xml:space="preserve">优：规格及尺寸完全符合（偏差不超过±3mm），各部件配套完整齐全，色泽相识度优秀，没有明显色差，材质优秀，安全性强，技术工艺优秀，得4.1-6分； </w:t>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t xml:space="preserve">良：规格及尺寸有偏差（发现偏差超过±3mm的地方在三处以内），各部件配套较齐全（部件缺失数量在二个以内），色泽相识度良好，有细微色差，材质良好，安全性较好，技术工艺良好，得2.1-4分； </w:t>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t xml:space="preserve">中：规格及尺寸三处以上偏差（超过±3mm），各部件配套部分缺失（部件缺失数量超过二个），色泽相识度一般，有明显色差，材质一般，安全性一般，技术工艺一般，得0-2分； </w:t>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br w:type="textWrapping"/>
            </w:r>
            <w:r>
              <w:rPr>
                <w:rFonts w:hint="eastAsia" w:ascii="仿宋" w:hAnsi="仿宋" w:eastAsia="仿宋" w:cs="仿宋"/>
                <w:color w:val="000000" w:themeColor="text1"/>
                <w:szCs w:val="20"/>
                <w:highlight w:val="none"/>
                <w:lang w:val="en-US" w:eastAsia="zh-CN"/>
                <w14:textFill>
                  <w14:solidFill>
                    <w14:schemeClr w14:val="tx1"/>
                  </w14:solidFill>
                </w14:textFill>
              </w:rPr>
              <w:t>注：投标人有下列情形之一的，其样品为分0分：①提供的样品出现非投标人或非所投制造商标识、标记的；②未提供样品；③未按时提供样品；④样品提供不全；⑤样品明显不符合招标文件样品清单的要求（指：规格及尺寸偏差严重，各部件缺失数量超过五个，色泽相识度差，色差严重，材质差，安全性差，技术工艺差等）。</w:t>
            </w:r>
          </w:p>
        </w:tc>
        <w:tc>
          <w:tcPr>
            <w:tcW w:w="567" w:type="dxa"/>
            <w:vMerge w:val="continue"/>
            <w:tcBorders>
              <w:left w:val="single" w:color="auto" w:sz="4" w:space="0"/>
              <w:right w:val="single" w:color="auto" w:sz="4" w:space="0"/>
            </w:tcBorders>
            <w:vAlign w:val="center"/>
          </w:tcPr>
          <w:p w14:paraId="4A42F7EC">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p>
        </w:tc>
        <w:tc>
          <w:tcPr>
            <w:tcW w:w="1291" w:type="dxa"/>
            <w:vMerge w:val="continue"/>
            <w:tcBorders>
              <w:left w:val="single" w:color="auto" w:sz="4" w:space="0"/>
              <w:right w:val="single" w:color="auto" w:sz="4" w:space="0"/>
            </w:tcBorders>
            <w:vAlign w:val="center"/>
          </w:tcPr>
          <w:p w14:paraId="51C4756E">
            <w:pPr>
              <w:shd w:val="clear" w:fill="FFFFFF" w:themeFill="background1"/>
              <w:spacing w:line="320" w:lineRule="exact"/>
              <w:rPr>
                <w:rFonts w:hint="eastAsia" w:ascii="微软雅黑" w:hAnsi="微软雅黑" w:eastAsia="微软雅黑" w:cs="宋体"/>
                <w:color w:val="000000" w:themeColor="text1"/>
                <w:kern w:val="0"/>
                <w:sz w:val="20"/>
                <w:szCs w:val="20"/>
                <w14:textFill>
                  <w14:solidFill>
                    <w14:schemeClr w14:val="tx1"/>
                  </w14:solidFill>
                </w14:textFill>
              </w:rPr>
            </w:pPr>
          </w:p>
        </w:tc>
      </w:tr>
      <w:tr w14:paraId="38EDB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681" w:type="dxa"/>
            <w:tcBorders>
              <w:left w:val="single" w:color="auto" w:sz="4" w:space="0"/>
              <w:right w:val="single" w:color="auto" w:sz="4" w:space="0"/>
            </w:tcBorders>
            <w:vAlign w:val="center"/>
          </w:tcPr>
          <w:p w14:paraId="6684BFA6">
            <w:pPr>
              <w:shd w:val="clear" w:fill="FFFFFF" w:themeFill="background1"/>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价格分（30分）</w:t>
            </w:r>
          </w:p>
        </w:tc>
        <w:tc>
          <w:tcPr>
            <w:tcW w:w="687" w:type="dxa"/>
            <w:tcBorders>
              <w:left w:val="single" w:color="auto" w:sz="4" w:space="0"/>
              <w:right w:val="single" w:color="auto" w:sz="4" w:space="0"/>
            </w:tcBorders>
            <w:vAlign w:val="center"/>
          </w:tcPr>
          <w:p w14:paraId="4B7AF97E">
            <w:pPr>
              <w:shd w:val="clear" w:fill="FFFFFF" w:themeFill="background1"/>
              <w:jc w:val="center"/>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15</w:t>
            </w:r>
          </w:p>
        </w:tc>
        <w:tc>
          <w:tcPr>
            <w:tcW w:w="6004" w:type="dxa"/>
            <w:tcBorders>
              <w:left w:val="single" w:color="auto" w:sz="4" w:space="0"/>
              <w:right w:val="single" w:color="auto" w:sz="4" w:space="0"/>
            </w:tcBorders>
            <w:vAlign w:val="center"/>
          </w:tcPr>
          <w:p w14:paraId="7349BBB3">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有效投标报价的最低价作为评标基准价，其最低报价为满分；按［投标报价得分=（评标基准价/投标报价）*30］的计算公式计算。</w:t>
            </w:r>
          </w:p>
          <w:p w14:paraId="79D214A0">
            <w:pPr>
              <w:shd w:val="clear" w:fill="FFFFFF" w:themeFill="background1"/>
              <w:spacing w:line="320" w:lineRule="exact"/>
              <w:rPr>
                <w:rFonts w:hint="eastAsia" w:ascii="仿宋" w:hAnsi="仿宋" w:eastAsia="仿宋" w:cs="仿宋"/>
                <w:color w:val="000000" w:themeColor="text1"/>
                <w:szCs w:val="20"/>
                <w:highlight w:val="none"/>
                <w:lang w:val="en-US" w:eastAsia="zh-CN"/>
                <w14:textFill>
                  <w14:solidFill>
                    <w14:schemeClr w14:val="tx1"/>
                  </w14:solidFill>
                </w14:textFill>
              </w:rPr>
            </w:pPr>
            <w:r>
              <w:rPr>
                <w:rFonts w:hint="eastAsia" w:ascii="仿宋" w:hAnsi="仿宋" w:eastAsia="仿宋" w:cs="仿宋"/>
                <w:color w:val="000000" w:themeColor="text1"/>
                <w:szCs w:val="20"/>
                <w:highlight w:val="none"/>
                <w:lang w:val="en-US" w:eastAsia="zh-CN"/>
                <w14:textFill>
                  <w14:solidFill>
                    <w14:schemeClr w14:val="tx1"/>
                  </w14:solidFill>
                </w14:textFill>
              </w:rPr>
              <w:t>评标过程中，不得去掉报价中的最高报价和最低报价。</w:t>
            </w:r>
          </w:p>
        </w:tc>
        <w:tc>
          <w:tcPr>
            <w:tcW w:w="567" w:type="dxa"/>
            <w:tcBorders>
              <w:left w:val="single" w:color="auto" w:sz="4" w:space="0"/>
              <w:right w:val="single" w:color="auto" w:sz="4" w:space="0"/>
            </w:tcBorders>
            <w:vAlign w:val="center"/>
          </w:tcPr>
          <w:p w14:paraId="467B7D52">
            <w:pPr>
              <w:shd w:val="clear" w:fill="FFFFFF" w:themeFill="background1"/>
              <w:spacing w:line="320" w:lineRule="exact"/>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30分</w:t>
            </w:r>
          </w:p>
        </w:tc>
        <w:tc>
          <w:tcPr>
            <w:tcW w:w="1291" w:type="dxa"/>
            <w:tcBorders>
              <w:left w:val="single" w:color="auto" w:sz="4" w:space="0"/>
              <w:right w:val="single" w:color="auto" w:sz="4" w:space="0"/>
            </w:tcBorders>
            <w:vAlign w:val="center"/>
          </w:tcPr>
          <w:p w14:paraId="016560ED">
            <w:pPr>
              <w:widowControl/>
              <w:shd w:val="clear" w:fill="FFFFFF" w:themeFill="background1"/>
              <w:jc w:val="cente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投标报价</w:t>
            </w:r>
          </w:p>
        </w:tc>
      </w:tr>
    </w:tbl>
    <w:p w14:paraId="10B6DED0">
      <w:pPr>
        <w:shd w:val="clear" w:color="auto" w:fill="FFFFFF" w:themeFill="background1"/>
        <w:rPr>
          <w:rFonts w:ascii="仿宋" w:hAnsi="仿宋" w:eastAsia="仿宋" w:cs="仿宋"/>
          <w:color w:val="000000" w:themeColor="text1"/>
          <w14:textFill>
            <w14:solidFill>
              <w14:schemeClr w14:val="tx1"/>
            </w14:solidFill>
          </w14:textFill>
        </w:rPr>
      </w:pPr>
    </w:p>
    <w:p w14:paraId="38590AA7">
      <w:pPr>
        <w:shd w:val="clear" w:color="auto" w:fill="FFFFFF" w:themeFill="background1"/>
        <w:snapToGrid w:val="0"/>
        <w:spacing w:line="360" w:lineRule="auto"/>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color w:val="000000" w:themeColor="text1"/>
          <w:sz w:val="24"/>
          <w:shd w:val="clear" w:color="auto" w:fill="FFFFFF"/>
          <w14:textFill>
            <w14:solidFill>
              <w14:schemeClr w14:val="tx1"/>
            </w14:solidFill>
          </w14:textFill>
        </w:rPr>
        <w:t> *</w:t>
      </w:r>
      <w:r>
        <w:rPr>
          <w:rFonts w:hint="eastAsia" w:ascii="仿宋" w:hAnsi="仿宋" w:eastAsia="仿宋" w:cs="仿宋"/>
          <w:b/>
          <w:color w:val="000000" w:themeColor="text1"/>
          <w:sz w:val="24"/>
          <w14:textFill>
            <w14:solidFill>
              <w14:schemeClr w14:val="tx1"/>
            </w14:solidFill>
          </w14:textFill>
        </w:rPr>
        <w:t>备注：</w:t>
      </w:r>
      <w:r>
        <w:rPr>
          <w:rFonts w:hint="eastAsia" w:ascii="仿宋" w:hAnsi="仿宋" w:eastAsia="仿宋" w:cs="仿宋"/>
          <w:color w:val="000000" w:themeColor="text1"/>
          <w:sz w:val="24"/>
          <w14:textFill>
            <w14:solidFill>
              <w14:schemeClr w14:val="tx1"/>
            </w14:solidFill>
          </w14:textFill>
        </w:rPr>
        <w:t>投标人编制投标文件（商务技术文件部分）时，建议按此目录（序号和内容）提供评标标准相应的商务技术资料。 </w:t>
      </w:r>
    </w:p>
    <w:p w14:paraId="0BF01DA8">
      <w:pPr>
        <w:shd w:val="clear" w:color="auto" w:fill="FFFFFF" w:themeFill="background1"/>
        <w:snapToGrid w:val="0"/>
        <w:spacing w:line="360" w:lineRule="auto"/>
        <w:ind w:firstLine="482"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一、评标办法</w:t>
      </w:r>
    </w:p>
    <w:p w14:paraId="73CAF3EF">
      <w:pPr>
        <w:shd w:val="clear" w:color="auto" w:fill="FFFFFF" w:themeFill="background1"/>
        <w:spacing w:line="360" w:lineRule="auto"/>
        <w:ind w:firstLine="472" w:firstLineChars="196"/>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1.本项目采用综合评分法。</w:t>
      </w:r>
      <w:r>
        <w:rPr>
          <w:rFonts w:hint="eastAsia" w:ascii="仿宋" w:hAnsi="仿宋" w:eastAsia="仿宋" w:cs="仿宋"/>
          <w:color w:val="000000" w:themeColor="text1"/>
          <w:kern w:val="0"/>
          <w:sz w:val="24"/>
          <w14:textFill>
            <w14:solidFill>
              <w14:schemeClr w14:val="tx1"/>
            </w14:solidFill>
          </w14:textFill>
        </w:rPr>
        <w:t>综合评分法，是指投标文件满足招标文件全部实质性要求，且按照评审因素的量化指标评审得分最高的投标人为中标候选人的评标办法。评分过程中采用四舍五入法，并保留小数2位。</w:t>
      </w:r>
    </w:p>
    <w:p w14:paraId="6C2BC163">
      <w:pPr>
        <w:shd w:val="clear" w:color="auto" w:fill="FFFFFF" w:themeFill="background1"/>
        <w:spacing w:line="360" w:lineRule="auto"/>
        <w:ind w:firstLine="472" w:firstLineChars="196"/>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二、评标标准</w:t>
      </w:r>
    </w:p>
    <w:p w14:paraId="2358AFF0">
      <w:pPr>
        <w:shd w:val="clear" w:color="auto" w:fill="FFFFFF" w:themeFill="background1"/>
        <w:spacing w:line="360" w:lineRule="auto"/>
        <w:ind w:firstLine="472" w:firstLineChars="196"/>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2.评标标准：</w:t>
      </w:r>
      <w:r>
        <w:rPr>
          <w:rFonts w:hint="eastAsia" w:ascii="仿宋" w:hAnsi="仿宋" w:eastAsia="仿宋" w:cs="仿宋"/>
          <w:color w:val="000000" w:themeColor="text1"/>
          <w:kern w:val="0"/>
          <w:sz w:val="24"/>
          <w14:textFill>
            <w14:solidFill>
              <w14:schemeClr w14:val="tx1"/>
            </w14:solidFill>
          </w14:textFill>
        </w:rPr>
        <w:t>见评标办法前附表。</w:t>
      </w:r>
    </w:p>
    <w:p w14:paraId="708D2B8C">
      <w:pPr>
        <w:shd w:val="clear" w:color="auto" w:fill="FFFFFF" w:themeFill="background1"/>
        <w:spacing w:line="360" w:lineRule="auto"/>
        <w:ind w:firstLine="472" w:firstLineChars="196"/>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三、评标程序</w:t>
      </w:r>
    </w:p>
    <w:p w14:paraId="1F5C7DD8">
      <w:pPr>
        <w:shd w:val="clear" w:color="auto" w:fill="FFFFFF" w:themeFill="background1"/>
        <w:spacing w:line="360" w:lineRule="auto"/>
        <w:ind w:firstLine="472" w:firstLineChars="196"/>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3.1符合性审查。</w:t>
      </w:r>
      <w:r>
        <w:rPr>
          <w:rFonts w:hint="eastAsia" w:ascii="仿宋" w:hAnsi="仿宋" w:eastAsia="仿宋" w:cs="仿宋"/>
          <w:color w:val="000000" w:themeColor="text1"/>
          <w:kern w:val="0"/>
          <w:sz w:val="24"/>
          <w14:textFill>
            <w14:solidFill>
              <w14:schemeClr w14:val="tx1"/>
            </w14:solidFill>
          </w14:textFill>
        </w:rPr>
        <w:t>评标委员会应当对符合资格的投标人的投标文件进行符合性审查，以确定其是否满足招标文件的实质性要求。不满足招标文件的实质性要求的，投标无效。</w:t>
      </w:r>
    </w:p>
    <w:p w14:paraId="1CA8F8CB">
      <w:pPr>
        <w:shd w:val="clear" w:color="auto" w:fill="FFFFFF" w:themeFill="background1"/>
        <w:spacing w:line="360" w:lineRule="auto"/>
        <w:ind w:firstLine="472" w:firstLineChars="196"/>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b/>
          <w:bCs/>
          <w:color w:val="000000" w:themeColor="text1"/>
          <w:kern w:val="0"/>
          <w:sz w:val="24"/>
          <w14:textFill>
            <w14:solidFill>
              <w14:schemeClr w14:val="tx1"/>
            </w14:solidFill>
          </w14:textFill>
        </w:rPr>
        <w:t>因多家投标人提供相同品牌产品（单一产品采购项目中的该产品或者非单一产品采购项目的核心产品）按一家投标人计算后导致有效投标人不足三家的作废标处理。</w:t>
      </w:r>
    </w:p>
    <w:p w14:paraId="2712152D">
      <w:pPr>
        <w:shd w:val="clear" w:color="auto" w:fill="FFFFFF" w:themeFill="background1"/>
        <w:spacing w:line="360" w:lineRule="auto"/>
        <w:ind w:firstLine="472" w:firstLineChars="196"/>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3.2 比较与评价。</w:t>
      </w:r>
      <w:r>
        <w:rPr>
          <w:rFonts w:hint="eastAsia" w:ascii="仿宋" w:hAnsi="仿宋" w:eastAsia="仿宋" w:cs="仿宋"/>
          <w:color w:val="000000" w:themeColor="text1"/>
          <w:kern w:val="0"/>
          <w:sz w:val="24"/>
          <w14:textFill>
            <w14:solidFill>
              <w14:schemeClr w14:val="tx1"/>
            </w14:solidFill>
          </w14:textFill>
        </w:rPr>
        <w:t>评标委员会应当按照招标文件中规定的评标办法和标准，对符合性审查合格的投标文件进行商务和技术评估，综合比较与评价。</w:t>
      </w:r>
    </w:p>
    <w:p w14:paraId="429C1A0D">
      <w:pPr>
        <w:shd w:val="clear" w:color="auto" w:fill="FFFFFF" w:themeFill="background1"/>
        <w:spacing w:line="360" w:lineRule="auto"/>
        <w:ind w:firstLine="472" w:firstLineChars="196"/>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3.3汇总商务技术得分。</w:t>
      </w:r>
      <w:r>
        <w:rPr>
          <w:rFonts w:hint="eastAsia" w:ascii="仿宋" w:hAnsi="仿宋" w:eastAsia="仿宋" w:cs="仿宋"/>
          <w:color w:val="000000" w:themeColor="text1"/>
          <w:kern w:val="0"/>
          <w:sz w:val="24"/>
          <w14:textFill>
            <w14:solidFill>
              <w14:schemeClr w14:val="tx1"/>
            </w14:solidFill>
          </w14:textFill>
        </w:rPr>
        <w:t>评标委员会各成员应当独立对每个投标人的商务和技术文件进行评价，并汇总商务技术得分情况。</w:t>
      </w:r>
    </w:p>
    <w:p w14:paraId="06A145D0">
      <w:pPr>
        <w:shd w:val="clear" w:color="auto" w:fill="FFFFFF" w:themeFill="background1"/>
        <w:spacing w:line="360" w:lineRule="auto"/>
        <w:ind w:firstLine="472" w:firstLineChars="196"/>
        <w:rPr>
          <w:rFonts w:ascii="仿宋" w:hAnsi="仿宋" w:eastAsia="仿宋" w:cs="仿宋"/>
          <w:b/>
          <w:color w:val="000000" w:themeColor="text1"/>
          <w:kern w:val="0"/>
          <w:sz w:val="24"/>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3.4报价评审。</w:t>
      </w:r>
    </w:p>
    <w:p w14:paraId="275F8A6C">
      <w:pPr>
        <w:pStyle w:val="149"/>
        <w:shd w:val="clear" w:color="auto" w:fill="FFFFFF" w:themeFill="background1"/>
        <w:spacing w:before="0"/>
        <w:ind w:firstLine="508" w:firstLineChars="212"/>
        <w:rPr>
          <w:rFonts w:ascii="仿宋" w:hAnsi="仿宋" w:eastAsia="仿宋" w:cs="仿宋"/>
          <w:color w:val="000000" w:themeColor="text1"/>
          <w:kern w:val="0"/>
          <w:szCs w:val="24"/>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3.4.1投标文件报价出现前后不一致的，按照下列规定修正：</w:t>
      </w:r>
    </w:p>
    <w:p w14:paraId="79541D6F">
      <w:pPr>
        <w:pStyle w:val="149"/>
        <w:shd w:val="clear" w:color="auto" w:fill="FFFFFF" w:themeFill="background1"/>
        <w:spacing w:before="0"/>
        <w:ind w:firstLine="480"/>
        <w:rPr>
          <w:rFonts w:ascii="仿宋" w:hAnsi="仿宋" w:eastAsia="仿宋" w:cs="仿宋"/>
          <w:color w:val="000000" w:themeColor="text1"/>
          <w:kern w:val="0"/>
          <w:szCs w:val="24"/>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3.4.1.1投标文件中开标一览表(报价表)内容与投标文件中相应内容不一致的，以开标一览表(报价表)为准（政采云系统开启报价若与报价文件不一致以报价文件为准）;</w:t>
      </w:r>
    </w:p>
    <w:p w14:paraId="5C6D10F7">
      <w:pPr>
        <w:pStyle w:val="149"/>
        <w:shd w:val="clear" w:color="auto" w:fill="FFFFFF" w:themeFill="background1"/>
        <w:spacing w:before="0"/>
        <w:ind w:firstLine="480"/>
        <w:rPr>
          <w:rFonts w:ascii="仿宋" w:hAnsi="仿宋" w:eastAsia="仿宋" w:cs="仿宋"/>
          <w:color w:val="000000" w:themeColor="text1"/>
          <w:kern w:val="0"/>
          <w:szCs w:val="24"/>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3.4.1.2大写金额和小写金额不一致的，以大写金额为准;</w:t>
      </w:r>
    </w:p>
    <w:p w14:paraId="0531A6BB">
      <w:pPr>
        <w:pStyle w:val="149"/>
        <w:shd w:val="clear" w:color="auto" w:fill="FFFFFF" w:themeFill="background1"/>
        <w:spacing w:before="0"/>
        <w:ind w:firstLine="480"/>
        <w:rPr>
          <w:rFonts w:ascii="仿宋" w:hAnsi="仿宋" w:eastAsia="仿宋" w:cs="仿宋"/>
          <w:color w:val="000000" w:themeColor="text1"/>
          <w:kern w:val="0"/>
          <w:szCs w:val="24"/>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3.4.1.3单价金额小数点或者百分比有明显错位的，以开标一览表的总价为准，并修改单价;</w:t>
      </w:r>
    </w:p>
    <w:p w14:paraId="6DC55705">
      <w:pPr>
        <w:pStyle w:val="149"/>
        <w:shd w:val="clear" w:color="auto" w:fill="FFFFFF" w:themeFill="background1"/>
        <w:spacing w:before="0"/>
        <w:ind w:firstLine="480"/>
        <w:rPr>
          <w:rFonts w:ascii="仿宋" w:hAnsi="仿宋" w:eastAsia="仿宋" w:cs="仿宋"/>
          <w:color w:val="000000" w:themeColor="text1"/>
          <w:kern w:val="0"/>
          <w:szCs w:val="24"/>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3.4.1.4总价金额与按单价汇总金额不一致的，以单价金额计算结果为准。</w:t>
      </w:r>
    </w:p>
    <w:p w14:paraId="01E395D8">
      <w:pPr>
        <w:pStyle w:val="149"/>
        <w:shd w:val="clear" w:color="auto" w:fill="FFFFFF" w:themeFill="background1"/>
        <w:spacing w:before="0"/>
        <w:ind w:firstLine="480"/>
        <w:rPr>
          <w:rFonts w:ascii="仿宋" w:hAnsi="仿宋" w:eastAsia="仿宋" w:cs="仿宋"/>
          <w:color w:val="000000" w:themeColor="text1"/>
          <w:kern w:val="0"/>
          <w:szCs w:val="24"/>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3.4.1.5同时出现两种以上不一致的，按照3.4.1规定的顺序修正。修正后的报价按照财政部第87号令《政府采购货物和服务招标投标管理办法》第五十一条第二款的规定经投标人确认后产生约束力。</w:t>
      </w:r>
    </w:p>
    <w:p w14:paraId="188F6E3A">
      <w:pPr>
        <w:shd w:val="clear" w:color="auto" w:fill="FFFFFF" w:themeFill="background1"/>
        <w:snapToGrid w:val="0"/>
        <w:spacing w:line="360" w:lineRule="auto"/>
        <w:ind w:firstLine="480" w:firstLine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3.4.2投标文件出现不是唯一的、有选择性投标报价的，投标无效。</w:t>
      </w:r>
    </w:p>
    <w:p w14:paraId="110F1DFD">
      <w:pPr>
        <w:shd w:val="clear" w:color="auto" w:fill="FFFFFF" w:themeFill="background1"/>
        <w:snapToGrid w:val="0"/>
        <w:spacing w:line="360" w:lineRule="auto"/>
        <w:ind w:firstLine="480" w:firstLine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3.4.3投标报价超过招标文件中规定的预算金额或者最高限价的，投标无效。</w:t>
      </w:r>
    </w:p>
    <w:p w14:paraId="23942564">
      <w:pPr>
        <w:pStyle w:val="149"/>
        <w:shd w:val="clear" w:color="auto" w:fill="FFFFFF" w:themeFill="background1"/>
        <w:spacing w:before="0"/>
        <w:ind w:firstLine="480"/>
        <w:rPr>
          <w:rFonts w:ascii="仿宋" w:hAnsi="仿宋" w:eastAsia="仿宋" w:cs="仿宋"/>
          <w:color w:val="000000" w:themeColor="text1"/>
          <w:kern w:val="0"/>
          <w:szCs w:val="24"/>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3945B4F">
      <w:pPr>
        <w:shd w:val="clear" w:color="auto" w:fill="FFFFFF" w:themeFill="background1"/>
        <w:spacing w:line="360" w:lineRule="auto"/>
        <w:ind w:firstLine="482" w:firstLineChars="20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3.5排序与推荐。</w:t>
      </w:r>
      <w:r>
        <w:rPr>
          <w:rFonts w:hint="eastAsia" w:ascii="仿宋" w:hAnsi="仿宋" w:eastAsia="仿宋" w:cs="仿宋"/>
          <w:color w:val="000000" w:themeColor="text1"/>
          <w:kern w:val="0"/>
          <w:sz w:val="24"/>
          <w14:textFill>
            <w14:solidFill>
              <w14:schemeClr w14:val="tx1"/>
            </w14:solidFill>
          </w14:textFil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3D0DF5F">
      <w:pPr>
        <w:shd w:val="clear" w:color="auto" w:fill="FFFFFF" w:themeFill="background1"/>
        <w:spacing w:line="360" w:lineRule="auto"/>
        <w:ind w:firstLine="480" w:firstLineChars="200"/>
        <w:rPr>
          <w:rFonts w:ascii="仿宋" w:hAnsi="仿宋" w:eastAsia="仿宋" w:cs="仿宋"/>
          <w:b/>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0E5E233">
      <w:pPr>
        <w:shd w:val="clear" w:color="auto" w:fill="FFFFFF" w:themeFill="background1"/>
        <w:spacing w:line="360" w:lineRule="auto"/>
        <w:ind w:firstLine="472" w:firstLineChars="196"/>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3.6编写评标报告。</w:t>
      </w:r>
      <w:r>
        <w:rPr>
          <w:rFonts w:hint="eastAsia" w:ascii="仿宋" w:hAnsi="仿宋" w:eastAsia="仿宋" w:cs="仿宋"/>
          <w:color w:val="000000" w:themeColor="text1"/>
          <w:kern w:val="0"/>
          <w:sz w:val="24"/>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4859D85">
      <w:pPr>
        <w:shd w:val="clear" w:color="auto" w:fill="FFFFFF" w:themeFill="background1"/>
        <w:spacing w:line="360" w:lineRule="auto"/>
        <w:ind w:firstLine="472" w:firstLineChars="196"/>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四、评标中的</w:t>
      </w:r>
      <w:r>
        <w:rPr>
          <w:rFonts w:hint="eastAsia" w:ascii="仿宋" w:hAnsi="仿宋" w:eastAsia="仿宋" w:cs="仿宋"/>
          <w:b/>
          <w:color w:val="000000" w:themeColor="text1"/>
          <w:kern w:val="0"/>
          <w:sz w:val="24"/>
          <w14:textFill>
            <w14:solidFill>
              <w14:schemeClr w14:val="tx1"/>
            </w14:solidFill>
          </w14:textFill>
        </w:rPr>
        <w:t>其他</w:t>
      </w:r>
      <w:r>
        <w:rPr>
          <w:rFonts w:hint="eastAsia" w:ascii="仿宋" w:hAnsi="仿宋" w:eastAsia="仿宋" w:cs="仿宋"/>
          <w:b/>
          <w:color w:val="000000" w:themeColor="text1"/>
          <w:sz w:val="24"/>
          <w14:textFill>
            <w14:solidFill>
              <w14:schemeClr w14:val="tx1"/>
            </w14:solidFill>
          </w14:textFill>
        </w:rPr>
        <w:t>事项</w:t>
      </w:r>
    </w:p>
    <w:p w14:paraId="43B4E39B">
      <w:pPr>
        <w:pStyle w:val="149"/>
        <w:shd w:val="clear" w:color="auto" w:fill="FFFFFF" w:themeFill="background1"/>
        <w:spacing w:before="0"/>
        <w:ind w:firstLine="472" w:firstLineChars="196"/>
        <w:rPr>
          <w:rFonts w:ascii="仿宋" w:hAnsi="仿宋" w:eastAsia="仿宋" w:cs="仿宋"/>
          <w:color w:val="000000" w:themeColor="text1"/>
          <w:kern w:val="0"/>
          <w:szCs w:val="24"/>
          <w14:textFill>
            <w14:solidFill>
              <w14:schemeClr w14:val="tx1"/>
            </w14:solidFill>
          </w14:textFill>
        </w:rPr>
      </w:pPr>
      <w:r>
        <w:rPr>
          <w:rFonts w:hint="eastAsia" w:ascii="仿宋" w:hAnsi="仿宋" w:eastAsia="仿宋" w:cs="仿宋"/>
          <w:b/>
          <w:color w:val="000000" w:themeColor="text1"/>
          <w:kern w:val="0"/>
          <w:szCs w:val="24"/>
          <w14:textFill>
            <w14:solidFill>
              <w14:schemeClr w14:val="tx1"/>
            </w14:solidFill>
          </w14:textFill>
        </w:rPr>
        <w:t>4.1投标人澄清、说明或者补正。</w:t>
      </w:r>
      <w:r>
        <w:rPr>
          <w:rFonts w:hint="eastAsia" w:ascii="仿宋" w:hAnsi="仿宋" w:eastAsia="仿宋" w:cs="仿宋"/>
          <w:color w:val="000000" w:themeColor="text1"/>
          <w:kern w:val="0"/>
          <w:szCs w:val="24"/>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8B72AFD">
      <w:pPr>
        <w:pStyle w:val="25"/>
        <w:shd w:val="clear" w:color="auto" w:fill="FFFFFF" w:themeFill="background1"/>
        <w:spacing w:line="360" w:lineRule="auto"/>
        <w:ind w:left="954" w:leftChars="226" w:hanging="479" w:firstLineChars="0"/>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kern w:val="0"/>
          <w14:textFill>
            <w14:solidFill>
              <w14:schemeClr w14:val="tx1"/>
            </w14:solidFill>
          </w14:textFill>
        </w:rPr>
        <w:t>4.2投标无效。</w:t>
      </w:r>
      <w:r>
        <w:rPr>
          <w:rFonts w:hint="eastAsia" w:ascii="仿宋" w:hAnsi="仿宋" w:eastAsia="仿宋" w:cs="仿宋"/>
          <w:b/>
          <w:color w:val="000000" w:themeColor="text1"/>
          <w14:textFill>
            <w14:solidFill>
              <w14:schemeClr w14:val="tx1"/>
            </w14:solidFill>
          </w14:textFill>
        </w:rPr>
        <w:t>有下列情况之一的，投标无效：</w:t>
      </w:r>
    </w:p>
    <w:p w14:paraId="35C8F1C5">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4.2.1单位负责人为同一人或者存在直接控股、管理关系的不同供应商参加同一合同项下的政府采购活动的（均无效）；</w:t>
      </w:r>
    </w:p>
    <w:p w14:paraId="0C6FF4EA">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 xml:space="preserve">4.2.2为采购项目提供整体设计、规范编制或者项目管理、监理、检测等服务的供应商再参加该采购项目的其他采购活动的； </w:t>
      </w:r>
    </w:p>
    <w:p w14:paraId="15AA2B30">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4.2.3投标人不具备招标文件中规定的资格要求的（投标人未提供有效的资格证明文件的，视为投标人不具备招标文件中规定的资格要求）；</w:t>
      </w:r>
    </w:p>
    <w:p w14:paraId="66F7639A">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4.2.4如以联合体形式参加政府采购活动的，联合体协议不符合招标文件规定的联合体协议要求的；</w:t>
      </w:r>
    </w:p>
    <w:p w14:paraId="6F9B6AF3">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4.2.5投标文件未按招标文件的澄清、修改的内容编制，又不符合实质性要求的；</w:t>
      </w:r>
    </w:p>
    <w:p w14:paraId="1005E52F">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4.2.6投标文件组成不全或内容字迹模糊辨认不清的而导致评标无法正常进行（经评标委员会认定并允许其当场更正的笔误除外的）；</w:t>
      </w:r>
    </w:p>
    <w:p w14:paraId="1A39ABE8">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4.2.7投标文件中法人授权书所载内容与本项目内容有异的；</w:t>
      </w:r>
    </w:p>
    <w:p w14:paraId="250D4286">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4.2.8投标文件未按照招标文件要求签署、盖章的；</w:t>
      </w:r>
    </w:p>
    <w:p w14:paraId="012D5C0A">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4.2.9采购人拟采购的产品属于政府强制采购的节能产品品目清单范围的，投标人未按招标文件要求提供国家确定的认证机构出具的、处于有效期之内的节能产品认证证书的；</w:t>
      </w:r>
    </w:p>
    <w:p w14:paraId="7A4E886C">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4.2.10投标文件含有采购人不能接受的附加条件的；</w:t>
      </w:r>
    </w:p>
    <w:p w14:paraId="6E997BE2">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4.2.11投标文件中承诺的投标有效期少于招标文件中载明的投标有效期的；</w:t>
      </w:r>
    </w:p>
    <w:p w14:paraId="5AF075BA">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4.2.12投标人所投内容不符合招标文件中实质性要求的；</w:t>
      </w:r>
    </w:p>
    <w:p w14:paraId="65E4731B">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4.2.13投标文件出现不是唯一的、有选择性投标报价的;</w:t>
      </w:r>
    </w:p>
    <w:p w14:paraId="4F3FA906">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4.2.14投标报价高于本项目采购预算或者最高限价的;</w:t>
      </w:r>
    </w:p>
    <w:p w14:paraId="47B01DD5">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4.2.15报价明显低于其他通过符合性审查投标人的报价，有可能影响产品质量或者不能诚信履约的，未能按要求提供书面说明或者提交相关证明材料，不能证明其报价合理性的;</w:t>
      </w:r>
    </w:p>
    <w:p w14:paraId="1319FE02">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4.2.16开标一览表（报价表）填写不完整或字迹不能辨认或有漏项的；</w:t>
      </w:r>
    </w:p>
    <w:p w14:paraId="3CFC0B3C">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4.2.17在投标文件的资格、商务技术部分中出现投标报价信息的；</w:t>
      </w:r>
    </w:p>
    <w:p w14:paraId="0BDB75FF">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4.2.18投标人对根据修正原则修正后的报价不确认的；</w:t>
      </w:r>
    </w:p>
    <w:p w14:paraId="7C6106AC">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4.2.19投标人提供虚假材料投标的（包括但不限于以下情节）；</w:t>
      </w:r>
    </w:p>
    <w:p w14:paraId="38FEA81C">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4.2.19.1使用伪造、变造的许可证件；</w:t>
      </w:r>
    </w:p>
    <w:p w14:paraId="1963F762">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4.2.19.2提供虚假的财务状况或者业绩；</w:t>
      </w:r>
    </w:p>
    <w:p w14:paraId="38008134">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4.2.19.3提供虚假的项目负责人或者主要技术人员简历、劳动关系证明；</w:t>
      </w:r>
    </w:p>
    <w:p w14:paraId="018F213E">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4.2.19.4提供虚假的信用状况；</w:t>
      </w:r>
    </w:p>
    <w:p w14:paraId="5DEA1B6E">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4.2.19.5其他弄虚作假的行为。</w:t>
      </w:r>
    </w:p>
    <w:p w14:paraId="3D6FCC51">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4.2.20投标人有恶意串通、妨碍其他投标人的竞争行为、损害采购人或者其他投标人的合法权益情形的；有下列情形之一的，属于或视为恶意串通，其投标无效：</w:t>
      </w:r>
    </w:p>
    <w:p w14:paraId="691D6295">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4.2.20.1供应商直接或者间接从采购人或者采购代理机构处获得其他供应商的相关情况并修改其投标文件或者响应文件；</w:t>
      </w:r>
    </w:p>
    <w:p w14:paraId="70D2D514">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4.2.20.2供应商按照采购人或者采购代理机构的授意撤换、修改投标文件或者响应文件；</w:t>
      </w:r>
    </w:p>
    <w:p w14:paraId="08FE5B2A">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4.2.20.3供应商之间协商报价、技术方案等投标文件或者响应文件的实质性内容；</w:t>
      </w:r>
    </w:p>
    <w:p w14:paraId="37DBDC7E">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4.2.20.4属于同一集团、协会、商会等组织成员的供应商按照该组织要求协同参加政府采购活动；</w:t>
      </w:r>
    </w:p>
    <w:p w14:paraId="105C447B">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4.2.20.5供应商之间事先约定由某一特定供应商中标、成交；</w:t>
      </w:r>
    </w:p>
    <w:p w14:paraId="12CDE42F">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4.2.20.6供应商之间商定部分供应商放弃参加政府采购活动或者放弃中标、成交；</w:t>
      </w:r>
    </w:p>
    <w:p w14:paraId="153B5C71">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4.2.20.7供应商与采购人或者采购代理机构之间、供应商相互之间，为谋求特定供应商中标、成交或者排斥其他供应商的其他串通行为。</w:t>
      </w:r>
    </w:p>
    <w:p w14:paraId="6F720CC6">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4.2.20.8不同投标人的投标文件由同一单位或者个人编制；</w:t>
      </w:r>
    </w:p>
    <w:p w14:paraId="5C230051">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4.2.20.9不同投标人委托同一单位或者个人办理投标事宜；</w:t>
      </w:r>
    </w:p>
    <w:p w14:paraId="7ED552BB">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4.2.20.10不同投标人的投标文件载明的项目管理成员或者联系人员为同一人；</w:t>
      </w:r>
    </w:p>
    <w:p w14:paraId="003E6AB0">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4.2.20.11不同投标人的投标文件异常一致或者投标报价呈规律性差异；</w:t>
      </w:r>
    </w:p>
    <w:p w14:paraId="368EFE7E">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4.2.20.12不同投标人的投标文件相互混装；</w:t>
      </w:r>
    </w:p>
    <w:p w14:paraId="5F80019C">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4.2.21投标人仅提交备份投标文件，没有在电子交易平台传输递交投标文件的，投标无效；</w:t>
      </w:r>
    </w:p>
    <w:p w14:paraId="2C1A3DAE">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4.2.22以联合体形式投标的，在资格文件和商务技术文件中均未提供联合协议的，投标无效；</w:t>
      </w:r>
    </w:p>
    <w:p w14:paraId="0D4E2DCF">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4.2.23以分包方式履行合同的，在资格文件和商务技术文件中均未提供分包意向协议的，投标无效；</w:t>
      </w:r>
    </w:p>
    <w:p w14:paraId="5735E024">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4.2.24专门面向中小企业采购的，在资格文件和商务技术文件中均未提供中小企业声明函的，投标无效；</w:t>
      </w:r>
    </w:p>
    <w:p w14:paraId="026BAD74">
      <w:pPr>
        <w:pStyle w:val="25"/>
        <w:shd w:val="clear" w:color="auto" w:fill="FFFFFF" w:themeFill="background1"/>
        <w:snapToGrid w:val="0"/>
        <w:spacing w:line="360" w:lineRule="auto"/>
        <w:ind w:firstLine="470" w:firstLineChars="196"/>
        <w:rPr>
          <w:rFonts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4.2.25法律、法规、规章（适用本市的）及省级以上规范性文件（适用本市的）规定的其他无效情形。</w:t>
      </w:r>
    </w:p>
    <w:p w14:paraId="3F748DD6">
      <w:pPr>
        <w:pStyle w:val="25"/>
        <w:shd w:val="clear" w:color="auto" w:fill="FFFFFF" w:themeFill="background1"/>
        <w:snapToGrid w:val="0"/>
        <w:spacing w:line="360" w:lineRule="auto"/>
        <w:ind w:firstLine="472" w:firstLineChars="196"/>
        <w:rPr>
          <w:rFonts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5.废标。</w:t>
      </w:r>
      <w:r>
        <w:rPr>
          <w:rFonts w:hint="eastAsia" w:ascii="仿宋" w:hAnsi="仿宋" w:eastAsia="仿宋" w:cs="仿宋"/>
          <w:color w:val="000000" w:themeColor="text1"/>
          <w14:textFill>
            <w14:solidFill>
              <w14:schemeClr w14:val="tx1"/>
            </w14:solidFill>
          </w14:textFill>
        </w:rPr>
        <w:t>根据《中华人民共和国政府采购法》第三十六条之规定，在采购中，出现下列情形之一的，应予废标：</w:t>
      </w:r>
    </w:p>
    <w:p w14:paraId="5C1DCB5B">
      <w:pPr>
        <w:pStyle w:val="25"/>
        <w:shd w:val="clear" w:color="auto" w:fill="FFFFFF" w:themeFill="background1"/>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5.1符合专业条件的供应商或者对招标文件作实质响应的供应商不足3家的；</w:t>
      </w:r>
    </w:p>
    <w:p w14:paraId="730E9A22">
      <w:pPr>
        <w:pStyle w:val="25"/>
        <w:shd w:val="clear" w:color="auto" w:fill="FFFFFF" w:themeFill="background1"/>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5.2出现影响采购公正的违法、违规行为的；</w:t>
      </w:r>
    </w:p>
    <w:p w14:paraId="01468F6C">
      <w:pPr>
        <w:pStyle w:val="25"/>
        <w:shd w:val="clear" w:color="auto" w:fill="FFFFFF" w:themeFill="background1"/>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5.3投标人的报价均超过了采购预算，采购人不能支付的；</w:t>
      </w:r>
    </w:p>
    <w:p w14:paraId="6DB03895">
      <w:pPr>
        <w:pStyle w:val="25"/>
        <w:shd w:val="clear" w:color="auto" w:fill="FFFFFF" w:themeFill="background1"/>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5.4因重大变故，采购任务取消的。</w:t>
      </w:r>
    </w:p>
    <w:p w14:paraId="5A3808C5">
      <w:pPr>
        <w:pStyle w:val="25"/>
        <w:shd w:val="clear" w:color="auto" w:fill="FFFFFF" w:themeFill="background1"/>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废标后，采购代理机构应当将废标理由通知所有投标人。</w:t>
      </w:r>
    </w:p>
    <w:p w14:paraId="7FE1EC39">
      <w:pPr>
        <w:pStyle w:val="25"/>
        <w:shd w:val="clear" w:color="auto" w:fill="FFFFFF" w:themeFill="background1"/>
        <w:snapToGrid w:val="0"/>
        <w:spacing w:line="360" w:lineRule="auto"/>
        <w:ind w:firstLine="482"/>
        <w:rPr>
          <w:rFonts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6.修改招标文件，重新组织采购活动。</w:t>
      </w:r>
      <w:r>
        <w:rPr>
          <w:rFonts w:hint="eastAsia" w:ascii="仿宋" w:hAnsi="仿宋" w:eastAsia="仿宋" w:cs="仿宋"/>
          <w:color w:val="000000" w:themeColor="text1"/>
          <w14:textFill>
            <w14:solidFill>
              <w14:schemeClr w14:val="tx1"/>
            </w14:solidFill>
          </w14:textFill>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A10DC03">
      <w:pPr>
        <w:pStyle w:val="25"/>
        <w:shd w:val="clear" w:color="auto" w:fill="FFFFFF" w:themeFill="background1"/>
        <w:snapToGrid w:val="0"/>
        <w:spacing w:line="360" w:lineRule="auto"/>
        <w:ind w:firstLine="482"/>
        <w:rPr>
          <w:rFonts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kern w:val="0"/>
          <w14:textFill>
            <w14:solidFill>
              <w14:schemeClr w14:val="tx1"/>
            </w14:solidFill>
          </w14:textFill>
        </w:rPr>
        <w:t>7.重新开展采购。</w:t>
      </w:r>
      <w:r>
        <w:rPr>
          <w:rFonts w:hint="eastAsia" w:ascii="仿宋" w:hAnsi="仿宋" w:eastAsia="仿宋" w:cs="仿宋"/>
          <w:color w:val="000000" w:themeColor="text1"/>
          <w14:textFill>
            <w14:solidFill>
              <w14:schemeClr w14:val="tx1"/>
            </w14:solidFill>
          </w14:textFill>
        </w:rPr>
        <w:t>有政府采购法第七十一条、第七十二条规定的违法行为之一，影响或者可能影响中标、成交结果的，依照下列规定处理：</w:t>
      </w:r>
    </w:p>
    <w:p w14:paraId="0699CBB7">
      <w:pPr>
        <w:pStyle w:val="25"/>
        <w:shd w:val="clear" w:color="auto" w:fill="FFFFFF" w:themeFill="background1"/>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7.1未确定中标或者成交供应商的，终止本次政府采购活动，重新开展政府采购活动。</w:t>
      </w:r>
    </w:p>
    <w:p w14:paraId="44589F1F">
      <w:pPr>
        <w:pStyle w:val="25"/>
        <w:shd w:val="clear" w:color="auto" w:fill="FFFFFF" w:themeFill="background1"/>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7.2已确定中标或者成交供应商但尚未签订政府采购合同的，中标或者成交结果无效，从合格的中标或者成交候选人中另行确定中标或者成交供应商；没有合格的中标或者成交候选人的，重新开展政府采购活动。</w:t>
      </w:r>
    </w:p>
    <w:p w14:paraId="359DD326">
      <w:pPr>
        <w:pStyle w:val="25"/>
        <w:shd w:val="clear" w:color="auto" w:fill="FFFFFF" w:themeFill="background1"/>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7.3政府采购合同已签订但尚未履行的，撤销合同，从合格的中标或者成交候选人中另行确定中标或者成交人；没有合格的中标或者成交候选人的，重新开展政府采购活动。</w:t>
      </w:r>
    </w:p>
    <w:p w14:paraId="2EFD162D">
      <w:pPr>
        <w:pStyle w:val="25"/>
        <w:shd w:val="clear" w:color="auto" w:fill="FFFFFF" w:themeFill="background1"/>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7.4政府采购合同已经履行，给采购人、供应商造成损失的，由责任人承担赔偿责任。</w:t>
      </w:r>
    </w:p>
    <w:p w14:paraId="10941EE8">
      <w:pPr>
        <w:pStyle w:val="25"/>
        <w:shd w:val="clear" w:color="auto" w:fill="FFFFFF" w:themeFill="background1"/>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7.5政府采购当事人有其他违反政府采购法或者政府采购法实施条例等法律法规规定的行为，经改正后仍然影响或者可能影响中标、成交结果或者依法被认定为中标、成交无效的，依照7.1-7.4规定处理。</w:t>
      </w:r>
    </w:p>
    <w:p w14:paraId="6CC2718D">
      <w:pPr>
        <w:pStyle w:val="25"/>
        <w:shd w:val="clear" w:color="auto" w:fill="FFFFFF" w:themeFill="background1"/>
        <w:snapToGrid w:val="0"/>
        <w:spacing w:line="360" w:lineRule="auto"/>
        <w:ind w:firstLine="482"/>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8.评审过程的保密与录像</w:t>
      </w:r>
    </w:p>
    <w:p w14:paraId="2936C53D">
      <w:pPr>
        <w:pStyle w:val="25"/>
        <w:shd w:val="clear" w:color="auto" w:fill="FFFFFF" w:themeFill="background1"/>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8.1保密。评审活动在严格保密的情况下进行。评审过程中凡是与采购响应文件评审和比较、中标人推荐等评审有关的情况，以及涉及国家秘密和商业秘密等信息，评审委员会成员、采购人和采购代理机构工作人员、相关监督人员等与评审有关的人员应当予以保密。</w:t>
      </w:r>
    </w:p>
    <w:p w14:paraId="42BABC58">
      <w:pPr>
        <w:pStyle w:val="25"/>
        <w:shd w:val="clear" w:color="auto" w:fill="FFFFFF" w:themeFill="background1"/>
        <w:snapToGrid w:val="0"/>
        <w:spacing w:line="360" w:lineRule="auto"/>
        <w:ind w:firstLine="482"/>
        <w:rPr>
          <w:rFonts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9.录音录像。</w:t>
      </w:r>
      <w:r>
        <w:rPr>
          <w:rFonts w:hint="eastAsia" w:ascii="仿宋" w:hAnsi="仿宋" w:eastAsia="仿宋" w:cs="仿宋"/>
          <w:color w:val="000000" w:themeColor="text1"/>
          <w14:textFill>
            <w14:solidFill>
              <w14:schemeClr w14:val="tx1"/>
            </w14:solidFill>
          </w14:textFill>
        </w:rPr>
        <w:t>采购代理机构对评审工作现场进行全过程录音录像。</w:t>
      </w:r>
    </w:p>
    <w:p w14:paraId="4C2AE1E9">
      <w:pPr>
        <w:pStyle w:val="25"/>
        <w:shd w:val="clear" w:color="auto" w:fill="FFFFFF" w:themeFill="background1"/>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br w:type="page"/>
      </w:r>
    </w:p>
    <w:p w14:paraId="09073FB4">
      <w:pPr>
        <w:pStyle w:val="25"/>
        <w:shd w:val="clear" w:color="auto" w:fill="FFFFFF" w:themeFill="background1"/>
        <w:snapToGrid w:val="0"/>
        <w:spacing w:line="360" w:lineRule="auto"/>
        <w:ind w:right="-512" w:firstLine="0" w:firstLineChars="0"/>
        <w:jc w:val="center"/>
        <w:rPr>
          <w:rFonts w:ascii="仿宋" w:hAnsi="仿宋" w:eastAsia="仿宋" w:cs="仿宋"/>
          <w:b/>
          <w:color w:val="000000" w:themeColor="text1"/>
          <w:sz w:val="36"/>
          <w:szCs w:val="36"/>
          <w14:textFill>
            <w14:solidFill>
              <w14:schemeClr w14:val="tx1"/>
            </w14:solidFill>
          </w14:textFill>
        </w:rPr>
      </w:pPr>
      <w:r>
        <w:rPr>
          <w:rFonts w:hint="eastAsia" w:ascii="仿宋" w:hAnsi="仿宋" w:eastAsia="仿宋" w:cs="仿宋"/>
          <w:b/>
          <w:color w:val="000000" w:themeColor="text1"/>
          <w:sz w:val="36"/>
          <w:szCs w:val="36"/>
          <w14:textFill>
            <w14:solidFill>
              <w14:schemeClr w14:val="tx1"/>
            </w14:solidFill>
          </w14:textFill>
        </w:rPr>
        <w:t>第五部分  拟签订的合同文本</w:t>
      </w:r>
    </w:p>
    <w:p w14:paraId="21C02907">
      <w:pPr>
        <w:pStyle w:val="25"/>
        <w:shd w:val="clear" w:color="auto" w:fill="FFFFFF" w:themeFill="background1"/>
        <w:snapToGrid w:val="0"/>
        <w:spacing w:line="360" w:lineRule="auto"/>
        <w:ind w:right="-512" w:firstLine="0" w:firstLineChars="0"/>
        <w:jc w:val="center"/>
        <w:rPr>
          <w:rFonts w:ascii="仿宋" w:hAnsi="仿宋" w:eastAsia="仿宋" w:cs="仿宋"/>
          <w:b/>
          <w:color w:val="000000" w:themeColor="text1"/>
          <w14:textFill>
            <w14:solidFill>
              <w14:schemeClr w14:val="tx1"/>
            </w14:solidFill>
          </w14:textFill>
        </w:rPr>
      </w:pPr>
    </w:p>
    <w:p w14:paraId="3A58BE4A">
      <w:pPr>
        <w:shd w:val="clear" w:color="auto" w:fill="FFFFFF" w:themeFill="background1"/>
        <w:autoSpaceDE w:val="0"/>
        <w:autoSpaceDN w:val="0"/>
        <w:adjustRightInd w:val="0"/>
        <w:spacing w:line="360" w:lineRule="auto"/>
        <w:jc w:val="center"/>
        <w:outlineLvl w:val="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合同主要条款</w:t>
      </w:r>
    </w:p>
    <w:p w14:paraId="0AE765ED">
      <w:pPr>
        <w:shd w:val="clear" w:color="auto" w:fill="FFFFFF" w:themeFill="background1"/>
        <w:snapToGrid w:val="0"/>
        <w:spacing w:before="120" w:beforeLines="50" w:after="120" w:afterLines="50" w:line="360" w:lineRule="auto"/>
        <w:jc w:val="center"/>
        <w:rPr>
          <w:rFonts w:ascii="仿宋" w:hAnsi="仿宋" w:eastAsia="仿宋" w:cs="仿宋"/>
          <w:color w:val="000000" w:themeColor="text1"/>
          <w:sz w:val="44"/>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（具体条款以甲方为主协商确定）</w:t>
      </w:r>
    </w:p>
    <w:p w14:paraId="6E9A3853">
      <w:pPr>
        <w:spacing w:line="460" w:lineRule="exact"/>
        <w:rPr>
          <w:rFonts w:ascii="仿宋_GB2312" w:eastAsia="仿宋_GB2312"/>
          <w:color w:val="000000" w:themeColor="text1"/>
          <w:szCs w:val="21"/>
          <w14:textFill>
            <w14:solidFill>
              <w14:schemeClr w14:val="tx1"/>
            </w14:solidFill>
          </w14:textFill>
        </w:rPr>
      </w:pPr>
      <w:r>
        <w:rPr>
          <w:rFonts w:ascii="仿宋_GB2312" w:eastAsia="仿宋_GB2312"/>
          <w:color w:val="000000" w:themeColor="text1"/>
          <w:szCs w:val="21"/>
          <w14:textFill>
            <w14:solidFill>
              <w14:schemeClr w14:val="tx1"/>
            </w14:solidFill>
          </w14:textFill>
        </w:rPr>
        <w:t>项目名称：______________________        项目编号：____________</w:t>
      </w:r>
    </w:p>
    <w:p w14:paraId="536850C5">
      <w:pPr>
        <w:spacing w:line="460" w:lineRule="exact"/>
        <w:rPr>
          <w:rFonts w:ascii="仿宋_GB2312" w:eastAsia="仿宋_GB2312"/>
          <w:b/>
          <w:bCs/>
          <w:color w:val="000000" w:themeColor="text1"/>
          <w:szCs w:val="21"/>
          <w14:textFill>
            <w14:solidFill>
              <w14:schemeClr w14:val="tx1"/>
            </w14:solidFill>
          </w14:textFill>
        </w:rPr>
      </w:pPr>
      <w:r>
        <w:rPr>
          <w:rFonts w:ascii="仿宋_GB2312" w:eastAsia="仿宋_GB2312"/>
          <w:b/>
          <w:bCs/>
          <w:color w:val="000000" w:themeColor="text1"/>
          <w:szCs w:val="21"/>
          <w14:textFill>
            <w14:solidFill>
              <w14:schemeClr w14:val="tx1"/>
            </w14:solidFill>
          </w14:textFill>
        </w:rPr>
        <w:t>甲方：（买方）</w:t>
      </w:r>
    </w:p>
    <w:p w14:paraId="162B32E3">
      <w:pPr>
        <w:tabs>
          <w:tab w:val="left" w:pos="7351"/>
        </w:tabs>
        <w:spacing w:line="460" w:lineRule="exact"/>
        <w:rPr>
          <w:rFonts w:ascii="仿宋_GB2312" w:eastAsia="仿宋_GB2312"/>
          <w:b/>
          <w:bCs/>
          <w:color w:val="000000" w:themeColor="text1"/>
          <w:szCs w:val="21"/>
          <w14:textFill>
            <w14:solidFill>
              <w14:schemeClr w14:val="tx1"/>
            </w14:solidFill>
          </w14:textFill>
        </w:rPr>
      </w:pPr>
      <w:r>
        <w:rPr>
          <w:rFonts w:ascii="仿宋_GB2312" w:eastAsia="仿宋_GB2312"/>
          <w:b/>
          <w:bCs/>
          <w:color w:val="000000" w:themeColor="text1"/>
          <w:szCs w:val="21"/>
          <w14:textFill>
            <w14:solidFill>
              <w14:schemeClr w14:val="tx1"/>
            </w14:solidFill>
          </w14:textFill>
        </w:rPr>
        <w:t>乙方：（卖方）</w:t>
      </w:r>
      <w:r>
        <w:rPr>
          <w:rFonts w:ascii="仿宋_GB2312" w:eastAsia="仿宋_GB2312"/>
          <w:b/>
          <w:bCs/>
          <w:color w:val="000000" w:themeColor="text1"/>
          <w:szCs w:val="21"/>
          <w14:textFill>
            <w14:solidFill>
              <w14:schemeClr w14:val="tx1"/>
            </w14:solidFill>
          </w14:textFill>
        </w:rPr>
        <w:tab/>
      </w:r>
    </w:p>
    <w:p w14:paraId="4455BE14">
      <w:pPr>
        <w:spacing w:line="460" w:lineRule="exact"/>
        <w:ind w:firstLine="420" w:firstLineChars="200"/>
        <w:rPr>
          <w:rFonts w:ascii="仿宋_GB2312" w:eastAsia="仿宋_GB2312"/>
          <w:color w:val="000000" w:themeColor="text1"/>
          <w:szCs w:val="21"/>
          <w14:textFill>
            <w14:solidFill>
              <w14:schemeClr w14:val="tx1"/>
            </w14:solidFill>
          </w14:textFill>
        </w:rPr>
      </w:pPr>
      <w:r>
        <w:rPr>
          <w:rFonts w:ascii="仿宋_GB2312" w:eastAsia="仿宋_GB2312"/>
          <w:color w:val="000000" w:themeColor="text1"/>
          <w:szCs w:val="21"/>
          <w14:textFill>
            <w14:solidFill>
              <w14:schemeClr w14:val="tx1"/>
            </w14:solidFill>
          </w14:textFill>
        </w:rPr>
        <w:t>甲、乙双方根据</w:t>
      </w:r>
      <w:r>
        <w:rPr>
          <w:rFonts w:hint="eastAsia" w:ascii="仿宋_GB2312" w:eastAsia="仿宋_GB2312"/>
          <w:color w:val="000000" w:themeColor="text1"/>
          <w:szCs w:val="21"/>
          <w14:textFill>
            <w14:solidFill>
              <w14:schemeClr w14:val="tx1"/>
            </w14:solidFill>
          </w14:textFill>
        </w:rPr>
        <w:t>舟山市公共资源交易中心普陀区分中心</w:t>
      </w:r>
      <w:r>
        <w:rPr>
          <w:rFonts w:ascii="仿宋_GB2312" w:eastAsia="仿宋_GB2312"/>
          <w:color w:val="000000" w:themeColor="text1"/>
          <w:szCs w:val="21"/>
          <w14:textFill>
            <w14:solidFill>
              <w14:schemeClr w14:val="tx1"/>
            </w14:solidFill>
          </w14:textFill>
        </w:rPr>
        <w:t>关于____________单位____________项目公开招标的结果，签署本合同。</w:t>
      </w:r>
    </w:p>
    <w:p w14:paraId="7DD46F97">
      <w:pPr>
        <w:pStyle w:val="33"/>
        <w:snapToGrid w:val="0"/>
        <w:spacing w:line="360" w:lineRule="auto"/>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一、合同金额</w:t>
      </w:r>
    </w:p>
    <w:p w14:paraId="5C038EB3">
      <w:pPr>
        <w:spacing w:line="460" w:lineRule="exact"/>
        <w:ind w:firstLine="420" w:firstLineChars="200"/>
        <w:rPr>
          <w:rFonts w:ascii="仿宋_GB2312" w:eastAsia="仿宋_GB2312"/>
          <w:color w:val="000000" w:themeColor="text1"/>
          <w:szCs w:val="21"/>
          <w14:textFill>
            <w14:solidFill>
              <w14:schemeClr w14:val="tx1"/>
            </w14:solidFill>
          </w14:textFill>
        </w:rPr>
      </w:pPr>
      <w:r>
        <w:rPr>
          <w:rFonts w:hint="eastAsia" w:ascii="仿宋_GB2312" w:eastAsia="仿宋_GB2312"/>
          <w:color w:val="000000" w:themeColor="text1"/>
          <w:szCs w:val="21"/>
          <w14:textFill>
            <w14:solidFill>
              <w14:schemeClr w14:val="tx1"/>
            </w14:solidFill>
          </w14:textFill>
        </w:rPr>
        <w:t xml:space="preserve"> 本合同金额为（大写）：__________________元（￥____________元）人民币（详细货物价明细见附件）。</w:t>
      </w:r>
    </w:p>
    <w:p w14:paraId="77BBD2ED">
      <w:pPr>
        <w:pStyle w:val="33"/>
        <w:snapToGrid w:val="0"/>
        <w:spacing w:line="360" w:lineRule="auto"/>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二、技术资料</w:t>
      </w:r>
    </w:p>
    <w:p w14:paraId="5697A917">
      <w:pPr>
        <w:pStyle w:val="33"/>
        <w:snapToGrid w:val="0"/>
        <w:spacing w:line="360" w:lineRule="auto"/>
        <w:ind w:left="315" w:leftChars="150" w:firstLine="210" w:firstLineChars="1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1.乙方应按招标文件规定的时间向甲方提供使用货物的有关技术资料。</w:t>
      </w:r>
    </w:p>
    <w:p w14:paraId="41E9A1A8">
      <w:pPr>
        <w:pStyle w:val="33"/>
        <w:snapToGrid w:val="0"/>
        <w:spacing w:line="360" w:lineRule="auto"/>
        <w:ind w:left="1" w:right="-75" w:firstLine="525" w:firstLineChars="25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4940345A">
      <w:pPr>
        <w:pStyle w:val="33"/>
        <w:snapToGrid w:val="0"/>
        <w:spacing w:line="360" w:lineRule="auto"/>
        <w:ind w:left="360" w:hanging="361" w:hangingChars="171"/>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三、知识产权</w:t>
      </w:r>
    </w:p>
    <w:p w14:paraId="13D64B91">
      <w:pPr>
        <w:pStyle w:val="33"/>
        <w:snapToGrid w:val="0"/>
        <w:spacing w:line="360" w:lineRule="auto"/>
        <w:ind w:firstLine="420" w:firstLineChars="200"/>
        <w:rPr>
          <w:rFonts w:ascii="仿宋" w:hAnsi="仿宋" w:eastAsia="仿宋" w:cs="仿宋"/>
          <w:bCs/>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乙方应保证所提供的货物或其任何一部分均不会侵犯任何第三方的知识产权</w:t>
      </w:r>
      <w:r>
        <w:rPr>
          <w:rFonts w:hint="eastAsia" w:ascii="仿宋" w:hAnsi="仿宋" w:eastAsia="仿宋" w:cs="仿宋"/>
          <w:bCs/>
          <w:color w:val="000000" w:themeColor="text1"/>
          <w14:textFill>
            <w14:solidFill>
              <w14:schemeClr w14:val="tx1"/>
            </w14:solidFill>
          </w14:textFill>
        </w:rPr>
        <w:t>。</w:t>
      </w:r>
    </w:p>
    <w:p w14:paraId="46F414EB">
      <w:pPr>
        <w:pStyle w:val="33"/>
        <w:snapToGrid w:val="0"/>
        <w:spacing w:line="360" w:lineRule="auto"/>
        <w:rPr>
          <w:rFonts w:ascii="仿宋" w:hAnsi="仿宋" w:eastAsia="仿宋" w:cs="仿宋"/>
          <w:color w:val="000000" w:themeColor="text1"/>
          <w:u w:val="single"/>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四、产权担保</w:t>
      </w:r>
    </w:p>
    <w:p w14:paraId="25FD6388">
      <w:pPr>
        <w:pStyle w:val="33"/>
        <w:snapToGrid w:val="0"/>
        <w:spacing w:line="360" w:lineRule="auto"/>
        <w:ind w:left="315" w:leftChars="150" w:firstLine="210" w:firstLineChars="100"/>
        <w:rPr>
          <w:rFonts w:ascii="仿宋" w:hAnsi="仿宋" w:eastAsia="仿宋" w:cs="仿宋"/>
          <w:color w:val="000000" w:themeColor="text1"/>
          <w:u w:val="single"/>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乙方保证所交付的货物的所有权完全属于乙方且无任何抵押、查封等产权瑕疵。</w:t>
      </w:r>
    </w:p>
    <w:p w14:paraId="6E62EDF4">
      <w:pPr>
        <w:spacing w:line="360" w:lineRule="auto"/>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五、质保期</w:t>
      </w:r>
    </w:p>
    <w:p w14:paraId="3C1C48B5">
      <w:pPr>
        <w:spacing w:line="360" w:lineRule="auto"/>
        <w:ind w:firstLine="315" w:firstLineChars="15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 xml:space="preserve"> 1．产品质保期为</w:t>
      </w:r>
      <w:r>
        <w:rPr>
          <w:rFonts w:hint="eastAsia" w:ascii="仿宋" w:hAnsi="仿宋" w:eastAsia="仿宋" w:cs="仿宋"/>
          <w:color w:val="000000" w:themeColor="text1"/>
          <w:szCs w:val="21"/>
          <w:u w:val="single"/>
          <w14:textFill>
            <w14:solidFill>
              <w14:schemeClr w14:val="tx1"/>
            </w14:solidFill>
          </w14:textFill>
        </w:rPr>
        <w:t xml:space="preserve">          </w:t>
      </w:r>
      <w:r>
        <w:rPr>
          <w:rFonts w:hint="eastAsia" w:ascii="仿宋" w:hAnsi="仿宋" w:eastAsia="仿宋" w:cs="仿宋"/>
          <w:color w:val="000000" w:themeColor="text1"/>
          <w:szCs w:val="21"/>
          <w14:textFill>
            <w14:solidFill>
              <w14:schemeClr w14:val="tx1"/>
            </w14:solidFill>
          </w14:textFill>
        </w:rPr>
        <w:t>年。</w:t>
      </w:r>
    </w:p>
    <w:p w14:paraId="1B5EB11A">
      <w:pPr>
        <w:spacing w:line="360" w:lineRule="auto"/>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 xml:space="preserve">2．在质保期内乙方提供的货物质量和服务符合合同约定。 </w:t>
      </w:r>
    </w:p>
    <w:p w14:paraId="34DDE995">
      <w:pPr>
        <w:pStyle w:val="33"/>
        <w:snapToGrid w:val="0"/>
        <w:spacing w:line="360" w:lineRule="auto"/>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六、转包或分包</w:t>
      </w:r>
    </w:p>
    <w:p w14:paraId="1002AEE1">
      <w:pPr>
        <w:snapToGrid w:val="0"/>
        <w:spacing w:line="360" w:lineRule="auto"/>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1.本合同范围的货物，应由乙方直接供应，不得转让他人供应；</w:t>
      </w:r>
    </w:p>
    <w:p w14:paraId="2F120BA6">
      <w:pPr>
        <w:snapToGrid w:val="0"/>
        <w:spacing w:line="360" w:lineRule="auto"/>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2.除非得到甲方的书面同意，乙方不得将本合同范围的货物全部或部分分包给他人供应；</w:t>
      </w:r>
    </w:p>
    <w:p w14:paraId="7E33B1A0">
      <w:pPr>
        <w:snapToGrid w:val="0"/>
        <w:spacing w:line="360" w:lineRule="auto"/>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3.如有转让和未经甲方同意的分包行为，甲方有权解除合同，没收履约保证金并追究乙方的违约责任。</w:t>
      </w:r>
    </w:p>
    <w:p w14:paraId="30DFB793">
      <w:pPr>
        <w:pStyle w:val="33"/>
        <w:snapToGrid w:val="0"/>
        <w:spacing w:line="360" w:lineRule="auto"/>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七、交货期、交货方式及交货地点</w:t>
      </w:r>
    </w:p>
    <w:p w14:paraId="4C81EF01">
      <w:pPr>
        <w:pStyle w:val="33"/>
        <w:snapToGrid w:val="0"/>
        <w:spacing w:line="360" w:lineRule="auto"/>
        <w:ind w:firstLine="420" w:firstLineChars="200"/>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 交货期：合同签订后30天内完成所有家具的生产、安装、调试工作。</w:t>
      </w:r>
    </w:p>
    <w:p w14:paraId="1B1E446D">
      <w:pPr>
        <w:pStyle w:val="33"/>
        <w:snapToGrid w:val="0"/>
        <w:spacing w:line="360" w:lineRule="auto"/>
        <w:ind w:firstLine="420" w:firstLineChars="200"/>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 交货方式：</w:t>
      </w:r>
    </w:p>
    <w:p w14:paraId="7E196870">
      <w:pPr>
        <w:pStyle w:val="33"/>
        <w:snapToGrid w:val="0"/>
        <w:spacing w:line="360" w:lineRule="auto"/>
        <w:ind w:firstLine="420" w:firstLineChars="200"/>
        <w:rPr>
          <w:rFonts w:ascii="仿宋" w:hAnsi="仿宋" w:eastAsia="仿宋" w:cs="仿宋"/>
          <w:b/>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 交货地点：采购人指定地点。</w:t>
      </w:r>
    </w:p>
    <w:p w14:paraId="0B63CE08">
      <w:pPr>
        <w:pStyle w:val="33"/>
        <w:snapToGrid w:val="0"/>
        <w:spacing w:line="360" w:lineRule="auto"/>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八、货款支付</w:t>
      </w:r>
    </w:p>
    <w:p w14:paraId="0CF3941D">
      <w:pPr>
        <w:pStyle w:val="33"/>
        <w:snapToGrid w:val="0"/>
        <w:spacing w:line="360" w:lineRule="auto"/>
        <w:ind w:firstLine="420" w:firstLineChars="200"/>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 付款方式：中标方签订合同7个工作日内支付总货款的40%，到安装验收合格后余款的60%。</w:t>
      </w:r>
    </w:p>
    <w:p w14:paraId="2244DC99">
      <w:pPr>
        <w:pStyle w:val="33"/>
        <w:snapToGrid w:val="0"/>
        <w:spacing w:line="360" w:lineRule="auto"/>
        <w:ind w:left="1" w:firstLine="420" w:firstLineChars="200"/>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w:t>
      </w:r>
      <w:r>
        <w:rPr>
          <w:rFonts w:hint="eastAsia" w:ascii="仿宋" w:hAnsi="仿宋" w:eastAsia="仿宋" w:cs="仿宋"/>
          <w:color w:val="000000" w:themeColor="text1"/>
          <w14:textFill>
            <w14:solidFill>
              <w14:schemeClr w14:val="tx1"/>
            </w14:solidFill>
          </w14:textFill>
        </w:rPr>
        <w:t>当采购数量与实际使用数量不一致时，乙方应根据实际使用量供货，合同的最终结算金额按实际使用量乘以成交单价进行计算。</w:t>
      </w:r>
    </w:p>
    <w:p w14:paraId="6DF03846">
      <w:pPr>
        <w:snapToGrid w:val="0"/>
        <w:spacing w:line="360" w:lineRule="auto"/>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九、税费</w:t>
      </w:r>
    </w:p>
    <w:p w14:paraId="566542AF">
      <w:pPr>
        <w:snapToGrid w:val="0"/>
        <w:spacing w:line="360" w:lineRule="auto"/>
        <w:ind w:firstLine="525" w:firstLineChars="25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本合同执行中相关的一切税费均由乙方负担。</w:t>
      </w:r>
    </w:p>
    <w:p w14:paraId="7EE44AF5">
      <w:pPr>
        <w:pStyle w:val="33"/>
        <w:snapToGrid w:val="0"/>
        <w:spacing w:line="360" w:lineRule="auto"/>
        <w:ind w:left="360" w:hanging="361" w:hangingChars="171"/>
        <w:rPr>
          <w:rFonts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十、质量保证及售后服务</w:t>
      </w:r>
    </w:p>
    <w:p w14:paraId="5E06FC7B">
      <w:pPr>
        <w:pStyle w:val="33"/>
        <w:snapToGrid w:val="0"/>
        <w:spacing w:line="360" w:lineRule="auto"/>
        <w:ind w:left="1"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 乙方应按招标文件规定的货物性能、技术要求、质量标准向甲方提供未经使用的全新产品。</w:t>
      </w:r>
    </w:p>
    <w:p w14:paraId="2D21D5B0">
      <w:pPr>
        <w:pStyle w:val="33"/>
        <w:snapToGrid w:val="0"/>
        <w:spacing w:line="360" w:lineRule="auto"/>
        <w:ind w:left="1" w:firstLine="367" w:firstLineChars="175"/>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 乙方提供的货物在质保期内因货物本身的质量问题发生故障，乙方应负责免费更换。对达不到技术要求者，根据实际情况，经双方协商，可按以下办法处理：</w:t>
      </w:r>
    </w:p>
    <w:p w14:paraId="7529B46F">
      <w:pPr>
        <w:pStyle w:val="33"/>
        <w:snapToGrid w:val="0"/>
        <w:spacing w:line="360" w:lineRule="auto"/>
        <w:ind w:firstLine="42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2.1更换：由乙方承担所发生的全部费用。</w:t>
      </w:r>
    </w:p>
    <w:p w14:paraId="415DA112">
      <w:pPr>
        <w:pStyle w:val="33"/>
        <w:snapToGrid w:val="0"/>
        <w:spacing w:line="360" w:lineRule="auto"/>
        <w:ind w:firstLine="42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2.2贬值处理：由甲乙双方合议定价。</w:t>
      </w:r>
    </w:p>
    <w:p w14:paraId="227BE9A9">
      <w:pPr>
        <w:pStyle w:val="33"/>
        <w:snapToGrid w:val="0"/>
        <w:spacing w:line="360" w:lineRule="auto"/>
        <w:ind w:left="420" w:left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2.3退货处理：乙方应退还甲方支付的合同款，同时应承担该货物的直接费用（运输、保险、检验、货款利息及银行手续费等）。</w:t>
      </w:r>
    </w:p>
    <w:p w14:paraId="3E4B2789">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 如在使用过程中发生质量问题，乙方在接到甲方通知后在</w:t>
      </w:r>
      <w:r>
        <w:rPr>
          <w:rFonts w:hint="eastAsia" w:ascii="仿宋" w:hAnsi="仿宋" w:eastAsia="仿宋" w:cs="仿宋"/>
          <w:color w:val="000000" w:themeColor="text1"/>
          <w:u w:val="single"/>
          <w14:textFill>
            <w14:solidFill>
              <w14:schemeClr w14:val="tx1"/>
            </w14:solidFill>
          </w14:textFill>
        </w:rPr>
        <w:t xml:space="preserve">  </w:t>
      </w:r>
      <w:r>
        <w:rPr>
          <w:rFonts w:hint="eastAsia" w:ascii="仿宋" w:hAnsi="仿宋" w:eastAsia="仿宋" w:cs="仿宋"/>
          <w:color w:val="000000" w:themeColor="text1"/>
          <w14:textFill>
            <w14:solidFill>
              <w14:schemeClr w14:val="tx1"/>
            </w14:solidFill>
          </w14:textFill>
        </w:rPr>
        <w:t>小时内到达甲方现场。</w:t>
      </w:r>
    </w:p>
    <w:p w14:paraId="418D8258">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4. 质保期：最终验收合格之日起不少于3年。在质保期内，乙方应对货物出现的质量及安全问题负责处理解决并承担一切费用。</w:t>
      </w:r>
    </w:p>
    <w:p w14:paraId="09CC28AD">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 因人为因素出现的故障不在免费保修范围内。超过质保期的，终身维修，维修时只收部件成本费。</w:t>
      </w:r>
    </w:p>
    <w:p w14:paraId="4FF0B351">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6、供应商需提供售后服务，且维修人员须在接到维修电话后24小时内赶到现场，提供不间断的服务直到修复为止。维修点需提供足够的备件以满足采购人维修需求。</w:t>
      </w:r>
    </w:p>
    <w:p w14:paraId="554C3E40">
      <w:pPr>
        <w:pStyle w:val="33"/>
        <w:snapToGrid w:val="0"/>
        <w:spacing w:line="360" w:lineRule="auto"/>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十一、调试和验收</w:t>
      </w:r>
    </w:p>
    <w:p w14:paraId="0497AE1C">
      <w:pPr>
        <w:pStyle w:val="33"/>
        <w:snapToGrid w:val="0"/>
        <w:spacing w:line="360" w:lineRule="auto"/>
        <w:ind w:firstLine="420" w:firstLineChars="200"/>
        <w:jc w:val="lef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 甲方对乙方提交的货物依据招标文件上的技术规格要求和国家有关质量标准进行现场初步验收，外观、说明书符合招标文件技术要求的，给予签收，初步验收不合格的不予签收。货到后，甲方需在五个工作日内初步验收。</w:t>
      </w:r>
    </w:p>
    <w:p w14:paraId="06A14901">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 乙方交货前应对产品作出全面检查和对验收文件进行整理，并列出清单，作为甲方收货验收和使用的技术条件依据，检验的结果应随货物交甲方。</w:t>
      </w:r>
    </w:p>
    <w:p w14:paraId="7E25E9A2">
      <w:pPr>
        <w:pStyle w:val="33"/>
        <w:snapToGrid w:val="0"/>
        <w:spacing w:line="360" w:lineRule="auto"/>
        <w:ind w:firstLine="420" w:firstLineChars="200"/>
        <w:rPr>
          <w:rFonts w:ascii="仿宋" w:hAnsi="仿宋" w:eastAsia="仿宋" w:cs="仿宋"/>
          <w:color w:val="000000" w:themeColor="text1"/>
          <w:u w:val="single"/>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 甲方对乙方提供的货物在使用前进行调试时，乙方需负责安装并培训甲方的使用操作人员，并协助甲方一起调试，直到符合技术要求，甲方才做最终验收。</w:t>
      </w:r>
    </w:p>
    <w:p w14:paraId="45D3D8AC">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4.甲方可以邀请国家认可的专业检测机构参与初步验收及最终验收，并由其出具质量检测报告。</w:t>
      </w:r>
    </w:p>
    <w:p w14:paraId="31D5A478">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 验收时乙方必须在现场，验收完毕后作出验收结果报告；验收费用由乙方负责。</w:t>
      </w:r>
    </w:p>
    <w:p w14:paraId="7DB3177F">
      <w:pPr>
        <w:pStyle w:val="33"/>
        <w:snapToGrid w:val="0"/>
        <w:spacing w:line="360" w:lineRule="auto"/>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十二、货物包装、发运及运输</w:t>
      </w:r>
    </w:p>
    <w:p w14:paraId="6BCCEE32">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 乙方应在货物发运前对其进行满足运输距离、防潮、防震、防锈和防破损装卸等要求包装，以保证货物安全运达甲方指定地点。</w:t>
      </w:r>
    </w:p>
    <w:p w14:paraId="55A1B29F">
      <w:pPr>
        <w:pStyle w:val="33"/>
        <w:snapToGrid w:val="0"/>
        <w:spacing w:line="360" w:lineRule="auto"/>
        <w:ind w:left="420" w:left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 使用说明书、质量检验证明书、随配附件和工具以及清单一并附于货物内。</w:t>
      </w:r>
    </w:p>
    <w:p w14:paraId="622E817B">
      <w:pPr>
        <w:pStyle w:val="33"/>
        <w:snapToGrid w:val="0"/>
        <w:spacing w:line="360" w:lineRule="auto"/>
        <w:ind w:left="420" w:left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 乙方在货物发运手续办理完毕后24小时内或货到甲方48小时前通知甲方，以</w:t>
      </w:r>
    </w:p>
    <w:p w14:paraId="33925077">
      <w:pPr>
        <w:pStyle w:val="33"/>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准备接货。</w:t>
      </w:r>
    </w:p>
    <w:p w14:paraId="6BDB2B1F">
      <w:pPr>
        <w:pStyle w:val="33"/>
        <w:snapToGrid w:val="0"/>
        <w:spacing w:line="360" w:lineRule="auto"/>
        <w:ind w:left="420" w:left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4. 货物在交付甲方前发生的风险均由乙方负责。</w:t>
      </w:r>
    </w:p>
    <w:p w14:paraId="07A7A1B7">
      <w:pPr>
        <w:pStyle w:val="33"/>
        <w:snapToGrid w:val="0"/>
        <w:spacing w:line="360" w:lineRule="auto"/>
        <w:ind w:right="28"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 货物在规定的交付期限内由乙方送达甲方指定的地点视为交付，乙方同时需通知甲方货物已送达。</w:t>
      </w:r>
    </w:p>
    <w:p w14:paraId="76945B77">
      <w:pPr>
        <w:pStyle w:val="33"/>
        <w:snapToGrid w:val="0"/>
        <w:spacing w:line="360" w:lineRule="auto"/>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十三、违约责任</w:t>
      </w:r>
    </w:p>
    <w:p w14:paraId="700A452C">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 甲方无正当理由拒收货物的，甲方向乙方偿付拒收货款总值的百分之五违约金。</w:t>
      </w:r>
    </w:p>
    <w:p w14:paraId="4F96BB09">
      <w:pPr>
        <w:pStyle w:val="33"/>
        <w:snapToGrid w:val="0"/>
        <w:spacing w:line="360" w:lineRule="auto"/>
        <w:ind w:left="1"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 甲方无故逾期验收和办理货款支付手续的,甲方应按逾期付款总额每日万分之五向乙方支付违约金。</w:t>
      </w:r>
    </w:p>
    <w:p w14:paraId="594F0C96">
      <w:pPr>
        <w:pStyle w:val="33"/>
        <w:snapToGrid w:val="0"/>
        <w:spacing w:line="360" w:lineRule="auto"/>
        <w:ind w:left="-50" w:leftChars="-24"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3. 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14:paraId="486B0FC5">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4. 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52082EBD">
      <w:pPr>
        <w:pStyle w:val="33"/>
        <w:snapToGrid w:val="0"/>
        <w:spacing w:line="360" w:lineRule="auto"/>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十四、不可抗力事件处理</w:t>
      </w:r>
    </w:p>
    <w:p w14:paraId="5A9A619A">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 在合同有效期内，任何一方因不可抗力事件导致不能履行合同，则合同履行期可延长，其延长期与不可抗力影响期相同。</w:t>
      </w:r>
    </w:p>
    <w:p w14:paraId="353B98A7">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 不可抗力事件发生后，应立即通知对方，并寄送有关权威机构出具的证明。</w:t>
      </w:r>
    </w:p>
    <w:p w14:paraId="2FD484CB">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 不可抗力事件延续120天以上，双方应通过友好协商，确定是否继续履行合同。</w:t>
      </w:r>
    </w:p>
    <w:p w14:paraId="5984E665">
      <w:pPr>
        <w:pStyle w:val="33"/>
        <w:snapToGrid w:val="0"/>
        <w:spacing w:line="360" w:lineRule="auto"/>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十五、诉讼</w:t>
      </w:r>
    </w:p>
    <w:p w14:paraId="3093A854">
      <w:pPr>
        <w:spacing w:line="360" w:lineRule="auto"/>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双方在执行合同中所发生的一切争议，应通过协商解决。如协商不成，可向合同签订地法院起诉，合同签订地在此约定为舟山市。</w:t>
      </w:r>
    </w:p>
    <w:p w14:paraId="1546A9A3">
      <w:pPr>
        <w:pStyle w:val="33"/>
        <w:snapToGrid w:val="0"/>
        <w:spacing w:line="360" w:lineRule="auto"/>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十六、合同生效及其它</w:t>
      </w:r>
    </w:p>
    <w:p w14:paraId="4292AA95">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 合同经双方法定代表人或授权代表签字并加盖单位公章后生效。</w:t>
      </w:r>
    </w:p>
    <w:p w14:paraId="50F3399A">
      <w:pPr>
        <w:pStyle w:val="33"/>
        <w:snapToGrid w:val="0"/>
        <w:spacing w:line="360" w:lineRule="auto"/>
        <w:ind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 本合同未尽事宜，遵照《合同法》有关条文执行。</w:t>
      </w:r>
    </w:p>
    <w:p w14:paraId="6E0A9E7E">
      <w:pPr>
        <w:pStyle w:val="33"/>
        <w:snapToGrid w:val="0"/>
        <w:spacing w:line="360" w:lineRule="auto"/>
        <w:ind w:left="1" w:firstLine="42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 本合同正本一式三份，具有同等法律效力，甲乙双方各执一份，一份由采购代理机构备存。</w:t>
      </w:r>
    </w:p>
    <w:p w14:paraId="1ED03177">
      <w:pPr>
        <w:pStyle w:val="33"/>
        <w:snapToGrid w:val="0"/>
        <w:spacing w:before="120" w:after="120" w:line="360" w:lineRule="auto"/>
        <w:ind w:left="420" w:hanging="420" w:hanging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    甲方（盖章）：                            乙方（盖章）： </w:t>
      </w:r>
    </w:p>
    <w:p w14:paraId="4D196332">
      <w:pPr>
        <w:pStyle w:val="33"/>
        <w:snapToGrid w:val="0"/>
        <w:spacing w:before="120" w:after="120"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    地址：                                   地址： </w:t>
      </w:r>
    </w:p>
    <w:p w14:paraId="7F80C758">
      <w:pPr>
        <w:pStyle w:val="33"/>
        <w:snapToGrid w:val="0"/>
        <w:spacing w:before="120" w:after="120"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    法定（授权）代表人：                     法定（授权）代表人：</w:t>
      </w:r>
    </w:p>
    <w:p w14:paraId="55CE219E">
      <w:pPr>
        <w:pStyle w:val="33"/>
        <w:snapToGrid w:val="0"/>
        <w:spacing w:before="120" w:after="120" w:line="360" w:lineRule="auto"/>
        <w:ind w:firstLine="42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签字日期：      年  月  日             签字日期：      年  月  日</w:t>
      </w:r>
    </w:p>
    <w:p w14:paraId="2BA79BC4">
      <w:pPr>
        <w:shd w:val="clear" w:color="auto" w:fill="FFFFFF" w:themeFill="background1"/>
        <w:rPr>
          <w:rFonts w:ascii="仿宋" w:hAnsi="仿宋" w:eastAsia="仿宋" w:cs="仿宋"/>
          <w:color w:val="000000" w:themeColor="text1"/>
          <w14:textFill>
            <w14:solidFill>
              <w14:schemeClr w14:val="tx1"/>
            </w14:solidFill>
          </w14:textFill>
        </w:rPr>
      </w:pPr>
    </w:p>
    <w:p w14:paraId="50ED21C1">
      <w:pPr>
        <w:pStyle w:val="3"/>
        <w:shd w:val="clear" w:color="auto" w:fill="FFFFFF" w:themeFill="background1"/>
        <w:rPr>
          <w:rFonts w:ascii="仿宋" w:hAnsi="仿宋" w:eastAsia="仿宋" w:cs="仿宋"/>
          <w:color w:val="000000" w:themeColor="text1"/>
          <w14:textFill>
            <w14:solidFill>
              <w14:schemeClr w14:val="tx1"/>
            </w14:solidFill>
          </w14:textFill>
        </w:rPr>
      </w:pPr>
    </w:p>
    <w:p w14:paraId="69110D58">
      <w:pPr>
        <w:pStyle w:val="74"/>
        <w:shd w:val="clear" w:color="auto" w:fill="FFFFFF" w:themeFill="background1"/>
        <w:ind w:firstLine="402"/>
        <w:rPr>
          <w:rFonts w:ascii="仿宋" w:hAnsi="仿宋" w:cs="仿宋"/>
          <w:color w:val="000000" w:themeColor="text1"/>
          <w14:textFill>
            <w14:solidFill>
              <w14:schemeClr w14:val="tx1"/>
            </w14:solidFill>
          </w14:textFill>
        </w:rPr>
      </w:pPr>
    </w:p>
    <w:p w14:paraId="7095B6A5">
      <w:pPr>
        <w:pStyle w:val="74"/>
        <w:shd w:val="clear" w:color="auto" w:fill="FFFFFF" w:themeFill="background1"/>
        <w:ind w:firstLine="402"/>
        <w:rPr>
          <w:rFonts w:ascii="仿宋" w:hAnsi="仿宋" w:cs="仿宋"/>
          <w:color w:val="000000" w:themeColor="text1"/>
          <w14:textFill>
            <w14:solidFill>
              <w14:schemeClr w14:val="tx1"/>
            </w14:solidFill>
          </w14:textFill>
        </w:rPr>
      </w:pPr>
    </w:p>
    <w:p w14:paraId="5D80F12F">
      <w:pPr>
        <w:widowControl/>
        <w:shd w:val="clear" w:color="auto" w:fill="FFFFFF" w:themeFill="background1"/>
        <w:jc w:val="left"/>
        <w:rPr>
          <w:rFonts w:ascii="仿宋" w:hAnsi="仿宋" w:eastAsia="仿宋" w:cs="仿宋"/>
          <w:color w:val="000000" w:themeColor="text1"/>
          <w:sz w:val="24"/>
          <w:szCs w:val="24"/>
          <w14:textFill>
            <w14:solidFill>
              <w14:schemeClr w14:val="tx1"/>
            </w14:solidFill>
          </w14:textFill>
        </w:rPr>
      </w:pPr>
    </w:p>
    <w:p w14:paraId="364550B2">
      <w:pPr>
        <w:shd w:val="clear" w:color="auto" w:fill="FFFFFF" w:themeFill="background1"/>
        <w:snapToGrid w:val="0"/>
        <w:spacing w:line="360" w:lineRule="auto"/>
        <w:jc w:val="center"/>
        <w:rPr>
          <w:rFonts w:ascii="仿宋" w:hAnsi="仿宋" w:eastAsia="仿宋" w:cs="仿宋"/>
          <w:b/>
          <w:color w:val="000000" w:themeColor="text1"/>
          <w:sz w:val="36"/>
          <w14:textFill>
            <w14:solidFill>
              <w14:schemeClr w14:val="tx1"/>
            </w14:solidFill>
          </w14:textFill>
        </w:rPr>
      </w:pPr>
      <w:r>
        <w:rPr>
          <w:rFonts w:hint="eastAsia" w:ascii="仿宋" w:hAnsi="仿宋" w:eastAsia="仿宋" w:cs="仿宋"/>
          <w:b/>
          <w:color w:val="000000" w:themeColor="text1"/>
          <w:sz w:val="36"/>
          <w14:textFill>
            <w14:solidFill>
              <w14:schemeClr w14:val="tx1"/>
            </w14:solidFill>
          </w14:textFill>
        </w:rPr>
        <w:t>第六部分  应提交的有关格式范例</w:t>
      </w:r>
    </w:p>
    <w:p w14:paraId="272F84AD">
      <w:pPr>
        <w:shd w:val="clear" w:color="auto" w:fill="FFFFFF" w:themeFill="background1"/>
        <w:spacing w:line="360" w:lineRule="auto"/>
        <w:outlineLvl w:val="0"/>
        <w:rPr>
          <w:rFonts w:ascii="仿宋" w:hAnsi="仿宋" w:eastAsia="仿宋" w:cs="仿宋"/>
          <w:color w:val="000000" w:themeColor="text1"/>
          <w:sz w:val="24"/>
          <w14:textFill>
            <w14:solidFill>
              <w14:schemeClr w14:val="tx1"/>
            </w14:solidFill>
          </w14:textFill>
        </w:rPr>
      </w:pPr>
    </w:p>
    <w:p w14:paraId="796B00AC">
      <w:pPr>
        <w:shd w:val="clear" w:color="auto" w:fill="FFFFFF" w:themeFill="background1"/>
        <w:spacing w:line="360" w:lineRule="auto"/>
        <w:outlineLvl w:val="0"/>
        <w:rPr>
          <w:rFonts w:ascii="仿宋" w:hAnsi="仿宋" w:eastAsia="仿宋" w:cs="仿宋"/>
          <w:color w:val="000000" w:themeColor="text1"/>
          <w:sz w:val="36"/>
          <w:szCs w:val="36"/>
          <w14:textFill>
            <w14:solidFill>
              <w14:schemeClr w14:val="tx1"/>
            </w14:solidFill>
          </w14:textFill>
        </w:rPr>
      </w:pPr>
    </w:p>
    <w:p w14:paraId="4E3715A3">
      <w:pPr>
        <w:shd w:val="clear" w:color="auto" w:fill="FFFFFF" w:themeFill="background1"/>
        <w:spacing w:line="360" w:lineRule="auto"/>
        <w:jc w:val="center"/>
        <w:outlineLvl w:val="0"/>
        <w:rPr>
          <w:rFonts w:ascii="仿宋" w:hAnsi="仿宋" w:eastAsia="仿宋" w:cs="仿宋"/>
          <w:b/>
          <w:color w:val="000000" w:themeColor="text1"/>
          <w:kern w:val="0"/>
          <w:sz w:val="36"/>
          <w:szCs w:val="36"/>
          <w14:textFill>
            <w14:solidFill>
              <w14:schemeClr w14:val="tx1"/>
            </w14:solidFill>
          </w14:textFill>
        </w:rPr>
      </w:pPr>
      <w:r>
        <w:rPr>
          <w:rFonts w:hint="eastAsia" w:ascii="仿宋" w:hAnsi="仿宋" w:eastAsia="仿宋" w:cs="仿宋"/>
          <w:b/>
          <w:color w:val="000000" w:themeColor="text1"/>
          <w:kern w:val="0"/>
          <w:sz w:val="36"/>
          <w:szCs w:val="36"/>
          <w14:textFill>
            <w14:solidFill>
              <w14:schemeClr w14:val="tx1"/>
            </w14:solidFill>
          </w14:textFill>
        </w:rPr>
        <w:t>资格文件部分</w:t>
      </w:r>
    </w:p>
    <w:p w14:paraId="767650F4">
      <w:pPr>
        <w:shd w:val="clear" w:color="auto" w:fill="FFFFFF" w:themeFill="background1"/>
        <w:spacing w:line="360" w:lineRule="auto"/>
        <w:jc w:val="center"/>
        <w:outlineLvl w:val="0"/>
        <w:rPr>
          <w:rFonts w:ascii="仿宋" w:hAnsi="仿宋" w:eastAsia="仿宋" w:cs="仿宋"/>
          <w:b/>
          <w:color w:val="000000" w:themeColor="text1"/>
          <w:kern w:val="0"/>
          <w:sz w:val="36"/>
          <w:szCs w:val="36"/>
          <w14:textFill>
            <w14:solidFill>
              <w14:schemeClr w14:val="tx1"/>
            </w14:solidFill>
          </w14:textFill>
        </w:rPr>
      </w:pPr>
      <w:r>
        <w:rPr>
          <w:rFonts w:hint="eastAsia" w:ascii="仿宋" w:hAnsi="仿宋" w:eastAsia="仿宋" w:cs="仿宋"/>
          <w:b/>
          <w:color w:val="000000" w:themeColor="text1"/>
          <w:kern w:val="0"/>
          <w:sz w:val="36"/>
          <w:szCs w:val="36"/>
          <w14:textFill>
            <w14:solidFill>
              <w14:schemeClr w14:val="tx1"/>
            </w14:solidFill>
          </w14:textFill>
        </w:rPr>
        <w:t>目录</w:t>
      </w:r>
    </w:p>
    <w:p w14:paraId="76064F36">
      <w:pPr>
        <w:shd w:val="clear" w:color="auto" w:fill="FFFFFF" w:themeFill="background1"/>
        <w:spacing w:line="360" w:lineRule="auto"/>
        <w:jc w:val="center"/>
        <w:outlineLvl w:val="0"/>
        <w:rPr>
          <w:rFonts w:ascii="仿宋" w:hAnsi="仿宋" w:eastAsia="仿宋" w:cs="仿宋"/>
          <w:b/>
          <w:color w:val="000000" w:themeColor="text1"/>
          <w:kern w:val="0"/>
          <w:sz w:val="36"/>
          <w:szCs w:val="36"/>
          <w14:textFill>
            <w14:solidFill>
              <w14:schemeClr w14:val="tx1"/>
            </w14:solidFill>
          </w14:textFill>
        </w:rPr>
      </w:pPr>
    </w:p>
    <w:p w14:paraId="72D8CDB0">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（1）符合参加政府采购活动应当具备的一般条件的承诺函……………（页码）</w:t>
      </w:r>
    </w:p>
    <w:p w14:paraId="30470CB3">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（2）联合协议（若有）……………………………………………………（页码）</w:t>
      </w:r>
    </w:p>
    <w:p w14:paraId="4D2FAF40">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（3）落实政府采购政策需满足的资格要求（若有）……………………（页码）</w:t>
      </w:r>
    </w:p>
    <w:p w14:paraId="70C785AB">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（4）本项目的特定资格要求（若有）……………………………………（页码）</w:t>
      </w:r>
    </w:p>
    <w:p w14:paraId="239AE34F">
      <w:pPr>
        <w:shd w:val="clear" w:color="auto" w:fill="FFFFFF" w:themeFill="background1"/>
        <w:snapToGrid w:val="0"/>
        <w:spacing w:line="360" w:lineRule="auto"/>
        <w:rPr>
          <w:rFonts w:ascii="仿宋" w:hAnsi="仿宋" w:eastAsia="仿宋" w:cs="仿宋"/>
          <w:color w:val="000000" w:themeColor="text1"/>
          <w:kern w:val="0"/>
          <w:sz w:val="24"/>
          <w14:textFill>
            <w14:solidFill>
              <w14:schemeClr w14:val="tx1"/>
            </w14:solidFill>
          </w14:textFill>
        </w:rPr>
      </w:pPr>
    </w:p>
    <w:p w14:paraId="1D35A30F">
      <w:pPr>
        <w:pStyle w:val="25"/>
        <w:shd w:val="clear" w:color="auto" w:fill="FFFFFF" w:themeFill="background1"/>
        <w:snapToGrid w:val="0"/>
        <w:spacing w:line="360" w:lineRule="auto"/>
        <w:ind w:right="-512" w:firstLine="0" w:firstLineChars="0"/>
        <w:rPr>
          <w:rFonts w:ascii="仿宋" w:hAnsi="仿宋" w:eastAsia="仿宋" w:cs="仿宋"/>
          <w:color w:val="000000" w:themeColor="text1"/>
          <w14:textFill>
            <w14:solidFill>
              <w14:schemeClr w14:val="tx1"/>
            </w14:solidFill>
          </w14:textFill>
        </w:rPr>
      </w:pPr>
    </w:p>
    <w:p w14:paraId="2A57C621">
      <w:pPr>
        <w:shd w:val="clear" w:color="auto" w:fill="FFFFFF" w:themeFill="background1"/>
        <w:spacing w:line="360" w:lineRule="auto"/>
        <w:outlineLvl w:val="0"/>
        <w:rPr>
          <w:rFonts w:ascii="仿宋" w:hAnsi="仿宋" w:eastAsia="仿宋" w:cs="仿宋"/>
          <w:color w:val="000000" w:themeColor="text1"/>
          <w:sz w:val="24"/>
          <w14:textFill>
            <w14:solidFill>
              <w14:schemeClr w14:val="tx1"/>
            </w14:solidFill>
          </w14:textFill>
        </w:rPr>
        <w:sectPr>
          <w:pgSz w:w="11906" w:h="16838"/>
          <w:pgMar w:top="777" w:right="1418" w:bottom="1037" w:left="1418" w:header="851" w:footer="567" w:gutter="0"/>
          <w:cols w:space="0" w:num="1"/>
          <w:rtlGutter w:val="0"/>
          <w:docGrid w:linePitch="0" w:charSpace="0"/>
        </w:sectPr>
      </w:pPr>
    </w:p>
    <w:bookmarkEnd w:id="412"/>
    <w:bookmarkEnd w:id="413"/>
    <w:bookmarkEnd w:id="414"/>
    <w:p w14:paraId="7D5CD1C9">
      <w:pPr>
        <w:shd w:val="clear" w:color="auto" w:fill="FFFFFF" w:themeFill="background1"/>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t xml:space="preserve">  一、 符合参加政府采购活动应当具备的一般条件的承诺函</w:t>
      </w:r>
    </w:p>
    <w:p w14:paraId="033359D1">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（采购人）、（采购代理机构）：</w:t>
      </w:r>
    </w:p>
    <w:p w14:paraId="08681E29">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我方参与（项目名称）【招标编号：（采购编号）】政府采购活动，郑重承诺：</w:t>
      </w:r>
    </w:p>
    <w:p w14:paraId="01264B42">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（一）具备《中华人民共和国政府采购法》第二十二条第一款规定的条件：</w:t>
      </w:r>
    </w:p>
    <w:p w14:paraId="567EDF1C">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1、具有独立承担民事责任的能力；</w:t>
      </w:r>
    </w:p>
    <w:p w14:paraId="33657E7D">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2、具有良好的商业信誉和健全的财务会计制度； </w:t>
      </w:r>
    </w:p>
    <w:p w14:paraId="6EDAE826">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3、具有履行合同所必需的设备和专业技术能力；</w:t>
      </w:r>
    </w:p>
    <w:p w14:paraId="4E2A6809">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4、有依法缴纳税收和社会保障资金的良好记录；</w:t>
      </w:r>
    </w:p>
    <w:p w14:paraId="7386F7D2">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5、参加本次政府采购活动前三年内，在经营活动中没有重大违法记录；</w:t>
      </w:r>
    </w:p>
    <w:p w14:paraId="76FA2FFA">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6、具有法律、行政法规规定的其他条件。</w:t>
      </w:r>
    </w:p>
    <w:p w14:paraId="3E30B2F1">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（二）未被信用中国（www.creditchina.gov.cn)、中国政府采购网（www.ccgp.gov.cn）列入失信被执行人、重大税收违法失信主体、政府采购严重违法失信行为记录名单。</w:t>
      </w:r>
    </w:p>
    <w:p w14:paraId="6AE25BF5">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（三）不存在以下情况：</w:t>
      </w:r>
    </w:p>
    <w:p w14:paraId="5F8BF722">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1、单位负责人为同一人或者存在直接控股、管理关系的不同供应商参加同一合同项下的政府采购活动的；</w:t>
      </w:r>
    </w:p>
    <w:p w14:paraId="09EB4780">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2、为采购项目提供整体设计、规范编制或者项目管理、监理、检测等服务后再参加该采购项目的其他采购活动的。</w:t>
      </w:r>
    </w:p>
    <w:p w14:paraId="42080A5C">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624EFB93">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787581B6">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510EADF8">
      <w:pPr>
        <w:shd w:val="clear" w:color="auto" w:fill="FFFFFF" w:themeFill="background1"/>
        <w:snapToGrid w:val="0"/>
        <w:spacing w:line="360" w:lineRule="auto"/>
        <w:ind w:firstLine="5760" w:firstLineChars="240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投标人名称(电子签名)：</w:t>
      </w:r>
    </w:p>
    <w:p w14:paraId="57234AD0">
      <w:pPr>
        <w:shd w:val="clear" w:color="auto" w:fill="FFFFFF" w:themeFill="background1"/>
        <w:snapToGrid w:val="0"/>
        <w:spacing w:line="360" w:lineRule="auto"/>
        <w:ind w:firstLine="5640" w:firstLineChars="235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日期</w:t>
      </w:r>
      <w:r>
        <w:rPr>
          <w:rFonts w:hint="eastAsia" w:ascii="仿宋" w:hAnsi="仿宋" w:eastAsia="仿宋" w:cs="仿宋"/>
          <w:color w:val="000000" w:themeColor="text1"/>
          <w:kern w:val="0"/>
          <w:sz w:val="24"/>
          <w14:textFill>
            <w14:solidFill>
              <w14:schemeClr w14:val="tx1"/>
            </w14:solidFill>
          </w14:textFill>
        </w:rPr>
        <w:t xml:space="preserve">：    年    </w:t>
      </w:r>
      <w:r>
        <w:rPr>
          <w:rFonts w:hint="eastAsia" w:ascii="仿宋" w:hAnsi="仿宋" w:eastAsia="仿宋" w:cs="仿宋"/>
          <w:color w:val="000000" w:themeColor="text1"/>
          <w:kern w:val="0"/>
          <w:sz w:val="24"/>
          <w:lang w:val="zh-CN"/>
          <w14:textFill>
            <w14:solidFill>
              <w14:schemeClr w14:val="tx1"/>
            </w14:solidFill>
          </w14:textFill>
        </w:rPr>
        <w:t>月   日</w:t>
      </w:r>
    </w:p>
    <w:p w14:paraId="094DA0F5">
      <w:pPr>
        <w:shd w:val="clear" w:color="auto" w:fill="FFFFFF" w:themeFill="background1"/>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74499D55">
      <w:pPr>
        <w:shd w:val="clear" w:color="auto" w:fill="FFFFFF" w:themeFill="background1"/>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5AEBB259">
      <w:pPr>
        <w:widowControl/>
        <w:shd w:val="clear" w:color="auto" w:fill="FFFFFF" w:themeFill="background1"/>
        <w:jc w:val="left"/>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br w:type="page"/>
      </w:r>
    </w:p>
    <w:p w14:paraId="1B3102D4">
      <w:pPr>
        <w:widowControl/>
        <w:shd w:val="clear" w:color="auto" w:fill="FFFFFF" w:themeFill="background1"/>
        <w:spacing w:line="360" w:lineRule="auto"/>
        <w:ind w:firstLine="643" w:firstLineChars="200"/>
        <w:jc w:val="center"/>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t>二、联合协议（若有）</w:t>
      </w:r>
    </w:p>
    <w:p w14:paraId="11D6FCDD">
      <w:pPr>
        <w:widowControl/>
        <w:shd w:val="clear" w:color="auto" w:fill="FFFFFF" w:themeFill="background1"/>
        <w:spacing w:line="360" w:lineRule="auto"/>
        <w:ind w:firstLine="482" w:firstLineChars="200"/>
        <w:jc w:val="lef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[以联合体形式投标的，提供联合协议（附件2）；本项目不接受联合体投标或者投标人不以联合体形式投标的，则不需要提供]</w:t>
      </w:r>
    </w:p>
    <w:p w14:paraId="60F07754">
      <w:pPr>
        <w:shd w:val="clear" w:color="auto" w:fill="FFFFFF" w:themeFill="background1"/>
        <w:rPr>
          <w:rFonts w:ascii="仿宋" w:hAnsi="仿宋" w:eastAsia="仿宋" w:cs="仿宋"/>
          <w:color w:val="000000" w:themeColor="text1"/>
          <w14:textFill>
            <w14:solidFill>
              <w14:schemeClr w14:val="tx1"/>
            </w14:solidFill>
          </w14:textFill>
        </w:rPr>
      </w:pPr>
    </w:p>
    <w:p w14:paraId="5EC90EBD">
      <w:pPr>
        <w:shd w:val="clear" w:color="auto" w:fill="FFFFFF" w:themeFill="background1"/>
        <w:snapToGrid w:val="0"/>
        <w:spacing w:line="360" w:lineRule="auto"/>
        <w:ind w:right="480"/>
        <w:rPr>
          <w:rFonts w:ascii="仿宋" w:hAnsi="仿宋" w:eastAsia="仿宋" w:cs="仿宋"/>
          <w:b/>
          <w:color w:val="000000" w:themeColor="text1"/>
          <w:kern w:val="0"/>
          <w:sz w:val="32"/>
          <w:szCs w:val="32"/>
          <w14:textFill>
            <w14:solidFill>
              <w14:schemeClr w14:val="tx1"/>
            </w14:solidFill>
          </w14:textFill>
        </w:rPr>
      </w:pPr>
    </w:p>
    <w:p w14:paraId="797B3BDB">
      <w:pPr>
        <w:shd w:val="clear" w:color="auto" w:fill="FFFFFF" w:themeFill="background1"/>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t>三、落实政府采购政策需满足的资格要求</w:t>
      </w:r>
    </w:p>
    <w:p w14:paraId="68430BA5">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（根据招标公告落实政府采购政策需满足的资格要求选择提供相应的材料；未要求的，无需提供）</w:t>
      </w:r>
    </w:p>
    <w:p w14:paraId="32F791C7">
      <w:pPr>
        <w:widowControl/>
        <w:shd w:val="clear" w:color="auto" w:fill="FFFFFF" w:themeFill="background1"/>
        <w:spacing w:line="360" w:lineRule="auto"/>
        <w:ind w:firstLine="470" w:firstLineChars="196"/>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专门面向中小企业，货物全部由符合政策要求的中小企业（或小微企业）制造的，提供相应的中小企业声明函（附件3）。</w:t>
      </w:r>
    </w:p>
    <w:p w14:paraId="245431A1">
      <w:pPr>
        <w:widowControl/>
        <w:shd w:val="clear" w:color="auto" w:fill="FFFFFF" w:themeFill="background1"/>
        <w:spacing w:line="360" w:lineRule="auto"/>
        <w:ind w:firstLine="480"/>
        <w:jc w:val="left"/>
        <w:rPr>
          <w:rFonts w:ascii="仿宋" w:hAnsi="仿宋" w:eastAsia="仿宋" w:cs="仿宋"/>
          <w:color w:val="000000" w:themeColor="text1"/>
          <w:sz w:val="24"/>
          <w14:textFill>
            <w14:solidFill>
              <w14:schemeClr w14:val="tx1"/>
            </w14:solidFill>
          </w14:textFill>
        </w:rPr>
      </w:pPr>
    </w:p>
    <w:p w14:paraId="18E705CA">
      <w:pPr>
        <w:widowControl/>
        <w:shd w:val="clear" w:color="auto" w:fill="FFFFFF" w:themeFill="background1"/>
        <w:spacing w:line="360" w:lineRule="auto"/>
        <w:ind w:firstLine="470" w:firstLineChars="196"/>
        <w:jc w:val="left"/>
        <w:rPr>
          <w:rFonts w:ascii="仿宋" w:hAnsi="仿宋" w:eastAsia="仿宋" w:cs="仿宋"/>
          <w:color w:val="000000" w:themeColor="text1"/>
          <w:sz w:val="24"/>
          <w14:textFill>
            <w14:solidFill>
              <w14:schemeClr w14:val="tx1"/>
            </w14:solidFill>
          </w14:textFill>
        </w:rPr>
      </w:pPr>
    </w:p>
    <w:p w14:paraId="56FEE788">
      <w:pPr>
        <w:widowControl/>
        <w:shd w:val="clear" w:color="auto" w:fill="FFFFFF" w:themeFill="background1"/>
        <w:spacing w:line="360" w:lineRule="auto"/>
        <w:ind w:firstLine="472" w:firstLineChars="196"/>
        <w:jc w:val="left"/>
        <w:rPr>
          <w:rFonts w:ascii="仿宋" w:hAnsi="仿宋" w:eastAsia="仿宋" w:cs="仿宋"/>
          <w:b/>
          <w:color w:val="000000" w:themeColor="text1"/>
          <w:sz w:val="24"/>
          <w14:textFill>
            <w14:solidFill>
              <w14:schemeClr w14:val="tx1"/>
            </w14:solidFill>
          </w14:textFill>
        </w:rPr>
      </w:pPr>
    </w:p>
    <w:p w14:paraId="25480156">
      <w:pPr>
        <w:shd w:val="clear" w:color="auto" w:fill="FFFFFF" w:themeFill="background1"/>
        <w:rPr>
          <w:rFonts w:ascii="仿宋" w:hAnsi="仿宋" w:eastAsia="仿宋" w:cs="仿宋"/>
          <w:color w:val="000000" w:themeColor="text1"/>
          <w14:textFill>
            <w14:solidFill>
              <w14:schemeClr w14:val="tx1"/>
            </w14:solidFill>
          </w14:textFill>
        </w:rPr>
      </w:pPr>
    </w:p>
    <w:p w14:paraId="3E8FD6CB">
      <w:pPr>
        <w:shd w:val="clear" w:color="auto" w:fill="FFFFFF" w:themeFill="background1"/>
        <w:snapToGrid w:val="0"/>
        <w:spacing w:before="50" w:after="50" w:line="360" w:lineRule="auto"/>
        <w:jc w:val="center"/>
        <w:rPr>
          <w:rFonts w:ascii="仿宋" w:hAnsi="仿宋" w:eastAsia="仿宋" w:cs="仿宋"/>
          <w:b/>
          <w:color w:val="000000" w:themeColor="text1"/>
          <w:kern w:val="0"/>
          <w:sz w:val="32"/>
          <w:szCs w:val="32"/>
          <w:lang w:val="zh-CN"/>
          <w14:textFill>
            <w14:solidFill>
              <w14:schemeClr w14:val="tx1"/>
            </w14:solidFill>
          </w14:textFill>
        </w:rPr>
      </w:pPr>
    </w:p>
    <w:p w14:paraId="1439B1B8">
      <w:pPr>
        <w:widowControl/>
        <w:shd w:val="clear" w:color="auto" w:fill="FFFFFF" w:themeFill="background1"/>
        <w:spacing w:line="360" w:lineRule="auto"/>
        <w:ind w:left="150"/>
        <w:jc w:val="center"/>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t>四、本项目的特定资格要求</w:t>
      </w:r>
    </w:p>
    <w:p w14:paraId="45FB4E61">
      <w:pPr>
        <w:shd w:val="clear" w:color="auto" w:fill="FFFFFF" w:themeFill="background1"/>
        <w:spacing w:line="360" w:lineRule="auto"/>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（根据招标公告本项目的特定资格要求提供相应的材料；未要求的，无需提供）</w:t>
      </w:r>
    </w:p>
    <w:p w14:paraId="22ED32E2">
      <w:pPr>
        <w:shd w:val="clear" w:color="auto" w:fill="FFFFFF" w:themeFill="background1"/>
        <w:snapToGrid w:val="0"/>
        <w:spacing w:line="360" w:lineRule="auto"/>
        <w:rPr>
          <w:rFonts w:ascii="仿宋" w:hAnsi="仿宋" w:eastAsia="仿宋" w:cs="仿宋"/>
          <w:b/>
          <w:color w:val="000000" w:themeColor="text1"/>
          <w:sz w:val="36"/>
          <w:szCs w:val="20"/>
          <w14:textFill>
            <w14:solidFill>
              <w14:schemeClr w14:val="tx1"/>
            </w14:solidFill>
          </w14:textFill>
        </w:rPr>
      </w:pPr>
    </w:p>
    <w:p w14:paraId="5CD33CA2">
      <w:pPr>
        <w:shd w:val="clear" w:color="auto" w:fill="FFFFFF" w:themeFill="background1"/>
        <w:snapToGrid w:val="0"/>
        <w:spacing w:line="360" w:lineRule="auto"/>
        <w:rPr>
          <w:rFonts w:ascii="仿宋" w:hAnsi="仿宋" w:eastAsia="仿宋" w:cs="仿宋"/>
          <w:b/>
          <w:color w:val="000000" w:themeColor="text1"/>
          <w:sz w:val="36"/>
          <w:szCs w:val="20"/>
          <w14:textFill>
            <w14:solidFill>
              <w14:schemeClr w14:val="tx1"/>
            </w14:solidFill>
          </w14:textFill>
        </w:rPr>
      </w:pPr>
    </w:p>
    <w:p w14:paraId="1F510381">
      <w:pPr>
        <w:shd w:val="clear" w:color="auto" w:fill="FFFFFF" w:themeFill="background1"/>
        <w:snapToGrid w:val="0"/>
        <w:spacing w:line="360" w:lineRule="auto"/>
        <w:rPr>
          <w:rFonts w:ascii="仿宋" w:hAnsi="仿宋" w:eastAsia="仿宋" w:cs="仿宋"/>
          <w:b/>
          <w:color w:val="000000" w:themeColor="text1"/>
          <w:sz w:val="36"/>
          <w:szCs w:val="20"/>
          <w14:textFill>
            <w14:solidFill>
              <w14:schemeClr w14:val="tx1"/>
            </w14:solidFill>
          </w14:textFill>
        </w:rPr>
      </w:pPr>
    </w:p>
    <w:p w14:paraId="531D636B">
      <w:pPr>
        <w:widowControl/>
        <w:shd w:val="clear" w:color="auto" w:fill="FFFFFF" w:themeFill="background1"/>
        <w:jc w:val="left"/>
        <w:rPr>
          <w:rFonts w:ascii="仿宋" w:hAnsi="仿宋" w:eastAsia="仿宋" w:cs="仿宋"/>
          <w:b/>
          <w:color w:val="000000" w:themeColor="text1"/>
          <w:kern w:val="0"/>
          <w:sz w:val="36"/>
          <w:szCs w:val="36"/>
          <w14:textFill>
            <w14:solidFill>
              <w14:schemeClr w14:val="tx1"/>
            </w14:solidFill>
          </w14:textFill>
        </w:rPr>
      </w:pPr>
      <w:r>
        <w:rPr>
          <w:rFonts w:hint="eastAsia" w:ascii="仿宋" w:hAnsi="仿宋" w:eastAsia="仿宋" w:cs="仿宋"/>
          <w:b/>
          <w:color w:val="000000" w:themeColor="text1"/>
          <w:kern w:val="0"/>
          <w:sz w:val="36"/>
          <w:szCs w:val="36"/>
          <w14:textFill>
            <w14:solidFill>
              <w14:schemeClr w14:val="tx1"/>
            </w14:solidFill>
          </w14:textFill>
        </w:rPr>
        <w:br w:type="page"/>
      </w:r>
    </w:p>
    <w:p w14:paraId="1983FD94">
      <w:pPr>
        <w:shd w:val="clear" w:color="auto" w:fill="FFFFFF" w:themeFill="background1"/>
        <w:spacing w:line="360" w:lineRule="auto"/>
        <w:ind w:right="420"/>
        <w:jc w:val="center"/>
        <w:rPr>
          <w:rFonts w:ascii="仿宋" w:hAnsi="仿宋" w:eastAsia="仿宋" w:cs="仿宋"/>
          <w:b/>
          <w:color w:val="000000" w:themeColor="text1"/>
          <w:kern w:val="0"/>
          <w:sz w:val="36"/>
          <w:szCs w:val="36"/>
          <w14:textFill>
            <w14:solidFill>
              <w14:schemeClr w14:val="tx1"/>
            </w14:solidFill>
          </w14:textFill>
        </w:rPr>
      </w:pPr>
      <w:r>
        <w:rPr>
          <w:rFonts w:hint="eastAsia" w:ascii="仿宋" w:hAnsi="仿宋" w:eastAsia="仿宋" w:cs="仿宋"/>
          <w:b/>
          <w:color w:val="000000" w:themeColor="text1"/>
          <w:kern w:val="0"/>
          <w:sz w:val="36"/>
          <w:szCs w:val="36"/>
          <w14:textFill>
            <w14:solidFill>
              <w14:schemeClr w14:val="tx1"/>
            </w14:solidFill>
          </w14:textFill>
        </w:rPr>
        <w:t>商务技术文件部分</w:t>
      </w:r>
    </w:p>
    <w:p w14:paraId="381B4C7F">
      <w:pPr>
        <w:shd w:val="clear" w:color="auto" w:fill="FFFFFF" w:themeFill="background1"/>
        <w:spacing w:line="360" w:lineRule="auto"/>
        <w:jc w:val="center"/>
        <w:outlineLvl w:val="0"/>
        <w:rPr>
          <w:rFonts w:ascii="仿宋" w:hAnsi="仿宋" w:eastAsia="仿宋" w:cs="仿宋"/>
          <w:b/>
          <w:color w:val="000000" w:themeColor="text1"/>
          <w:kern w:val="0"/>
          <w:sz w:val="24"/>
          <w14:textFill>
            <w14:solidFill>
              <w14:schemeClr w14:val="tx1"/>
            </w14:solidFill>
          </w14:textFill>
        </w:rPr>
      </w:pPr>
    </w:p>
    <w:p w14:paraId="3719D55E">
      <w:pPr>
        <w:shd w:val="clear" w:color="auto" w:fill="FFFFFF" w:themeFill="background1"/>
        <w:spacing w:line="360" w:lineRule="auto"/>
        <w:jc w:val="center"/>
        <w:outlineLvl w:val="0"/>
        <w:rPr>
          <w:rFonts w:ascii="仿宋" w:hAnsi="仿宋" w:eastAsia="仿宋" w:cs="仿宋"/>
          <w:b/>
          <w:color w:val="000000" w:themeColor="text1"/>
          <w:kern w:val="0"/>
          <w:sz w:val="28"/>
          <w:szCs w:val="28"/>
          <w14:textFill>
            <w14:solidFill>
              <w14:schemeClr w14:val="tx1"/>
            </w14:solidFill>
          </w14:textFill>
        </w:rPr>
      </w:pPr>
      <w:r>
        <w:rPr>
          <w:rFonts w:hint="eastAsia" w:ascii="仿宋" w:hAnsi="仿宋" w:eastAsia="仿宋" w:cs="仿宋"/>
          <w:b/>
          <w:color w:val="000000" w:themeColor="text1"/>
          <w:kern w:val="0"/>
          <w:sz w:val="28"/>
          <w:szCs w:val="28"/>
          <w14:textFill>
            <w14:solidFill>
              <w14:schemeClr w14:val="tx1"/>
            </w14:solidFill>
          </w14:textFill>
        </w:rPr>
        <w:t>目录</w:t>
      </w:r>
    </w:p>
    <w:p w14:paraId="7C99DE52">
      <w:pPr>
        <w:shd w:val="clear" w:color="auto" w:fill="FFFFFF" w:themeFill="background1"/>
        <w:snapToGrid w:val="0"/>
        <w:spacing w:line="360" w:lineRule="auto"/>
        <w:ind w:left="479" w:leftChars="228"/>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（1）投标函</w:t>
      </w:r>
      <w:r>
        <w:rPr>
          <w:rFonts w:hint="eastAsia" w:ascii="仿宋" w:hAnsi="仿宋" w:eastAsia="仿宋" w:cs="仿宋"/>
          <w:color w:val="000000" w:themeColor="text1"/>
          <w14:textFill>
            <w14:solidFill>
              <w14:schemeClr w14:val="tx1"/>
            </w14:solidFill>
          </w14:textFill>
        </w:rPr>
        <w:t>…………………………………………………………………………………（页码）</w:t>
      </w:r>
      <w:r>
        <w:rPr>
          <w:rFonts w:hint="eastAsia" w:ascii="仿宋" w:hAnsi="仿宋" w:eastAsia="仿宋" w:cs="仿宋"/>
          <w:color w:val="000000" w:themeColor="text1"/>
          <w:sz w:val="24"/>
          <w14:textFill>
            <w14:solidFill>
              <w14:schemeClr w14:val="tx1"/>
            </w14:solidFill>
          </w14:textFill>
        </w:rPr>
        <w:t>（2）授权委托书或法定代表人（单位负责人、自然人本人）身份证明</w:t>
      </w:r>
      <w:r>
        <w:rPr>
          <w:rFonts w:hint="eastAsia" w:ascii="仿宋" w:hAnsi="仿宋" w:eastAsia="仿宋" w:cs="仿宋"/>
          <w:color w:val="000000" w:themeColor="text1"/>
          <w14:textFill>
            <w14:solidFill>
              <w14:schemeClr w14:val="tx1"/>
            </w14:solidFill>
          </w14:textFill>
        </w:rPr>
        <w:t>………（页码）</w:t>
      </w:r>
    </w:p>
    <w:p w14:paraId="793BD0DA">
      <w:pPr>
        <w:shd w:val="clear" w:color="auto" w:fill="FFFFFF" w:themeFill="background1"/>
        <w:snapToGrid w:val="0"/>
        <w:spacing w:line="360" w:lineRule="auto"/>
        <w:ind w:firstLine="48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（3）符合性审查资料</w:t>
      </w:r>
      <w:r>
        <w:rPr>
          <w:rFonts w:hint="eastAsia" w:ascii="仿宋" w:hAnsi="仿宋" w:eastAsia="仿宋" w:cs="仿宋"/>
          <w:color w:val="000000" w:themeColor="text1"/>
          <w14:textFill>
            <w14:solidFill>
              <w14:schemeClr w14:val="tx1"/>
            </w14:solidFill>
          </w14:textFill>
        </w:rPr>
        <w:t>………………………………………………………………………（页码）</w:t>
      </w:r>
    </w:p>
    <w:p w14:paraId="3AAB735D">
      <w:pPr>
        <w:shd w:val="clear" w:color="auto" w:fill="FFFFFF" w:themeFill="background1"/>
        <w:snapToGrid w:val="0"/>
        <w:spacing w:line="360" w:lineRule="auto"/>
        <w:ind w:left="479" w:leftChars="228"/>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（4）评标标准相应的商务技术资料</w:t>
      </w:r>
      <w:r>
        <w:rPr>
          <w:rFonts w:hint="eastAsia" w:ascii="仿宋" w:hAnsi="仿宋" w:eastAsia="仿宋" w:cs="仿宋"/>
          <w:color w:val="000000" w:themeColor="text1"/>
          <w14:textFill>
            <w14:solidFill>
              <w14:schemeClr w14:val="tx1"/>
            </w14:solidFill>
          </w14:textFill>
        </w:rPr>
        <w:t>……………………………………………………（页码）</w:t>
      </w:r>
    </w:p>
    <w:p w14:paraId="2810E32B">
      <w:pPr>
        <w:shd w:val="clear" w:color="auto" w:fill="FFFFFF" w:themeFill="background1"/>
        <w:snapToGrid w:val="0"/>
        <w:spacing w:line="360" w:lineRule="auto"/>
        <w:ind w:left="479" w:leftChars="228"/>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（5）商务技术偏离表</w:t>
      </w:r>
      <w:r>
        <w:rPr>
          <w:rFonts w:hint="eastAsia" w:ascii="仿宋" w:hAnsi="仿宋" w:eastAsia="仿宋" w:cs="仿宋"/>
          <w:color w:val="000000" w:themeColor="text1"/>
          <w14:textFill>
            <w14:solidFill>
              <w14:schemeClr w14:val="tx1"/>
            </w14:solidFill>
          </w14:textFill>
        </w:rPr>
        <w:t>………………………………………………………………………（页码）</w:t>
      </w:r>
    </w:p>
    <w:p w14:paraId="54449DB8">
      <w:pPr>
        <w:shd w:val="clear" w:color="auto" w:fill="FFFFFF" w:themeFill="background1"/>
        <w:snapToGrid w:val="0"/>
        <w:spacing w:line="360" w:lineRule="auto"/>
        <w:ind w:left="479" w:leftChars="228"/>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lang w:val="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6</w:t>
      </w:r>
      <w:r>
        <w:rPr>
          <w:rFonts w:hint="eastAsia" w:ascii="仿宋" w:hAnsi="仿宋" w:eastAsia="仿宋" w:cs="仿宋"/>
          <w:color w:val="000000" w:themeColor="text1"/>
          <w:sz w:val="24"/>
          <w:lang w:val="zh-CN"/>
          <w14:textFill>
            <w14:solidFill>
              <w14:schemeClr w14:val="tx1"/>
            </w14:solidFill>
          </w14:textFill>
        </w:rPr>
        <w:t>）政府采购供应商廉洁自律承诺书</w:t>
      </w:r>
      <w:r>
        <w:rPr>
          <w:rFonts w:hint="eastAsia" w:ascii="仿宋" w:hAnsi="仿宋" w:eastAsia="仿宋" w:cs="仿宋"/>
          <w:color w:val="000000" w:themeColor="text1"/>
          <w14:textFill>
            <w14:solidFill>
              <w14:schemeClr w14:val="tx1"/>
            </w14:solidFill>
          </w14:textFill>
        </w:rPr>
        <w:t>…………………………………………………（页码）</w:t>
      </w:r>
    </w:p>
    <w:p w14:paraId="22B31B02">
      <w:pPr>
        <w:shd w:val="clear" w:color="auto" w:fill="FFFFFF" w:themeFill="background1"/>
        <w:snapToGrid w:val="0"/>
        <w:spacing w:line="360" w:lineRule="auto"/>
        <w:jc w:val="center"/>
        <w:rPr>
          <w:rFonts w:ascii="仿宋" w:hAnsi="仿宋" w:eastAsia="仿宋" w:cs="仿宋"/>
          <w:b/>
          <w:color w:val="000000" w:themeColor="text1"/>
          <w:kern w:val="0"/>
          <w:sz w:val="32"/>
          <w:szCs w:val="32"/>
          <w:lang w:val="zh-CN"/>
          <w14:textFill>
            <w14:solidFill>
              <w14:schemeClr w14:val="tx1"/>
            </w14:solidFill>
          </w14:textFill>
        </w:rPr>
      </w:pPr>
    </w:p>
    <w:p w14:paraId="29A3C19E">
      <w:pPr>
        <w:shd w:val="clear" w:color="auto" w:fill="FFFFFF" w:themeFill="background1"/>
        <w:snapToGrid w:val="0"/>
        <w:spacing w:line="360" w:lineRule="auto"/>
        <w:jc w:val="center"/>
        <w:rPr>
          <w:rFonts w:ascii="仿宋" w:hAnsi="仿宋" w:eastAsia="仿宋" w:cs="仿宋"/>
          <w:b/>
          <w:color w:val="000000" w:themeColor="text1"/>
          <w:kern w:val="0"/>
          <w:sz w:val="32"/>
          <w:szCs w:val="32"/>
          <w:lang w:val="zh-CN"/>
          <w14:textFill>
            <w14:solidFill>
              <w14:schemeClr w14:val="tx1"/>
            </w14:solidFill>
          </w14:textFill>
        </w:rPr>
      </w:pPr>
    </w:p>
    <w:p w14:paraId="1B5E81C0">
      <w:pPr>
        <w:shd w:val="clear" w:color="auto" w:fill="FFFFFF" w:themeFill="background1"/>
        <w:snapToGrid w:val="0"/>
        <w:spacing w:line="360" w:lineRule="auto"/>
        <w:jc w:val="center"/>
        <w:rPr>
          <w:rFonts w:ascii="仿宋" w:hAnsi="仿宋" w:eastAsia="仿宋" w:cs="仿宋"/>
          <w:b/>
          <w:color w:val="000000" w:themeColor="text1"/>
          <w:kern w:val="0"/>
          <w:sz w:val="32"/>
          <w:szCs w:val="32"/>
          <w:lang w:val="zh-CN"/>
          <w14:textFill>
            <w14:solidFill>
              <w14:schemeClr w14:val="tx1"/>
            </w14:solidFill>
          </w14:textFill>
        </w:rPr>
      </w:pPr>
    </w:p>
    <w:p w14:paraId="7CE822BE">
      <w:pPr>
        <w:shd w:val="clear" w:color="auto" w:fill="FFFFFF" w:themeFill="background1"/>
        <w:snapToGrid w:val="0"/>
        <w:spacing w:line="360" w:lineRule="auto"/>
        <w:jc w:val="center"/>
        <w:rPr>
          <w:rFonts w:ascii="仿宋" w:hAnsi="仿宋" w:eastAsia="仿宋" w:cs="仿宋"/>
          <w:b/>
          <w:color w:val="000000" w:themeColor="text1"/>
          <w:kern w:val="0"/>
          <w:sz w:val="32"/>
          <w:szCs w:val="32"/>
          <w:lang w:val="zh-CN"/>
          <w14:textFill>
            <w14:solidFill>
              <w14:schemeClr w14:val="tx1"/>
            </w14:solidFill>
          </w14:textFill>
        </w:rPr>
      </w:pPr>
    </w:p>
    <w:p w14:paraId="77DF02BA">
      <w:pPr>
        <w:shd w:val="clear" w:color="auto" w:fill="FFFFFF" w:themeFill="background1"/>
        <w:snapToGrid w:val="0"/>
        <w:spacing w:line="360" w:lineRule="auto"/>
        <w:jc w:val="center"/>
        <w:rPr>
          <w:rFonts w:ascii="仿宋" w:hAnsi="仿宋" w:eastAsia="仿宋" w:cs="仿宋"/>
          <w:b/>
          <w:color w:val="000000" w:themeColor="text1"/>
          <w:kern w:val="0"/>
          <w:sz w:val="32"/>
          <w:szCs w:val="32"/>
          <w:lang w:val="zh-CN"/>
          <w14:textFill>
            <w14:solidFill>
              <w14:schemeClr w14:val="tx1"/>
            </w14:solidFill>
          </w14:textFill>
        </w:rPr>
      </w:pPr>
    </w:p>
    <w:p w14:paraId="4A54B541">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443A8981">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50F64051">
      <w:pPr>
        <w:shd w:val="clear" w:color="auto" w:fill="FFFFFF" w:themeFill="background1"/>
        <w:rPr>
          <w:rFonts w:ascii="仿宋" w:hAnsi="仿宋" w:eastAsia="仿宋" w:cs="仿宋"/>
          <w:color w:val="000000" w:themeColor="text1"/>
          <w14:textFill>
            <w14:solidFill>
              <w14:schemeClr w14:val="tx1"/>
            </w14:solidFill>
          </w14:textFill>
        </w:rPr>
      </w:pPr>
    </w:p>
    <w:p w14:paraId="2C6B5B29">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7F2688B5">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457C230F">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4978CF13">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77C9E5BD">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6982FF83">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5CBF871F">
      <w:pPr>
        <w:widowControl/>
        <w:shd w:val="clear" w:color="auto" w:fill="FFFFFF" w:themeFill="background1"/>
        <w:jc w:val="left"/>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br w:type="page"/>
      </w:r>
    </w:p>
    <w:p w14:paraId="1E3A869A">
      <w:pPr>
        <w:shd w:val="clear" w:color="auto" w:fill="FFFFFF" w:themeFill="background1"/>
        <w:snapToGrid w:val="0"/>
        <w:spacing w:line="360" w:lineRule="auto"/>
        <w:jc w:val="center"/>
        <w:outlineLvl w:val="0"/>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t>一、投标</w:t>
      </w:r>
      <w:r>
        <w:rPr>
          <w:rFonts w:hint="eastAsia" w:ascii="仿宋" w:hAnsi="仿宋" w:eastAsia="仿宋" w:cs="仿宋"/>
          <w:b/>
          <w:color w:val="000000" w:themeColor="text1"/>
          <w:sz w:val="32"/>
          <w:szCs w:val="32"/>
          <w14:textFill>
            <w14:solidFill>
              <w14:schemeClr w14:val="tx1"/>
            </w14:solidFill>
          </w14:textFill>
        </w:rPr>
        <w:t>函</w:t>
      </w:r>
    </w:p>
    <w:p w14:paraId="778B2B12">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（采购人）、（采购代理机构）：</w:t>
      </w:r>
    </w:p>
    <w:p w14:paraId="3006B08A">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我方参加你方组织的（项目名称）【招标编号：（采购编号）】招标的有关活动，并对此项目进行投标。为此：</w:t>
      </w:r>
    </w:p>
    <w:p w14:paraId="4B645A25">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1、我方承诺投标有效期从提交投标文件的截止之日起</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天（不少于90天）</w:t>
      </w: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本投标文件在投标有效期满之前均具有约束力。</w:t>
      </w:r>
    </w:p>
    <w:p w14:paraId="311A6BD0">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2、我方的投标文件包括以下内容：</w:t>
      </w:r>
    </w:p>
    <w:p w14:paraId="711AB356">
      <w:pPr>
        <w:shd w:val="clear" w:color="auto" w:fill="FFFFFF" w:themeFill="background1"/>
        <w:snapToGrid w:val="0"/>
        <w:spacing w:line="360" w:lineRule="auto"/>
        <w:ind w:left="210" w:leftChars="1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2.1资格文件：</w:t>
      </w:r>
    </w:p>
    <w:p w14:paraId="05540591">
      <w:pPr>
        <w:shd w:val="clear" w:color="auto" w:fill="FFFFFF" w:themeFill="background1"/>
        <w:snapToGrid w:val="0"/>
        <w:spacing w:line="360" w:lineRule="auto"/>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2.1.1承诺函；</w:t>
      </w:r>
    </w:p>
    <w:p w14:paraId="1EA11061">
      <w:pPr>
        <w:shd w:val="clear" w:color="auto" w:fill="FFFFFF" w:themeFill="background1"/>
        <w:snapToGrid w:val="0"/>
        <w:spacing w:line="360" w:lineRule="auto"/>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2.1.2联合协议（若有)；</w:t>
      </w:r>
    </w:p>
    <w:p w14:paraId="2A422A0A">
      <w:pPr>
        <w:shd w:val="clear" w:color="auto" w:fill="FFFFFF" w:themeFill="background1"/>
        <w:snapToGrid w:val="0"/>
        <w:spacing w:line="360" w:lineRule="auto"/>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2.1.3落实政府采购政策需满足的资格要求（若有）；</w:t>
      </w:r>
    </w:p>
    <w:p w14:paraId="3C76EEAA">
      <w:pPr>
        <w:shd w:val="clear" w:color="auto" w:fill="FFFFFF" w:themeFill="background1"/>
        <w:snapToGrid w:val="0"/>
        <w:spacing w:line="360" w:lineRule="auto"/>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2.1.4本项目的特定资格要求（若有）。</w:t>
      </w:r>
    </w:p>
    <w:p w14:paraId="02873C10">
      <w:pPr>
        <w:shd w:val="clear" w:color="auto" w:fill="FFFFFF" w:themeFill="background1"/>
        <w:snapToGrid w:val="0"/>
        <w:spacing w:line="360" w:lineRule="auto"/>
        <w:ind w:left="210" w:leftChars="100" w:firstLine="480" w:firstLineChars="200"/>
        <w:rPr>
          <w:rFonts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sz w:val="24"/>
          <w:lang w:val="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2商务技术</w:t>
      </w:r>
      <w:r>
        <w:rPr>
          <w:rFonts w:hint="eastAsia" w:ascii="仿宋" w:hAnsi="仿宋" w:eastAsia="仿宋" w:cs="仿宋"/>
          <w:color w:val="000000" w:themeColor="text1"/>
          <w:sz w:val="24"/>
          <w:lang w:val="zh-CN"/>
          <w14:textFill>
            <w14:solidFill>
              <w14:schemeClr w14:val="tx1"/>
            </w14:solidFill>
          </w14:textFill>
        </w:rPr>
        <w:t>文件：</w:t>
      </w:r>
    </w:p>
    <w:p w14:paraId="165493AB">
      <w:pPr>
        <w:shd w:val="clear" w:color="auto" w:fill="FFFFFF" w:themeFill="background1"/>
        <w:snapToGrid w:val="0"/>
        <w:spacing w:line="360" w:lineRule="auto"/>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2.2.1投标函；</w:t>
      </w:r>
    </w:p>
    <w:p w14:paraId="0D41FDEC">
      <w:pPr>
        <w:shd w:val="clear" w:color="auto" w:fill="FFFFFF" w:themeFill="background1"/>
        <w:snapToGrid w:val="0"/>
        <w:spacing w:line="360" w:lineRule="auto"/>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2.2.2授权委托书或法定代表人（单位负责人）身份证明；</w:t>
      </w:r>
    </w:p>
    <w:p w14:paraId="5F6C717C">
      <w:pPr>
        <w:shd w:val="clear" w:color="auto" w:fill="FFFFFF" w:themeFill="background1"/>
        <w:snapToGrid w:val="0"/>
        <w:spacing w:line="360" w:lineRule="auto"/>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2.2.3符合性审查资料；</w:t>
      </w:r>
    </w:p>
    <w:p w14:paraId="6CBBF2CD">
      <w:pPr>
        <w:shd w:val="clear" w:color="auto" w:fill="FFFFFF" w:themeFill="background1"/>
        <w:snapToGrid w:val="0"/>
        <w:spacing w:line="360" w:lineRule="auto"/>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2.2.4评标标准相应的商务技术资料；</w:t>
      </w:r>
    </w:p>
    <w:p w14:paraId="0FEE2C9D">
      <w:pPr>
        <w:shd w:val="clear" w:color="auto" w:fill="FFFFFF" w:themeFill="background1"/>
        <w:snapToGrid w:val="0"/>
        <w:spacing w:line="360" w:lineRule="auto"/>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2.2.5商务技术偏离表；</w:t>
      </w:r>
    </w:p>
    <w:p w14:paraId="614C95C4">
      <w:pPr>
        <w:shd w:val="clear" w:color="auto" w:fill="FFFFFF" w:themeFill="background1"/>
        <w:snapToGrid w:val="0"/>
        <w:spacing w:line="360" w:lineRule="auto"/>
        <w:ind w:left="420" w:leftChars="200" w:firstLine="480" w:firstLineChars="200"/>
        <w:rPr>
          <w:rFonts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sz w:val="24"/>
          <w:lang w:val="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sz w:val="24"/>
          <w:lang w:val="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6</w:t>
      </w:r>
      <w:r>
        <w:rPr>
          <w:rFonts w:hint="eastAsia" w:ascii="仿宋" w:hAnsi="仿宋" w:eastAsia="仿宋" w:cs="仿宋"/>
          <w:color w:val="000000" w:themeColor="text1"/>
          <w:sz w:val="24"/>
          <w:lang w:val="zh-CN"/>
          <w14:textFill>
            <w14:solidFill>
              <w14:schemeClr w14:val="tx1"/>
            </w14:solidFill>
          </w14:textFill>
        </w:rPr>
        <w:t>政府采购供应商廉洁自律承诺书；</w:t>
      </w:r>
    </w:p>
    <w:p w14:paraId="266F053B">
      <w:pPr>
        <w:shd w:val="clear" w:color="auto" w:fill="FFFFFF" w:themeFill="background1"/>
        <w:snapToGrid w:val="0"/>
        <w:spacing w:line="360" w:lineRule="auto"/>
        <w:ind w:left="210" w:leftChars="1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sz w:val="24"/>
          <w:lang w:val="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3报价文件</w:t>
      </w:r>
    </w:p>
    <w:p w14:paraId="0FED38E3">
      <w:pPr>
        <w:shd w:val="clear" w:color="auto" w:fill="FFFFFF" w:themeFill="background1"/>
        <w:snapToGrid w:val="0"/>
        <w:spacing w:line="360" w:lineRule="auto"/>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2.3.1开标一览表（报价表）；</w:t>
      </w:r>
    </w:p>
    <w:p w14:paraId="10159991">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3、我方承诺除商务技术偏离表列出的偏离外，我方响应招标文件的全部要求。</w:t>
      </w:r>
    </w:p>
    <w:p w14:paraId="403B67C3">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4、我方已详细审查了招标文件的全部内容及其相关补充文件（若有），并完全清晰理解全部内容及相关的补充文件（若有），不存在任何误解之处，同意放弃提出异议和质疑的权利。</w:t>
      </w:r>
    </w:p>
    <w:p w14:paraId="578C1A55">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5、如我方中标，我方承诺：</w:t>
      </w:r>
    </w:p>
    <w:p w14:paraId="09C465AB">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5.1在收到中标通知书后，在中标通知书规定的期限内与你方签订合同； </w:t>
      </w:r>
    </w:p>
    <w:p w14:paraId="13A9EFEC">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5.2在签订合同时不向你方提出附加条件； </w:t>
      </w:r>
    </w:p>
    <w:p w14:paraId="3CA6250C">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5.3按照招标文件要求提交履约保证金； </w:t>
      </w:r>
    </w:p>
    <w:p w14:paraId="7BDF3ABA">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5.4在合同约定的期限内完成合同规定的全部义务。 </w:t>
      </w:r>
    </w:p>
    <w:p w14:paraId="47FDF2CF">
      <w:pPr>
        <w:shd w:val="clear" w:color="auto" w:fill="FFFFFF" w:themeFill="background1"/>
        <w:snapToGrid w:val="0"/>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6、其他补充说明:                                        。</w:t>
      </w:r>
    </w:p>
    <w:p w14:paraId="7D3B5ADC">
      <w:pPr>
        <w:shd w:val="clear" w:color="auto" w:fill="FFFFFF" w:themeFill="background1"/>
        <w:spacing w:line="360" w:lineRule="auto"/>
        <w:ind w:firstLine="3600" w:firstLineChars="1500"/>
        <w:rPr>
          <w:rFonts w:ascii="仿宋" w:hAnsi="仿宋" w:eastAsia="仿宋" w:cs="仿宋"/>
          <w:color w:val="000000" w:themeColor="text1"/>
          <w:sz w:val="24"/>
          <w14:textFill>
            <w14:solidFill>
              <w14:schemeClr w14:val="tx1"/>
            </w14:solidFill>
          </w14:textFill>
        </w:rPr>
      </w:pPr>
    </w:p>
    <w:p w14:paraId="084BC2B6">
      <w:pPr>
        <w:shd w:val="clear" w:color="auto" w:fill="FFFFFF" w:themeFill="background1"/>
        <w:spacing w:line="360" w:lineRule="auto"/>
        <w:ind w:firstLine="3600" w:firstLineChars="1500"/>
        <w:rPr>
          <w:rFonts w:ascii="仿宋" w:hAnsi="仿宋" w:eastAsia="仿宋" w:cs="仿宋"/>
          <w:color w:val="000000" w:themeColor="text1"/>
          <w:sz w:val="24"/>
          <w14:textFill>
            <w14:solidFill>
              <w14:schemeClr w14:val="tx1"/>
            </w14:solidFill>
          </w14:textFill>
        </w:rPr>
      </w:pPr>
    </w:p>
    <w:p w14:paraId="1E27CCB9">
      <w:pPr>
        <w:shd w:val="clear" w:color="auto" w:fill="FFFFFF" w:themeFill="background1"/>
        <w:spacing w:line="360" w:lineRule="auto"/>
        <w:ind w:firstLine="3600" w:firstLineChars="15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投标人名称（电子签名）：</w:t>
      </w:r>
    </w:p>
    <w:p w14:paraId="2D88131F">
      <w:pPr>
        <w:shd w:val="clear" w:color="auto" w:fill="FFFFFF" w:themeFill="background1"/>
        <w:spacing w:line="360" w:lineRule="auto"/>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日期：  年   月   日</w:t>
      </w:r>
    </w:p>
    <w:p w14:paraId="7BAA4850">
      <w:pPr>
        <w:shd w:val="clear" w:color="auto" w:fill="FFFFFF" w:themeFill="background1"/>
        <w:jc w:val="center"/>
        <w:rPr>
          <w:rFonts w:ascii="仿宋" w:hAnsi="仿宋" w:eastAsia="仿宋" w:cs="仿宋"/>
          <w:b/>
          <w:color w:val="000000" w:themeColor="text1"/>
          <w:kern w:val="0"/>
          <w:sz w:val="32"/>
          <w:szCs w:val="32"/>
          <w:lang w:val="zh-CN"/>
          <w14:textFill>
            <w14:solidFill>
              <w14:schemeClr w14:val="tx1"/>
            </w14:solidFill>
          </w14:textFill>
        </w:rPr>
      </w:pPr>
    </w:p>
    <w:p w14:paraId="6144E42E">
      <w:pPr>
        <w:shd w:val="clear" w:color="auto" w:fill="FFFFFF" w:themeFill="background1"/>
        <w:snapToGrid w:val="0"/>
        <w:spacing w:line="360" w:lineRule="auto"/>
        <w:ind w:firstLine="420" w:firstLineChars="200"/>
        <w:rPr>
          <w:rFonts w:ascii="仿宋" w:hAnsi="仿宋" w:eastAsia="仿宋" w:cs="仿宋"/>
          <w:color w:val="000000" w:themeColor="text1"/>
          <w14:textFill>
            <w14:solidFill>
              <w14:schemeClr w14:val="tx1"/>
            </w14:solidFill>
          </w14:textFill>
        </w:rPr>
      </w:pPr>
    </w:p>
    <w:p w14:paraId="6A3FBA17">
      <w:pPr>
        <w:widowControl/>
        <w:shd w:val="clear" w:color="auto" w:fill="FFFFFF" w:themeFill="background1"/>
        <w:jc w:val="left"/>
        <w:rPr>
          <w:rFonts w:ascii="仿宋" w:hAnsi="仿宋" w:eastAsia="仿宋" w:cs="仿宋"/>
          <w:b/>
          <w:color w:val="000000" w:themeColor="text1"/>
          <w:kern w:val="0"/>
          <w:sz w:val="32"/>
          <w:szCs w:val="32"/>
          <w:lang w:val="zh-CN"/>
          <w14:textFill>
            <w14:solidFill>
              <w14:schemeClr w14:val="tx1"/>
            </w14:solidFill>
          </w14:textFill>
        </w:rPr>
      </w:pPr>
      <w:r>
        <w:rPr>
          <w:rFonts w:hint="eastAsia" w:ascii="仿宋" w:hAnsi="仿宋" w:eastAsia="仿宋" w:cs="仿宋"/>
          <w:b/>
          <w:color w:val="000000" w:themeColor="text1"/>
          <w:kern w:val="0"/>
          <w:sz w:val="32"/>
          <w:szCs w:val="32"/>
          <w:lang w:val="zh-CN"/>
          <w14:textFill>
            <w14:solidFill>
              <w14:schemeClr w14:val="tx1"/>
            </w14:solidFill>
          </w14:textFill>
        </w:rPr>
        <w:br w:type="page"/>
      </w:r>
    </w:p>
    <w:p w14:paraId="2D9B9536">
      <w:pPr>
        <w:shd w:val="clear" w:color="auto" w:fill="FFFFFF" w:themeFill="background1"/>
        <w:jc w:val="center"/>
        <w:rPr>
          <w:rFonts w:ascii="仿宋" w:hAnsi="仿宋" w:eastAsia="仿宋" w:cs="仿宋"/>
          <w:b/>
          <w:color w:val="000000" w:themeColor="text1"/>
          <w:kern w:val="0"/>
          <w:sz w:val="32"/>
          <w:szCs w:val="32"/>
          <w:lang w:val="zh-CN"/>
          <w14:textFill>
            <w14:solidFill>
              <w14:schemeClr w14:val="tx1"/>
            </w14:solidFill>
          </w14:textFill>
        </w:rPr>
      </w:pPr>
      <w:r>
        <w:rPr>
          <w:rFonts w:hint="eastAsia" w:ascii="仿宋" w:hAnsi="仿宋" w:eastAsia="仿宋" w:cs="仿宋"/>
          <w:b/>
          <w:color w:val="000000" w:themeColor="text1"/>
          <w:kern w:val="0"/>
          <w:sz w:val="32"/>
          <w:szCs w:val="32"/>
          <w:lang w:val="zh-CN"/>
          <w14:textFill>
            <w14:solidFill>
              <w14:schemeClr w14:val="tx1"/>
            </w14:solidFill>
          </w14:textFill>
        </w:rPr>
        <w:t>二、授权委托书或法定代表人（单位负责人、自然人本人）身份证明</w:t>
      </w:r>
    </w:p>
    <w:p w14:paraId="142AEA04">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p>
    <w:p w14:paraId="2A71393D">
      <w:pPr>
        <w:shd w:val="clear" w:color="auto" w:fill="FFFFFF" w:themeFill="background1"/>
        <w:snapToGrid w:val="0"/>
        <w:spacing w:line="360" w:lineRule="auto"/>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kern w:val="0"/>
          <w:sz w:val="32"/>
          <w:szCs w:val="32"/>
          <w:lang w:val="zh-CN"/>
          <w14:textFill>
            <w14:solidFill>
              <w14:schemeClr w14:val="tx1"/>
            </w14:solidFill>
          </w14:textFill>
        </w:rPr>
        <w:t>授权委托书（适用于非联合体投标）</w:t>
      </w:r>
    </w:p>
    <w:p w14:paraId="146EE80E">
      <w:pPr>
        <w:shd w:val="clear" w:color="auto" w:fill="FFFFFF" w:themeFill="background1"/>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（采购人）、（采购代理机构）</w:t>
      </w:r>
      <w:r>
        <w:rPr>
          <w:rFonts w:hint="eastAsia" w:ascii="仿宋" w:hAnsi="仿宋" w:eastAsia="仿宋" w:cs="仿宋"/>
          <w:color w:val="000000" w:themeColor="text1"/>
          <w:kern w:val="0"/>
          <w:sz w:val="24"/>
          <w:lang w:val="zh-CN"/>
          <w14:textFill>
            <w14:solidFill>
              <w14:schemeClr w14:val="tx1"/>
            </w14:solidFill>
          </w14:textFill>
        </w:rPr>
        <w:t>：</w:t>
      </w:r>
    </w:p>
    <w:p w14:paraId="5A79CE59">
      <w:pPr>
        <w:shd w:val="clear" w:color="auto" w:fill="FFFFFF" w:themeFill="background1"/>
        <w:snapToGrid w:val="0"/>
        <w:spacing w:line="360" w:lineRule="auto"/>
        <w:ind w:firstLine="576"/>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现</w:t>
      </w:r>
      <w:r>
        <w:rPr>
          <w:rFonts w:hint="eastAsia" w:ascii="仿宋" w:hAnsi="仿宋" w:eastAsia="仿宋" w:cs="仿宋"/>
          <w:color w:val="000000" w:themeColor="text1"/>
          <w:kern w:val="0"/>
          <w:sz w:val="24"/>
          <w:lang w:val="zh-CN"/>
          <w14:textFill>
            <w14:solidFill>
              <w14:schemeClr w14:val="tx1"/>
            </w14:solidFill>
          </w14:textFill>
        </w:rPr>
        <w:t>委托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（姓名）为我方代理人（身份证号码：</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，手机：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），以我方名义处理</w:t>
      </w:r>
      <w:r>
        <w:rPr>
          <w:rFonts w:hint="eastAsia" w:ascii="仿宋" w:hAnsi="仿宋" w:eastAsia="仿宋" w:cs="仿宋"/>
          <w:color w:val="000000" w:themeColor="text1"/>
          <w:sz w:val="24"/>
          <w14:textFill>
            <w14:solidFill>
              <w14:schemeClr w14:val="tx1"/>
            </w14:solidFill>
          </w14:textFill>
        </w:rPr>
        <w:t>（项目名称）【招标编号：（采购编号）】</w:t>
      </w:r>
      <w:r>
        <w:rPr>
          <w:rFonts w:hint="eastAsia" w:ascii="仿宋" w:hAnsi="仿宋" w:eastAsia="仿宋" w:cs="仿宋"/>
          <w:color w:val="000000" w:themeColor="text1"/>
          <w:kern w:val="0"/>
          <w:sz w:val="24"/>
          <w:lang w:val="zh-CN"/>
          <w14:textFill>
            <w14:solidFill>
              <w14:schemeClr w14:val="tx1"/>
            </w14:solidFill>
          </w14:textFill>
        </w:rPr>
        <w:t>政府采购投标的一切事项，其法律后果由我方承担。</w:t>
      </w:r>
    </w:p>
    <w:p w14:paraId="24735C2A">
      <w:pPr>
        <w:shd w:val="clear" w:color="auto" w:fill="FFFFFF" w:themeFill="background1"/>
        <w:snapToGrid w:val="0"/>
        <w:spacing w:line="360" w:lineRule="auto"/>
        <w:ind w:firstLine="576"/>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委托期限</w:t>
      </w: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自</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年</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月</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日起至</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年</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月</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日止。</w:t>
      </w:r>
    </w:p>
    <w:p w14:paraId="259C6FE6">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特此告知。</w:t>
      </w:r>
    </w:p>
    <w:p w14:paraId="0EC8B9D7">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p>
    <w:p w14:paraId="3FC1538D">
      <w:pPr>
        <w:shd w:val="clear" w:color="auto" w:fill="FFFFFF" w:themeFill="background1"/>
        <w:snapToGrid w:val="0"/>
        <w:spacing w:line="360" w:lineRule="auto"/>
        <w:ind w:firstLine="576"/>
        <w:rPr>
          <w:rFonts w:ascii="仿宋" w:hAnsi="仿宋" w:eastAsia="仿宋" w:cs="仿宋"/>
          <w:color w:val="000000" w:themeColor="text1"/>
          <w:kern w:val="0"/>
          <w:sz w:val="24"/>
          <w14:textFill>
            <w14:solidFill>
              <w14:schemeClr w14:val="tx1"/>
            </w14:solidFill>
          </w14:textFill>
        </w:rPr>
      </w:pPr>
    </w:p>
    <w:p w14:paraId="33A7425E">
      <w:pPr>
        <w:shd w:val="clear" w:color="auto" w:fill="FFFFFF" w:themeFill="background1"/>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投标人名称(电子签名)：</w:t>
      </w:r>
    </w:p>
    <w:p w14:paraId="2E6B2A84">
      <w:pPr>
        <w:shd w:val="clear" w:color="auto" w:fill="FFFFFF" w:themeFill="background1"/>
        <w:snapToGrid w:val="0"/>
        <w:spacing w:line="360" w:lineRule="auto"/>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签发日期：  年  月   日</w:t>
      </w:r>
    </w:p>
    <w:p w14:paraId="692F4E2F">
      <w:pPr>
        <w:shd w:val="clear" w:color="auto" w:fill="FFFFFF" w:themeFill="background1"/>
        <w:autoSpaceDE w:val="0"/>
        <w:autoSpaceDN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kern w:val="0"/>
          <w:sz w:val="32"/>
          <w:szCs w:val="32"/>
          <w:lang w:val="zh-CN"/>
          <w14:textFill>
            <w14:solidFill>
              <w14:schemeClr w14:val="tx1"/>
            </w14:solidFill>
          </w14:textFill>
        </w:rPr>
        <w:t>法定代表人、单位负责人或自然人本人</w:t>
      </w:r>
      <w:r>
        <w:rPr>
          <w:rFonts w:hint="eastAsia" w:ascii="仿宋" w:hAnsi="仿宋" w:eastAsia="仿宋" w:cs="仿宋"/>
          <w:b/>
          <w:color w:val="000000" w:themeColor="text1"/>
          <w:sz w:val="30"/>
          <w:szCs w:val="30"/>
          <w14:textFill>
            <w14:solidFill>
              <w14:schemeClr w14:val="tx1"/>
            </w14:solidFill>
          </w14:textFill>
        </w:rPr>
        <w:t>的身份证明（适用于法定代表人、单位负责人或者自然人本人代表投标人参加投标）</w:t>
      </w:r>
    </w:p>
    <w:p w14:paraId="7F37082F">
      <w:pPr>
        <w:pStyle w:val="748"/>
        <w:shd w:val="clear" w:color="auto" w:fill="FFFFFF" w:themeFill="background1"/>
        <w:spacing w:line="360" w:lineRule="auto"/>
        <w:rPr>
          <w:rFonts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135C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19285C1">
            <w:pPr>
              <w:pStyle w:val="748"/>
              <w:shd w:val="clear" w:color="auto" w:fill="FFFFFF" w:themeFill="background1"/>
              <w:adjustRightInd w:val="0"/>
              <w:spacing w:line="360" w:lineRule="auto"/>
              <w:rPr>
                <w:rFonts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正面：                               反面：</w:t>
            </w:r>
          </w:p>
          <w:p w14:paraId="0C9D0E78">
            <w:pPr>
              <w:pStyle w:val="748"/>
              <w:shd w:val="clear" w:color="auto" w:fill="FFFFFF" w:themeFill="background1"/>
              <w:adjustRightInd w:val="0"/>
              <w:spacing w:line="360" w:lineRule="auto"/>
              <w:rPr>
                <w:rFonts w:ascii="仿宋" w:hAnsi="仿宋" w:eastAsia="仿宋" w:cs="仿宋"/>
                <w:bCs/>
                <w:color w:val="000000" w:themeColor="text1"/>
                <w:sz w:val="24"/>
                <w14:textFill>
                  <w14:solidFill>
                    <w14:schemeClr w14:val="tx1"/>
                  </w14:solidFill>
                </w14:textFill>
              </w:rPr>
            </w:pPr>
          </w:p>
        </w:tc>
      </w:tr>
    </w:tbl>
    <w:p w14:paraId="5124F565">
      <w:pPr>
        <w:shd w:val="clear" w:color="auto" w:fill="FFFFFF" w:themeFill="background1"/>
        <w:snapToGrid w:val="0"/>
        <w:spacing w:line="360" w:lineRule="auto"/>
        <w:ind w:firstLine="576"/>
        <w:jc w:val="center"/>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投标人名称(电子签名)：                              </w:t>
      </w:r>
    </w:p>
    <w:p w14:paraId="768A564F">
      <w:pPr>
        <w:widowControl/>
        <w:shd w:val="clear" w:color="auto" w:fill="FFFFFF" w:themeFill="background1"/>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日期：  年  月  日</w:t>
      </w:r>
    </w:p>
    <w:p w14:paraId="49F51DE0">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p>
    <w:p w14:paraId="660FF4C0">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lang w:val="zh-CN"/>
          <w14:textFill>
            <w14:solidFill>
              <w14:schemeClr w14:val="tx1"/>
            </w14:solidFill>
          </w14:textFill>
        </w:rPr>
        <w:t>授权委托书（适用于联合体投标）</w:t>
      </w:r>
    </w:p>
    <w:p w14:paraId="6DF9D79D">
      <w:pPr>
        <w:shd w:val="clear" w:color="auto" w:fill="FFFFFF" w:themeFill="background1"/>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（采购人）、（采购代理机构）</w:t>
      </w:r>
      <w:r>
        <w:rPr>
          <w:rFonts w:hint="eastAsia" w:ascii="仿宋" w:hAnsi="仿宋" w:eastAsia="仿宋" w:cs="仿宋"/>
          <w:color w:val="000000" w:themeColor="text1"/>
          <w:kern w:val="0"/>
          <w:sz w:val="24"/>
          <w:lang w:val="zh-CN"/>
          <w14:textFill>
            <w14:solidFill>
              <w14:schemeClr w14:val="tx1"/>
            </w14:solidFill>
          </w14:textFill>
        </w:rPr>
        <w:t>：</w:t>
      </w:r>
    </w:p>
    <w:p w14:paraId="7A26B431">
      <w:pPr>
        <w:shd w:val="clear" w:color="auto" w:fill="FFFFFF" w:themeFill="background1"/>
        <w:snapToGrid w:val="0"/>
        <w:spacing w:line="360" w:lineRule="auto"/>
        <w:ind w:firstLine="480" w:firstLineChars="20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现</w:t>
      </w:r>
      <w:r>
        <w:rPr>
          <w:rFonts w:hint="eastAsia" w:ascii="仿宋" w:hAnsi="仿宋" w:eastAsia="仿宋" w:cs="仿宋"/>
          <w:color w:val="000000" w:themeColor="text1"/>
          <w:kern w:val="0"/>
          <w:sz w:val="24"/>
          <w:lang w:val="zh-CN"/>
          <w14:textFill>
            <w14:solidFill>
              <w14:schemeClr w14:val="tx1"/>
            </w14:solidFill>
          </w14:textFill>
        </w:rPr>
        <w:t>委托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（姓名）为我方代理人（身份证号码：</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，手机：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），以我方名义处理</w:t>
      </w:r>
      <w:r>
        <w:rPr>
          <w:rFonts w:hint="eastAsia" w:ascii="仿宋" w:hAnsi="仿宋" w:eastAsia="仿宋" w:cs="仿宋"/>
          <w:color w:val="000000" w:themeColor="text1"/>
          <w:sz w:val="24"/>
          <w14:textFill>
            <w14:solidFill>
              <w14:schemeClr w14:val="tx1"/>
            </w14:solidFill>
          </w14:textFill>
        </w:rPr>
        <w:t>（项目名称）【招标编号：（采购编号）】</w:t>
      </w:r>
      <w:r>
        <w:rPr>
          <w:rFonts w:hint="eastAsia" w:ascii="仿宋" w:hAnsi="仿宋" w:eastAsia="仿宋" w:cs="仿宋"/>
          <w:color w:val="000000" w:themeColor="text1"/>
          <w:kern w:val="0"/>
          <w:sz w:val="24"/>
          <w:lang w:val="zh-CN"/>
          <w14:textFill>
            <w14:solidFill>
              <w14:schemeClr w14:val="tx1"/>
            </w14:solidFill>
          </w14:textFill>
        </w:rPr>
        <w:t>政府采购投标的一切事项，其法律后果由我方承担。</w:t>
      </w:r>
    </w:p>
    <w:p w14:paraId="3DC26EB3">
      <w:pPr>
        <w:shd w:val="clear" w:color="auto" w:fill="FFFFFF" w:themeFill="background1"/>
        <w:snapToGrid w:val="0"/>
        <w:spacing w:line="360" w:lineRule="auto"/>
        <w:ind w:firstLine="480" w:firstLineChars="20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委托期限</w:t>
      </w: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自</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年</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月</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日起至</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年</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月</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日止。</w:t>
      </w:r>
    </w:p>
    <w:p w14:paraId="09F046FF">
      <w:pPr>
        <w:shd w:val="clear" w:color="auto" w:fill="FFFFFF" w:themeFill="background1"/>
        <w:snapToGrid w:val="0"/>
        <w:spacing w:line="360" w:lineRule="auto"/>
        <w:ind w:firstLine="480" w:firstLineChars="20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特此告知。</w:t>
      </w:r>
    </w:p>
    <w:p w14:paraId="03B3D250">
      <w:pPr>
        <w:shd w:val="clear" w:color="auto" w:fill="FFFFFF" w:themeFill="background1"/>
        <w:rPr>
          <w:rFonts w:ascii="仿宋" w:hAnsi="仿宋" w:eastAsia="仿宋" w:cs="仿宋"/>
          <w:color w:val="000000" w:themeColor="text1"/>
          <w14:textFill>
            <w14:solidFill>
              <w14:schemeClr w14:val="tx1"/>
            </w14:solidFill>
          </w14:textFill>
        </w:rPr>
      </w:pPr>
    </w:p>
    <w:p w14:paraId="61A617AF">
      <w:pPr>
        <w:shd w:val="clear" w:color="auto" w:fill="FFFFFF" w:themeFill="background1"/>
        <w:snapToGrid w:val="0"/>
        <w:spacing w:line="360" w:lineRule="auto"/>
        <w:ind w:firstLine="5040" w:firstLineChars="2100"/>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联合体成员名称(电子签名/公章)：</w:t>
      </w:r>
    </w:p>
    <w:p w14:paraId="411888D8">
      <w:pPr>
        <w:shd w:val="clear" w:color="auto" w:fill="FFFFFF" w:themeFill="background1"/>
        <w:snapToGrid w:val="0"/>
        <w:spacing w:line="360" w:lineRule="auto"/>
        <w:ind w:firstLine="5040" w:firstLineChars="2100"/>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联合体成员名称(电子签名/公章)：</w:t>
      </w:r>
    </w:p>
    <w:p w14:paraId="18414A2E">
      <w:pPr>
        <w:shd w:val="clear" w:color="auto" w:fill="FFFFFF" w:themeFill="background1"/>
        <w:snapToGrid w:val="0"/>
        <w:spacing w:line="360" w:lineRule="auto"/>
        <w:ind w:firstLine="5760" w:firstLineChars="24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w:t>
      </w:r>
    </w:p>
    <w:p w14:paraId="5626B455">
      <w:pPr>
        <w:shd w:val="clear" w:color="auto" w:fill="FFFFFF" w:themeFill="background1"/>
        <w:snapToGrid w:val="0"/>
        <w:spacing w:line="360" w:lineRule="auto"/>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日期：    年    月    日</w:t>
      </w:r>
    </w:p>
    <w:p w14:paraId="75056953">
      <w:pPr>
        <w:shd w:val="clear" w:color="auto" w:fill="FFFFFF" w:themeFill="background1"/>
        <w:autoSpaceDE w:val="0"/>
        <w:autoSpaceDN w:val="0"/>
        <w:spacing w:line="360" w:lineRule="auto"/>
        <w:jc w:val="center"/>
        <w:rPr>
          <w:rFonts w:ascii="仿宋" w:hAnsi="仿宋" w:eastAsia="仿宋" w:cs="仿宋"/>
          <w:b/>
          <w:color w:val="000000" w:themeColor="text1"/>
          <w:kern w:val="0"/>
          <w:sz w:val="32"/>
          <w:szCs w:val="32"/>
          <w:lang w:val="zh-CN"/>
          <w14:textFill>
            <w14:solidFill>
              <w14:schemeClr w14:val="tx1"/>
            </w14:solidFill>
          </w14:textFill>
        </w:rPr>
      </w:pPr>
    </w:p>
    <w:p w14:paraId="026CD558">
      <w:pPr>
        <w:shd w:val="clear" w:color="auto" w:fill="FFFFFF" w:themeFill="background1"/>
        <w:autoSpaceDE w:val="0"/>
        <w:autoSpaceDN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kern w:val="0"/>
          <w:sz w:val="32"/>
          <w:szCs w:val="32"/>
          <w:lang w:val="zh-CN"/>
          <w14:textFill>
            <w14:solidFill>
              <w14:schemeClr w14:val="tx1"/>
            </w14:solidFill>
          </w14:textFill>
        </w:rPr>
        <w:t>法定代表人、单位负责人或自然人本人</w:t>
      </w:r>
      <w:r>
        <w:rPr>
          <w:rFonts w:hint="eastAsia" w:ascii="仿宋" w:hAnsi="仿宋" w:eastAsia="仿宋" w:cs="仿宋"/>
          <w:b/>
          <w:color w:val="000000" w:themeColor="text1"/>
          <w:sz w:val="30"/>
          <w:szCs w:val="30"/>
          <w14:textFill>
            <w14:solidFill>
              <w14:schemeClr w14:val="tx1"/>
            </w14:solidFill>
          </w14:textFill>
        </w:rPr>
        <w:t>的身份证明（适用于法定代表人、单位负责人或者自然人本人代表投标人参加投标）</w:t>
      </w:r>
    </w:p>
    <w:p w14:paraId="75B5D40D">
      <w:pPr>
        <w:pStyle w:val="748"/>
        <w:shd w:val="clear" w:color="auto" w:fill="FFFFFF" w:themeFill="background1"/>
        <w:spacing w:line="360" w:lineRule="auto"/>
        <w:rPr>
          <w:rFonts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2973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FAE8435">
            <w:pPr>
              <w:pStyle w:val="748"/>
              <w:shd w:val="clear" w:color="auto" w:fill="FFFFFF" w:themeFill="background1"/>
              <w:adjustRightInd w:val="0"/>
              <w:spacing w:line="360" w:lineRule="auto"/>
              <w:rPr>
                <w:rFonts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正面：                               反面：</w:t>
            </w:r>
          </w:p>
          <w:p w14:paraId="4E80D038">
            <w:pPr>
              <w:pStyle w:val="748"/>
              <w:shd w:val="clear" w:color="auto" w:fill="FFFFFF" w:themeFill="background1"/>
              <w:adjustRightInd w:val="0"/>
              <w:spacing w:line="360" w:lineRule="auto"/>
              <w:rPr>
                <w:rFonts w:ascii="仿宋" w:hAnsi="仿宋" w:eastAsia="仿宋" w:cs="仿宋"/>
                <w:bCs/>
                <w:color w:val="000000" w:themeColor="text1"/>
                <w:sz w:val="24"/>
                <w14:textFill>
                  <w14:solidFill>
                    <w14:schemeClr w14:val="tx1"/>
                  </w14:solidFill>
                </w14:textFill>
              </w:rPr>
            </w:pPr>
          </w:p>
        </w:tc>
      </w:tr>
    </w:tbl>
    <w:p w14:paraId="03624A8C">
      <w:pPr>
        <w:shd w:val="clear" w:color="auto" w:fill="FFFFFF" w:themeFill="background1"/>
        <w:snapToGrid w:val="0"/>
        <w:spacing w:line="360" w:lineRule="auto"/>
        <w:ind w:firstLine="576"/>
        <w:jc w:val="center"/>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投标人名称(电子签名)：                              </w:t>
      </w:r>
    </w:p>
    <w:p w14:paraId="274204DC">
      <w:pPr>
        <w:shd w:val="clear" w:color="auto" w:fill="FFFFFF" w:themeFill="background1"/>
        <w:spacing w:line="360" w:lineRule="auto"/>
        <w:jc w:val="center"/>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日期：  年  月  日</w:t>
      </w:r>
    </w:p>
    <w:p w14:paraId="61A03D52">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p w14:paraId="75C6584E">
      <w:pPr>
        <w:widowControl/>
        <w:shd w:val="clear" w:color="auto" w:fill="FFFFFF" w:themeFill="background1"/>
        <w:jc w:val="left"/>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br w:type="page"/>
      </w:r>
    </w:p>
    <w:p w14:paraId="623E753F">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t>三、符合性审查资料</w:t>
      </w:r>
    </w:p>
    <w:p w14:paraId="7D083FB9">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tbl>
      <w:tblPr>
        <w:tblStyle w:val="63"/>
        <w:tblW w:w="992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4991"/>
        <w:gridCol w:w="2551"/>
        <w:gridCol w:w="1559"/>
      </w:tblGrid>
      <w:tr w14:paraId="50113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822" w:type="dxa"/>
            <w:vAlign w:val="center"/>
          </w:tcPr>
          <w:p w14:paraId="110FC9DA">
            <w:pPr>
              <w:shd w:val="clear" w:color="auto" w:fill="FFFFFF" w:themeFill="background1"/>
              <w:snapToGrid w:val="0"/>
              <w:spacing w:line="240" w:lineRule="atLeas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序号</w:t>
            </w:r>
          </w:p>
        </w:tc>
        <w:tc>
          <w:tcPr>
            <w:tcW w:w="4991" w:type="dxa"/>
            <w:vAlign w:val="center"/>
          </w:tcPr>
          <w:p w14:paraId="3209E808">
            <w:pPr>
              <w:shd w:val="clear" w:color="auto" w:fill="FFFFFF" w:themeFill="background1"/>
              <w:snapToGrid w:val="0"/>
              <w:spacing w:line="240" w:lineRule="atLeas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实质性要求</w:t>
            </w:r>
          </w:p>
        </w:tc>
        <w:tc>
          <w:tcPr>
            <w:tcW w:w="2551" w:type="dxa"/>
            <w:vAlign w:val="center"/>
          </w:tcPr>
          <w:p w14:paraId="4083E2FE">
            <w:pPr>
              <w:shd w:val="clear" w:color="auto" w:fill="FFFFFF" w:themeFill="background1"/>
              <w:snapToGrid w:val="0"/>
              <w:spacing w:line="240" w:lineRule="atLeas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需要提供的符合性审查资料</w:t>
            </w:r>
          </w:p>
        </w:tc>
        <w:tc>
          <w:tcPr>
            <w:tcW w:w="1559" w:type="dxa"/>
            <w:vAlign w:val="center"/>
          </w:tcPr>
          <w:p w14:paraId="46D8697B">
            <w:pPr>
              <w:shd w:val="clear" w:color="auto" w:fill="FFFFFF" w:themeFill="background1"/>
              <w:snapToGrid w:val="0"/>
              <w:spacing w:line="240" w:lineRule="atLeas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投标文件中的页码位置</w:t>
            </w:r>
          </w:p>
        </w:tc>
      </w:tr>
      <w:tr w14:paraId="68D80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6343F551">
            <w:pPr>
              <w:shd w:val="clear" w:color="auto" w:fill="FFFFFF" w:themeFill="background1"/>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p>
        </w:tc>
        <w:tc>
          <w:tcPr>
            <w:tcW w:w="4991" w:type="dxa"/>
            <w:vAlign w:val="center"/>
          </w:tcPr>
          <w:p w14:paraId="5E1C5CD7">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投标文件按照招标文件要求签署、盖章。</w:t>
            </w:r>
          </w:p>
        </w:tc>
        <w:tc>
          <w:tcPr>
            <w:tcW w:w="2551" w:type="dxa"/>
            <w:vAlign w:val="center"/>
          </w:tcPr>
          <w:p w14:paraId="257534DA">
            <w:pPr>
              <w:shd w:val="clear" w:color="auto" w:fill="FFFFFF" w:themeFill="background1"/>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需要使用电子签名或者签字盖章的投标文件的组成部分</w:t>
            </w:r>
          </w:p>
        </w:tc>
        <w:tc>
          <w:tcPr>
            <w:tcW w:w="1559" w:type="dxa"/>
            <w:vAlign w:val="center"/>
          </w:tcPr>
          <w:p w14:paraId="5B6F8D3F">
            <w:pPr>
              <w:shd w:val="clear" w:color="auto" w:fill="FFFFFF" w:themeFill="background1"/>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见投标文件</w:t>
            </w:r>
          </w:p>
          <w:p w14:paraId="7B0A37F7">
            <w:pPr>
              <w:shd w:val="clear" w:color="auto" w:fill="FFFFFF" w:themeFill="background1"/>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第  页</w:t>
            </w:r>
          </w:p>
        </w:tc>
      </w:tr>
      <w:tr w14:paraId="75549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57464F19">
            <w:pPr>
              <w:shd w:val="clear" w:color="auto" w:fill="FFFFFF" w:themeFill="background1"/>
              <w:spacing w:line="360" w:lineRule="auto"/>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p>
        </w:tc>
        <w:tc>
          <w:tcPr>
            <w:tcW w:w="4991" w:type="dxa"/>
            <w:vAlign w:val="center"/>
          </w:tcPr>
          <w:p w14:paraId="315BA8C8">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66A65059">
            <w:pPr>
              <w:shd w:val="clear" w:color="auto" w:fill="FFFFFF" w:themeFill="background1"/>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节能产品认证证书（本项目拟采购的产品不属于政府强制采购的节能产品品目清单范围的，无需提供）</w:t>
            </w:r>
          </w:p>
        </w:tc>
        <w:tc>
          <w:tcPr>
            <w:tcW w:w="1559" w:type="dxa"/>
            <w:vAlign w:val="center"/>
          </w:tcPr>
          <w:p w14:paraId="7B0C2DAA">
            <w:pPr>
              <w:shd w:val="clear" w:color="auto" w:fill="FFFFFF" w:themeFill="background1"/>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见投标文件</w:t>
            </w:r>
          </w:p>
          <w:p w14:paraId="4DD46E32">
            <w:pPr>
              <w:pStyle w:val="5"/>
              <w:shd w:val="clear" w:color="auto" w:fill="FFFFFF" w:themeFill="background1"/>
              <w:jc w:val="center"/>
              <w:rPr>
                <w:rFonts w:ascii="仿宋" w:eastAsia="仿宋" w:cs="仿宋"/>
                <w:color w:val="000000" w:themeColor="text1"/>
                <w:lang w:val="en-US"/>
                <w14:textFill>
                  <w14:solidFill>
                    <w14:schemeClr w14:val="tx1"/>
                  </w14:solidFill>
                </w14:textFill>
              </w:rPr>
            </w:pPr>
            <w:r>
              <w:rPr>
                <w:rFonts w:hint="eastAsia" w:ascii="仿宋" w:eastAsia="仿宋" w:cs="仿宋"/>
                <w:b w:val="0"/>
                <w:bCs w:val="0"/>
                <w:color w:val="000000" w:themeColor="text1"/>
                <w:sz w:val="24"/>
                <w:szCs w:val="24"/>
                <w:lang w:val="en-US"/>
                <w14:textFill>
                  <w14:solidFill>
                    <w14:schemeClr w14:val="tx1"/>
                  </w14:solidFill>
                </w14:textFill>
              </w:rPr>
              <w:t>第页</w:t>
            </w:r>
          </w:p>
        </w:tc>
      </w:tr>
      <w:tr w14:paraId="0E03D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3914020D">
            <w:pPr>
              <w:shd w:val="clear" w:color="auto" w:fill="FFFFFF" w:themeFill="background1"/>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w:t>
            </w:r>
          </w:p>
        </w:tc>
        <w:tc>
          <w:tcPr>
            <w:tcW w:w="4991" w:type="dxa"/>
            <w:vAlign w:val="center"/>
          </w:tcPr>
          <w:p w14:paraId="77B6D463">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投标文件中承诺的投标有效期不少于招标文件中载明的投标有效期。</w:t>
            </w:r>
          </w:p>
        </w:tc>
        <w:tc>
          <w:tcPr>
            <w:tcW w:w="2551" w:type="dxa"/>
            <w:vAlign w:val="center"/>
          </w:tcPr>
          <w:p w14:paraId="176D6A32">
            <w:pPr>
              <w:shd w:val="clear" w:color="auto" w:fill="FFFFFF" w:themeFill="background1"/>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投标函</w:t>
            </w:r>
          </w:p>
        </w:tc>
        <w:tc>
          <w:tcPr>
            <w:tcW w:w="1559" w:type="dxa"/>
            <w:vAlign w:val="center"/>
          </w:tcPr>
          <w:p w14:paraId="2C62AB7C">
            <w:pPr>
              <w:shd w:val="clear" w:color="auto" w:fill="FFFFFF" w:themeFill="background1"/>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见投标文件第  页</w:t>
            </w:r>
          </w:p>
        </w:tc>
      </w:tr>
      <w:tr w14:paraId="5A77F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30663AE2">
            <w:pPr>
              <w:shd w:val="clear" w:color="auto" w:fill="FFFFFF" w:themeFill="background1"/>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w:t>
            </w:r>
          </w:p>
        </w:tc>
        <w:tc>
          <w:tcPr>
            <w:tcW w:w="4991" w:type="dxa"/>
            <w:vAlign w:val="center"/>
          </w:tcPr>
          <w:p w14:paraId="65F2FA8A">
            <w:pPr>
              <w:shd w:val="clear" w:color="auto" w:fill="FFFFFF" w:themeFill="background1"/>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投标文件满足招标文件的其它实质性要求。</w:t>
            </w:r>
          </w:p>
        </w:tc>
        <w:tc>
          <w:tcPr>
            <w:tcW w:w="2551" w:type="dxa"/>
            <w:vAlign w:val="center"/>
          </w:tcPr>
          <w:p w14:paraId="70BB3E3C">
            <w:pPr>
              <w:shd w:val="clear" w:color="auto" w:fill="FFFFFF" w:themeFill="background1"/>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招标文件其它实质性要求相应的材料（“▲”系指实质性要求条款，招标文件无其它实质性要求的，无需提供）</w:t>
            </w:r>
          </w:p>
        </w:tc>
        <w:tc>
          <w:tcPr>
            <w:tcW w:w="1559" w:type="dxa"/>
            <w:vAlign w:val="center"/>
          </w:tcPr>
          <w:p w14:paraId="6A6032DF">
            <w:pPr>
              <w:shd w:val="clear" w:color="auto" w:fill="FFFFFF" w:themeFill="background1"/>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见投标文件第  页</w:t>
            </w:r>
          </w:p>
        </w:tc>
      </w:tr>
    </w:tbl>
    <w:p w14:paraId="27DEE97F">
      <w:pPr>
        <w:shd w:val="clear" w:color="auto" w:fill="FFFFFF" w:themeFill="background1"/>
        <w:rPr>
          <w:rFonts w:ascii="仿宋" w:hAnsi="仿宋" w:eastAsia="仿宋" w:cs="仿宋"/>
          <w:b/>
          <w:color w:val="000000" w:themeColor="text1"/>
          <w:kern w:val="0"/>
          <w:sz w:val="32"/>
          <w:szCs w:val="32"/>
          <w14:textFill>
            <w14:solidFill>
              <w14:schemeClr w14:val="tx1"/>
            </w14:solidFill>
          </w14:textFill>
        </w:rPr>
      </w:pPr>
    </w:p>
    <w:p w14:paraId="5B040FD0">
      <w:pPr>
        <w:widowControl/>
        <w:shd w:val="clear" w:color="auto" w:fill="FFFFFF" w:themeFill="background1"/>
        <w:jc w:val="left"/>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br w:type="page"/>
      </w:r>
    </w:p>
    <w:p w14:paraId="4D5AD3D2">
      <w:pPr>
        <w:shd w:val="clear" w:color="auto" w:fill="FFFFFF" w:themeFill="background1"/>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t>四、评标标准相应的商务技术资料</w:t>
      </w:r>
    </w:p>
    <w:p w14:paraId="4A394C7D">
      <w:pPr>
        <w:shd w:val="clear" w:color="auto" w:fill="FFFFFF" w:themeFill="background1"/>
        <w:snapToGrid w:val="0"/>
        <w:spacing w:line="360" w:lineRule="auto"/>
        <w:jc w:val="lef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（按招标文件第四部分评标办法前附表中“投标文件中评标标准相应的商务技术资料目录”提供资料，除以下投标文件格式外其他相关资料由供应商自拟。）</w:t>
      </w:r>
    </w:p>
    <w:p w14:paraId="755F7C6A">
      <w:pPr>
        <w:shd w:val="clear" w:color="auto" w:fill="FFFFFF" w:themeFill="background1"/>
        <w:snapToGrid w:val="0"/>
        <w:spacing w:line="360" w:lineRule="auto"/>
        <w:jc w:val="left"/>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（格式仅供参考）</w:t>
      </w:r>
    </w:p>
    <w:p w14:paraId="41FBBEF8">
      <w:pPr>
        <w:shd w:val="clear" w:color="auto" w:fill="FFFFFF" w:themeFill="background1"/>
        <w:snapToGrid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t>同类型项目业绩表</w:t>
      </w:r>
    </w:p>
    <w:tbl>
      <w:tblPr>
        <w:tblStyle w:val="63"/>
        <w:tblW w:w="10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1831"/>
        <w:gridCol w:w="2422"/>
        <w:gridCol w:w="1547"/>
        <w:gridCol w:w="1313"/>
        <w:gridCol w:w="1818"/>
        <w:gridCol w:w="850"/>
      </w:tblGrid>
      <w:tr w14:paraId="11F4C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6C592B97">
            <w:pPr>
              <w:shd w:val="clear" w:color="auto" w:fill="FFFFFF" w:themeFill="background1"/>
              <w:spacing w:line="320" w:lineRule="exac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序号</w:t>
            </w:r>
          </w:p>
        </w:tc>
        <w:tc>
          <w:tcPr>
            <w:tcW w:w="1831" w:type="dxa"/>
            <w:vAlign w:val="center"/>
          </w:tcPr>
          <w:p w14:paraId="1CAB5FB1">
            <w:pPr>
              <w:shd w:val="clear" w:color="auto" w:fill="FFFFFF" w:themeFill="background1"/>
              <w:spacing w:line="320" w:lineRule="exac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业主名称</w:t>
            </w:r>
          </w:p>
        </w:tc>
        <w:tc>
          <w:tcPr>
            <w:tcW w:w="2422" w:type="dxa"/>
            <w:vAlign w:val="center"/>
          </w:tcPr>
          <w:p w14:paraId="668442C2">
            <w:pPr>
              <w:shd w:val="clear" w:color="auto" w:fill="FFFFFF" w:themeFill="background1"/>
              <w:spacing w:line="320" w:lineRule="exac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项目名称</w:t>
            </w:r>
          </w:p>
        </w:tc>
        <w:tc>
          <w:tcPr>
            <w:tcW w:w="1547" w:type="dxa"/>
            <w:vAlign w:val="center"/>
          </w:tcPr>
          <w:p w14:paraId="5F922443">
            <w:pPr>
              <w:shd w:val="clear" w:color="auto" w:fill="FFFFFF" w:themeFill="background1"/>
              <w:spacing w:line="320" w:lineRule="exac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合同</w:t>
            </w:r>
          </w:p>
          <w:p w14:paraId="0B3332C7">
            <w:pPr>
              <w:shd w:val="clear" w:color="auto" w:fill="FFFFFF" w:themeFill="background1"/>
              <w:spacing w:line="320" w:lineRule="exac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签订时间</w:t>
            </w:r>
          </w:p>
        </w:tc>
        <w:tc>
          <w:tcPr>
            <w:tcW w:w="1313" w:type="dxa"/>
            <w:vAlign w:val="center"/>
          </w:tcPr>
          <w:p w14:paraId="54336272">
            <w:pPr>
              <w:shd w:val="clear" w:color="auto" w:fill="FFFFFF" w:themeFill="background1"/>
              <w:spacing w:line="320" w:lineRule="exac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业主</w:t>
            </w:r>
          </w:p>
          <w:p w14:paraId="01B15D08">
            <w:pPr>
              <w:shd w:val="clear" w:color="auto" w:fill="FFFFFF" w:themeFill="background1"/>
              <w:spacing w:line="320" w:lineRule="exac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联系人</w:t>
            </w:r>
          </w:p>
        </w:tc>
        <w:tc>
          <w:tcPr>
            <w:tcW w:w="1818" w:type="dxa"/>
            <w:vAlign w:val="center"/>
          </w:tcPr>
          <w:p w14:paraId="326C07B1">
            <w:pPr>
              <w:shd w:val="clear" w:color="auto" w:fill="FFFFFF" w:themeFill="background1"/>
              <w:spacing w:line="320" w:lineRule="exac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联系电话</w:t>
            </w:r>
          </w:p>
        </w:tc>
        <w:tc>
          <w:tcPr>
            <w:tcW w:w="850" w:type="dxa"/>
            <w:vAlign w:val="center"/>
          </w:tcPr>
          <w:p w14:paraId="42B8DFB3">
            <w:pPr>
              <w:shd w:val="clear" w:color="auto" w:fill="FFFFFF" w:themeFill="background1"/>
              <w:snapToGrid w:val="0"/>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附件</w:t>
            </w:r>
          </w:p>
          <w:p w14:paraId="5D0BB52B">
            <w:pPr>
              <w:shd w:val="clear" w:color="auto" w:fill="FFFFFF" w:themeFill="background1"/>
              <w:snapToGrid w:val="0"/>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页码</w:t>
            </w:r>
          </w:p>
        </w:tc>
      </w:tr>
      <w:tr w14:paraId="126CD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45B3556A">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831" w:type="dxa"/>
            <w:vAlign w:val="center"/>
          </w:tcPr>
          <w:p w14:paraId="7A7AE592">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2422" w:type="dxa"/>
            <w:vAlign w:val="center"/>
          </w:tcPr>
          <w:p w14:paraId="1262E93B">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547" w:type="dxa"/>
            <w:vAlign w:val="center"/>
          </w:tcPr>
          <w:p w14:paraId="37ED7745">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313" w:type="dxa"/>
            <w:vAlign w:val="center"/>
          </w:tcPr>
          <w:p w14:paraId="5FBF4A9C">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818" w:type="dxa"/>
            <w:vAlign w:val="center"/>
          </w:tcPr>
          <w:p w14:paraId="64C294D8">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850" w:type="dxa"/>
            <w:vAlign w:val="center"/>
          </w:tcPr>
          <w:p w14:paraId="3CD53A1A">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r>
      <w:tr w14:paraId="38BA0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6E440FC5">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831" w:type="dxa"/>
            <w:vAlign w:val="center"/>
          </w:tcPr>
          <w:p w14:paraId="165F4453">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2422" w:type="dxa"/>
            <w:vAlign w:val="center"/>
          </w:tcPr>
          <w:p w14:paraId="4884909F">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547" w:type="dxa"/>
            <w:vAlign w:val="center"/>
          </w:tcPr>
          <w:p w14:paraId="20DE463E">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313" w:type="dxa"/>
            <w:vAlign w:val="center"/>
          </w:tcPr>
          <w:p w14:paraId="50A87517">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818" w:type="dxa"/>
            <w:vAlign w:val="center"/>
          </w:tcPr>
          <w:p w14:paraId="611246B5">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850" w:type="dxa"/>
            <w:vAlign w:val="center"/>
          </w:tcPr>
          <w:p w14:paraId="23B71468">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r>
      <w:tr w14:paraId="371A1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767A4AB7">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831" w:type="dxa"/>
            <w:vAlign w:val="center"/>
          </w:tcPr>
          <w:p w14:paraId="3D0A09DE">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2422" w:type="dxa"/>
            <w:vAlign w:val="center"/>
          </w:tcPr>
          <w:p w14:paraId="1DB37375">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547" w:type="dxa"/>
            <w:vAlign w:val="center"/>
          </w:tcPr>
          <w:p w14:paraId="5065913C">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313" w:type="dxa"/>
            <w:vAlign w:val="center"/>
          </w:tcPr>
          <w:p w14:paraId="208A2DFD">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818" w:type="dxa"/>
            <w:vAlign w:val="center"/>
          </w:tcPr>
          <w:p w14:paraId="70887843">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850" w:type="dxa"/>
            <w:vAlign w:val="center"/>
          </w:tcPr>
          <w:p w14:paraId="7094AA59">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r>
      <w:tr w14:paraId="795E2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7D7FEA7C">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831" w:type="dxa"/>
            <w:vAlign w:val="center"/>
          </w:tcPr>
          <w:p w14:paraId="29910AAE">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2422" w:type="dxa"/>
            <w:vAlign w:val="center"/>
          </w:tcPr>
          <w:p w14:paraId="7DBE61D4">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547" w:type="dxa"/>
            <w:vAlign w:val="center"/>
          </w:tcPr>
          <w:p w14:paraId="29749C74">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313" w:type="dxa"/>
            <w:vAlign w:val="center"/>
          </w:tcPr>
          <w:p w14:paraId="2AEA459A">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818" w:type="dxa"/>
            <w:vAlign w:val="center"/>
          </w:tcPr>
          <w:p w14:paraId="04CF430E">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850" w:type="dxa"/>
            <w:vAlign w:val="center"/>
          </w:tcPr>
          <w:p w14:paraId="7B678693">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r>
      <w:tr w14:paraId="304CE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553F1CC4">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831" w:type="dxa"/>
            <w:vAlign w:val="center"/>
          </w:tcPr>
          <w:p w14:paraId="7FEF9FC0">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2422" w:type="dxa"/>
            <w:vAlign w:val="center"/>
          </w:tcPr>
          <w:p w14:paraId="37FA8650">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547" w:type="dxa"/>
            <w:vAlign w:val="center"/>
          </w:tcPr>
          <w:p w14:paraId="79094669">
            <w:pPr>
              <w:shd w:val="clear" w:color="auto" w:fill="FFFFFF" w:themeFill="background1"/>
              <w:spacing w:line="360" w:lineRule="auto"/>
              <w:jc w:val="center"/>
              <w:rPr>
                <w:rFonts w:ascii="仿宋" w:hAnsi="仿宋" w:eastAsia="仿宋" w:cs="仿宋"/>
                <w:b/>
                <w:color w:val="000000" w:themeColor="text1"/>
                <w:sz w:val="22"/>
                <w14:textFill>
                  <w14:solidFill>
                    <w14:schemeClr w14:val="tx1"/>
                  </w14:solidFill>
                </w14:textFill>
              </w:rPr>
            </w:pPr>
          </w:p>
        </w:tc>
        <w:tc>
          <w:tcPr>
            <w:tcW w:w="1313" w:type="dxa"/>
            <w:vAlign w:val="center"/>
          </w:tcPr>
          <w:p w14:paraId="744A7FC4">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818" w:type="dxa"/>
            <w:vAlign w:val="center"/>
          </w:tcPr>
          <w:p w14:paraId="5181C2D8">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850" w:type="dxa"/>
            <w:vAlign w:val="center"/>
          </w:tcPr>
          <w:p w14:paraId="016E8A20">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r>
      <w:tr w14:paraId="3A103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34AFEA15">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w:t>
            </w:r>
          </w:p>
        </w:tc>
        <w:tc>
          <w:tcPr>
            <w:tcW w:w="1831" w:type="dxa"/>
            <w:vAlign w:val="center"/>
          </w:tcPr>
          <w:p w14:paraId="374270F5">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2422" w:type="dxa"/>
            <w:vAlign w:val="center"/>
          </w:tcPr>
          <w:p w14:paraId="11941876">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547" w:type="dxa"/>
            <w:vAlign w:val="center"/>
          </w:tcPr>
          <w:p w14:paraId="1B799D9E">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313" w:type="dxa"/>
            <w:vAlign w:val="center"/>
          </w:tcPr>
          <w:p w14:paraId="711CAC38">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1818" w:type="dxa"/>
            <w:vAlign w:val="center"/>
          </w:tcPr>
          <w:p w14:paraId="37492598">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c>
          <w:tcPr>
            <w:tcW w:w="850" w:type="dxa"/>
            <w:vAlign w:val="center"/>
          </w:tcPr>
          <w:p w14:paraId="187DA0E1">
            <w:pPr>
              <w:shd w:val="clear" w:color="auto" w:fill="FFFFFF" w:themeFill="background1"/>
              <w:spacing w:line="360" w:lineRule="auto"/>
              <w:jc w:val="center"/>
              <w:rPr>
                <w:rFonts w:ascii="仿宋" w:hAnsi="仿宋" w:eastAsia="仿宋" w:cs="仿宋"/>
                <w:b/>
                <w:color w:val="000000" w:themeColor="text1"/>
                <w:sz w:val="24"/>
                <w14:textFill>
                  <w14:solidFill>
                    <w14:schemeClr w14:val="tx1"/>
                  </w14:solidFill>
                </w14:textFill>
              </w:rPr>
            </w:pPr>
          </w:p>
        </w:tc>
      </w:tr>
    </w:tbl>
    <w:p w14:paraId="7358CFFA">
      <w:pPr>
        <w:shd w:val="clear" w:color="auto" w:fill="FFFFFF" w:themeFill="background1"/>
        <w:spacing w:line="360" w:lineRule="auto"/>
        <w:rPr>
          <w:rFonts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注：附相关业绩合同复印件。</w:t>
      </w:r>
    </w:p>
    <w:p w14:paraId="7CBCD599">
      <w:pPr>
        <w:shd w:val="clear" w:color="auto" w:fill="FFFFFF" w:themeFill="background1"/>
        <w:autoSpaceDE w:val="0"/>
        <w:autoSpaceDN w:val="0"/>
        <w:spacing w:line="360" w:lineRule="auto"/>
        <w:ind w:left="2" w:leftChars="1" w:right="1120" w:firstLine="4560" w:firstLineChars="1900"/>
        <w:jc w:val="left"/>
        <w:rPr>
          <w:rFonts w:ascii="仿宋" w:hAnsi="仿宋" w:eastAsia="仿宋" w:cs="仿宋"/>
          <w:color w:val="000000" w:themeColor="text1"/>
          <w:kern w:val="0"/>
          <w:sz w:val="24"/>
          <w:lang w:val="zh-CN"/>
          <w14:textFill>
            <w14:solidFill>
              <w14:schemeClr w14:val="tx1"/>
            </w14:solidFill>
          </w14:textFill>
        </w:rPr>
      </w:pPr>
    </w:p>
    <w:p w14:paraId="2F973DF5">
      <w:pPr>
        <w:shd w:val="clear" w:color="auto" w:fill="FFFFFF" w:themeFill="background1"/>
        <w:autoSpaceDE w:val="0"/>
        <w:autoSpaceDN w:val="0"/>
        <w:spacing w:line="360" w:lineRule="auto"/>
        <w:ind w:left="2" w:leftChars="1" w:right="1120" w:firstLine="4560" w:firstLineChars="19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投标人名称（</w:t>
      </w:r>
      <w:r>
        <w:rPr>
          <w:rFonts w:hint="eastAsia" w:ascii="仿宋" w:hAnsi="仿宋" w:eastAsia="仿宋" w:cs="仿宋"/>
          <w:color w:val="000000" w:themeColor="text1"/>
          <w:sz w:val="24"/>
          <w14:textFill>
            <w14:solidFill>
              <w14:schemeClr w14:val="tx1"/>
            </w14:solidFill>
          </w14:textFill>
        </w:rPr>
        <w:t>电子签名</w:t>
      </w:r>
      <w:r>
        <w:rPr>
          <w:rFonts w:hint="eastAsia" w:ascii="仿宋" w:hAnsi="仿宋" w:eastAsia="仿宋" w:cs="仿宋"/>
          <w:color w:val="000000" w:themeColor="text1"/>
          <w:kern w:val="0"/>
          <w:sz w:val="24"/>
          <w:lang w:val="zh-CN"/>
          <w14:textFill>
            <w14:solidFill>
              <w14:schemeClr w14:val="tx1"/>
            </w14:solidFill>
          </w14:textFill>
        </w:rPr>
        <w:t>）：</w:t>
      </w:r>
    </w:p>
    <w:p w14:paraId="68622B6E">
      <w:pPr>
        <w:shd w:val="clear" w:color="auto" w:fill="FFFFFF" w:themeFill="background1"/>
        <w:spacing w:line="360" w:lineRule="auto"/>
        <w:ind w:left="4620" w:leftChars="2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日期</w:t>
      </w: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 xml:space="preserve">   年   月   日</w:t>
      </w:r>
    </w:p>
    <w:p w14:paraId="0E0AD7CA">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p w14:paraId="341980B1">
      <w:pPr>
        <w:shd w:val="clear" w:color="auto" w:fill="FFFFFF" w:themeFill="background1"/>
        <w:snapToGrid w:val="0"/>
        <w:spacing w:line="360" w:lineRule="auto"/>
        <w:jc w:val="center"/>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t>拟投入的项目团队人员情况表</w:t>
      </w:r>
    </w:p>
    <w:tbl>
      <w:tblPr>
        <w:tblStyle w:val="6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0"/>
        <w:gridCol w:w="2223"/>
        <w:gridCol w:w="1166"/>
        <w:gridCol w:w="1467"/>
        <w:gridCol w:w="1211"/>
        <w:gridCol w:w="1215"/>
        <w:gridCol w:w="1224"/>
      </w:tblGrid>
      <w:tr w14:paraId="172D0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420" w:type="pct"/>
            <w:tcBorders>
              <w:top w:val="single" w:color="auto" w:sz="4" w:space="0"/>
              <w:left w:val="single" w:color="auto" w:sz="4" w:space="0"/>
              <w:bottom w:val="single" w:color="auto" w:sz="4" w:space="0"/>
              <w:right w:val="single" w:color="auto" w:sz="4" w:space="0"/>
            </w:tcBorders>
            <w:vAlign w:val="center"/>
          </w:tcPr>
          <w:p w14:paraId="5C70BB3F">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序号</w:t>
            </w:r>
          </w:p>
        </w:tc>
        <w:tc>
          <w:tcPr>
            <w:tcW w:w="1197" w:type="pct"/>
            <w:tcBorders>
              <w:top w:val="single" w:color="auto" w:sz="4" w:space="0"/>
              <w:left w:val="single" w:color="auto" w:sz="4" w:space="0"/>
              <w:bottom w:val="single" w:color="auto" w:sz="4" w:space="0"/>
              <w:right w:val="single" w:color="auto" w:sz="4" w:space="0"/>
            </w:tcBorders>
            <w:vAlign w:val="center"/>
          </w:tcPr>
          <w:p w14:paraId="3C722D2A">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本项目拟任岗位</w:t>
            </w:r>
          </w:p>
        </w:tc>
        <w:tc>
          <w:tcPr>
            <w:tcW w:w="628" w:type="pct"/>
            <w:tcBorders>
              <w:top w:val="single" w:color="auto" w:sz="4" w:space="0"/>
              <w:left w:val="single" w:color="auto" w:sz="4" w:space="0"/>
              <w:bottom w:val="single" w:color="auto" w:sz="4" w:space="0"/>
              <w:right w:val="single" w:color="auto" w:sz="4" w:space="0"/>
            </w:tcBorders>
            <w:vAlign w:val="center"/>
          </w:tcPr>
          <w:p w14:paraId="6675A1F0">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姓名</w:t>
            </w:r>
          </w:p>
        </w:tc>
        <w:tc>
          <w:tcPr>
            <w:tcW w:w="790" w:type="pct"/>
            <w:tcBorders>
              <w:top w:val="single" w:color="auto" w:sz="4" w:space="0"/>
              <w:left w:val="single" w:color="auto" w:sz="4" w:space="0"/>
              <w:bottom w:val="single" w:color="auto" w:sz="4" w:space="0"/>
              <w:right w:val="single" w:color="auto" w:sz="4" w:space="0"/>
            </w:tcBorders>
            <w:vAlign w:val="center"/>
          </w:tcPr>
          <w:p w14:paraId="08F4F165">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学</w:t>
            </w:r>
            <w:r>
              <w:rPr>
                <w:rFonts w:hint="eastAsia" w:ascii="仿宋" w:hAnsi="仿宋" w:eastAsia="仿宋" w:cs="仿宋"/>
                <w:b/>
                <w:color w:val="000000" w:themeColor="text1"/>
                <w:sz w:val="24"/>
                <w14:textFill>
                  <w14:solidFill>
                    <w14:schemeClr w14:val="tx1"/>
                  </w14:solidFill>
                </w14:textFill>
              </w:rPr>
              <w:t>历</w:t>
            </w:r>
          </w:p>
        </w:tc>
        <w:tc>
          <w:tcPr>
            <w:tcW w:w="652" w:type="pct"/>
            <w:tcBorders>
              <w:top w:val="single" w:color="auto" w:sz="4" w:space="0"/>
              <w:left w:val="single" w:color="auto" w:sz="4" w:space="0"/>
              <w:bottom w:val="single" w:color="auto" w:sz="4" w:space="0"/>
              <w:right w:val="single" w:color="auto" w:sz="4" w:space="0"/>
            </w:tcBorders>
            <w:vAlign w:val="center"/>
          </w:tcPr>
          <w:p w14:paraId="3B8F96BD">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职称证书</w:t>
            </w:r>
          </w:p>
        </w:tc>
        <w:tc>
          <w:tcPr>
            <w:tcW w:w="654" w:type="pct"/>
            <w:tcBorders>
              <w:top w:val="single" w:color="auto" w:sz="4" w:space="0"/>
              <w:left w:val="single" w:color="auto" w:sz="4" w:space="0"/>
              <w:bottom w:val="single" w:color="auto" w:sz="4" w:space="0"/>
              <w:right w:val="single" w:color="auto" w:sz="4" w:space="0"/>
            </w:tcBorders>
            <w:vAlign w:val="center"/>
          </w:tcPr>
          <w:p w14:paraId="4BEBFD81">
            <w:pPr>
              <w:shd w:val="clear" w:color="auto" w:fill="FFFFFF" w:themeFill="background1"/>
              <w:spacing w:line="320" w:lineRule="exac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从事该</w:t>
            </w:r>
          </w:p>
          <w:p w14:paraId="61ADCF6E">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工作年限</w:t>
            </w:r>
          </w:p>
        </w:tc>
        <w:tc>
          <w:tcPr>
            <w:tcW w:w="659" w:type="pct"/>
            <w:tcBorders>
              <w:top w:val="single" w:color="auto" w:sz="4" w:space="0"/>
              <w:left w:val="single" w:color="auto" w:sz="4" w:space="0"/>
              <w:bottom w:val="single" w:color="auto" w:sz="4" w:space="0"/>
              <w:right w:val="single" w:color="auto" w:sz="4" w:space="0"/>
            </w:tcBorders>
            <w:vAlign w:val="center"/>
          </w:tcPr>
          <w:p w14:paraId="020AC22A">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联系方式</w:t>
            </w:r>
          </w:p>
        </w:tc>
      </w:tr>
      <w:tr w14:paraId="70021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420" w:type="pct"/>
            <w:tcBorders>
              <w:top w:val="single" w:color="auto" w:sz="4" w:space="0"/>
              <w:left w:val="single" w:color="auto" w:sz="4" w:space="0"/>
              <w:bottom w:val="single" w:color="auto" w:sz="4" w:space="0"/>
              <w:right w:val="single" w:color="auto" w:sz="4" w:space="0"/>
            </w:tcBorders>
            <w:vAlign w:val="center"/>
          </w:tcPr>
          <w:p w14:paraId="0AB23A5B">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1197" w:type="pct"/>
            <w:tcBorders>
              <w:top w:val="single" w:color="auto" w:sz="4" w:space="0"/>
              <w:left w:val="single" w:color="auto" w:sz="4" w:space="0"/>
              <w:bottom w:val="single" w:color="auto" w:sz="4" w:space="0"/>
              <w:right w:val="single" w:color="auto" w:sz="4" w:space="0"/>
            </w:tcBorders>
            <w:vAlign w:val="center"/>
          </w:tcPr>
          <w:p w14:paraId="752C9A77">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28" w:type="pct"/>
            <w:tcBorders>
              <w:top w:val="single" w:color="auto" w:sz="4" w:space="0"/>
              <w:left w:val="single" w:color="auto" w:sz="4" w:space="0"/>
              <w:bottom w:val="single" w:color="auto" w:sz="4" w:space="0"/>
              <w:right w:val="single" w:color="auto" w:sz="4" w:space="0"/>
            </w:tcBorders>
            <w:vAlign w:val="center"/>
          </w:tcPr>
          <w:p w14:paraId="350E9A26">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790" w:type="pct"/>
            <w:tcBorders>
              <w:top w:val="single" w:color="auto" w:sz="4" w:space="0"/>
              <w:left w:val="single" w:color="auto" w:sz="4" w:space="0"/>
              <w:bottom w:val="single" w:color="auto" w:sz="4" w:space="0"/>
              <w:right w:val="single" w:color="auto" w:sz="4" w:space="0"/>
            </w:tcBorders>
            <w:vAlign w:val="center"/>
          </w:tcPr>
          <w:p w14:paraId="3E15A874">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2" w:type="pct"/>
            <w:tcBorders>
              <w:top w:val="single" w:color="auto" w:sz="4" w:space="0"/>
              <w:left w:val="single" w:color="auto" w:sz="4" w:space="0"/>
              <w:bottom w:val="single" w:color="auto" w:sz="4" w:space="0"/>
              <w:right w:val="single" w:color="auto" w:sz="4" w:space="0"/>
            </w:tcBorders>
            <w:vAlign w:val="center"/>
          </w:tcPr>
          <w:p w14:paraId="598A57A0">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4" w:type="pct"/>
            <w:tcBorders>
              <w:top w:val="single" w:color="auto" w:sz="4" w:space="0"/>
              <w:left w:val="single" w:color="auto" w:sz="4" w:space="0"/>
              <w:bottom w:val="single" w:color="auto" w:sz="4" w:space="0"/>
              <w:right w:val="single" w:color="auto" w:sz="4" w:space="0"/>
            </w:tcBorders>
            <w:vAlign w:val="center"/>
          </w:tcPr>
          <w:p w14:paraId="1C31DC95">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9" w:type="pct"/>
            <w:tcBorders>
              <w:top w:val="single" w:color="auto" w:sz="4" w:space="0"/>
              <w:left w:val="single" w:color="auto" w:sz="4" w:space="0"/>
              <w:bottom w:val="single" w:color="auto" w:sz="4" w:space="0"/>
              <w:right w:val="single" w:color="auto" w:sz="4" w:space="0"/>
            </w:tcBorders>
            <w:vAlign w:val="center"/>
          </w:tcPr>
          <w:p w14:paraId="6FE44758">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r>
      <w:tr w14:paraId="7ED88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 w:hRule="atLeast"/>
          <w:jc w:val="center"/>
        </w:trPr>
        <w:tc>
          <w:tcPr>
            <w:tcW w:w="420" w:type="pct"/>
            <w:tcBorders>
              <w:top w:val="single" w:color="auto" w:sz="4" w:space="0"/>
              <w:left w:val="single" w:color="auto" w:sz="4" w:space="0"/>
              <w:bottom w:val="single" w:color="auto" w:sz="4" w:space="0"/>
              <w:right w:val="single" w:color="auto" w:sz="4" w:space="0"/>
            </w:tcBorders>
            <w:vAlign w:val="center"/>
          </w:tcPr>
          <w:p w14:paraId="4D19814A">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1197" w:type="pct"/>
            <w:tcBorders>
              <w:top w:val="single" w:color="auto" w:sz="4" w:space="0"/>
              <w:left w:val="single" w:color="auto" w:sz="4" w:space="0"/>
              <w:bottom w:val="single" w:color="auto" w:sz="4" w:space="0"/>
              <w:right w:val="single" w:color="auto" w:sz="4" w:space="0"/>
            </w:tcBorders>
            <w:vAlign w:val="center"/>
          </w:tcPr>
          <w:p w14:paraId="6E2A3F81">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28" w:type="pct"/>
            <w:tcBorders>
              <w:top w:val="single" w:color="auto" w:sz="4" w:space="0"/>
              <w:left w:val="single" w:color="auto" w:sz="4" w:space="0"/>
              <w:bottom w:val="single" w:color="auto" w:sz="4" w:space="0"/>
              <w:right w:val="single" w:color="auto" w:sz="4" w:space="0"/>
            </w:tcBorders>
            <w:vAlign w:val="center"/>
          </w:tcPr>
          <w:p w14:paraId="513EEEBB">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790" w:type="pct"/>
            <w:tcBorders>
              <w:top w:val="single" w:color="auto" w:sz="4" w:space="0"/>
              <w:left w:val="single" w:color="auto" w:sz="4" w:space="0"/>
              <w:bottom w:val="single" w:color="auto" w:sz="4" w:space="0"/>
              <w:right w:val="single" w:color="auto" w:sz="4" w:space="0"/>
            </w:tcBorders>
            <w:vAlign w:val="center"/>
          </w:tcPr>
          <w:p w14:paraId="6A7C5B95">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2" w:type="pct"/>
            <w:tcBorders>
              <w:top w:val="single" w:color="auto" w:sz="4" w:space="0"/>
              <w:left w:val="single" w:color="auto" w:sz="4" w:space="0"/>
              <w:bottom w:val="single" w:color="auto" w:sz="4" w:space="0"/>
              <w:right w:val="single" w:color="auto" w:sz="4" w:space="0"/>
            </w:tcBorders>
            <w:vAlign w:val="center"/>
          </w:tcPr>
          <w:p w14:paraId="2B0B9184">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4" w:type="pct"/>
            <w:tcBorders>
              <w:top w:val="single" w:color="auto" w:sz="4" w:space="0"/>
              <w:left w:val="single" w:color="auto" w:sz="4" w:space="0"/>
              <w:bottom w:val="single" w:color="auto" w:sz="4" w:space="0"/>
              <w:right w:val="single" w:color="auto" w:sz="4" w:space="0"/>
            </w:tcBorders>
            <w:vAlign w:val="center"/>
          </w:tcPr>
          <w:p w14:paraId="25D73858">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9" w:type="pct"/>
            <w:tcBorders>
              <w:top w:val="single" w:color="auto" w:sz="4" w:space="0"/>
              <w:left w:val="single" w:color="auto" w:sz="4" w:space="0"/>
              <w:bottom w:val="single" w:color="auto" w:sz="4" w:space="0"/>
              <w:right w:val="single" w:color="auto" w:sz="4" w:space="0"/>
            </w:tcBorders>
            <w:vAlign w:val="center"/>
          </w:tcPr>
          <w:p w14:paraId="7D34DBF0">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r>
      <w:tr w14:paraId="6AC30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 w:hRule="atLeast"/>
          <w:jc w:val="center"/>
        </w:trPr>
        <w:tc>
          <w:tcPr>
            <w:tcW w:w="420" w:type="pct"/>
            <w:tcBorders>
              <w:top w:val="single" w:color="auto" w:sz="4" w:space="0"/>
              <w:left w:val="single" w:color="auto" w:sz="4" w:space="0"/>
              <w:bottom w:val="single" w:color="auto" w:sz="4" w:space="0"/>
              <w:right w:val="single" w:color="auto" w:sz="4" w:space="0"/>
            </w:tcBorders>
            <w:vAlign w:val="center"/>
          </w:tcPr>
          <w:p w14:paraId="67EBDC75">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1197" w:type="pct"/>
            <w:tcBorders>
              <w:top w:val="single" w:color="auto" w:sz="4" w:space="0"/>
              <w:left w:val="single" w:color="auto" w:sz="4" w:space="0"/>
              <w:bottom w:val="single" w:color="auto" w:sz="4" w:space="0"/>
              <w:right w:val="single" w:color="auto" w:sz="4" w:space="0"/>
            </w:tcBorders>
            <w:vAlign w:val="center"/>
          </w:tcPr>
          <w:p w14:paraId="4A6403F3">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28" w:type="pct"/>
            <w:tcBorders>
              <w:top w:val="single" w:color="auto" w:sz="4" w:space="0"/>
              <w:left w:val="single" w:color="auto" w:sz="4" w:space="0"/>
              <w:bottom w:val="single" w:color="auto" w:sz="4" w:space="0"/>
              <w:right w:val="single" w:color="auto" w:sz="4" w:space="0"/>
            </w:tcBorders>
            <w:vAlign w:val="center"/>
          </w:tcPr>
          <w:p w14:paraId="4382EDC2">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790" w:type="pct"/>
            <w:tcBorders>
              <w:top w:val="single" w:color="auto" w:sz="4" w:space="0"/>
              <w:left w:val="single" w:color="auto" w:sz="4" w:space="0"/>
              <w:bottom w:val="single" w:color="auto" w:sz="4" w:space="0"/>
              <w:right w:val="single" w:color="auto" w:sz="4" w:space="0"/>
            </w:tcBorders>
            <w:vAlign w:val="center"/>
          </w:tcPr>
          <w:p w14:paraId="795686E3">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2" w:type="pct"/>
            <w:tcBorders>
              <w:top w:val="single" w:color="auto" w:sz="4" w:space="0"/>
              <w:left w:val="single" w:color="auto" w:sz="4" w:space="0"/>
              <w:bottom w:val="single" w:color="auto" w:sz="4" w:space="0"/>
              <w:right w:val="single" w:color="auto" w:sz="4" w:space="0"/>
            </w:tcBorders>
            <w:vAlign w:val="center"/>
          </w:tcPr>
          <w:p w14:paraId="4E66B1F7">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4" w:type="pct"/>
            <w:tcBorders>
              <w:top w:val="single" w:color="auto" w:sz="4" w:space="0"/>
              <w:left w:val="single" w:color="auto" w:sz="4" w:space="0"/>
              <w:bottom w:val="single" w:color="auto" w:sz="4" w:space="0"/>
              <w:right w:val="single" w:color="auto" w:sz="4" w:space="0"/>
            </w:tcBorders>
            <w:vAlign w:val="center"/>
          </w:tcPr>
          <w:p w14:paraId="4D40E0DC">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9" w:type="pct"/>
            <w:tcBorders>
              <w:top w:val="single" w:color="auto" w:sz="4" w:space="0"/>
              <w:left w:val="single" w:color="auto" w:sz="4" w:space="0"/>
              <w:bottom w:val="single" w:color="auto" w:sz="4" w:space="0"/>
              <w:right w:val="single" w:color="auto" w:sz="4" w:space="0"/>
            </w:tcBorders>
            <w:vAlign w:val="center"/>
          </w:tcPr>
          <w:p w14:paraId="7988F709">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r>
      <w:tr w14:paraId="48BFB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420" w:type="pct"/>
            <w:tcBorders>
              <w:top w:val="single" w:color="auto" w:sz="4" w:space="0"/>
              <w:left w:val="single" w:color="auto" w:sz="4" w:space="0"/>
              <w:bottom w:val="single" w:color="auto" w:sz="4" w:space="0"/>
              <w:right w:val="single" w:color="auto" w:sz="4" w:space="0"/>
            </w:tcBorders>
            <w:vAlign w:val="center"/>
          </w:tcPr>
          <w:p w14:paraId="03DC6999">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1197" w:type="pct"/>
            <w:tcBorders>
              <w:top w:val="single" w:color="auto" w:sz="4" w:space="0"/>
              <w:left w:val="single" w:color="auto" w:sz="4" w:space="0"/>
              <w:bottom w:val="single" w:color="auto" w:sz="4" w:space="0"/>
              <w:right w:val="single" w:color="auto" w:sz="4" w:space="0"/>
            </w:tcBorders>
            <w:vAlign w:val="center"/>
          </w:tcPr>
          <w:p w14:paraId="3E4D9598">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28" w:type="pct"/>
            <w:tcBorders>
              <w:top w:val="single" w:color="auto" w:sz="4" w:space="0"/>
              <w:left w:val="single" w:color="auto" w:sz="4" w:space="0"/>
              <w:bottom w:val="single" w:color="auto" w:sz="4" w:space="0"/>
              <w:right w:val="single" w:color="auto" w:sz="4" w:space="0"/>
            </w:tcBorders>
            <w:vAlign w:val="center"/>
          </w:tcPr>
          <w:p w14:paraId="021B9358">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790" w:type="pct"/>
            <w:tcBorders>
              <w:top w:val="single" w:color="auto" w:sz="4" w:space="0"/>
              <w:left w:val="single" w:color="auto" w:sz="4" w:space="0"/>
              <w:bottom w:val="single" w:color="auto" w:sz="4" w:space="0"/>
              <w:right w:val="single" w:color="auto" w:sz="4" w:space="0"/>
            </w:tcBorders>
            <w:vAlign w:val="center"/>
          </w:tcPr>
          <w:p w14:paraId="36E90BB6">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2" w:type="pct"/>
            <w:tcBorders>
              <w:top w:val="single" w:color="auto" w:sz="4" w:space="0"/>
              <w:left w:val="single" w:color="auto" w:sz="4" w:space="0"/>
              <w:bottom w:val="single" w:color="auto" w:sz="4" w:space="0"/>
              <w:right w:val="single" w:color="auto" w:sz="4" w:space="0"/>
            </w:tcBorders>
            <w:vAlign w:val="center"/>
          </w:tcPr>
          <w:p w14:paraId="38E1FA80">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4" w:type="pct"/>
            <w:tcBorders>
              <w:top w:val="single" w:color="auto" w:sz="4" w:space="0"/>
              <w:left w:val="single" w:color="auto" w:sz="4" w:space="0"/>
              <w:bottom w:val="single" w:color="auto" w:sz="4" w:space="0"/>
              <w:right w:val="single" w:color="auto" w:sz="4" w:space="0"/>
            </w:tcBorders>
            <w:vAlign w:val="center"/>
          </w:tcPr>
          <w:p w14:paraId="43E1994E">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9" w:type="pct"/>
            <w:tcBorders>
              <w:top w:val="single" w:color="auto" w:sz="4" w:space="0"/>
              <w:left w:val="single" w:color="auto" w:sz="4" w:space="0"/>
              <w:bottom w:val="single" w:color="auto" w:sz="4" w:space="0"/>
              <w:right w:val="single" w:color="auto" w:sz="4" w:space="0"/>
            </w:tcBorders>
            <w:vAlign w:val="center"/>
          </w:tcPr>
          <w:p w14:paraId="4B621A7E">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r>
      <w:tr w14:paraId="64630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420" w:type="pct"/>
            <w:tcBorders>
              <w:top w:val="single" w:color="auto" w:sz="4" w:space="0"/>
              <w:left w:val="single" w:color="auto" w:sz="4" w:space="0"/>
              <w:bottom w:val="single" w:color="auto" w:sz="4" w:space="0"/>
              <w:right w:val="single" w:color="auto" w:sz="4" w:space="0"/>
            </w:tcBorders>
            <w:vAlign w:val="center"/>
          </w:tcPr>
          <w:p w14:paraId="4243FC9A">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w:t>
            </w:r>
          </w:p>
        </w:tc>
        <w:tc>
          <w:tcPr>
            <w:tcW w:w="1197" w:type="pct"/>
            <w:tcBorders>
              <w:top w:val="single" w:color="auto" w:sz="4" w:space="0"/>
              <w:left w:val="single" w:color="auto" w:sz="4" w:space="0"/>
              <w:bottom w:val="single" w:color="auto" w:sz="4" w:space="0"/>
              <w:right w:val="single" w:color="auto" w:sz="4" w:space="0"/>
            </w:tcBorders>
            <w:vAlign w:val="center"/>
          </w:tcPr>
          <w:p w14:paraId="1C006E22">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28" w:type="pct"/>
            <w:tcBorders>
              <w:top w:val="single" w:color="auto" w:sz="4" w:space="0"/>
              <w:left w:val="single" w:color="auto" w:sz="4" w:space="0"/>
              <w:bottom w:val="single" w:color="auto" w:sz="4" w:space="0"/>
              <w:right w:val="single" w:color="auto" w:sz="4" w:space="0"/>
            </w:tcBorders>
            <w:vAlign w:val="center"/>
          </w:tcPr>
          <w:p w14:paraId="6AEDBC4F">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790" w:type="pct"/>
            <w:tcBorders>
              <w:top w:val="single" w:color="auto" w:sz="4" w:space="0"/>
              <w:left w:val="single" w:color="auto" w:sz="4" w:space="0"/>
              <w:bottom w:val="single" w:color="auto" w:sz="4" w:space="0"/>
              <w:right w:val="single" w:color="auto" w:sz="4" w:space="0"/>
            </w:tcBorders>
            <w:vAlign w:val="center"/>
          </w:tcPr>
          <w:p w14:paraId="4CD0840D">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2" w:type="pct"/>
            <w:tcBorders>
              <w:top w:val="single" w:color="auto" w:sz="4" w:space="0"/>
              <w:left w:val="single" w:color="auto" w:sz="4" w:space="0"/>
              <w:bottom w:val="single" w:color="auto" w:sz="4" w:space="0"/>
              <w:right w:val="single" w:color="auto" w:sz="4" w:space="0"/>
            </w:tcBorders>
            <w:vAlign w:val="center"/>
          </w:tcPr>
          <w:p w14:paraId="4B4CD5AC">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4" w:type="pct"/>
            <w:tcBorders>
              <w:top w:val="single" w:color="auto" w:sz="4" w:space="0"/>
              <w:left w:val="single" w:color="auto" w:sz="4" w:space="0"/>
              <w:bottom w:val="single" w:color="auto" w:sz="4" w:space="0"/>
              <w:right w:val="single" w:color="auto" w:sz="4" w:space="0"/>
            </w:tcBorders>
            <w:vAlign w:val="center"/>
          </w:tcPr>
          <w:p w14:paraId="65AD9685">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c>
          <w:tcPr>
            <w:tcW w:w="659" w:type="pct"/>
            <w:tcBorders>
              <w:top w:val="single" w:color="auto" w:sz="4" w:space="0"/>
              <w:left w:val="single" w:color="auto" w:sz="4" w:space="0"/>
              <w:bottom w:val="single" w:color="auto" w:sz="4" w:space="0"/>
              <w:right w:val="single" w:color="auto" w:sz="4" w:space="0"/>
            </w:tcBorders>
            <w:vAlign w:val="center"/>
          </w:tcPr>
          <w:p w14:paraId="049CEA14">
            <w:pPr>
              <w:shd w:val="clear" w:color="auto" w:fill="FFFFFF" w:themeFill="background1"/>
              <w:tabs>
                <w:tab w:val="left" w:pos="2340"/>
                <w:tab w:val="left" w:pos="2520"/>
                <w:tab w:val="left" w:pos="2700"/>
                <w:tab w:val="left" w:pos="3060"/>
              </w:tabs>
              <w:spacing w:line="360" w:lineRule="auto"/>
              <w:jc w:val="center"/>
              <w:rPr>
                <w:rFonts w:ascii="仿宋" w:hAnsi="仿宋" w:eastAsia="仿宋" w:cs="仿宋"/>
                <w:color w:val="000000" w:themeColor="text1"/>
                <w:sz w:val="24"/>
                <w14:textFill>
                  <w14:solidFill>
                    <w14:schemeClr w14:val="tx1"/>
                  </w14:solidFill>
                </w14:textFill>
              </w:rPr>
            </w:pPr>
          </w:p>
        </w:tc>
      </w:tr>
    </w:tbl>
    <w:p w14:paraId="5C0961ED">
      <w:pPr>
        <w:shd w:val="clear" w:color="auto" w:fill="FFFFFF" w:themeFill="background1"/>
        <w:spacing w:line="360" w:lineRule="auto"/>
        <w:ind w:firstLine="484" w:firstLineChars="202"/>
        <w:rPr>
          <w:rFonts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注：附</w:t>
      </w:r>
      <w:r>
        <w:rPr>
          <w:rFonts w:hint="eastAsia" w:ascii="仿宋" w:hAnsi="仿宋" w:eastAsia="仿宋" w:cs="仿宋"/>
          <w:color w:val="000000" w:themeColor="text1"/>
          <w:sz w:val="24"/>
          <w:szCs w:val="24"/>
          <w14:textFill>
            <w14:solidFill>
              <w14:schemeClr w14:val="tx1"/>
            </w14:solidFill>
          </w14:textFill>
        </w:rPr>
        <w:t>相关人员的专业技术资格证书复印件证明材料。</w:t>
      </w:r>
    </w:p>
    <w:p w14:paraId="570FEBA4">
      <w:pPr>
        <w:shd w:val="clear" w:color="auto" w:fill="FFFFFF" w:themeFill="background1"/>
        <w:autoSpaceDE w:val="0"/>
        <w:autoSpaceDN w:val="0"/>
        <w:spacing w:line="360" w:lineRule="auto"/>
        <w:ind w:left="2" w:leftChars="1" w:right="1120" w:firstLine="4560" w:firstLineChars="1900"/>
        <w:jc w:val="left"/>
        <w:rPr>
          <w:rFonts w:ascii="仿宋" w:hAnsi="仿宋" w:eastAsia="仿宋" w:cs="仿宋"/>
          <w:color w:val="000000" w:themeColor="text1"/>
          <w:kern w:val="0"/>
          <w:sz w:val="24"/>
          <w:lang w:val="zh-CN"/>
          <w14:textFill>
            <w14:solidFill>
              <w14:schemeClr w14:val="tx1"/>
            </w14:solidFill>
          </w14:textFill>
        </w:rPr>
      </w:pPr>
    </w:p>
    <w:p w14:paraId="4A2971CA">
      <w:pPr>
        <w:shd w:val="clear" w:color="auto" w:fill="FFFFFF" w:themeFill="background1"/>
        <w:autoSpaceDE w:val="0"/>
        <w:autoSpaceDN w:val="0"/>
        <w:spacing w:line="360" w:lineRule="auto"/>
        <w:ind w:left="2" w:leftChars="1" w:right="1120" w:firstLine="4560" w:firstLineChars="19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投标人名称（</w:t>
      </w:r>
      <w:r>
        <w:rPr>
          <w:rFonts w:hint="eastAsia" w:ascii="仿宋" w:hAnsi="仿宋" w:eastAsia="仿宋" w:cs="仿宋"/>
          <w:color w:val="000000" w:themeColor="text1"/>
          <w:sz w:val="24"/>
          <w14:textFill>
            <w14:solidFill>
              <w14:schemeClr w14:val="tx1"/>
            </w14:solidFill>
          </w14:textFill>
        </w:rPr>
        <w:t>电子签名</w:t>
      </w:r>
      <w:r>
        <w:rPr>
          <w:rFonts w:hint="eastAsia" w:ascii="仿宋" w:hAnsi="仿宋" w:eastAsia="仿宋" w:cs="仿宋"/>
          <w:color w:val="000000" w:themeColor="text1"/>
          <w:kern w:val="0"/>
          <w:sz w:val="24"/>
          <w:lang w:val="zh-CN"/>
          <w14:textFill>
            <w14:solidFill>
              <w14:schemeClr w14:val="tx1"/>
            </w14:solidFill>
          </w14:textFill>
        </w:rPr>
        <w:t>）：</w:t>
      </w:r>
    </w:p>
    <w:p w14:paraId="0B1F8F23">
      <w:pPr>
        <w:shd w:val="clear" w:color="auto" w:fill="FFFFFF" w:themeFill="background1"/>
        <w:spacing w:line="360" w:lineRule="auto"/>
        <w:ind w:left="4620" w:leftChars="2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日期</w:t>
      </w: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 xml:space="preserve">   年   月   日</w:t>
      </w:r>
    </w:p>
    <w:p w14:paraId="2612B275">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t>五、商务技术偏离表</w:t>
      </w:r>
    </w:p>
    <w:p w14:paraId="273185DA">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74796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0956591">
            <w:pPr>
              <w:shd w:val="clear" w:color="auto" w:fill="FFFFFF" w:themeFill="background1"/>
              <w:jc w:val="center"/>
              <w:rPr>
                <w:rFonts w:ascii="仿宋" w:hAnsi="仿宋" w:eastAsia="仿宋" w:cs="仿宋"/>
                <w:b/>
                <w:bCs/>
                <w:color w:val="000000" w:themeColor="text1"/>
                <w:kern w:val="0"/>
                <w:sz w:val="24"/>
                <w:szCs w:val="20"/>
                <w14:textFill>
                  <w14:solidFill>
                    <w14:schemeClr w14:val="tx1"/>
                  </w14:solidFill>
                </w14:textFill>
              </w:rPr>
            </w:pPr>
            <w:r>
              <w:rPr>
                <w:rFonts w:hint="eastAsia" w:ascii="仿宋" w:hAnsi="仿宋" w:eastAsia="仿宋" w:cs="仿宋"/>
                <w:b/>
                <w:bCs/>
                <w:color w:val="000000" w:themeColor="text1"/>
                <w:kern w:val="0"/>
                <w:sz w:val="24"/>
                <w:szCs w:val="20"/>
                <w14:textFill>
                  <w14:solidFill>
                    <w14:schemeClr w14:val="tx1"/>
                  </w14:solidFill>
                </w14:textFill>
              </w:rPr>
              <w:t>序号</w:t>
            </w:r>
          </w:p>
        </w:tc>
        <w:tc>
          <w:tcPr>
            <w:tcW w:w="3683" w:type="dxa"/>
          </w:tcPr>
          <w:p w14:paraId="65CA167D">
            <w:pPr>
              <w:shd w:val="clear" w:color="auto" w:fill="FFFFFF" w:themeFill="background1"/>
              <w:jc w:val="center"/>
              <w:rPr>
                <w:rFonts w:ascii="仿宋" w:hAnsi="仿宋" w:eastAsia="仿宋" w:cs="仿宋"/>
                <w:b/>
                <w:bCs/>
                <w:color w:val="000000" w:themeColor="text1"/>
                <w:kern w:val="0"/>
                <w:sz w:val="24"/>
                <w:szCs w:val="20"/>
                <w14:textFill>
                  <w14:solidFill>
                    <w14:schemeClr w14:val="tx1"/>
                  </w14:solidFill>
                </w14:textFill>
              </w:rPr>
            </w:pPr>
            <w:r>
              <w:rPr>
                <w:rFonts w:hint="eastAsia" w:ascii="仿宋" w:hAnsi="仿宋" w:eastAsia="仿宋" w:cs="仿宋"/>
                <w:b/>
                <w:bCs/>
                <w:color w:val="000000" w:themeColor="text1"/>
                <w:kern w:val="0"/>
                <w:sz w:val="24"/>
                <w:szCs w:val="20"/>
                <w14:textFill>
                  <w14:solidFill>
                    <w14:schemeClr w14:val="tx1"/>
                  </w14:solidFill>
                </w14:textFill>
              </w:rPr>
              <w:t>招标文件章节及具体内容</w:t>
            </w:r>
          </w:p>
        </w:tc>
        <w:tc>
          <w:tcPr>
            <w:tcW w:w="3546" w:type="dxa"/>
          </w:tcPr>
          <w:p w14:paraId="416B636D">
            <w:pPr>
              <w:shd w:val="clear" w:color="auto" w:fill="FFFFFF" w:themeFill="background1"/>
              <w:jc w:val="center"/>
              <w:rPr>
                <w:rFonts w:ascii="仿宋" w:hAnsi="仿宋" w:eastAsia="仿宋" w:cs="仿宋"/>
                <w:b/>
                <w:bCs/>
                <w:color w:val="000000" w:themeColor="text1"/>
                <w:kern w:val="0"/>
                <w:sz w:val="24"/>
                <w:szCs w:val="20"/>
                <w14:textFill>
                  <w14:solidFill>
                    <w14:schemeClr w14:val="tx1"/>
                  </w14:solidFill>
                </w14:textFill>
              </w:rPr>
            </w:pPr>
            <w:r>
              <w:rPr>
                <w:rFonts w:hint="eastAsia" w:ascii="仿宋" w:hAnsi="仿宋" w:eastAsia="仿宋" w:cs="仿宋"/>
                <w:b/>
                <w:bCs/>
                <w:color w:val="000000" w:themeColor="text1"/>
                <w:kern w:val="0"/>
                <w:sz w:val="24"/>
                <w:szCs w:val="20"/>
                <w14:textFill>
                  <w14:solidFill>
                    <w14:schemeClr w14:val="tx1"/>
                  </w14:solidFill>
                </w14:textFill>
              </w:rPr>
              <w:t>投标文件章节及具体内容</w:t>
            </w:r>
          </w:p>
        </w:tc>
        <w:tc>
          <w:tcPr>
            <w:tcW w:w="1276" w:type="dxa"/>
          </w:tcPr>
          <w:p w14:paraId="72A8B809">
            <w:pPr>
              <w:shd w:val="clear" w:color="auto" w:fill="FFFFFF" w:themeFill="background1"/>
              <w:jc w:val="center"/>
              <w:rPr>
                <w:rFonts w:ascii="仿宋" w:hAnsi="仿宋" w:eastAsia="仿宋" w:cs="仿宋"/>
                <w:b/>
                <w:bCs/>
                <w:color w:val="000000" w:themeColor="text1"/>
                <w:kern w:val="0"/>
                <w:sz w:val="24"/>
                <w:szCs w:val="20"/>
                <w14:textFill>
                  <w14:solidFill>
                    <w14:schemeClr w14:val="tx1"/>
                  </w14:solidFill>
                </w14:textFill>
              </w:rPr>
            </w:pPr>
            <w:r>
              <w:rPr>
                <w:rFonts w:hint="eastAsia" w:ascii="仿宋" w:hAnsi="仿宋" w:eastAsia="仿宋" w:cs="仿宋"/>
                <w:b/>
                <w:bCs/>
                <w:color w:val="000000" w:themeColor="text1"/>
                <w:kern w:val="0"/>
                <w:sz w:val="24"/>
                <w:szCs w:val="20"/>
                <w14:textFill>
                  <w14:solidFill>
                    <w14:schemeClr w14:val="tx1"/>
                  </w14:solidFill>
                </w14:textFill>
              </w:rPr>
              <w:t>偏离说明</w:t>
            </w:r>
          </w:p>
        </w:tc>
      </w:tr>
      <w:tr w14:paraId="77494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BBC846D">
            <w:pPr>
              <w:shd w:val="clear" w:color="auto" w:fill="FFFFFF" w:themeFill="background1"/>
              <w:jc w:val="center"/>
              <w:rPr>
                <w:rFonts w:ascii="仿宋" w:hAnsi="仿宋" w:eastAsia="仿宋" w:cs="仿宋"/>
                <w:color w:val="000000" w:themeColor="text1"/>
                <w:kern w:val="0"/>
                <w:sz w:val="24"/>
                <w:szCs w:val="20"/>
                <w14:textFill>
                  <w14:solidFill>
                    <w14:schemeClr w14:val="tx1"/>
                  </w14:solidFill>
                </w14:textFill>
              </w:rPr>
            </w:pPr>
            <w:r>
              <w:rPr>
                <w:rFonts w:hint="eastAsia" w:ascii="仿宋" w:hAnsi="仿宋" w:eastAsia="仿宋" w:cs="仿宋"/>
                <w:color w:val="000000" w:themeColor="text1"/>
                <w:kern w:val="0"/>
                <w:sz w:val="24"/>
                <w:szCs w:val="20"/>
                <w14:textFill>
                  <w14:solidFill>
                    <w14:schemeClr w14:val="tx1"/>
                  </w14:solidFill>
                </w14:textFill>
              </w:rPr>
              <w:t>1</w:t>
            </w:r>
          </w:p>
        </w:tc>
        <w:tc>
          <w:tcPr>
            <w:tcW w:w="3683" w:type="dxa"/>
          </w:tcPr>
          <w:p w14:paraId="4F140165">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tc>
        <w:tc>
          <w:tcPr>
            <w:tcW w:w="3546" w:type="dxa"/>
          </w:tcPr>
          <w:p w14:paraId="26820EE8">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tc>
        <w:tc>
          <w:tcPr>
            <w:tcW w:w="1276" w:type="dxa"/>
          </w:tcPr>
          <w:p w14:paraId="7AAAEAC2">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tc>
      </w:tr>
      <w:tr w14:paraId="7F5E2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D404535">
            <w:pPr>
              <w:shd w:val="clear" w:color="auto" w:fill="FFFFFF" w:themeFill="background1"/>
              <w:jc w:val="center"/>
              <w:rPr>
                <w:rFonts w:ascii="仿宋" w:hAnsi="仿宋" w:eastAsia="仿宋" w:cs="仿宋"/>
                <w:color w:val="000000" w:themeColor="text1"/>
                <w:kern w:val="0"/>
                <w:sz w:val="24"/>
                <w:szCs w:val="20"/>
                <w14:textFill>
                  <w14:solidFill>
                    <w14:schemeClr w14:val="tx1"/>
                  </w14:solidFill>
                </w14:textFill>
              </w:rPr>
            </w:pPr>
            <w:r>
              <w:rPr>
                <w:rFonts w:hint="eastAsia" w:ascii="仿宋" w:hAnsi="仿宋" w:eastAsia="仿宋" w:cs="仿宋"/>
                <w:color w:val="000000" w:themeColor="text1"/>
                <w:kern w:val="0"/>
                <w:sz w:val="24"/>
                <w:szCs w:val="20"/>
                <w14:textFill>
                  <w14:solidFill>
                    <w14:schemeClr w14:val="tx1"/>
                  </w14:solidFill>
                </w14:textFill>
              </w:rPr>
              <w:t>2</w:t>
            </w:r>
          </w:p>
        </w:tc>
        <w:tc>
          <w:tcPr>
            <w:tcW w:w="3683" w:type="dxa"/>
          </w:tcPr>
          <w:p w14:paraId="473F4D83">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tc>
        <w:tc>
          <w:tcPr>
            <w:tcW w:w="3546" w:type="dxa"/>
          </w:tcPr>
          <w:p w14:paraId="67E769C4">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tc>
        <w:tc>
          <w:tcPr>
            <w:tcW w:w="1276" w:type="dxa"/>
          </w:tcPr>
          <w:p w14:paraId="284DFC33">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tc>
      </w:tr>
      <w:tr w14:paraId="6FC8D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0A5C837">
            <w:pPr>
              <w:shd w:val="clear" w:color="auto" w:fill="FFFFFF" w:themeFill="background1"/>
              <w:jc w:val="center"/>
              <w:rPr>
                <w:rFonts w:ascii="仿宋" w:hAnsi="仿宋" w:eastAsia="仿宋" w:cs="仿宋"/>
                <w:color w:val="000000" w:themeColor="text1"/>
                <w:kern w:val="0"/>
                <w:sz w:val="24"/>
                <w:szCs w:val="20"/>
                <w14:textFill>
                  <w14:solidFill>
                    <w14:schemeClr w14:val="tx1"/>
                  </w14:solidFill>
                </w14:textFill>
              </w:rPr>
            </w:pPr>
            <w:r>
              <w:rPr>
                <w:rFonts w:hint="eastAsia" w:ascii="仿宋" w:hAnsi="仿宋" w:eastAsia="仿宋" w:cs="仿宋"/>
                <w:color w:val="000000" w:themeColor="text1"/>
                <w:kern w:val="0"/>
                <w:sz w:val="24"/>
                <w:szCs w:val="20"/>
                <w14:textFill>
                  <w14:solidFill>
                    <w14:schemeClr w14:val="tx1"/>
                  </w14:solidFill>
                </w14:textFill>
              </w:rPr>
              <w:t>……</w:t>
            </w:r>
          </w:p>
        </w:tc>
        <w:tc>
          <w:tcPr>
            <w:tcW w:w="3683" w:type="dxa"/>
          </w:tcPr>
          <w:p w14:paraId="21869E37">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tc>
        <w:tc>
          <w:tcPr>
            <w:tcW w:w="3546" w:type="dxa"/>
          </w:tcPr>
          <w:p w14:paraId="0A04604E">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tc>
        <w:tc>
          <w:tcPr>
            <w:tcW w:w="1276" w:type="dxa"/>
          </w:tcPr>
          <w:p w14:paraId="33CFBC2B">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tc>
      </w:tr>
    </w:tbl>
    <w:p w14:paraId="66976146">
      <w:pPr>
        <w:shd w:val="clear" w:color="auto" w:fill="FFFFFF" w:themeFill="background1"/>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投标人保证：除商务技术偏离表列出的偏离外，投标人响应招标文件的全部要求</w:t>
      </w:r>
    </w:p>
    <w:p w14:paraId="74838D25">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p w14:paraId="11D876F1">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p w14:paraId="3C0DD87A">
      <w:pPr>
        <w:shd w:val="clear" w:color="auto" w:fill="FFFFFF" w:themeFill="background1"/>
        <w:jc w:val="center"/>
        <w:rPr>
          <w:rFonts w:ascii="仿宋" w:hAnsi="仿宋" w:eastAsia="仿宋" w:cs="仿宋"/>
          <w:b/>
          <w:color w:val="000000" w:themeColor="text1"/>
          <w:kern w:val="0"/>
          <w:sz w:val="32"/>
          <w:szCs w:val="32"/>
          <w14:textFill>
            <w14:solidFill>
              <w14:schemeClr w14:val="tx1"/>
            </w14:solidFill>
          </w14:textFill>
        </w:rPr>
      </w:pPr>
    </w:p>
    <w:p w14:paraId="6B52D591">
      <w:pPr>
        <w:shd w:val="clear" w:color="auto" w:fill="FFFFFF" w:themeFill="background1"/>
        <w:rPr>
          <w:rFonts w:ascii="仿宋" w:hAnsi="仿宋" w:eastAsia="仿宋" w:cs="仿宋"/>
          <w:b/>
          <w:color w:val="000000" w:themeColor="text1"/>
          <w:kern w:val="0"/>
          <w:sz w:val="32"/>
          <w:szCs w:val="32"/>
          <w14:textFill>
            <w14:solidFill>
              <w14:schemeClr w14:val="tx1"/>
            </w14:solidFill>
          </w14:textFill>
        </w:rPr>
      </w:pPr>
    </w:p>
    <w:p w14:paraId="686705F5">
      <w:pPr>
        <w:widowControl/>
        <w:shd w:val="clear" w:color="auto" w:fill="FFFFFF" w:themeFill="background1"/>
        <w:jc w:val="left"/>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br w:type="page"/>
      </w:r>
    </w:p>
    <w:p w14:paraId="1CC29260">
      <w:pPr>
        <w:shd w:val="clear" w:color="auto" w:fill="FFFFFF" w:themeFill="background1"/>
        <w:ind w:firstLine="1911" w:firstLineChars="595"/>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t>六、</w:t>
      </w:r>
      <w:r>
        <w:rPr>
          <w:rFonts w:hint="eastAsia" w:ascii="仿宋" w:hAnsi="仿宋" w:eastAsia="仿宋" w:cs="仿宋"/>
          <w:b/>
          <w:color w:val="000000" w:themeColor="text1"/>
          <w:kern w:val="0"/>
          <w:sz w:val="32"/>
          <w:szCs w:val="32"/>
          <w:lang w:val="zh-CN"/>
          <w14:textFill>
            <w14:solidFill>
              <w14:schemeClr w14:val="tx1"/>
            </w14:solidFill>
          </w14:textFill>
        </w:rPr>
        <w:t>政府采购供应商廉洁自律承诺书</w:t>
      </w:r>
    </w:p>
    <w:p w14:paraId="00B140E6">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p>
    <w:p w14:paraId="79D3ECC8">
      <w:pPr>
        <w:shd w:val="clear" w:color="auto" w:fill="FFFFFF" w:themeFill="background1"/>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（采购人）、（采购代理机构）</w:t>
      </w:r>
      <w:r>
        <w:rPr>
          <w:rFonts w:hint="eastAsia" w:ascii="仿宋" w:hAnsi="仿宋" w:eastAsia="仿宋" w:cs="仿宋"/>
          <w:color w:val="000000" w:themeColor="text1"/>
          <w:kern w:val="0"/>
          <w:sz w:val="24"/>
          <w:lang w:val="zh-CN"/>
          <w14:textFill>
            <w14:solidFill>
              <w14:schemeClr w14:val="tx1"/>
            </w14:solidFill>
          </w14:textFill>
        </w:rPr>
        <w:t>：</w:t>
      </w:r>
    </w:p>
    <w:p w14:paraId="7998C3C3">
      <w:pPr>
        <w:shd w:val="clear" w:color="auto" w:fill="FFFFFF" w:themeFill="background1"/>
        <w:autoSpaceDE w:val="0"/>
        <w:autoSpaceDN w:val="0"/>
        <w:spacing w:line="360" w:lineRule="auto"/>
        <w:ind w:left="2" w:leftChars="1"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我单位响应你</w:t>
      </w:r>
      <w:r>
        <w:rPr>
          <w:rFonts w:hint="eastAsia" w:ascii="仿宋" w:hAnsi="仿宋" w:eastAsia="仿宋" w:cs="仿宋"/>
          <w:color w:val="000000" w:themeColor="text1"/>
          <w:sz w:val="24"/>
          <w14:textFill>
            <w14:solidFill>
              <w14:schemeClr w14:val="tx1"/>
            </w14:solidFill>
          </w14:textFill>
        </w:rPr>
        <w:t>单位</w:t>
      </w:r>
      <w:r>
        <w:rPr>
          <w:rFonts w:hint="eastAsia" w:ascii="仿宋" w:hAnsi="仿宋" w:eastAsia="仿宋" w:cs="仿宋"/>
          <w:color w:val="000000" w:themeColor="text1"/>
          <w:kern w:val="0"/>
          <w:sz w:val="24"/>
          <w:lang w:val="zh-CN"/>
          <w14:textFill>
            <w14:solidFill>
              <w14:schemeClr w14:val="tx1"/>
            </w14:solidFill>
          </w14:textFill>
        </w:rPr>
        <w:t>项目招标要求参加投标。在这次投标过程中和中标后，我们将严格遵守国家法律法规要求，并郑重承诺：</w:t>
      </w:r>
    </w:p>
    <w:p w14:paraId="297AB503">
      <w:pPr>
        <w:shd w:val="clear" w:color="auto" w:fill="FFFFFF" w:themeFill="background1"/>
        <w:autoSpaceDE w:val="0"/>
        <w:autoSpaceDN w:val="0"/>
        <w:spacing w:line="360" w:lineRule="auto"/>
        <w:ind w:left="2" w:leftChars="1"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一、不向项目有关人员及部门赠送礼金礼物、有价证券、回扣以及中介费、介绍费、咨询费等好处费；</w:t>
      </w:r>
    </w:p>
    <w:p w14:paraId="26FFC411">
      <w:pPr>
        <w:shd w:val="clear" w:color="auto" w:fill="FFFFFF" w:themeFill="background1"/>
        <w:autoSpaceDE w:val="0"/>
        <w:autoSpaceDN w:val="0"/>
        <w:spacing w:line="360" w:lineRule="auto"/>
        <w:ind w:left="2" w:leftChars="1"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二、不为项目有关人员及部门报销应由你方单位或个人支付的费用；</w:t>
      </w:r>
    </w:p>
    <w:p w14:paraId="30ACE3D7">
      <w:pPr>
        <w:shd w:val="clear" w:color="auto" w:fill="FFFFFF" w:themeFill="background1"/>
        <w:autoSpaceDE w:val="0"/>
        <w:autoSpaceDN w:val="0"/>
        <w:spacing w:line="360" w:lineRule="auto"/>
        <w:ind w:left="2" w:leftChars="1"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三、不向项目有关人员及部门提供有可能影响公正的宴请和健身娱乐等活动；</w:t>
      </w:r>
    </w:p>
    <w:p w14:paraId="4F276457">
      <w:pPr>
        <w:shd w:val="clear" w:color="auto" w:fill="FFFFFF" w:themeFill="background1"/>
        <w:autoSpaceDE w:val="0"/>
        <w:autoSpaceDN w:val="0"/>
        <w:spacing w:line="360" w:lineRule="auto"/>
        <w:ind w:left="2" w:leftChars="1"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四、不为项目有关人员及部门出国（境）、旅游等提供方便；</w:t>
      </w:r>
    </w:p>
    <w:p w14:paraId="2CB27A10">
      <w:pPr>
        <w:shd w:val="clear" w:color="auto" w:fill="FFFFFF" w:themeFill="background1"/>
        <w:autoSpaceDE w:val="0"/>
        <w:autoSpaceDN w:val="0"/>
        <w:spacing w:line="360" w:lineRule="auto"/>
        <w:ind w:left="481" w:leftChars="229"/>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五、不为项目有关人员个人装修住房、婚丧嫁娶、配偶子女工作安排等提供好处；</w:t>
      </w:r>
    </w:p>
    <w:p w14:paraId="4D574585">
      <w:pPr>
        <w:shd w:val="clear" w:color="auto" w:fill="FFFFFF" w:themeFill="background1"/>
        <w:autoSpaceDE w:val="0"/>
        <w:autoSpaceDN w:val="0"/>
        <w:spacing w:line="360" w:lineRule="auto"/>
        <w:ind w:left="2" w:leftChars="1"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六、严格遵守《</w:t>
      </w:r>
      <w:r>
        <w:rPr>
          <w:rFonts w:hint="eastAsia" w:ascii="仿宋" w:hAnsi="仿宋" w:eastAsia="仿宋" w:cs="仿宋"/>
          <w:color w:val="000000" w:themeColor="text1"/>
          <w:sz w:val="24"/>
          <w:lang w:val="zh-CN"/>
          <w14:textFill>
            <w14:solidFill>
              <w14:schemeClr w14:val="tx1"/>
            </w14:solidFill>
          </w14:textFill>
        </w:rPr>
        <w:t>中华人民共和国</w:t>
      </w:r>
      <w:r>
        <w:rPr>
          <w:rFonts w:hint="eastAsia" w:ascii="仿宋" w:hAnsi="仿宋" w:eastAsia="仿宋" w:cs="仿宋"/>
          <w:color w:val="000000" w:themeColor="text1"/>
          <w:kern w:val="0"/>
          <w:sz w:val="24"/>
          <w:lang w:val="zh-CN"/>
          <w14:textFill>
            <w14:solidFill>
              <w14:schemeClr w14:val="tx1"/>
            </w14:solidFill>
          </w14:textFill>
        </w:rPr>
        <w:t>政府采购法》《</w:t>
      </w:r>
      <w:r>
        <w:rPr>
          <w:rFonts w:hint="eastAsia" w:ascii="仿宋" w:hAnsi="仿宋" w:eastAsia="仿宋" w:cs="仿宋"/>
          <w:color w:val="000000" w:themeColor="text1"/>
          <w:sz w:val="24"/>
          <w:lang w:val="zh-CN"/>
          <w14:textFill>
            <w14:solidFill>
              <w14:schemeClr w14:val="tx1"/>
            </w14:solidFill>
          </w14:textFill>
        </w:rPr>
        <w:t>中华人民共和国</w:t>
      </w:r>
      <w:r>
        <w:rPr>
          <w:rFonts w:hint="eastAsia" w:ascii="仿宋" w:hAnsi="仿宋" w:eastAsia="仿宋" w:cs="仿宋"/>
          <w:color w:val="000000" w:themeColor="text1"/>
          <w:kern w:val="0"/>
          <w:sz w:val="24"/>
          <w:lang w:val="zh-CN"/>
          <w14:textFill>
            <w14:solidFill>
              <w14:schemeClr w14:val="tx1"/>
            </w14:solidFill>
          </w14:textFill>
        </w:rPr>
        <w:t>招标投标法》《中华人民共和国民法典》等法律法规，诚实守信，合法经营，坚决抵制各种违法违纪行为。</w:t>
      </w:r>
    </w:p>
    <w:p w14:paraId="36A5AF07">
      <w:pPr>
        <w:shd w:val="clear" w:color="auto" w:fill="FFFFFF" w:themeFill="background1"/>
        <w:autoSpaceDE w:val="0"/>
        <w:autoSpaceDN w:val="0"/>
        <w:spacing w:line="360" w:lineRule="auto"/>
        <w:ind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如违反上述承诺，你</w:t>
      </w:r>
      <w:r>
        <w:rPr>
          <w:rFonts w:hint="eastAsia" w:ascii="仿宋" w:hAnsi="仿宋" w:eastAsia="仿宋" w:cs="仿宋"/>
          <w:color w:val="000000" w:themeColor="text1"/>
          <w:sz w:val="24"/>
          <w14:textFill>
            <w14:solidFill>
              <w14:schemeClr w14:val="tx1"/>
            </w14:solidFill>
          </w14:textFill>
        </w:rPr>
        <w:t>单位</w:t>
      </w:r>
      <w:r>
        <w:rPr>
          <w:rFonts w:hint="eastAsia" w:ascii="仿宋" w:hAnsi="仿宋" w:eastAsia="仿宋" w:cs="仿宋"/>
          <w:color w:val="000000" w:themeColor="text1"/>
          <w:kern w:val="0"/>
          <w:sz w:val="24"/>
          <w:lang w:val="zh-CN"/>
          <w14:textFill>
            <w14:solidFill>
              <w14:schemeClr w14:val="tx1"/>
            </w14:solidFill>
          </w14:textFill>
        </w:rPr>
        <w:t>有权立即取消我单位投标、中标或在建项目的建设资格，有权拒绝我单位在一定时期内进入你</w:t>
      </w:r>
      <w:r>
        <w:rPr>
          <w:rFonts w:hint="eastAsia" w:ascii="仿宋" w:hAnsi="仿宋" w:eastAsia="仿宋" w:cs="仿宋"/>
          <w:color w:val="000000" w:themeColor="text1"/>
          <w:sz w:val="24"/>
          <w14:textFill>
            <w14:solidFill>
              <w14:schemeClr w14:val="tx1"/>
            </w14:solidFill>
          </w14:textFill>
        </w:rPr>
        <w:t>单位</w:t>
      </w:r>
      <w:r>
        <w:rPr>
          <w:rFonts w:hint="eastAsia" w:ascii="仿宋" w:hAnsi="仿宋" w:eastAsia="仿宋" w:cs="仿宋"/>
          <w:color w:val="000000" w:themeColor="text1"/>
          <w:kern w:val="0"/>
          <w:sz w:val="24"/>
          <w:lang w:val="zh-CN"/>
          <w14:textFill>
            <w14:solidFill>
              <w14:schemeClr w14:val="tx1"/>
            </w14:solidFill>
          </w14:textFill>
        </w:rPr>
        <w:t>进行项目建设或其他经营活动，并通报区财政局。由此引起的相应损失均由我单位承担。</w:t>
      </w:r>
    </w:p>
    <w:p w14:paraId="4B21D088">
      <w:pPr>
        <w:shd w:val="clear" w:color="auto" w:fill="FFFFFF" w:themeFill="background1"/>
        <w:autoSpaceDE w:val="0"/>
        <w:autoSpaceDN w:val="0"/>
        <w:spacing w:line="360" w:lineRule="auto"/>
        <w:ind w:left="2"/>
        <w:jc w:val="left"/>
        <w:rPr>
          <w:rFonts w:ascii="仿宋" w:hAnsi="仿宋" w:eastAsia="仿宋" w:cs="仿宋"/>
          <w:color w:val="000000" w:themeColor="text1"/>
          <w:kern w:val="0"/>
          <w:sz w:val="24"/>
          <w:lang w:val="zh-CN"/>
          <w14:textFill>
            <w14:solidFill>
              <w14:schemeClr w14:val="tx1"/>
            </w14:solidFill>
          </w14:textFill>
        </w:rPr>
      </w:pPr>
    </w:p>
    <w:p w14:paraId="5BAA9F40">
      <w:pPr>
        <w:shd w:val="clear" w:color="auto" w:fill="FFFFFF" w:themeFill="background1"/>
        <w:autoSpaceDE w:val="0"/>
        <w:autoSpaceDN w:val="0"/>
        <w:spacing w:line="360" w:lineRule="auto"/>
        <w:ind w:left="2" w:leftChars="1" w:right="1120" w:firstLine="4560" w:firstLineChars="19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投标人名称（</w:t>
      </w:r>
      <w:r>
        <w:rPr>
          <w:rFonts w:hint="eastAsia" w:ascii="仿宋" w:hAnsi="仿宋" w:eastAsia="仿宋" w:cs="仿宋"/>
          <w:color w:val="000000" w:themeColor="text1"/>
          <w:sz w:val="24"/>
          <w14:textFill>
            <w14:solidFill>
              <w14:schemeClr w14:val="tx1"/>
            </w14:solidFill>
          </w14:textFill>
        </w:rPr>
        <w:t>电子签名</w:t>
      </w:r>
      <w:r>
        <w:rPr>
          <w:rFonts w:hint="eastAsia" w:ascii="仿宋" w:hAnsi="仿宋" w:eastAsia="仿宋" w:cs="仿宋"/>
          <w:color w:val="000000" w:themeColor="text1"/>
          <w:kern w:val="0"/>
          <w:sz w:val="24"/>
          <w:lang w:val="zh-CN"/>
          <w14:textFill>
            <w14:solidFill>
              <w14:schemeClr w14:val="tx1"/>
            </w14:solidFill>
          </w14:textFill>
        </w:rPr>
        <w:t>）：</w:t>
      </w:r>
    </w:p>
    <w:p w14:paraId="5C6875A2">
      <w:pPr>
        <w:shd w:val="clear" w:color="auto" w:fill="FFFFFF" w:themeFill="background1"/>
        <w:spacing w:line="360" w:lineRule="auto"/>
        <w:ind w:left="4620" w:leftChars="2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日期</w:t>
      </w: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 xml:space="preserve">   年   月   日</w:t>
      </w:r>
    </w:p>
    <w:p w14:paraId="1FCF1FBD">
      <w:pPr>
        <w:shd w:val="clear" w:color="auto" w:fill="FFFFFF" w:themeFill="background1"/>
        <w:spacing w:line="360" w:lineRule="auto"/>
        <w:ind w:right="420"/>
        <w:rPr>
          <w:rFonts w:ascii="仿宋" w:hAnsi="仿宋" w:eastAsia="仿宋" w:cs="仿宋"/>
          <w:color w:val="000000" w:themeColor="text1"/>
          <w:sz w:val="24"/>
          <w14:textFill>
            <w14:solidFill>
              <w14:schemeClr w14:val="tx1"/>
            </w14:solidFill>
          </w14:textFill>
        </w:rPr>
      </w:pPr>
    </w:p>
    <w:p w14:paraId="4FB52E5D">
      <w:pPr>
        <w:shd w:val="clear" w:color="auto" w:fill="FFFFFF" w:themeFill="background1"/>
        <w:spacing w:line="360" w:lineRule="auto"/>
        <w:ind w:right="420"/>
        <w:rPr>
          <w:rFonts w:ascii="仿宋" w:hAnsi="仿宋" w:eastAsia="仿宋" w:cs="仿宋"/>
          <w:color w:val="000000" w:themeColor="text1"/>
          <w:sz w:val="24"/>
          <w14:textFill>
            <w14:solidFill>
              <w14:schemeClr w14:val="tx1"/>
            </w14:solidFill>
          </w14:textFill>
        </w:rPr>
      </w:pPr>
    </w:p>
    <w:p w14:paraId="58CEE191">
      <w:pPr>
        <w:widowControl/>
        <w:shd w:val="clear" w:color="auto" w:fill="FFFFFF" w:themeFill="background1"/>
        <w:jc w:val="left"/>
        <w:rPr>
          <w:rFonts w:ascii="仿宋" w:hAnsi="仿宋" w:eastAsia="仿宋" w:cs="仿宋"/>
          <w:b/>
          <w:color w:val="000000" w:themeColor="text1"/>
          <w:kern w:val="0"/>
          <w:sz w:val="36"/>
          <w:szCs w:val="36"/>
          <w14:textFill>
            <w14:solidFill>
              <w14:schemeClr w14:val="tx1"/>
            </w14:solidFill>
          </w14:textFill>
        </w:rPr>
      </w:pPr>
      <w:r>
        <w:rPr>
          <w:rFonts w:hint="eastAsia" w:ascii="仿宋" w:hAnsi="仿宋" w:eastAsia="仿宋" w:cs="仿宋"/>
          <w:b/>
          <w:color w:val="000000" w:themeColor="text1"/>
          <w:kern w:val="0"/>
          <w:sz w:val="36"/>
          <w:szCs w:val="36"/>
          <w14:textFill>
            <w14:solidFill>
              <w14:schemeClr w14:val="tx1"/>
            </w14:solidFill>
          </w14:textFill>
        </w:rPr>
        <w:br w:type="page"/>
      </w:r>
    </w:p>
    <w:p w14:paraId="5D30F5B6">
      <w:pPr>
        <w:shd w:val="clear" w:color="auto" w:fill="FFFFFF" w:themeFill="background1"/>
        <w:snapToGrid w:val="0"/>
        <w:spacing w:line="360" w:lineRule="auto"/>
        <w:jc w:val="center"/>
        <w:rPr>
          <w:rFonts w:ascii="仿宋" w:hAnsi="仿宋" w:eastAsia="仿宋" w:cs="仿宋"/>
          <w:b/>
          <w:color w:val="000000" w:themeColor="text1"/>
          <w:kern w:val="0"/>
          <w:sz w:val="36"/>
          <w:szCs w:val="36"/>
          <w14:textFill>
            <w14:solidFill>
              <w14:schemeClr w14:val="tx1"/>
            </w14:solidFill>
          </w14:textFill>
        </w:rPr>
      </w:pPr>
      <w:r>
        <w:rPr>
          <w:rFonts w:hint="eastAsia" w:ascii="仿宋" w:hAnsi="仿宋" w:eastAsia="仿宋" w:cs="仿宋"/>
          <w:b/>
          <w:color w:val="000000" w:themeColor="text1"/>
          <w:kern w:val="0"/>
          <w:sz w:val="36"/>
          <w:szCs w:val="36"/>
          <w14:textFill>
            <w14:solidFill>
              <w14:schemeClr w14:val="tx1"/>
            </w14:solidFill>
          </w14:textFill>
        </w:rPr>
        <w:t>报价文件部分</w:t>
      </w:r>
    </w:p>
    <w:p w14:paraId="1A422D1F">
      <w:pPr>
        <w:shd w:val="clear" w:color="auto" w:fill="FFFFFF" w:themeFill="background1"/>
        <w:spacing w:line="360" w:lineRule="auto"/>
        <w:jc w:val="center"/>
        <w:outlineLvl w:val="0"/>
        <w:rPr>
          <w:rFonts w:ascii="仿宋" w:hAnsi="仿宋" w:eastAsia="仿宋" w:cs="仿宋"/>
          <w:b/>
          <w:color w:val="000000" w:themeColor="text1"/>
          <w:kern w:val="0"/>
          <w:sz w:val="24"/>
          <w14:textFill>
            <w14:solidFill>
              <w14:schemeClr w14:val="tx1"/>
            </w14:solidFill>
          </w14:textFill>
        </w:rPr>
      </w:pPr>
    </w:p>
    <w:p w14:paraId="7DF13B4F">
      <w:pPr>
        <w:shd w:val="clear" w:color="auto" w:fill="FFFFFF" w:themeFill="background1"/>
        <w:spacing w:line="360" w:lineRule="auto"/>
        <w:jc w:val="center"/>
        <w:outlineLvl w:val="0"/>
        <w:rPr>
          <w:rFonts w:ascii="仿宋" w:hAnsi="仿宋" w:eastAsia="仿宋" w:cs="仿宋"/>
          <w:b/>
          <w:color w:val="000000" w:themeColor="text1"/>
          <w:kern w:val="0"/>
          <w:sz w:val="36"/>
          <w:szCs w:val="36"/>
          <w14:textFill>
            <w14:solidFill>
              <w14:schemeClr w14:val="tx1"/>
            </w14:solidFill>
          </w14:textFill>
        </w:rPr>
      </w:pPr>
      <w:r>
        <w:rPr>
          <w:rFonts w:hint="eastAsia" w:ascii="仿宋" w:hAnsi="仿宋" w:eastAsia="仿宋" w:cs="仿宋"/>
          <w:b/>
          <w:color w:val="000000" w:themeColor="text1"/>
          <w:kern w:val="0"/>
          <w:sz w:val="36"/>
          <w:szCs w:val="36"/>
          <w14:textFill>
            <w14:solidFill>
              <w14:schemeClr w14:val="tx1"/>
            </w14:solidFill>
          </w14:textFill>
        </w:rPr>
        <w:t>目录</w:t>
      </w:r>
    </w:p>
    <w:p w14:paraId="419C86F6">
      <w:pPr>
        <w:shd w:val="clear" w:color="auto" w:fill="FFFFFF" w:themeFill="background1"/>
        <w:spacing w:line="360" w:lineRule="auto"/>
        <w:outlineLvl w:val="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w:t>
      </w:r>
      <w:r>
        <w:rPr>
          <w:rFonts w:hint="eastAsia" w:ascii="仿宋" w:hAnsi="仿宋" w:eastAsia="仿宋" w:cs="仿宋"/>
          <w:color w:val="000000" w:themeColor="text1"/>
          <w:sz w:val="24"/>
          <w:szCs w:val="24"/>
          <w14:textFill>
            <w14:solidFill>
              <w14:schemeClr w14:val="tx1"/>
            </w14:solidFill>
          </w14:textFill>
        </w:rPr>
        <w:t>开标一览表（报价表）</w:t>
      </w:r>
      <w:r>
        <w:rPr>
          <w:rFonts w:hint="eastAsia" w:ascii="仿宋" w:hAnsi="仿宋" w:eastAsia="仿宋" w:cs="仿宋"/>
          <w:color w:val="000000" w:themeColor="text1"/>
          <w:kern w:val="0"/>
          <w:sz w:val="24"/>
          <w14:textFill>
            <w14:solidFill>
              <w14:schemeClr w14:val="tx1"/>
            </w14:solidFill>
          </w14:textFill>
        </w:rPr>
        <w:t>………………………………………（页码）</w:t>
      </w:r>
    </w:p>
    <w:p w14:paraId="78AE2A31">
      <w:pPr>
        <w:shd w:val="clear" w:color="auto" w:fill="FFFFFF" w:themeFill="background1"/>
        <w:spacing w:line="360" w:lineRule="auto"/>
        <w:ind w:left="2" w:firstLine="480" w:firstLineChars="200"/>
        <w:rPr>
          <w:rFonts w:ascii="仿宋" w:hAnsi="仿宋" w:eastAsia="仿宋" w:cs="仿宋"/>
          <w:color w:val="000000" w:themeColor="text1"/>
          <w:sz w:val="24"/>
          <w14:textFill>
            <w14:solidFill>
              <w14:schemeClr w14:val="tx1"/>
            </w14:solidFill>
          </w14:textFill>
        </w:rPr>
      </w:pPr>
    </w:p>
    <w:p w14:paraId="58BD55D5">
      <w:pPr>
        <w:shd w:val="clear" w:color="auto" w:fill="FFFFFF" w:themeFill="background1"/>
        <w:spacing w:line="360" w:lineRule="auto"/>
        <w:ind w:left="2" w:firstLine="480" w:firstLineChars="200"/>
        <w:rPr>
          <w:rFonts w:ascii="仿宋" w:hAnsi="仿宋" w:eastAsia="仿宋" w:cs="仿宋"/>
          <w:color w:val="000000" w:themeColor="text1"/>
          <w:sz w:val="24"/>
          <w14:textFill>
            <w14:solidFill>
              <w14:schemeClr w14:val="tx1"/>
            </w14:solidFill>
          </w14:textFill>
        </w:rPr>
      </w:pPr>
    </w:p>
    <w:p w14:paraId="78C9B3CD">
      <w:pPr>
        <w:shd w:val="clear" w:color="auto" w:fill="FFFFFF" w:themeFill="background1"/>
        <w:spacing w:line="360" w:lineRule="auto"/>
        <w:ind w:left="2" w:firstLine="480" w:firstLineChars="200"/>
        <w:rPr>
          <w:rFonts w:ascii="仿宋" w:hAnsi="仿宋" w:eastAsia="仿宋" w:cs="仿宋"/>
          <w:color w:val="000000" w:themeColor="text1"/>
          <w:sz w:val="24"/>
          <w14:textFill>
            <w14:solidFill>
              <w14:schemeClr w14:val="tx1"/>
            </w14:solidFill>
          </w14:textFill>
        </w:rPr>
      </w:pPr>
    </w:p>
    <w:p w14:paraId="1F71CA5C">
      <w:pPr>
        <w:shd w:val="clear" w:color="auto" w:fill="FFFFFF" w:themeFill="background1"/>
        <w:spacing w:line="360" w:lineRule="auto"/>
        <w:ind w:left="2" w:firstLine="480" w:firstLineChars="200"/>
        <w:rPr>
          <w:rFonts w:ascii="仿宋" w:hAnsi="仿宋" w:eastAsia="仿宋" w:cs="仿宋"/>
          <w:color w:val="000000" w:themeColor="text1"/>
          <w:sz w:val="24"/>
          <w14:textFill>
            <w14:solidFill>
              <w14:schemeClr w14:val="tx1"/>
            </w14:solidFill>
          </w14:textFill>
        </w:rPr>
      </w:pPr>
    </w:p>
    <w:p w14:paraId="4D55F23D">
      <w:pPr>
        <w:shd w:val="clear" w:color="auto" w:fill="FFFFFF" w:themeFill="background1"/>
        <w:spacing w:line="360" w:lineRule="auto"/>
        <w:ind w:left="2" w:firstLine="480" w:firstLineChars="200"/>
        <w:rPr>
          <w:rFonts w:ascii="仿宋" w:hAnsi="仿宋" w:eastAsia="仿宋" w:cs="仿宋"/>
          <w:color w:val="000000" w:themeColor="text1"/>
          <w:sz w:val="24"/>
          <w14:textFill>
            <w14:solidFill>
              <w14:schemeClr w14:val="tx1"/>
            </w14:solidFill>
          </w14:textFill>
        </w:rPr>
      </w:pPr>
    </w:p>
    <w:p w14:paraId="07D2B28E">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1119BE04">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24340DDC">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40BBA6BC">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6505207D">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169AA3C0">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42DA0CB3">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55922B1B">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4BEF5D70">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037EC89D">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1A581039">
      <w:pPr>
        <w:shd w:val="clear" w:color="auto" w:fill="FFFFFF" w:themeFill="background1"/>
        <w:snapToGrid w:val="0"/>
        <w:spacing w:line="360" w:lineRule="auto"/>
        <w:jc w:val="center"/>
        <w:outlineLvl w:val="0"/>
        <w:rPr>
          <w:rFonts w:ascii="仿宋" w:hAnsi="仿宋" w:eastAsia="仿宋" w:cs="仿宋"/>
          <w:b/>
          <w:color w:val="000000" w:themeColor="text1"/>
          <w:kern w:val="0"/>
          <w:sz w:val="32"/>
          <w:szCs w:val="32"/>
          <w14:textFill>
            <w14:solidFill>
              <w14:schemeClr w14:val="tx1"/>
            </w14:solidFill>
          </w14:textFill>
        </w:rPr>
      </w:pPr>
    </w:p>
    <w:p w14:paraId="1D658753">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p>
    <w:p w14:paraId="69E8B617">
      <w:pPr>
        <w:shd w:val="clear" w:color="auto" w:fill="FFFFFF" w:themeFill="background1"/>
        <w:snapToGrid w:val="0"/>
        <w:spacing w:line="360" w:lineRule="auto"/>
        <w:jc w:val="center"/>
        <w:rPr>
          <w:rFonts w:ascii="仿宋" w:hAnsi="仿宋" w:eastAsia="仿宋" w:cs="仿宋"/>
          <w:color w:val="000000" w:themeColor="text1"/>
          <w:sz w:val="24"/>
          <w14:textFill>
            <w14:solidFill>
              <w14:schemeClr w14:val="tx1"/>
            </w14:solidFill>
          </w14:textFill>
        </w:rPr>
        <w:sectPr>
          <w:pgSz w:w="11906" w:h="16838"/>
          <w:pgMar w:top="777" w:right="1418" w:bottom="1037" w:left="1418" w:header="851" w:footer="567" w:gutter="0"/>
          <w:cols w:space="0" w:num="1"/>
          <w:rtlGutter w:val="0"/>
          <w:docGrid w:linePitch="312" w:charSpace="0"/>
        </w:sectPr>
      </w:pPr>
    </w:p>
    <w:p w14:paraId="7533306B">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p>
    <w:p w14:paraId="75CCF1FA">
      <w:pPr>
        <w:pStyle w:val="697"/>
        <w:keepNext w:val="0"/>
        <w:pageBreakBefore w:val="0"/>
        <w:shd w:val="clear" w:color="auto" w:fill="FFFFFF" w:themeFill="background1"/>
        <w:tabs>
          <w:tab w:val="clear" w:pos="720"/>
        </w:tabs>
        <w:snapToGrid w:val="0"/>
        <w:spacing w:before="120" w:after="120"/>
        <w:ind w:firstLine="640"/>
        <w:outlineLvl w:val="9"/>
        <w:rPr>
          <w:rFonts w:ascii="仿宋" w:hAnsi="仿宋" w:eastAsia="仿宋" w:cs="仿宋"/>
          <w:color w:val="000000" w:themeColor="text1"/>
          <w:kern w:val="2"/>
          <w:sz w:val="32"/>
          <w:szCs w:val="32"/>
          <w14:textFill>
            <w14:solidFill>
              <w14:schemeClr w14:val="tx1"/>
            </w14:solidFill>
          </w14:textFill>
        </w:rPr>
      </w:pPr>
      <w:r>
        <w:rPr>
          <w:rFonts w:hint="eastAsia" w:ascii="仿宋" w:hAnsi="仿宋" w:eastAsia="仿宋" w:cs="仿宋"/>
          <w:color w:val="000000" w:themeColor="text1"/>
          <w:kern w:val="2"/>
          <w:sz w:val="32"/>
          <w:szCs w:val="32"/>
          <w14:textFill>
            <w14:solidFill>
              <w14:schemeClr w14:val="tx1"/>
            </w14:solidFill>
          </w14:textFill>
        </w:rPr>
        <w:t>一、开标一览表（报价表）</w:t>
      </w:r>
    </w:p>
    <w:p w14:paraId="71E0EFF6">
      <w:pPr>
        <w:shd w:val="clear" w:color="auto" w:fill="FFFFFF" w:themeFill="background1"/>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（采购人）、（采购代理机构）</w:t>
      </w:r>
      <w:r>
        <w:rPr>
          <w:rFonts w:hint="eastAsia" w:ascii="仿宋" w:hAnsi="仿宋" w:eastAsia="仿宋" w:cs="仿宋"/>
          <w:color w:val="000000" w:themeColor="text1"/>
          <w:kern w:val="0"/>
          <w:sz w:val="24"/>
          <w:lang w:val="zh-CN"/>
          <w14:textFill>
            <w14:solidFill>
              <w14:schemeClr w14:val="tx1"/>
            </w14:solidFill>
          </w14:textFill>
        </w:rPr>
        <w:t>：</w:t>
      </w:r>
    </w:p>
    <w:p w14:paraId="12C7D7E7">
      <w:pPr>
        <w:shd w:val="clear" w:color="auto" w:fill="FFFFFF" w:themeFill="background1"/>
        <w:snapToGrid w:val="0"/>
        <w:spacing w:line="360" w:lineRule="auto"/>
        <w:ind w:firstLine="482"/>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000000" w:themeColor="text1"/>
          <w:sz w:val="24"/>
          <w14:textFill>
            <w14:solidFill>
              <w14:schemeClr w14:val="tx1"/>
            </w14:solidFill>
          </w14:textFill>
        </w:rPr>
        <w:t>（项目名称）</w:t>
      </w:r>
      <w:r>
        <w:rPr>
          <w:rFonts w:hint="eastAsia" w:ascii="仿宋" w:hAnsi="仿宋" w:eastAsia="仿宋" w:cs="仿宋"/>
          <w:color w:val="000000" w:themeColor="text1"/>
          <w:kern w:val="0"/>
          <w:sz w:val="24"/>
          <w:lang w:val="zh-CN"/>
          <w14:textFill>
            <w14:solidFill>
              <w14:schemeClr w14:val="tx1"/>
            </w14:solidFill>
          </w14:textFill>
        </w:rPr>
        <w:t>【招标编号：</w:t>
      </w:r>
      <w:r>
        <w:rPr>
          <w:rFonts w:hint="eastAsia" w:ascii="仿宋" w:hAnsi="仿宋" w:eastAsia="仿宋" w:cs="仿宋"/>
          <w:color w:val="000000" w:themeColor="text1"/>
          <w:sz w:val="24"/>
          <w14:textFill>
            <w14:solidFill>
              <w14:schemeClr w14:val="tx1"/>
            </w14:solidFill>
          </w14:textFill>
        </w:rPr>
        <w:t>（采购编号）】的实施</w:t>
      </w:r>
      <w:r>
        <w:rPr>
          <w:rFonts w:hint="eastAsia" w:ascii="仿宋" w:hAnsi="仿宋" w:eastAsia="仿宋" w:cs="仿宋"/>
          <w:color w:val="000000" w:themeColor="text1"/>
          <w:kern w:val="0"/>
          <w:sz w:val="24"/>
          <w:lang w:val="zh-CN"/>
          <w14:textFill>
            <w14:solidFill>
              <w14:schemeClr w14:val="tx1"/>
            </w14:solidFill>
          </w14:textFill>
        </w:rPr>
        <w:t>。</w:t>
      </w:r>
    </w:p>
    <w:p w14:paraId="1B4D7299">
      <w:pPr>
        <w:shd w:val="clear" w:color="auto" w:fill="FFFFFF" w:themeFill="background1"/>
        <w:spacing w:line="360" w:lineRule="auto"/>
        <w:jc w:val="center"/>
        <w:rPr>
          <w:rFonts w:ascii="仿宋" w:hAnsi="仿宋" w:eastAsia="仿宋" w:cs="仿宋"/>
          <w:b/>
          <w:color w:val="000000" w:themeColor="text1"/>
          <w:kern w:val="0"/>
          <w:sz w:val="24"/>
          <w:lang w:val="zh-CN"/>
          <w14:textFill>
            <w14:solidFill>
              <w14:schemeClr w14:val="tx1"/>
            </w14:solidFill>
          </w14:textFill>
        </w:rPr>
      </w:pPr>
      <w:r>
        <w:rPr>
          <w:rFonts w:hint="eastAsia" w:ascii="仿宋" w:hAnsi="仿宋" w:eastAsia="仿宋" w:cs="仿宋"/>
          <w:b/>
          <w:color w:val="000000" w:themeColor="text1"/>
          <w:kern w:val="0"/>
          <w:sz w:val="24"/>
          <w:lang w:val="zh-CN"/>
          <w14:textFill>
            <w14:solidFill>
              <w14:schemeClr w14:val="tx1"/>
            </w14:solidFill>
          </w14:textFill>
        </w:rPr>
        <w:t>开标一览表（报价表）(单位均为人民币元)</w:t>
      </w:r>
    </w:p>
    <w:tbl>
      <w:tblPr>
        <w:tblStyle w:val="63"/>
        <w:tblW w:w="85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119"/>
        <w:gridCol w:w="1417"/>
        <w:gridCol w:w="851"/>
        <w:gridCol w:w="1417"/>
        <w:gridCol w:w="965"/>
      </w:tblGrid>
      <w:tr w14:paraId="3F78D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4B3C842D">
            <w:pPr>
              <w:shd w:val="clear" w:color="auto" w:fill="FFFFFF" w:themeFill="background1"/>
              <w:spacing w:line="36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序号</w:t>
            </w:r>
          </w:p>
        </w:tc>
        <w:tc>
          <w:tcPr>
            <w:tcW w:w="3119" w:type="dxa"/>
            <w:vAlign w:val="center"/>
          </w:tcPr>
          <w:p w14:paraId="0B88A476">
            <w:pPr>
              <w:shd w:val="clear" w:color="auto" w:fill="FFFFFF" w:themeFill="background1"/>
              <w:spacing w:line="36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名称</w:t>
            </w:r>
          </w:p>
        </w:tc>
        <w:tc>
          <w:tcPr>
            <w:tcW w:w="1417" w:type="dxa"/>
            <w:vAlign w:val="center"/>
          </w:tcPr>
          <w:p w14:paraId="031C140D">
            <w:pPr>
              <w:shd w:val="clear" w:color="auto" w:fill="FFFFFF" w:themeFill="background1"/>
              <w:spacing w:line="36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单价</w:t>
            </w:r>
          </w:p>
        </w:tc>
        <w:tc>
          <w:tcPr>
            <w:tcW w:w="851" w:type="dxa"/>
            <w:vAlign w:val="center"/>
          </w:tcPr>
          <w:p w14:paraId="74685AA2">
            <w:pPr>
              <w:shd w:val="clear" w:color="auto" w:fill="FFFFFF" w:themeFill="background1"/>
              <w:spacing w:line="36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数量</w:t>
            </w:r>
          </w:p>
        </w:tc>
        <w:tc>
          <w:tcPr>
            <w:tcW w:w="1417" w:type="dxa"/>
            <w:vAlign w:val="center"/>
          </w:tcPr>
          <w:p w14:paraId="1B2FB6F8">
            <w:pPr>
              <w:shd w:val="clear" w:color="auto" w:fill="FFFFFF" w:themeFill="background1"/>
              <w:spacing w:line="36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总价</w:t>
            </w:r>
          </w:p>
        </w:tc>
        <w:tc>
          <w:tcPr>
            <w:tcW w:w="965" w:type="dxa"/>
            <w:vAlign w:val="center"/>
          </w:tcPr>
          <w:p w14:paraId="7677323B">
            <w:pPr>
              <w:shd w:val="clear" w:color="auto" w:fill="FFFFFF" w:themeFill="background1"/>
              <w:spacing w:line="36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备注</w:t>
            </w:r>
          </w:p>
        </w:tc>
      </w:tr>
      <w:tr w14:paraId="22363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7" w:type="dxa"/>
            <w:vAlign w:val="center"/>
          </w:tcPr>
          <w:p w14:paraId="28CDB150">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p>
        </w:tc>
        <w:tc>
          <w:tcPr>
            <w:tcW w:w="3119" w:type="dxa"/>
            <w:vAlign w:val="bottom"/>
          </w:tcPr>
          <w:p w14:paraId="60FBB163">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3F46051A">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851" w:type="dxa"/>
            <w:vAlign w:val="center"/>
          </w:tcPr>
          <w:p w14:paraId="3E5A24B0">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684BB689">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965" w:type="dxa"/>
            <w:vAlign w:val="center"/>
          </w:tcPr>
          <w:p w14:paraId="569B06C2">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r>
      <w:tr w14:paraId="263E8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17" w:type="dxa"/>
            <w:vAlign w:val="center"/>
          </w:tcPr>
          <w:p w14:paraId="47124CAB">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w:t>
            </w:r>
          </w:p>
        </w:tc>
        <w:tc>
          <w:tcPr>
            <w:tcW w:w="3119" w:type="dxa"/>
            <w:vAlign w:val="bottom"/>
          </w:tcPr>
          <w:p w14:paraId="00168AC9">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55FF24F3">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851" w:type="dxa"/>
            <w:vAlign w:val="center"/>
          </w:tcPr>
          <w:p w14:paraId="5FDBE69C">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26F3797B">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965" w:type="dxa"/>
            <w:vAlign w:val="center"/>
          </w:tcPr>
          <w:p w14:paraId="344C986E">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r>
      <w:tr w14:paraId="5E3EB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817" w:type="dxa"/>
            <w:vAlign w:val="center"/>
          </w:tcPr>
          <w:p w14:paraId="4C32C209">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w:t>
            </w:r>
          </w:p>
        </w:tc>
        <w:tc>
          <w:tcPr>
            <w:tcW w:w="3119" w:type="dxa"/>
            <w:vAlign w:val="bottom"/>
          </w:tcPr>
          <w:p w14:paraId="5A08AB2C">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68EC6671">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851" w:type="dxa"/>
            <w:vAlign w:val="center"/>
          </w:tcPr>
          <w:p w14:paraId="5E979B84">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6457BEB0">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965" w:type="dxa"/>
            <w:vAlign w:val="center"/>
          </w:tcPr>
          <w:p w14:paraId="1353C31C">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r>
      <w:tr w14:paraId="39494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817" w:type="dxa"/>
            <w:vAlign w:val="center"/>
          </w:tcPr>
          <w:p w14:paraId="78DFB68C">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w:t>
            </w:r>
          </w:p>
        </w:tc>
        <w:tc>
          <w:tcPr>
            <w:tcW w:w="3119" w:type="dxa"/>
            <w:vAlign w:val="bottom"/>
          </w:tcPr>
          <w:p w14:paraId="4EAC60C2">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5FC1088B">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851" w:type="dxa"/>
            <w:vAlign w:val="center"/>
          </w:tcPr>
          <w:p w14:paraId="7F9CB4BC">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71AD36E6">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965" w:type="dxa"/>
            <w:vAlign w:val="center"/>
          </w:tcPr>
          <w:p w14:paraId="1C0079A4">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r>
      <w:tr w14:paraId="0AEF5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817" w:type="dxa"/>
            <w:vAlign w:val="center"/>
          </w:tcPr>
          <w:p w14:paraId="0D4A940D">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w:t>
            </w:r>
          </w:p>
        </w:tc>
        <w:tc>
          <w:tcPr>
            <w:tcW w:w="3119" w:type="dxa"/>
            <w:vAlign w:val="bottom"/>
          </w:tcPr>
          <w:p w14:paraId="345DB072">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410295C8">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851" w:type="dxa"/>
            <w:vAlign w:val="center"/>
          </w:tcPr>
          <w:p w14:paraId="04A95326">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691F7395">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965" w:type="dxa"/>
            <w:vAlign w:val="center"/>
          </w:tcPr>
          <w:p w14:paraId="2B627BE1">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r>
      <w:tr w14:paraId="2A73F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817" w:type="dxa"/>
            <w:vAlign w:val="center"/>
          </w:tcPr>
          <w:p w14:paraId="0D354523">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6</w:t>
            </w:r>
          </w:p>
        </w:tc>
        <w:tc>
          <w:tcPr>
            <w:tcW w:w="3119" w:type="dxa"/>
            <w:vAlign w:val="bottom"/>
          </w:tcPr>
          <w:p w14:paraId="71665697">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40A0136B">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851" w:type="dxa"/>
            <w:vAlign w:val="center"/>
          </w:tcPr>
          <w:p w14:paraId="69F797F2">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168D9873">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965" w:type="dxa"/>
            <w:vAlign w:val="center"/>
          </w:tcPr>
          <w:p w14:paraId="1CAF81F2">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r>
      <w:tr w14:paraId="5C2C1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817" w:type="dxa"/>
            <w:vAlign w:val="center"/>
          </w:tcPr>
          <w:p w14:paraId="64E6F58F">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7</w:t>
            </w:r>
          </w:p>
        </w:tc>
        <w:tc>
          <w:tcPr>
            <w:tcW w:w="3119" w:type="dxa"/>
            <w:vAlign w:val="center"/>
          </w:tcPr>
          <w:p w14:paraId="410CF79E">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401B6612">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851" w:type="dxa"/>
            <w:vAlign w:val="center"/>
          </w:tcPr>
          <w:p w14:paraId="0CE4A520">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61425392">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965" w:type="dxa"/>
            <w:vAlign w:val="center"/>
          </w:tcPr>
          <w:p w14:paraId="1C599D0A">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r>
      <w:tr w14:paraId="48C0D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817" w:type="dxa"/>
            <w:vAlign w:val="center"/>
          </w:tcPr>
          <w:p w14:paraId="5602FA22">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8</w:t>
            </w:r>
          </w:p>
        </w:tc>
        <w:tc>
          <w:tcPr>
            <w:tcW w:w="3119" w:type="dxa"/>
            <w:vAlign w:val="center"/>
          </w:tcPr>
          <w:p w14:paraId="10C8D047">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其他</w:t>
            </w:r>
          </w:p>
        </w:tc>
        <w:tc>
          <w:tcPr>
            <w:tcW w:w="1417" w:type="dxa"/>
            <w:vAlign w:val="center"/>
          </w:tcPr>
          <w:p w14:paraId="1E84B9A4">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851" w:type="dxa"/>
            <w:vAlign w:val="center"/>
          </w:tcPr>
          <w:p w14:paraId="5E6003E6">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349DF645">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965" w:type="dxa"/>
            <w:vAlign w:val="center"/>
          </w:tcPr>
          <w:p w14:paraId="3D6D8BD3">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r>
      <w:tr w14:paraId="40F5B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817" w:type="dxa"/>
            <w:vAlign w:val="center"/>
          </w:tcPr>
          <w:p w14:paraId="7521E752">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w:t>
            </w:r>
          </w:p>
        </w:tc>
        <w:tc>
          <w:tcPr>
            <w:tcW w:w="3119" w:type="dxa"/>
            <w:vAlign w:val="center"/>
          </w:tcPr>
          <w:p w14:paraId="1EFDF779">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w:t>
            </w:r>
          </w:p>
        </w:tc>
        <w:tc>
          <w:tcPr>
            <w:tcW w:w="1417" w:type="dxa"/>
            <w:vAlign w:val="center"/>
          </w:tcPr>
          <w:p w14:paraId="7BAE23EE">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851" w:type="dxa"/>
            <w:vAlign w:val="center"/>
          </w:tcPr>
          <w:p w14:paraId="4A916F75">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1417" w:type="dxa"/>
            <w:vAlign w:val="center"/>
          </w:tcPr>
          <w:p w14:paraId="15C84BEC">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c>
          <w:tcPr>
            <w:tcW w:w="965" w:type="dxa"/>
            <w:vAlign w:val="center"/>
          </w:tcPr>
          <w:p w14:paraId="2E351179">
            <w:pPr>
              <w:shd w:val="clear" w:color="auto" w:fill="FFFFFF" w:themeFill="background1"/>
              <w:spacing w:line="540" w:lineRule="exact"/>
              <w:contextualSpacing/>
              <w:jc w:val="center"/>
              <w:rPr>
                <w:rFonts w:ascii="仿宋" w:hAnsi="仿宋" w:eastAsia="仿宋" w:cs="仿宋"/>
                <w:color w:val="000000" w:themeColor="text1"/>
                <w:sz w:val="24"/>
                <w:szCs w:val="24"/>
                <w14:textFill>
                  <w14:solidFill>
                    <w14:schemeClr w14:val="tx1"/>
                  </w14:solidFill>
                </w14:textFill>
              </w:rPr>
            </w:pPr>
          </w:p>
        </w:tc>
      </w:tr>
      <w:tr w14:paraId="1A109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6204" w:type="dxa"/>
            <w:gridSpan w:val="4"/>
            <w:vAlign w:val="center"/>
          </w:tcPr>
          <w:p w14:paraId="485464A6">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投标报价（小写）</w:t>
            </w:r>
          </w:p>
        </w:tc>
        <w:tc>
          <w:tcPr>
            <w:tcW w:w="2382" w:type="dxa"/>
            <w:gridSpan w:val="2"/>
            <w:shd w:val="clear" w:color="auto" w:fill="auto"/>
          </w:tcPr>
          <w:p w14:paraId="3C72B5D6">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tc>
      </w:tr>
      <w:tr w14:paraId="4B53F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6204" w:type="dxa"/>
            <w:gridSpan w:val="4"/>
            <w:vAlign w:val="center"/>
          </w:tcPr>
          <w:p w14:paraId="5E39CB41">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投标报价（大写）</w:t>
            </w:r>
          </w:p>
        </w:tc>
        <w:tc>
          <w:tcPr>
            <w:tcW w:w="2382" w:type="dxa"/>
            <w:gridSpan w:val="2"/>
            <w:shd w:val="clear" w:color="auto" w:fill="auto"/>
          </w:tcPr>
          <w:p w14:paraId="589DD186">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tc>
      </w:tr>
    </w:tbl>
    <w:p w14:paraId="7CC68946">
      <w:pPr>
        <w:shd w:val="clear" w:color="auto" w:fill="FFFFFF" w:themeFill="background1"/>
        <w:snapToGrid w:val="0"/>
        <w:spacing w:line="360" w:lineRule="auto"/>
        <w:ind w:left="480"/>
        <w:rPr>
          <w:rFonts w:ascii="仿宋" w:hAnsi="仿宋" w:eastAsia="仿宋" w:cs="仿宋"/>
          <w:b/>
          <w:color w:val="000000" w:themeColor="text1"/>
          <w:kern w:val="0"/>
          <w:sz w:val="24"/>
          <w:lang w:val="zh-CN"/>
          <w14:textFill>
            <w14:solidFill>
              <w14:schemeClr w14:val="tx1"/>
            </w14:solidFill>
          </w14:textFill>
        </w:rPr>
      </w:pPr>
      <w:r>
        <w:rPr>
          <w:rFonts w:hint="eastAsia" w:ascii="仿宋" w:hAnsi="仿宋" w:eastAsia="仿宋" w:cs="仿宋"/>
          <w:b/>
          <w:color w:val="000000" w:themeColor="text1"/>
          <w:kern w:val="0"/>
          <w:sz w:val="24"/>
          <w:lang w:val="zh-CN"/>
          <w14:textFill>
            <w14:solidFill>
              <w14:schemeClr w14:val="tx1"/>
            </w14:solidFill>
          </w14:textFill>
        </w:rPr>
        <w:t>注：</w:t>
      </w:r>
    </w:p>
    <w:p w14:paraId="495057C4">
      <w:pPr>
        <w:shd w:val="clear" w:color="auto" w:fill="FFFFFF" w:themeFill="background1"/>
        <w:snapToGrid w:val="0"/>
        <w:spacing w:line="360" w:lineRule="auto"/>
        <w:ind w:firstLine="482"/>
        <w:rPr>
          <w:rFonts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1、投标报价中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14:paraId="1747560F">
      <w:pPr>
        <w:shd w:val="clear" w:color="auto" w:fill="FFFFFF" w:themeFill="background1"/>
        <w:snapToGrid w:val="0"/>
        <w:spacing w:line="360" w:lineRule="auto"/>
        <w:ind w:firstLine="482"/>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2、特别提示：采购代理机构将对项目名称和项目编号，中标供应商名称、地址和中标金额，主要中标标的的名称、规格型号、数量、单价、服务要求等予以公示。</w:t>
      </w:r>
    </w:p>
    <w:p w14:paraId="53C3D75F">
      <w:pPr>
        <w:shd w:val="clear" w:color="auto" w:fill="FFFFFF" w:themeFill="background1"/>
        <w:snapToGrid w:val="0"/>
        <w:spacing w:line="360" w:lineRule="auto"/>
        <w:ind w:firstLine="482"/>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F338DF2">
      <w:pPr>
        <w:shd w:val="clear" w:color="auto" w:fill="FFFFFF" w:themeFill="background1"/>
        <w:snapToGrid w:val="0"/>
        <w:spacing w:line="360" w:lineRule="auto"/>
        <w:ind w:firstLine="482"/>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4、投标报价一经涂改，应在涂改处加盖单位公章或投标人代表签字（或盖章），否则其投标作无效标处理。</w:t>
      </w:r>
    </w:p>
    <w:p w14:paraId="206180C4">
      <w:pPr>
        <w:shd w:val="clear" w:color="auto" w:fill="FFFFFF" w:themeFill="background1"/>
        <w:snapToGrid w:val="0"/>
        <w:spacing w:line="360" w:lineRule="auto"/>
        <w:ind w:firstLine="482"/>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投标报价应包括产品、产品标准配件、备品备件、专用工具、包装、工时、运输、装卸、保险、税金、设备保护、安装、调试与试运行、培训、保修、售后服务费、工程配套费、以及实施本项目所需的其他一切费用。</w:t>
      </w:r>
    </w:p>
    <w:p w14:paraId="66B8E760">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p w14:paraId="4A4DDD43">
      <w:pPr>
        <w:shd w:val="clear" w:color="auto" w:fill="FFFFFF" w:themeFill="background1"/>
        <w:spacing w:line="540" w:lineRule="exact"/>
        <w:ind w:right="960"/>
        <w:contextualSpacing/>
        <w:jc w:val="righ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投标人名称(电子签名)：</w:t>
      </w:r>
    </w:p>
    <w:p w14:paraId="08FBC4CD">
      <w:pPr>
        <w:pStyle w:val="697"/>
        <w:keepNext w:val="0"/>
        <w:pageBreakBefore w:val="0"/>
        <w:shd w:val="clear" w:color="auto" w:fill="FFFFFF" w:themeFill="background1"/>
        <w:tabs>
          <w:tab w:val="clear" w:pos="720"/>
        </w:tabs>
        <w:snapToGrid w:val="0"/>
        <w:spacing w:before="120" w:after="120"/>
        <w:ind w:firstLine="643"/>
        <w:outlineLvl w:val="9"/>
        <w:rPr>
          <w:rFonts w:ascii="仿宋" w:hAnsi="仿宋" w:eastAsia="仿宋" w:cs="仿宋"/>
          <w:b w:val="0"/>
          <w:color w:val="000000" w:themeColor="text1"/>
          <w:kern w:val="2"/>
          <w:sz w:val="32"/>
          <w:szCs w:val="32"/>
          <w14:textFill>
            <w14:solidFill>
              <w14:schemeClr w14:val="tx1"/>
            </w14:solidFill>
          </w14:textFill>
        </w:rPr>
      </w:pPr>
      <w:r>
        <w:rPr>
          <w:rFonts w:hint="eastAsia" w:ascii="仿宋" w:hAnsi="仿宋" w:eastAsia="仿宋" w:cs="仿宋"/>
          <w:b w:val="0"/>
          <w:color w:val="000000" w:themeColor="text1"/>
          <w:sz w:val="24"/>
          <w:szCs w:val="24"/>
          <w14:textFill>
            <w14:solidFill>
              <w14:schemeClr w14:val="tx1"/>
            </w14:solidFill>
          </w14:textFill>
        </w:rPr>
        <w:t xml:space="preserve">                               日期：   年   月   日</w:t>
      </w:r>
    </w:p>
    <w:p w14:paraId="6E848AD0">
      <w:pPr>
        <w:pStyle w:val="697"/>
        <w:keepNext w:val="0"/>
        <w:pageBreakBefore w:val="0"/>
        <w:shd w:val="clear" w:color="auto" w:fill="FFFFFF" w:themeFill="background1"/>
        <w:tabs>
          <w:tab w:val="clear" w:pos="720"/>
        </w:tabs>
        <w:snapToGrid w:val="0"/>
        <w:spacing w:before="120" w:after="120"/>
        <w:ind w:firstLine="643"/>
        <w:outlineLvl w:val="9"/>
        <w:rPr>
          <w:rFonts w:ascii="仿宋" w:hAnsi="仿宋" w:eastAsia="仿宋" w:cs="仿宋"/>
          <w:color w:val="000000" w:themeColor="text1"/>
          <w:kern w:val="2"/>
          <w:sz w:val="32"/>
          <w:szCs w:val="32"/>
          <w14:textFill>
            <w14:solidFill>
              <w14:schemeClr w14:val="tx1"/>
            </w14:solidFill>
          </w14:textFill>
        </w:rPr>
      </w:pPr>
    </w:p>
    <w:p w14:paraId="73698D88">
      <w:pPr>
        <w:pStyle w:val="697"/>
        <w:keepNext w:val="0"/>
        <w:pageBreakBefore w:val="0"/>
        <w:shd w:val="clear" w:color="auto" w:fill="FFFFFF" w:themeFill="background1"/>
        <w:tabs>
          <w:tab w:val="clear" w:pos="720"/>
        </w:tabs>
        <w:snapToGrid w:val="0"/>
        <w:spacing w:before="120" w:after="120"/>
        <w:ind w:firstLine="643"/>
        <w:outlineLvl w:val="9"/>
        <w:rPr>
          <w:rFonts w:ascii="仿宋" w:hAnsi="仿宋" w:eastAsia="仿宋" w:cs="仿宋"/>
          <w:color w:val="000000" w:themeColor="text1"/>
          <w:kern w:val="2"/>
          <w:sz w:val="32"/>
          <w:szCs w:val="32"/>
          <w14:textFill>
            <w14:solidFill>
              <w14:schemeClr w14:val="tx1"/>
            </w14:solidFill>
          </w14:textFill>
        </w:rPr>
      </w:pPr>
    </w:p>
    <w:p w14:paraId="35E01CD7">
      <w:pPr>
        <w:pStyle w:val="697"/>
        <w:keepNext w:val="0"/>
        <w:pageBreakBefore w:val="0"/>
        <w:shd w:val="clear" w:color="auto" w:fill="FFFFFF" w:themeFill="background1"/>
        <w:tabs>
          <w:tab w:val="clear" w:pos="720"/>
        </w:tabs>
        <w:snapToGrid w:val="0"/>
        <w:spacing w:before="120" w:after="120"/>
        <w:jc w:val="both"/>
        <w:outlineLvl w:val="9"/>
        <w:rPr>
          <w:rFonts w:ascii="仿宋" w:hAnsi="仿宋" w:eastAsia="仿宋" w:cs="仿宋"/>
          <w:color w:val="000000" w:themeColor="text1"/>
          <w:kern w:val="2"/>
          <w:sz w:val="32"/>
          <w:szCs w:val="32"/>
          <w14:textFill>
            <w14:solidFill>
              <w14:schemeClr w14:val="tx1"/>
            </w14:solidFill>
          </w14:textFill>
        </w:rPr>
      </w:pPr>
    </w:p>
    <w:p w14:paraId="053B4168">
      <w:pPr>
        <w:widowControl/>
        <w:shd w:val="clear" w:color="auto" w:fill="FFFFFF" w:themeFill="background1"/>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br w:type="page"/>
      </w:r>
    </w:p>
    <w:p w14:paraId="7B6A5B43">
      <w:pPr>
        <w:pStyle w:val="697"/>
        <w:keepNext w:val="0"/>
        <w:pageBreakBefore w:val="0"/>
        <w:shd w:val="clear" w:color="auto" w:fill="FFFFFF" w:themeFill="background1"/>
        <w:tabs>
          <w:tab w:val="clear" w:pos="720"/>
        </w:tabs>
        <w:snapToGrid w:val="0"/>
        <w:spacing w:before="120" w:after="120"/>
        <w:ind w:firstLine="643"/>
        <w:outlineLvl w:val="9"/>
        <w:rPr>
          <w:rFonts w:ascii="仿宋" w:hAnsi="仿宋" w:eastAsia="仿宋" w:cs="仿宋"/>
          <w:color w:val="000000" w:themeColor="text1"/>
          <w:kern w:val="2"/>
          <w:sz w:val="32"/>
          <w:szCs w:val="32"/>
          <w14:textFill>
            <w14:solidFill>
              <w14:schemeClr w14:val="tx1"/>
            </w14:solidFill>
          </w14:textFill>
        </w:rPr>
        <w:sectPr>
          <w:pgSz w:w="11906" w:h="16838"/>
          <w:pgMar w:top="777" w:right="1418" w:bottom="1037" w:left="1418" w:header="851" w:footer="567" w:gutter="0"/>
          <w:cols w:space="0" w:num="1"/>
          <w:rtlGutter w:val="0"/>
          <w:docGrid w:linePitch="312" w:charSpace="0"/>
        </w:sectPr>
      </w:pPr>
    </w:p>
    <w:p w14:paraId="2515F490">
      <w:pPr>
        <w:shd w:val="clear" w:color="auto" w:fill="FFFFFF" w:themeFill="background1"/>
        <w:spacing w:line="360" w:lineRule="auto"/>
        <w:jc w:val="center"/>
        <w:rPr>
          <w:rFonts w:ascii="仿宋" w:hAnsi="仿宋" w:eastAsia="仿宋" w:cs="仿宋"/>
          <w:b/>
          <w:color w:val="000000" w:themeColor="text1"/>
          <w:spacing w:val="6"/>
          <w:sz w:val="44"/>
          <w:szCs w:val="44"/>
          <w14:textFill>
            <w14:solidFill>
              <w14:schemeClr w14:val="tx1"/>
            </w14:solidFill>
          </w14:textFill>
        </w:rPr>
      </w:pPr>
      <w:bookmarkStart w:id="419" w:name="_Toc465665161"/>
      <w:r>
        <w:rPr>
          <w:rFonts w:hint="eastAsia" w:ascii="仿宋" w:hAnsi="仿宋" w:eastAsia="仿宋" w:cs="仿宋"/>
          <w:b/>
          <w:color w:val="000000" w:themeColor="text1"/>
          <w:spacing w:val="6"/>
          <w:sz w:val="44"/>
          <w:szCs w:val="44"/>
          <w14:textFill>
            <w14:solidFill>
              <w14:schemeClr w14:val="tx1"/>
            </w14:solidFill>
          </w14:textFill>
        </w:rPr>
        <w:t>附件</w:t>
      </w:r>
      <w:bookmarkEnd w:id="419"/>
    </w:p>
    <w:p w14:paraId="5A41E94B">
      <w:pPr>
        <w:shd w:val="clear" w:color="auto" w:fill="FFFFFF" w:themeFill="background1"/>
        <w:spacing w:line="360" w:lineRule="auto"/>
        <w:rPr>
          <w:rFonts w:ascii="仿宋" w:hAnsi="仿宋" w:eastAsia="仿宋" w:cs="仿宋"/>
          <w:b/>
          <w:color w:val="000000" w:themeColor="text1"/>
          <w:spacing w:val="6"/>
          <w:sz w:val="32"/>
          <w:szCs w:val="32"/>
          <w14:textFill>
            <w14:solidFill>
              <w14:schemeClr w14:val="tx1"/>
            </w14:solidFill>
          </w14:textFill>
        </w:rPr>
      </w:pPr>
      <w:r>
        <w:rPr>
          <w:rFonts w:hint="eastAsia" w:ascii="仿宋" w:hAnsi="仿宋" w:eastAsia="仿宋" w:cs="仿宋"/>
          <w:b/>
          <w:color w:val="000000" w:themeColor="text1"/>
          <w:spacing w:val="6"/>
          <w:sz w:val="32"/>
          <w:szCs w:val="32"/>
          <w14:textFill>
            <w14:solidFill>
              <w14:schemeClr w14:val="tx1"/>
            </w14:solidFill>
          </w14:textFill>
        </w:rPr>
        <w:t>附件1：</w:t>
      </w:r>
    </w:p>
    <w:p w14:paraId="7BAECB9B">
      <w:pPr>
        <w:shd w:val="clear" w:color="auto" w:fill="FFFFFF" w:themeFill="background1"/>
        <w:spacing w:line="360" w:lineRule="auto"/>
        <w:jc w:val="center"/>
        <w:rPr>
          <w:rFonts w:ascii="仿宋" w:hAnsi="仿宋" w:eastAsia="仿宋" w:cs="仿宋"/>
          <w:b/>
          <w:color w:val="000000" w:themeColor="text1"/>
          <w:spacing w:val="6"/>
          <w:sz w:val="32"/>
          <w:szCs w:val="32"/>
          <w14:textFill>
            <w14:solidFill>
              <w14:schemeClr w14:val="tx1"/>
            </w14:solidFill>
          </w14:textFill>
        </w:rPr>
      </w:pPr>
      <w:bookmarkStart w:id="420" w:name="OLE_LINK14"/>
      <w:bookmarkStart w:id="421" w:name="OLE_LINK13"/>
      <w:r>
        <w:rPr>
          <w:rFonts w:hint="eastAsia" w:ascii="仿宋" w:hAnsi="仿宋" w:eastAsia="仿宋" w:cs="仿宋"/>
          <w:b/>
          <w:color w:val="000000" w:themeColor="text1"/>
          <w:spacing w:val="6"/>
          <w:sz w:val="32"/>
          <w:szCs w:val="32"/>
          <w14:textFill>
            <w14:solidFill>
              <w14:schemeClr w14:val="tx1"/>
            </w14:solidFill>
          </w14:textFill>
        </w:rPr>
        <w:t>残疾人福利性单位声明函</w:t>
      </w:r>
    </w:p>
    <w:bookmarkEnd w:id="420"/>
    <w:bookmarkEnd w:id="421"/>
    <w:p w14:paraId="29522F99">
      <w:pPr>
        <w:shd w:val="clear" w:color="auto" w:fill="FFFFFF" w:themeFill="background1"/>
        <w:spacing w:line="360" w:lineRule="auto"/>
        <w:rPr>
          <w:rFonts w:ascii="仿宋" w:hAnsi="仿宋" w:eastAsia="仿宋" w:cs="仿宋"/>
          <w:b/>
          <w:color w:val="000000" w:themeColor="text1"/>
          <w:spacing w:val="6"/>
          <w:sz w:val="30"/>
          <w:szCs w:val="30"/>
          <w14:textFill>
            <w14:solidFill>
              <w14:schemeClr w14:val="tx1"/>
            </w14:solidFill>
          </w14:textFill>
        </w:rPr>
      </w:pPr>
    </w:p>
    <w:p w14:paraId="6350B99F">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9C62E9B">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本单位对上述声明的真实性负责。如有虚假，将依法承担相应责任。</w:t>
      </w:r>
    </w:p>
    <w:p w14:paraId="1EDC5C3B">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43F4D90A">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0DE0E36C">
      <w:pPr>
        <w:shd w:val="clear" w:color="auto" w:fill="FFFFFF" w:themeFill="background1"/>
        <w:tabs>
          <w:tab w:val="left" w:pos="4860"/>
        </w:tabs>
        <w:spacing w:line="360" w:lineRule="auto"/>
        <w:ind w:right="1560" w:firstLine="480" w:firstLineChars="200"/>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投标人名称（电子签名）</w:t>
      </w:r>
      <w:r>
        <w:rPr>
          <w:rFonts w:hint="eastAsia" w:ascii="仿宋" w:hAnsi="仿宋" w:eastAsia="仿宋" w:cs="仿宋"/>
          <w:color w:val="000000" w:themeColor="text1"/>
          <w:sz w:val="24"/>
          <w14:textFill>
            <w14:solidFill>
              <w14:schemeClr w14:val="tx1"/>
            </w14:solidFill>
          </w14:textFill>
        </w:rPr>
        <w:t>：</w:t>
      </w:r>
    </w:p>
    <w:p w14:paraId="1D4213FD">
      <w:pPr>
        <w:shd w:val="clear" w:color="auto" w:fill="FFFFFF" w:themeFill="background1"/>
        <w:tabs>
          <w:tab w:val="left" w:pos="4860"/>
        </w:tabs>
        <w:spacing w:line="360" w:lineRule="auto"/>
        <w:ind w:right="1560" w:firstLine="480" w:firstLineChars="200"/>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日期：</w:t>
      </w:r>
    </w:p>
    <w:p w14:paraId="53D6A046">
      <w:pPr>
        <w:shd w:val="clear" w:color="auto" w:fill="FFFFFF" w:themeFill="background1"/>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1D217206">
      <w:pPr>
        <w:shd w:val="clear" w:color="auto" w:fill="FFFFFF" w:themeFill="background1"/>
        <w:spacing w:line="360" w:lineRule="auto"/>
        <w:ind w:firstLine="420" w:firstLineChars="200"/>
        <w:rPr>
          <w:rFonts w:ascii="仿宋" w:hAnsi="仿宋" w:eastAsia="仿宋" w:cs="仿宋"/>
          <w:color w:val="000000" w:themeColor="text1"/>
          <w14:textFill>
            <w14:solidFill>
              <w14:schemeClr w14:val="tx1"/>
            </w14:solidFill>
          </w14:textFill>
        </w:rPr>
      </w:pPr>
    </w:p>
    <w:p w14:paraId="53F5FD14">
      <w:pPr>
        <w:shd w:val="clear" w:color="auto" w:fill="FFFFFF" w:themeFill="background1"/>
        <w:spacing w:line="360" w:lineRule="auto"/>
        <w:ind w:firstLine="420" w:firstLineChars="200"/>
        <w:rPr>
          <w:rFonts w:ascii="仿宋" w:hAnsi="仿宋" w:eastAsia="仿宋" w:cs="仿宋"/>
          <w:color w:val="000000" w:themeColor="text1"/>
          <w14:textFill>
            <w14:solidFill>
              <w14:schemeClr w14:val="tx1"/>
            </w14:solidFill>
          </w14:textFill>
        </w:rPr>
      </w:pPr>
    </w:p>
    <w:p w14:paraId="6A7B3C9E">
      <w:pPr>
        <w:shd w:val="clear" w:color="auto" w:fill="FFFFFF" w:themeFill="background1"/>
        <w:spacing w:line="360" w:lineRule="auto"/>
        <w:ind w:firstLine="420" w:firstLineChars="200"/>
        <w:rPr>
          <w:rFonts w:ascii="仿宋" w:hAnsi="仿宋" w:eastAsia="仿宋" w:cs="仿宋"/>
          <w:color w:val="000000" w:themeColor="text1"/>
          <w14:textFill>
            <w14:solidFill>
              <w14:schemeClr w14:val="tx1"/>
            </w14:solidFill>
          </w14:textFill>
        </w:rPr>
      </w:pPr>
    </w:p>
    <w:p w14:paraId="714BE726">
      <w:pPr>
        <w:shd w:val="clear" w:color="auto" w:fill="FFFFFF" w:themeFill="background1"/>
        <w:spacing w:line="360" w:lineRule="auto"/>
        <w:ind w:firstLine="420" w:firstLineChars="200"/>
        <w:rPr>
          <w:rFonts w:ascii="仿宋" w:hAnsi="仿宋" w:eastAsia="仿宋" w:cs="仿宋"/>
          <w:color w:val="000000" w:themeColor="text1"/>
          <w14:textFill>
            <w14:solidFill>
              <w14:schemeClr w14:val="tx1"/>
            </w14:solidFill>
          </w14:textFill>
        </w:rPr>
      </w:pPr>
    </w:p>
    <w:p w14:paraId="53405CE2">
      <w:pPr>
        <w:shd w:val="clear" w:color="auto" w:fill="FFFFFF" w:themeFill="background1"/>
        <w:spacing w:line="360" w:lineRule="auto"/>
        <w:rPr>
          <w:rFonts w:ascii="仿宋" w:hAnsi="仿宋" w:eastAsia="仿宋" w:cs="仿宋"/>
          <w:b/>
          <w:color w:val="000000" w:themeColor="text1"/>
          <w:sz w:val="24"/>
          <w14:textFill>
            <w14:solidFill>
              <w14:schemeClr w14:val="tx1"/>
            </w14:solidFill>
          </w14:textFill>
        </w:rPr>
      </w:pPr>
    </w:p>
    <w:p w14:paraId="153B0B6D">
      <w:pPr>
        <w:shd w:val="clear" w:color="auto" w:fill="FFFFFF" w:themeFill="background1"/>
        <w:spacing w:line="360" w:lineRule="auto"/>
        <w:rPr>
          <w:rFonts w:ascii="仿宋" w:hAnsi="仿宋" w:eastAsia="仿宋" w:cs="仿宋"/>
          <w:b/>
          <w:color w:val="000000" w:themeColor="text1"/>
          <w:sz w:val="24"/>
          <w14:textFill>
            <w14:solidFill>
              <w14:schemeClr w14:val="tx1"/>
            </w14:solidFill>
          </w14:textFill>
        </w:rPr>
      </w:pPr>
    </w:p>
    <w:p w14:paraId="64DFB230">
      <w:pPr>
        <w:shd w:val="clear" w:color="auto" w:fill="FFFFFF" w:themeFill="background1"/>
        <w:spacing w:line="360" w:lineRule="auto"/>
        <w:rPr>
          <w:rFonts w:ascii="仿宋" w:hAnsi="仿宋" w:eastAsia="仿宋" w:cs="仿宋"/>
          <w:b/>
          <w:color w:val="000000" w:themeColor="text1"/>
          <w:sz w:val="24"/>
          <w14:textFill>
            <w14:solidFill>
              <w14:schemeClr w14:val="tx1"/>
            </w14:solidFill>
          </w14:textFill>
        </w:rPr>
      </w:pPr>
    </w:p>
    <w:p w14:paraId="07F07B65">
      <w:pPr>
        <w:shd w:val="clear" w:color="auto" w:fill="FFFFFF" w:themeFill="background1"/>
        <w:spacing w:line="360" w:lineRule="auto"/>
        <w:rPr>
          <w:rFonts w:ascii="仿宋" w:hAnsi="仿宋" w:eastAsia="仿宋" w:cs="仿宋"/>
          <w:b/>
          <w:color w:val="000000" w:themeColor="text1"/>
          <w:sz w:val="24"/>
          <w14:textFill>
            <w14:solidFill>
              <w14:schemeClr w14:val="tx1"/>
            </w14:solidFill>
          </w14:textFill>
        </w:rPr>
      </w:pPr>
    </w:p>
    <w:p w14:paraId="57CBF3C2">
      <w:pPr>
        <w:shd w:val="clear" w:color="auto" w:fill="FFFFFF" w:themeFill="background1"/>
        <w:spacing w:line="360" w:lineRule="auto"/>
        <w:rPr>
          <w:rFonts w:ascii="仿宋" w:hAnsi="仿宋" w:eastAsia="仿宋" w:cs="仿宋"/>
          <w:b/>
          <w:color w:val="000000" w:themeColor="text1"/>
          <w:sz w:val="24"/>
          <w14:textFill>
            <w14:solidFill>
              <w14:schemeClr w14:val="tx1"/>
            </w14:solidFill>
          </w14:textFill>
        </w:rPr>
      </w:pPr>
    </w:p>
    <w:p w14:paraId="260DBD78">
      <w:pPr>
        <w:shd w:val="clear" w:color="auto" w:fill="FFFFFF" w:themeFill="background1"/>
        <w:spacing w:line="360" w:lineRule="auto"/>
        <w:rPr>
          <w:rFonts w:ascii="仿宋" w:hAnsi="仿宋" w:eastAsia="仿宋" w:cs="仿宋"/>
          <w:b/>
          <w:color w:val="000000" w:themeColor="text1"/>
          <w:sz w:val="24"/>
          <w14:textFill>
            <w14:solidFill>
              <w14:schemeClr w14:val="tx1"/>
            </w14:solidFill>
          </w14:textFill>
        </w:rPr>
      </w:pPr>
    </w:p>
    <w:p w14:paraId="48B7C96F">
      <w:pPr>
        <w:shd w:val="clear" w:color="auto" w:fill="FFFFFF" w:themeFill="background1"/>
        <w:spacing w:line="360" w:lineRule="auto"/>
        <w:rPr>
          <w:rFonts w:ascii="仿宋" w:hAnsi="仿宋" w:eastAsia="仿宋" w:cs="仿宋"/>
          <w:b/>
          <w:color w:val="000000" w:themeColor="text1"/>
          <w:sz w:val="24"/>
          <w14:textFill>
            <w14:solidFill>
              <w14:schemeClr w14:val="tx1"/>
            </w14:solidFill>
          </w14:textFill>
        </w:rPr>
      </w:pPr>
    </w:p>
    <w:p w14:paraId="5A89D611">
      <w:pPr>
        <w:shd w:val="clear" w:color="auto" w:fill="FFFFFF" w:themeFill="background1"/>
        <w:spacing w:line="360" w:lineRule="auto"/>
        <w:rPr>
          <w:rFonts w:ascii="仿宋" w:hAnsi="仿宋" w:eastAsia="仿宋" w:cs="仿宋"/>
          <w:b/>
          <w:color w:val="000000" w:themeColor="text1"/>
          <w:sz w:val="24"/>
          <w14:textFill>
            <w14:solidFill>
              <w14:schemeClr w14:val="tx1"/>
            </w14:solidFill>
          </w14:textFill>
        </w:rPr>
      </w:pPr>
    </w:p>
    <w:p w14:paraId="4656B265">
      <w:pPr>
        <w:shd w:val="clear" w:color="auto" w:fill="FFFFFF" w:themeFill="background1"/>
        <w:spacing w:line="360" w:lineRule="auto"/>
        <w:rPr>
          <w:rFonts w:ascii="仿宋" w:hAnsi="仿宋" w:eastAsia="仿宋" w:cs="仿宋"/>
          <w:b/>
          <w:color w:val="000000" w:themeColor="text1"/>
          <w:sz w:val="24"/>
          <w14:textFill>
            <w14:solidFill>
              <w14:schemeClr w14:val="tx1"/>
            </w14:solidFill>
          </w14:textFill>
        </w:rPr>
      </w:pPr>
    </w:p>
    <w:p w14:paraId="62626668">
      <w:pPr>
        <w:shd w:val="clear" w:color="auto" w:fill="FFFFFF" w:themeFill="background1"/>
        <w:spacing w:line="360" w:lineRule="auto"/>
        <w:rPr>
          <w:rFonts w:ascii="仿宋" w:hAnsi="仿宋" w:eastAsia="仿宋" w:cs="仿宋"/>
          <w:b/>
          <w:color w:val="000000" w:themeColor="text1"/>
          <w:sz w:val="24"/>
          <w14:textFill>
            <w14:solidFill>
              <w14:schemeClr w14:val="tx1"/>
            </w14:solidFill>
          </w14:textFill>
        </w:rPr>
      </w:pPr>
    </w:p>
    <w:p w14:paraId="72408F43">
      <w:pPr>
        <w:widowControl/>
        <w:shd w:val="clear" w:color="auto" w:fill="FFFFFF" w:themeFill="background1"/>
        <w:jc w:val="left"/>
        <w:rPr>
          <w:rFonts w:ascii="仿宋" w:hAnsi="仿宋" w:eastAsia="仿宋" w:cs="仿宋"/>
          <w:b/>
          <w:color w:val="000000" w:themeColor="text1"/>
          <w:spacing w:val="6"/>
          <w:sz w:val="32"/>
          <w:szCs w:val="32"/>
          <w14:textFill>
            <w14:solidFill>
              <w14:schemeClr w14:val="tx1"/>
            </w14:solidFill>
          </w14:textFill>
        </w:rPr>
      </w:pPr>
      <w:r>
        <w:rPr>
          <w:rFonts w:hint="eastAsia" w:ascii="仿宋" w:hAnsi="仿宋" w:eastAsia="仿宋" w:cs="仿宋"/>
          <w:b/>
          <w:color w:val="000000" w:themeColor="text1"/>
          <w:spacing w:val="6"/>
          <w:sz w:val="32"/>
          <w:szCs w:val="32"/>
          <w14:textFill>
            <w14:solidFill>
              <w14:schemeClr w14:val="tx1"/>
            </w14:solidFill>
          </w14:textFill>
        </w:rPr>
        <w:br w:type="page"/>
      </w:r>
    </w:p>
    <w:p w14:paraId="784CBB46">
      <w:pPr>
        <w:shd w:val="clear" w:color="auto" w:fill="FFFFFF" w:themeFill="background1"/>
        <w:autoSpaceDE w:val="0"/>
        <w:autoSpaceDN w:val="0"/>
        <w:rPr>
          <w:rFonts w:ascii="仿宋" w:hAnsi="仿宋" w:eastAsia="仿宋" w:cs="仿宋"/>
          <w:b/>
          <w:color w:val="000000" w:themeColor="text1"/>
          <w:kern w:val="0"/>
          <w:sz w:val="32"/>
          <w:szCs w:val="32"/>
          <w:lang w:val="zh-CN"/>
          <w14:textFill>
            <w14:solidFill>
              <w14:schemeClr w14:val="tx1"/>
            </w14:solidFill>
          </w14:textFill>
        </w:rPr>
      </w:pPr>
      <w:r>
        <w:rPr>
          <w:rFonts w:hint="eastAsia" w:ascii="仿宋" w:hAnsi="仿宋" w:eastAsia="仿宋" w:cs="仿宋"/>
          <w:b/>
          <w:color w:val="000000" w:themeColor="text1"/>
          <w:spacing w:val="6"/>
          <w:sz w:val="32"/>
          <w:szCs w:val="32"/>
          <w14:textFill>
            <w14:solidFill>
              <w14:schemeClr w14:val="tx1"/>
            </w14:solidFill>
          </w14:textFill>
        </w:rPr>
        <w:t>附件2：</w:t>
      </w:r>
      <w:r>
        <w:rPr>
          <w:rFonts w:hint="eastAsia" w:ascii="仿宋" w:hAnsi="仿宋" w:eastAsia="仿宋" w:cs="仿宋"/>
          <w:b/>
          <w:color w:val="000000" w:themeColor="text1"/>
          <w:kern w:val="0"/>
          <w:sz w:val="32"/>
          <w:szCs w:val="32"/>
          <w:lang w:val="zh-CN"/>
          <w14:textFill>
            <w14:solidFill>
              <w14:schemeClr w14:val="tx1"/>
            </w14:solidFill>
          </w14:textFill>
        </w:rPr>
        <w:t>联合协议（若有）</w:t>
      </w:r>
    </w:p>
    <w:p w14:paraId="11C91C47">
      <w:pPr>
        <w:widowControl/>
        <w:shd w:val="clear" w:color="auto" w:fill="FFFFFF" w:themeFill="background1"/>
        <w:spacing w:line="360" w:lineRule="auto"/>
        <w:ind w:firstLine="482" w:firstLineChars="200"/>
        <w:jc w:val="lef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（以联合体形式投标的，提供联合协议；本项目不接受联合体投标或者投标人不以联合体形式投标的，则不需要提供）</w:t>
      </w:r>
    </w:p>
    <w:p w14:paraId="0FE11267">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u w:val="single"/>
          <w14:textFill>
            <w14:solidFill>
              <w14:schemeClr w14:val="tx1"/>
            </w14:solidFill>
          </w14:textFill>
        </w:rPr>
        <w:t>（联合体所有成员名称）</w:t>
      </w:r>
      <w:r>
        <w:rPr>
          <w:rFonts w:hint="eastAsia" w:ascii="仿宋" w:hAnsi="仿宋" w:eastAsia="仿宋" w:cs="仿宋"/>
          <w:color w:val="000000" w:themeColor="text1"/>
          <w:kern w:val="0"/>
          <w:sz w:val="24"/>
          <w14:textFill>
            <w14:solidFill>
              <w14:schemeClr w14:val="tx1"/>
            </w14:solidFill>
          </w14:textFill>
        </w:rPr>
        <w:t>自愿</w:t>
      </w:r>
      <w:r>
        <w:rPr>
          <w:rFonts w:hint="eastAsia" w:ascii="仿宋" w:hAnsi="仿宋" w:eastAsia="仿宋" w:cs="仿宋"/>
          <w:color w:val="000000" w:themeColor="text1"/>
          <w:kern w:val="0"/>
          <w:sz w:val="24"/>
          <w:lang w:val="zh-CN"/>
          <w14:textFill>
            <w14:solidFill>
              <w14:schemeClr w14:val="tx1"/>
            </w14:solidFill>
          </w14:textFill>
        </w:rPr>
        <w:t>组成一个联合体，以一个投标人的身份</w:t>
      </w:r>
      <w:r>
        <w:rPr>
          <w:rFonts w:hint="eastAsia" w:ascii="仿宋" w:hAnsi="仿宋" w:eastAsia="仿宋" w:cs="仿宋"/>
          <w:color w:val="000000" w:themeColor="text1"/>
          <w:kern w:val="0"/>
          <w:sz w:val="24"/>
          <w14:textFill>
            <w14:solidFill>
              <w14:schemeClr w14:val="tx1"/>
            </w14:solidFill>
          </w14:textFill>
        </w:rPr>
        <w:t>参加</w:t>
      </w:r>
      <w:r>
        <w:rPr>
          <w:rFonts w:hint="eastAsia" w:ascii="仿宋" w:hAnsi="仿宋" w:eastAsia="仿宋" w:cs="仿宋"/>
          <w:color w:val="000000" w:themeColor="text1"/>
          <w:sz w:val="24"/>
          <w14:textFill>
            <w14:solidFill>
              <w14:schemeClr w14:val="tx1"/>
            </w14:solidFill>
          </w14:textFill>
        </w:rPr>
        <w:t>（项目名称）【招标编号：（采购编号）】</w:t>
      </w:r>
      <w:r>
        <w:rPr>
          <w:rFonts w:hint="eastAsia" w:ascii="仿宋" w:hAnsi="仿宋" w:eastAsia="仿宋" w:cs="仿宋"/>
          <w:color w:val="000000" w:themeColor="text1"/>
          <w:kern w:val="0"/>
          <w:sz w:val="24"/>
          <w:lang w:val="zh-CN"/>
          <w14:textFill>
            <w14:solidFill>
              <w14:schemeClr w14:val="tx1"/>
            </w14:solidFill>
          </w14:textFill>
        </w:rPr>
        <w:t xml:space="preserve">投标。 </w:t>
      </w:r>
    </w:p>
    <w:p w14:paraId="0351F141">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一、各方一致决定，</w:t>
      </w:r>
      <w:r>
        <w:rPr>
          <w:rFonts w:hint="eastAsia" w:ascii="仿宋" w:hAnsi="仿宋" w:eastAsia="仿宋" w:cs="仿宋"/>
          <w:color w:val="000000" w:themeColor="text1"/>
          <w:kern w:val="0"/>
          <w:sz w:val="24"/>
          <w:u w:val="single"/>
          <w14:textFill>
            <w14:solidFill>
              <w14:schemeClr w14:val="tx1"/>
            </w14:solidFill>
          </w14:textFill>
        </w:rPr>
        <w:t>（某联合体成员名称）</w:t>
      </w:r>
      <w:r>
        <w:rPr>
          <w:rFonts w:hint="eastAsia" w:ascii="仿宋" w:hAnsi="仿宋" w:eastAsia="仿宋" w:cs="仿宋"/>
          <w:color w:val="000000" w:themeColor="text1"/>
          <w:kern w:val="0"/>
          <w:sz w:val="24"/>
          <w14:textFill>
            <w14:solidFill>
              <w14:schemeClr w14:val="tx1"/>
            </w14:solidFill>
          </w14:textFill>
        </w:rPr>
        <w:t>为联合体</w:t>
      </w:r>
      <w:r>
        <w:rPr>
          <w:rFonts w:hint="eastAsia" w:ascii="仿宋" w:hAnsi="仿宋" w:eastAsia="仿宋" w:cs="仿宋"/>
          <w:color w:val="000000" w:themeColor="text1"/>
          <w:kern w:val="0"/>
          <w:sz w:val="24"/>
          <w:lang w:val="zh-CN"/>
          <w14:textFill>
            <w14:solidFill>
              <w14:schemeClr w14:val="tx1"/>
            </w14:solidFill>
          </w14:textFill>
        </w:rPr>
        <w:t>牵头人</w:t>
      </w:r>
      <w:r>
        <w:rPr>
          <w:rFonts w:hint="eastAsia" w:ascii="仿宋" w:hAnsi="仿宋" w:eastAsia="仿宋" w:cs="仿宋"/>
          <w:color w:val="000000" w:themeColor="text1"/>
          <w:sz w:val="24"/>
          <w14:textFill>
            <w14:solidFill>
              <w14:schemeClr w14:val="tx1"/>
            </w14:solidFill>
          </w14:textFill>
        </w:rPr>
        <w:t>，代表所有联合体成员负责投标和合同实施阶段的主办、协调工作</w:t>
      </w:r>
      <w:r>
        <w:rPr>
          <w:rFonts w:hint="eastAsia" w:ascii="仿宋" w:hAnsi="仿宋" w:eastAsia="仿宋" w:cs="仿宋"/>
          <w:color w:val="000000" w:themeColor="text1"/>
          <w:kern w:val="0"/>
          <w:sz w:val="24"/>
          <w:lang w:val="zh-CN"/>
          <w14:textFill>
            <w14:solidFill>
              <w14:schemeClr w14:val="tx1"/>
            </w14:solidFill>
          </w14:textFill>
        </w:rPr>
        <w:t>。</w:t>
      </w:r>
    </w:p>
    <w:p w14:paraId="7CBE3696">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二、</w:t>
      </w:r>
      <w:r>
        <w:rPr>
          <w:rFonts w:hint="eastAsia" w:ascii="仿宋" w:hAnsi="仿宋" w:eastAsia="仿宋" w:cs="仿宋"/>
          <w:color w:val="000000" w:themeColor="text1"/>
          <w:sz w:val="24"/>
          <w14:textFill>
            <w14:solidFill>
              <w14:schemeClr w14:val="tx1"/>
            </w14:solidFill>
          </w14:textFill>
        </w:rPr>
        <w:t>所有联合体成员各方签署授权书，授权书载明的</w:t>
      </w:r>
      <w:r>
        <w:rPr>
          <w:rFonts w:hint="eastAsia" w:ascii="仿宋" w:hAnsi="仿宋" w:eastAsia="仿宋" w:cs="仿宋"/>
          <w:color w:val="000000" w:themeColor="text1"/>
          <w:kern w:val="0"/>
          <w:sz w:val="24"/>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14:paraId="1906A52A">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三、本次联合投标中，分工如下：</w:t>
      </w:r>
    </w:p>
    <w:p w14:paraId="2C77506B">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bookmarkStart w:id="422" w:name="_Hlk101134295"/>
      <w:r>
        <w:rPr>
          <w:rFonts w:hint="eastAsia" w:ascii="仿宋" w:hAnsi="仿宋" w:eastAsia="仿宋" w:cs="仿宋"/>
          <w:color w:val="000000" w:themeColor="text1"/>
          <w:kern w:val="0"/>
          <w:sz w:val="24"/>
          <w:u w:val="single"/>
          <w14:textFill>
            <w14:solidFill>
              <w14:schemeClr w14:val="tx1"/>
            </w14:solidFill>
          </w14:textFill>
        </w:rPr>
        <w:t>（联合体成员1）</w:t>
      </w:r>
      <w:r>
        <w:rPr>
          <w:rFonts w:hint="eastAsia" w:ascii="仿宋" w:hAnsi="仿宋" w:eastAsia="仿宋" w:cs="仿宋"/>
          <w:color w:val="000000" w:themeColor="text1"/>
          <w:kern w:val="0"/>
          <w:sz w:val="24"/>
          <w:lang w:val="zh-CN"/>
          <w14:textFill>
            <w14:solidFill>
              <w14:schemeClr w14:val="tx1"/>
            </w14:solidFill>
          </w14:textFill>
        </w:rPr>
        <w:t>承担的工作和义务为：</w:t>
      </w:r>
      <w:r>
        <w:rPr>
          <w:rFonts w:hint="eastAsia" w:ascii="仿宋" w:hAnsi="仿宋" w:eastAsia="仿宋" w:cs="仿宋"/>
          <w:color w:val="000000" w:themeColor="text1"/>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w:t>
      </w:r>
    </w:p>
    <w:p w14:paraId="4D307F9D">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u w:val="single"/>
          <w14:textFill>
            <w14:solidFill>
              <w14:schemeClr w14:val="tx1"/>
            </w14:solidFill>
          </w14:textFill>
        </w:rPr>
        <w:t>（联合体成员2）</w:t>
      </w:r>
      <w:r>
        <w:rPr>
          <w:rFonts w:hint="eastAsia" w:ascii="仿宋" w:hAnsi="仿宋" w:eastAsia="仿宋" w:cs="仿宋"/>
          <w:color w:val="000000" w:themeColor="text1"/>
          <w:kern w:val="0"/>
          <w:sz w:val="24"/>
          <w:lang w:val="zh-CN"/>
          <w14:textFill>
            <w14:solidFill>
              <w14:schemeClr w14:val="tx1"/>
            </w14:solidFill>
          </w14:textFill>
        </w:rPr>
        <w:t>承担的工作和义务为：</w:t>
      </w:r>
      <w:r>
        <w:rPr>
          <w:rFonts w:hint="eastAsia" w:ascii="仿宋" w:hAnsi="仿宋" w:eastAsia="仿宋" w:cs="仿宋"/>
          <w:color w:val="000000" w:themeColor="text1"/>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w:t>
      </w:r>
    </w:p>
    <w:p w14:paraId="37EDF082">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w:t>
      </w:r>
    </w:p>
    <w:bookmarkEnd w:id="422"/>
    <w:p w14:paraId="01344950">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四、联合体成员中小企业合同份额。</w:t>
      </w:r>
    </w:p>
    <w:p w14:paraId="328E14E1">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中小企业合同金额达到  %，小微企业合同金额达到   %</w:t>
      </w:r>
      <w:r>
        <w:rPr>
          <w:rFonts w:hint="eastAsia" w:ascii="仿宋" w:hAnsi="仿宋" w:eastAsia="仿宋" w:cs="仿宋"/>
          <w:color w:val="000000" w:themeColor="text1"/>
          <w:kern w:val="0"/>
          <w:sz w:val="24"/>
          <w:lang w:val="zh-CN"/>
          <w14:textFill>
            <w14:solidFill>
              <w14:schemeClr w14:val="tx1"/>
            </w14:solidFill>
          </w14:textFill>
        </w:rPr>
        <w:t>。</w:t>
      </w:r>
    </w:p>
    <w:p w14:paraId="752FFC65">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五、如果中标，</w:t>
      </w:r>
      <w:r>
        <w:rPr>
          <w:rFonts w:hint="eastAsia" w:ascii="仿宋" w:hAnsi="仿宋" w:eastAsia="仿宋" w:cs="仿宋"/>
          <w:color w:val="000000" w:themeColor="text1"/>
          <w:sz w:val="24"/>
          <w14:textFill>
            <w14:solidFill>
              <w14:schemeClr w14:val="tx1"/>
            </w14:solidFill>
          </w14:textFill>
        </w:rPr>
        <w:t>联合体各成员方共同与采购人签订合同，并就采购合同约定的事项对采购人承担连带责任。</w:t>
      </w:r>
    </w:p>
    <w:p w14:paraId="3CC282F4">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六、有关本次联合投标的其他事宜：</w:t>
      </w:r>
    </w:p>
    <w:p w14:paraId="42471A4E">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1、联合体各方不再单独参加或者与其他供应商另外组成联合体参加同一合同项下的政府采购活动。</w:t>
      </w:r>
    </w:p>
    <w:p w14:paraId="67861DC9">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2、联合体中有同类资质的各方按照联合体分工承担相同工作的，按照资质等级较低的供应商确定资质等级。</w:t>
      </w:r>
    </w:p>
    <w:p w14:paraId="002BA5A8">
      <w:pPr>
        <w:shd w:val="clear" w:color="auto" w:fill="FFFFFF" w:themeFill="background1"/>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3、本协议提交采购人、采购代理机构后，联合体各方不得以任何形式对上述内容进行修改或撤销。</w:t>
      </w:r>
    </w:p>
    <w:p w14:paraId="3A3F168B">
      <w:pPr>
        <w:shd w:val="clear" w:color="auto" w:fill="FFFFFF" w:themeFill="background1"/>
        <w:snapToGrid w:val="0"/>
        <w:spacing w:line="360" w:lineRule="auto"/>
        <w:ind w:firstLine="5040" w:firstLineChars="2100"/>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联合体成员名称(电子签名/公章)：</w:t>
      </w:r>
    </w:p>
    <w:p w14:paraId="0E495158">
      <w:pPr>
        <w:shd w:val="clear" w:color="auto" w:fill="FFFFFF" w:themeFill="background1"/>
        <w:snapToGrid w:val="0"/>
        <w:spacing w:line="360" w:lineRule="auto"/>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日期：  年  月   日</w:t>
      </w:r>
    </w:p>
    <w:p w14:paraId="0C773883">
      <w:pPr>
        <w:shd w:val="clear" w:color="auto" w:fill="FFFFFF" w:themeFill="background1"/>
        <w:spacing w:line="360" w:lineRule="auto"/>
        <w:ind w:right="420"/>
        <w:rPr>
          <w:rFonts w:ascii="仿宋" w:hAnsi="仿宋" w:eastAsia="仿宋" w:cs="仿宋"/>
          <w:color w:val="000000" w:themeColor="text1"/>
          <w:sz w:val="24"/>
          <w14:textFill>
            <w14:solidFill>
              <w14:schemeClr w14:val="tx1"/>
            </w14:solidFill>
          </w14:textFill>
        </w:rPr>
      </w:pPr>
    </w:p>
    <w:p w14:paraId="48790A54">
      <w:pPr>
        <w:shd w:val="clear" w:color="auto" w:fill="FFFFFF" w:themeFill="background1"/>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4FF56E36">
      <w:pPr>
        <w:shd w:val="clear" w:color="auto" w:fill="FFFFFF" w:themeFill="background1"/>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558FD998">
      <w:pPr>
        <w:shd w:val="clear" w:color="auto" w:fill="FFFFFF" w:themeFill="background1"/>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78BC27D2">
      <w:pPr>
        <w:shd w:val="clear" w:color="auto" w:fill="FFFFFF" w:themeFill="background1"/>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3F9436C7">
      <w:pPr>
        <w:shd w:val="clear" w:color="auto" w:fill="FFFFFF" w:themeFill="background1"/>
        <w:autoSpaceDE w:val="0"/>
        <w:autoSpaceDN w:val="0"/>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color w:val="000000" w:themeColor="text1"/>
          <w:spacing w:val="6"/>
          <w:sz w:val="32"/>
          <w:szCs w:val="32"/>
          <w14:textFill>
            <w14:solidFill>
              <w14:schemeClr w14:val="tx1"/>
            </w14:solidFill>
          </w14:textFill>
        </w:rPr>
        <w:t>附件3：</w:t>
      </w:r>
      <w:r>
        <w:rPr>
          <w:rFonts w:hint="eastAsia" w:ascii="仿宋" w:hAnsi="仿宋" w:eastAsia="仿宋" w:cs="仿宋"/>
          <w:b/>
          <w:color w:val="000000" w:themeColor="text1"/>
          <w:sz w:val="32"/>
          <w:szCs w:val="32"/>
          <w14:textFill>
            <w14:solidFill>
              <w14:schemeClr w14:val="tx1"/>
            </w14:solidFill>
          </w14:textFill>
        </w:rPr>
        <w:t>中小企业声明函</w:t>
      </w:r>
    </w:p>
    <w:p w14:paraId="5686AD07">
      <w:pPr>
        <w:shd w:val="clear" w:color="auto" w:fill="FFFFFF" w:themeFill="background1"/>
        <w:spacing w:line="360" w:lineRule="auto"/>
        <w:jc w:val="center"/>
        <w:rPr>
          <w:rFonts w:ascii="仿宋" w:hAnsi="仿宋" w:eastAsia="仿宋" w:cs="仿宋"/>
          <w:color w:val="000000" w:themeColor="text1"/>
          <w:sz w:val="24"/>
          <w:u w:val="single"/>
          <w14:textFill>
            <w14:solidFill>
              <w14:schemeClr w14:val="tx1"/>
            </w14:solidFill>
          </w14:textFill>
        </w:rPr>
      </w:pPr>
    </w:p>
    <w:p w14:paraId="7368CDC2">
      <w:pPr>
        <w:widowControl/>
        <w:shd w:val="clear" w:color="auto" w:fill="FFFFFF" w:themeFill="background1"/>
        <w:spacing w:before="100" w:beforeAutospacing="1" w:after="100" w:afterAutospacing="1" w:line="420" w:lineRule="atLeast"/>
        <w:jc w:val="center"/>
        <w:rPr>
          <w:rFonts w:ascii="仿宋" w:hAnsi="仿宋" w:eastAsia="仿宋" w:cs="仿宋"/>
          <w:b/>
          <w:bCs/>
          <w:color w:val="000000" w:themeColor="text1"/>
          <w:kern w:val="0"/>
          <w:sz w:val="32"/>
          <w:szCs w:val="32"/>
          <w14:textFill>
            <w14:solidFill>
              <w14:schemeClr w14:val="tx1"/>
            </w14:solidFill>
          </w14:textFill>
        </w:rPr>
      </w:pPr>
      <w:r>
        <w:rPr>
          <w:rFonts w:hint="eastAsia" w:ascii="仿宋" w:hAnsi="仿宋" w:eastAsia="仿宋" w:cs="仿宋"/>
          <w:b/>
          <w:bCs/>
          <w:color w:val="000000" w:themeColor="text1"/>
          <w:kern w:val="0"/>
          <w:sz w:val="32"/>
          <w:szCs w:val="32"/>
          <w14:textFill>
            <w14:solidFill>
              <w14:schemeClr w14:val="tx1"/>
            </w14:solidFill>
          </w14:textFill>
        </w:rPr>
        <w:t>中小企业声明函</w:t>
      </w:r>
    </w:p>
    <w:p w14:paraId="3CBA1AAC">
      <w:pPr>
        <w:shd w:val="clear" w:color="auto" w:fill="FFFFFF" w:themeFill="background1"/>
        <w:spacing w:line="360" w:lineRule="auto"/>
        <w:ind w:firstLine="420" w:firstLineChars="200"/>
        <w:rPr>
          <w:rFonts w:ascii="仿宋" w:hAnsi="仿宋" w:eastAsia="仿宋" w:cs="仿宋"/>
          <w:color w:val="000000" w:themeColor="text1"/>
          <w:szCs w:val="21"/>
          <w14:textFill>
            <w14:solidFill>
              <w14:schemeClr w14:val="tx1"/>
            </w14:solidFill>
          </w14:textFill>
        </w:rPr>
      </w:pPr>
    </w:p>
    <w:p w14:paraId="33C7B3AB">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本公司</w:t>
      </w:r>
      <w:r>
        <w:rPr>
          <w:rFonts w:hint="eastAsia" w:ascii="仿宋" w:hAnsi="仿宋" w:eastAsia="仿宋" w:cs="仿宋"/>
          <w:color w:val="000000" w:themeColor="text1"/>
          <w:sz w:val="24"/>
          <w14:textFill>
            <w14:solidFill>
              <w14:schemeClr w14:val="tx1"/>
            </w14:solidFill>
          </w14:textFill>
        </w:rPr>
        <w:t>（联合体）</w:t>
      </w:r>
      <w:r>
        <w:rPr>
          <w:rFonts w:hint="eastAsia" w:ascii="仿宋" w:hAnsi="仿宋" w:eastAsia="仿宋" w:cs="仿宋"/>
          <w:color w:val="000000" w:themeColor="text1"/>
          <w:sz w:val="24"/>
          <w:szCs w:val="24"/>
          <w14:textFill>
            <w14:solidFill>
              <w14:schemeClr w14:val="tx1"/>
            </w14:solidFill>
          </w14:textFill>
        </w:rPr>
        <w:t>郑重声明，根据《政府采购促进中小企业发展管理办法》（财库﹝2020﹞46 号）的规定，本公司参加</w:t>
      </w:r>
      <w:r>
        <w:rPr>
          <w:rFonts w:hint="eastAsia" w:ascii="仿宋" w:hAnsi="仿宋" w:eastAsia="仿宋" w:cs="仿宋"/>
          <w:color w:val="000000" w:themeColor="text1"/>
          <w:sz w:val="24"/>
          <w:szCs w:val="24"/>
          <w:u w:val="single"/>
          <w14:textFill>
            <w14:solidFill>
              <w14:schemeClr w14:val="tx1"/>
            </w14:solidFill>
          </w14:textFill>
        </w:rPr>
        <w:t xml:space="preserve">   （单位名称）   </w:t>
      </w:r>
      <w:r>
        <w:rPr>
          <w:rFonts w:hint="eastAsia" w:ascii="仿宋" w:hAnsi="仿宋" w:eastAsia="仿宋" w:cs="仿宋"/>
          <w:color w:val="000000" w:themeColor="text1"/>
          <w:sz w:val="24"/>
          <w:szCs w:val="24"/>
          <w14:textFill>
            <w14:solidFill>
              <w14:schemeClr w14:val="tx1"/>
            </w14:solidFill>
          </w14:textFill>
        </w:rPr>
        <w:t>的</w:t>
      </w:r>
      <w:r>
        <w:rPr>
          <w:rFonts w:hint="eastAsia" w:ascii="仿宋" w:hAnsi="仿宋" w:eastAsia="仿宋" w:cs="仿宋"/>
          <w:color w:val="000000" w:themeColor="text1"/>
          <w:sz w:val="24"/>
          <w:szCs w:val="24"/>
          <w:u w:val="single"/>
          <w14:textFill>
            <w14:solidFill>
              <w14:schemeClr w14:val="tx1"/>
            </w14:solidFill>
          </w14:textFill>
        </w:rPr>
        <w:t xml:space="preserve">   （项目名称）  </w:t>
      </w:r>
      <w:r>
        <w:rPr>
          <w:rFonts w:hint="eastAsia" w:ascii="仿宋" w:hAnsi="仿宋" w:eastAsia="仿宋" w:cs="仿宋"/>
          <w:color w:val="000000" w:themeColor="text1"/>
          <w:sz w:val="24"/>
          <w:szCs w:val="24"/>
          <w14:textFill>
            <w14:solidFill>
              <w14:schemeClr w14:val="tx1"/>
            </w14:solidFill>
          </w14:textFill>
        </w:rPr>
        <w:t>采购活动，提供的货物全部由符合政策要求的中小企业制造。相关企业</w:t>
      </w:r>
      <w:r>
        <w:rPr>
          <w:rFonts w:hint="eastAsia" w:ascii="仿宋" w:hAnsi="仿宋" w:eastAsia="仿宋" w:cs="仿宋"/>
          <w:color w:val="000000" w:themeColor="text1"/>
          <w:sz w:val="24"/>
          <w14:textFill>
            <w14:solidFill>
              <w14:schemeClr w14:val="tx1"/>
            </w14:solidFill>
          </w14:textFill>
        </w:rPr>
        <w:t>（含联合体中的中小企业）</w:t>
      </w:r>
      <w:r>
        <w:rPr>
          <w:rFonts w:hint="eastAsia" w:ascii="仿宋" w:hAnsi="仿宋" w:eastAsia="仿宋" w:cs="仿宋"/>
          <w:color w:val="000000" w:themeColor="text1"/>
          <w:sz w:val="24"/>
          <w:szCs w:val="24"/>
          <w14:textFill>
            <w14:solidFill>
              <w14:schemeClr w14:val="tx1"/>
            </w14:solidFill>
          </w14:textFill>
        </w:rPr>
        <w:t>的具体情况如下：</w:t>
      </w:r>
    </w:p>
    <w:p w14:paraId="16D1B155">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1. </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u w:val="single"/>
          <w:lang w:val="en-US" w:eastAsia="zh-CN"/>
          <w14:textFill>
            <w14:solidFill>
              <w14:schemeClr w14:val="tx1"/>
            </w14:solidFill>
          </w14:textFill>
        </w:rPr>
        <w:t>密集架档案柜</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 xml:space="preserve"> ，属于</w:t>
      </w:r>
      <w:r>
        <w:rPr>
          <w:rFonts w:hint="eastAsia" w:ascii="仿宋" w:hAnsi="仿宋" w:eastAsia="仿宋" w:cs="仿宋"/>
          <w:color w:val="000000" w:themeColor="text1"/>
          <w:sz w:val="24"/>
          <w:szCs w:val="24"/>
          <w:u w:val="single"/>
          <w14:textFill>
            <w14:solidFill>
              <w14:schemeClr w14:val="tx1"/>
            </w14:solidFill>
          </w14:textFill>
        </w:rPr>
        <w:t>（采购文件中明确的所属行业）</w:t>
      </w:r>
      <w:r>
        <w:rPr>
          <w:rFonts w:hint="eastAsia" w:ascii="仿宋" w:hAnsi="仿宋" w:eastAsia="仿宋" w:cs="仿宋"/>
          <w:color w:val="000000" w:themeColor="text1"/>
          <w:sz w:val="24"/>
          <w:szCs w:val="24"/>
          <w14:textFill>
            <w14:solidFill>
              <w14:schemeClr w14:val="tx1"/>
            </w14:solidFill>
          </w14:textFill>
        </w:rPr>
        <w:t>；制造商为</w:t>
      </w:r>
      <w:r>
        <w:rPr>
          <w:rFonts w:hint="eastAsia" w:ascii="仿宋" w:hAnsi="仿宋" w:eastAsia="仿宋" w:cs="仿宋"/>
          <w:color w:val="000000" w:themeColor="text1"/>
          <w:sz w:val="24"/>
          <w:szCs w:val="24"/>
          <w:u w:val="single"/>
          <w14:textFill>
            <w14:solidFill>
              <w14:schemeClr w14:val="tx1"/>
            </w14:solidFill>
          </w14:textFill>
        </w:rPr>
        <w:t>（企业名称）</w:t>
      </w:r>
      <w:r>
        <w:rPr>
          <w:rFonts w:hint="eastAsia" w:ascii="仿宋" w:hAnsi="仿宋" w:eastAsia="仿宋" w:cs="仿宋"/>
          <w:color w:val="000000" w:themeColor="text1"/>
          <w:sz w:val="24"/>
          <w:szCs w:val="24"/>
          <w14:textFill>
            <w14:solidFill>
              <w14:schemeClr w14:val="tx1"/>
            </w14:solidFill>
          </w14:textFill>
        </w:rPr>
        <w:t>，从业人员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人，营业收入为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万元，资产总额为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w:t>
      </w:r>
      <w:r>
        <w:rPr>
          <w:rFonts w:hint="eastAsia" w:ascii="仿宋" w:hAnsi="仿宋" w:eastAsia="仿宋" w:cs="仿宋"/>
          <w:color w:val="000000" w:themeColor="text1"/>
          <w:sz w:val="24"/>
          <w:szCs w:val="24"/>
          <w:vertAlign w:val="superscript"/>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，属于</w:t>
      </w:r>
      <w:r>
        <w:rPr>
          <w:rFonts w:hint="eastAsia" w:ascii="仿宋" w:hAnsi="仿宋" w:eastAsia="仿宋" w:cs="仿宋"/>
          <w:color w:val="000000" w:themeColor="text1"/>
          <w:sz w:val="24"/>
          <w:szCs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14:textFill>
            <w14:solidFill>
              <w14:schemeClr w14:val="tx1"/>
            </w14:solidFill>
          </w14:textFill>
        </w:rPr>
        <w:t xml:space="preserve">； </w:t>
      </w:r>
    </w:p>
    <w:p w14:paraId="6457AEE7">
      <w:pPr>
        <w:shd w:val="clear" w:color="auto" w:fill="FFFFFF" w:themeFill="background1"/>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2. </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u w:val="single"/>
          <w:lang w:val="en-US" w:eastAsia="zh-CN"/>
          <w14:textFill>
            <w14:solidFill>
              <w14:schemeClr w14:val="tx1"/>
            </w14:solidFill>
          </w14:textFill>
        </w:rPr>
        <w:t>书包柜</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 xml:space="preserve"> ，属于（</w:t>
      </w:r>
      <w:r>
        <w:rPr>
          <w:rFonts w:hint="eastAsia" w:ascii="仿宋" w:hAnsi="仿宋" w:eastAsia="仿宋" w:cs="仿宋"/>
          <w:color w:val="000000" w:themeColor="text1"/>
          <w:sz w:val="24"/>
          <w:szCs w:val="24"/>
          <w:u w:val="single"/>
          <w14:textFill>
            <w14:solidFill>
              <w14:schemeClr w14:val="tx1"/>
            </w14:solidFill>
          </w14:textFill>
        </w:rPr>
        <w:t>采购文件中明确的所属行业）</w:t>
      </w:r>
      <w:r>
        <w:rPr>
          <w:rFonts w:hint="eastAsia" w:ascii="仿宋" w:hAnsi="仿宋" w:eastAsia="仿宋" w:cs="仿宋"/>
          <w:color w:val="000000" w:themeColor="text1"/>
          <w:sz w:val="24"/>
          <w:szCs w:val="24"/>
          <w14:textFill>
            <w14:solidFill>
              <w14:schemeClr w14:val="tx1"/>
            </w14:solidFill>
          </w14:textFill>
        </w:rPr>
        <w:t>；制造商为</w:t>
      </w:r>
      <w:r>
        <w:rPr>
          <w:rFonts w:hint="eastAsia" w:ascii="仿宋" w:hAnsi="仿宋" w:eastAsia="仿宋" w:cs="仿宋"/>
          <w:color w:val="000000" w:themeColor="text1"/>
          <w:sz w:val="24"/>
          <w:szCs w:val="24"/>
          <w:u w:val="single"/>
          <w14:textFill>
            <w14:solidFill>
              <w14:schemeClr w14:val="tx1"/>
            </w14:solidFill>
          </w14:textFill>
        </w:rPr>
        <w:t>（企业名称）</w:t>
      </w:r>
      <w:r>
        <w:rPr>
          <w:rFonts w:hint="eastAsia" w:ascii="仿宋" w:hAnsi="仿宋" w:eastAsia="仿宋" w:cs="仿宋"/>
          <w:color w:val="000000" w:themeColor="text1"/>
          <w:sz w:val="24"/>
          <w:szCs w:val="24"/>
          <w14:textFill>
            <w14:solidFill>
              <w14:schemeClr w14:val="tx1"/>
            </w14:solidFill>
          </w14:textFill>
        </w:rPr>
        <w:t>，从业人员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人，营业收入为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万元，资产总额为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万元，属于</w:t>
      </w:r>
      <w:r>
        <w:rPr>
          <w:rFonts w:hint="eastAsia" w:ascii="仿宋" w:hAnsi="仿宋" w:eastAsia="仿宋" w:cs="仿宋"/>
          <w:color w:val="000000" w:themeColor="text1"/>
          <w:sz w:val="24"/>
          <w:szCs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14:textFill>
            <w14:solidFill>
              <w14:schemeClr w14:val="tx1"/>
            </w14:solidFill>
          </w14:textFill>
        </w:rPr>
        <w:t>；</w:t>
      </w:r>
    </w:p>
    <w:p w14:paraId="4BC49EC9">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u w:val="single"/>
          <w:lang w:val="en-US" w:eastAsia="zh-CN"/>
          <w14:textFill>
            <w14:solidFill>
              <w14:schemeClr w14:val="tx1"/>
            </w14:solidFill>
          </w14:textFill>
        </w:rPr>
        <w:t>教师讲台</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 xml:space="preserve"> ，属于</w:t>
      </w:r>
      <w:r>
        <w:rPr>
          <w:rFonts w:hint="eastAsia" w:ascii="仿宋" w:hAnsi="仿宋" w:eastAsia="仿宋" w:cs="仿宋"/>
          <w:color w:val="000000" w:themeColor="text1"/>
          <w:sz w:val="24"/>
          <w:szCs w:val="24"/>
          <w:u w:val="single"/>
          <w14:textFill>
            <w14:solidFill>
              <w14:schemeClr w14:val="tx1"/>
            </w14:solidFill>
          </w14:textFill>
        </w:rPr>
        <w:t>（采购文件中明确的所属行业）</w:t>
      </w:r>
      <w:r>
        <w:rPr>
          <w:rFonts w:hint="eastAsia" w:ascii="仿宋" w:hAnsi="仿宋" w:eastAsia="仿宋" w:cs="仿宋"/>
          <w:color w:val="000000" w:themeColor="text1"/>
          <w:sz w:val="24"/>
          <w:szCs w:val="24"/>
          <w14:textFill>
            <w14:solidFill>
              <w14:schemeClr w14:val="tx1"/>
            </w14:solidFill>
          </w14:textFill>
        </w:rPr>
        <w:t>；制造商为</w:t>
      </w:r>
      <w:r>
        <w:rPr>
          <w:rFonts w:hint="eastAsia" w:ascii="仿宋" w:hAnsi="仿宋" w:eastAsia="仿宋" w:cs="仿宋"/>
          <w:color w:val="000000" w:themeColor="text1"/>
          <w:sz w:val="24"/>
          <w:szCs w:val="24"/>
          <w:u w:val="single"/>
          <w14:textFill>
            <w14:solidFill>
              <w14:schemeClr w14:val="tx1"/>
            </w14:solidFill>
          </w14:textFill>
        </w:rPr>
        <w:t>（企业名称）</w:t>
      </w:r>
      <w:r>
        <w:rPr>
          <w:rFonts w:hint="eastAsia" w:ascii="仿宋" w:hAnsi="仿宋" w:eastAsia="仿宋" w:cs="仿宋"/>
          <w:color w:val="000000" w:themeColor="text1"/>
          <w:sz w:val="24"/>
          <w:szCs w:val="24"/>
          <w14:textFill>
            <w14:solidFill>
              <w14:schemeClr w14:val="tx1"/>
            </w14:solidFill>
          </w14:textFill>
        </w:rPr>
        <w:t>，从业人员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人，营业收入为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万元，资产总额为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w:t>
      </w:r>
      <w:r>
        <w:rPr>
          <w:rFonts w:hint="eastAsia" w:ascii="仿宋" w:hAnsi="仿宋" w:eastAsia="仿宋" w:cs="仿宋"/>
          <w:color w:val="000000" w:themeColor="text1"/>
          <w:sz w:val="24"/>
          <w:szCs w:val="24"/>
          <w:vertAlign w:val="superscript"/>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，属于</w:t>
      </w:r>
      <w:r>
        <w:rPr>
          <w:rFonts w:hint="eastAsia" w:ascii="仿宋" w:hAnsi="仿宋" w:eastAsia="仿宋" w:cs="仿宋"/>
          <w:color w:val="000000" w:themeColor="text1"/>
          <w:sz w:val="24"/>
          <w:szCs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14:textFill>
            <w14:solidFill>
              <w14:schemeClr w14:val="tx1"/>
            </w14:solidFill>
          </w14:textFill>
        </w:rPr>
        <w:t xml:space="preserve">； </w:t>
      </w:r>
    </w:p>
    <w:p w14:paraId="3B91B512">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4</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u w:val="single"/>
          <w:lang w:val="en-US" w:eastAsia="zh-CN"/>
          <w14:textFill>
            <w14:solidFill>
              <w14:schemeClr w14:val="tx1"/>
            </w14:solidFill>
          </w14:textFill>
        </w:rPr>
        <w:t>教师椅</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 xml:space="preserve"> ，属于（</w:t>
      </w:r>
      <w:r>
        <w:rPr>
          <w:rFonts w:hint="eastAsia" w:ascii="仿宋" w:hAnsi="仿宋" w:eastAsia="仿宋" w:cs="仿宋"/>
          <w:color w:val="000000" w:themeColor="text1"/>
          <w:sz w:val="24"/>
          <w:szCs w:val="24"/>
          <w:u w:val="single"/>
          <w14:textFill>
            <w14:solidFill>
              <w14:schemeClr w14:val="tx1"/>
            </w14:solidFill>
          </w14:textFill>
        </w:rPr>
        <w:t>采购文件中明确的所属行业）</w:t>
      </w:r>
      <w:r>
        <w:rPr>
          <w:rFonts w:hint="eastAsia" w:ascii="仿宋" w:hAnsi="仿宋" w:eastAsia="仿宋" w:cs="仿宋"/>
          <w:color w:val="000000" w:themeColor="text1"/>
          <w:sz w:val="24"/>
          <w:szCs w:val="24"/>
          <w14:textFill>
            <w14:solidFill>
              <w14:schemeClr w14:val="tx1"/>
            </w14:solidFill>
          </w14:textFill>
        </w:rPr>
        <w:t>；制造商为</w:t>
      </w:r>
      <w:r>
        <w:rPr>
          <w:rFonts w:hint="eastAsia" w:ascii="仿宋" w:hAnsi="仿宋" w:eastAsia="仿宋" w:cs="仿宋"/>
          <w:color w:val="000000" w:themeColor="text1"/>
          <w:sz w:val="24"/>
          <w:szCs w:val="24"/>
          <w:u w:val="single"/>
          <w14:textFill>
            <w14:solidFill>
              <w14:schemeClr w14:val="tx1"/>
            </w14:solidFill>
          </w14:textFill>
        </w:rPr>
        <w:t>（企业名称）</w:t>
      </w:r>
      <w:r>
        <w:rPr>
          <w:rFonts w:hint="eastAsia" w:ascii="仿宋" w:hAnsi="仿宋" w:eastAsia="仿宋" w:cs="仿宋"/>
          <w:color w:val="000000" w:themeColor="text1"/>
          <w:sz w:val="24"/>
          <w:szCs w:val="24"/>
          <w14:textFill>
            <w14:solidFill>
              <w14:schemeClr w14:val="tx1"/>
            </w14:solidFill>
          </w14:textFill>
        </w:rPr>
        <w:t>，从业人员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人，营业收入为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万元，资产总额为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万元，属于</w:t>
      </w:r>
      <w:r>
        <w:rPr>
          <w:rFonts w:hint="eastAsia" w:ascii="仿宋" w:hAnsi="仿宋" w:eastAsia="仿宋" w:cs="仿宋"/>
          <w:color w:val="000000" w:themeColor="text1"/>
          <w:sz w:val="24"/>
          <w:szCs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14:textFill>
            <w14:solidFill>
              <w14:schemeClr w14:val="tx1"/>
            </w14:solidFill>
          </w14:textFill>
        </w:rPr>
        <w:t>；</w:t>
      </w:r>
    </w:p>
    <w:p w14:paraId="5457F07B">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5</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u w:val="single"/>
          <w:lang w:val="en-US" w:eastAsia="zh-CN"/>
          <w14:textFill>
            <w14:solidFill>
              <w14:schemeClr w14:val="tx1"/>
            </w14:solidFill>
          </w14:textFill>
        </w:rPr>
        <w:t>手摇升降课桌椅</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 xml:space="preserve"> ，属于</w:t>
      </w:r>
      <w:r>
        <w:rPr>
          <w:rFonts w:hint="eastAsia" w:ascii="仿宋" w:hAnsi="仿宋" w:eastAsia="仿宋" w:cs="仿宋"/>
          <w:color w:val="000000" w:themeColor="text1"/>
          <w:sz w:val="24"/>
          <w:szCs w:val="24"/>
          <w:u w:val="single"/>
          <w14:textFill>
            <w14:solidFill>
              <w14:schemeClr w14:val="tx1"/>
            </w14:solidFill>
          </w14:textFill>
        </w:rPr>
        <w:t>（采购文件中明确的所属行业）</w:t>
      </w:r>
      <w:r>
        <w:rPr>
          <w:rFonts w:hint="eastAsia" w:ascii="仿宋" w:hAnsi="仿宋" w:eastAsia="仿宋" w:cs="仿宋"/>
          <w:color w:val="000000" w:themeColor="text1"/>
          <w:sz w:val="24"/>
          <w:szCs w:val="24"/>
          <w14:textFill>
            <w14:solidFill>
              <w14:schemeClr w14:val="tx1"/>
            </w14:solidFill>
          </w14:textFill>
        </w:rPr>
        <w:t>；制造商为</w:t>
      </w:r>
      <w:r>
        <w:rPr>
          <w:rFonts w:hint="eastAsia" w:ascii="仿宋" w:hAnsi="仿宋" w:eastAsia="仿宋" w:cs="仿宋"/>
          <w:color w:val="000000" w:themeColor="text1"/>
          <w:sz w:val="24"/>
          <w:szCs w:val="24"/>
          <w:u w:val="single"/>
          <w14:textFill>
            <w14:solidFill>
              <w14:schemeClr w14:val="tx1"/>
            </w14:solidFill>
          </w14:textFill>
        </w:rPr>
        <w:t>（企业名称）</w:t>
      </w:r>
      <w:r>
        <w:rPr>
          <w:rFonts w:hint="eastAsia" w:ascii="仿宋" w:hAnsi="仿宋" w:eastAsia="仿宋" w:cs="仿宋"/>
          <w:color w:val="000000" w:themeColor="text1"/>
          <w:sz w:val="24"/>
          <w:szCs w:val="24"/>
          <w14:textFill>
            <w14:solidFill>
              <w14:schemeClr w14:val="tx1"/>
            </w14:solidFill>
          </w14:textFill>
        </w:rPr>
        <w:t>，从业人员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人，营业收入为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万元，资产总额为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w:t>
      </w:r>
      <w:r>
        <w:rPr>
          <w:rFonts w:hint="eastAsia" w:ascii="仿宋" w:hAnsi="仿宋" w:eastAsia="仿宋" w:cs="仿宋"/>
          <w:color w:val="000000" w:themeColor="text1"/>
          <w:sz w:val="24"/>
          <w:szCs w:val="24"/>
          <w:vertAlign w:val="superscript"/>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，属于</w:t>
      </w:r>
      <w:r>
        <w:rPr>
          <w:rFonts w:hint="eastAsia" w:ascii="仿宋" w:hAnsi="仿宋" w:eastAsia="仿宋" w:cs="仿宋"/>
          <w:color w:val="000000" w:themeColor="text1"/>
          <w:sz w:val="24"/>
          <w:szCs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14:textFill>
            <w14:solidFill>
              <w14:schemeClr w14:val="tx1"/>
            </w14:solidFill>
          </w14:textFill>
        </w:rPr>
        <w:t xml:space="preserve">； </w:t>
      </w:r>
    </w:p>
    <w:p w14:paraId="6889B118">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6</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u w:val="single"/>
          <w:lang w:val="en-US" w:eastAsia="zh-CN"/>
          <w14:textFill>
            <w14:solidFill>
              <w14:schemeClr w14:val="tx1"/>
            </w14:solidFill>
          </w14:textFill>
        </w:rPr>
        <w:t>实验室桌</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 xml:space="preserve"> ，属于（</w:t>
      </w:r>
      <w:r>
        <w:rPr>
          <w:rFonts w:hint="eastAsia" w:ascii="仿宋" w:hAnsi="仿宋" w:eastAsia="仿宋" w:cs="仿宋"/>
          <w:color w:val="000000" w:themeColor="text1"/>
          <w:sz w:val="24"/>
          <w:szCs w:val="24"/>
          <w:u w:val="single"/>
          <w14:textFill>
            <w14:solidFill>
              <w14:schemeClr w14:val="tx1"/>
            </w14:solidFill>
          </w14:textFill>
        </w:rPr>
        <w:t>采购文件中明确的所属行业）</w:t>
      </w:r>
      <w:r>
        <w:rPr>
          <w:rFonts w:hint="eastAsia" w:ascii="仿宋" w:hAnsi="仿宋" w:eastAsia="仿宋" w:cs="仿宋"/>
          <w:color w:val="000000" w:themeColor="text1"/>
          <w:sz w:val="24"/>
          <w:szCs w:val="24"/>
          <w14:textFill>
            <w14:solidFill>
              <w14:schemeClr w14:val="tx1"/>
            </w14:solidFill>
          </w14:textFill>
        </w:rPr>
        <w:t>；制造商为</w:t>
      </w:r>
      <w:r>
        <w:rPr>
          <w:rFonts w:hint="eastAsia" w:ascii="仿宋" w:hAnsi="仿宋" w:eastAsia="仿宋" w:cs="仿宋"/>
          <w:color w:val="000000" w:themeColor="text1"/>
          <w:sz w:val="24"/>
          <w:szCs w:val="24"/>
          <w:u w:val="single"/>
          <w14:textFill>
            <w14:solidFill>
              <w14:schemeClr w14:val="tx1"/>
            </w14:solidFill>
          </w14:textFill>
        </w:rPr>
        <w:t>（企业名称）</w:t>
      </w:r>
      <w:r>
        <w:rPr>
          <w:rFonts w:hint="eastAsia" w:ascii="仿宋" w:hAnsi="仿宋" w:eastAsia="仿宋" w:cs="仿宋"/>
          <w:color w:val="000000" w:themeColor="text1"/>
          <w:sz w:val="24"/>
          <w:szCs w:val="24"/>
          <w14:textFill>
            <w14:solidFill>
              <w14:schemeClr w14:val="tx1"/>
            </w14:solidFill>
          </w14:textFill>
        </w:rPr>
        <w:t>，从业人员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人，营业收入为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万元，资产总额为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万元，属于</w:t>
      </w:r>
      <w:r>
        <w:rPr>
          <w:rFonts w:hint="eastAsia" w:ascii="仿宋" w:hAnsi="仿宋" w:eastAsia="仿宋" w:cs="仿宋"/>
          <w:color w:val="000000" w:themeColor="text1"/>
          <w:sz w:val="24"/>
          <w:szCs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14:textFill>
            <w14:solidFill>
              <w14:schemeClr w14:val="tx1"/>
            </w14:solidFill>
          </w14:textFill>
        </w:rPr>
        <w:t>；</w:t>
      </w:r>
    </w:p>
    <w:p w14:paraId="259F79E4">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7</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u w:val="single"/>
          <w:lang w:val="en-US" w:eastAsia="zh-CN"/>
          <w14:textFill>
            <w14:solidFill>
              <w14:schemeClr w14:val="tx1"/>
            </w14:solidFill>
          </w14:textFill>
        </w:rPr>
        <w:t>实验室方凳</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 xml:space="preserve"> ，属于</w:t>
      </w:r>
      <w:r>
        <w:rPr>
          <w:rFonts w:hint="eastAsia" w:ascii="仿宋" w:hAnsi="仿宋" w:eastAsia="仿宋" w:cs="仿宋"/>
          <w:color w:val="000000" w:themeColor="text1"/>
          <w:sz w:val="24"/>
          <w:szCs w:val="24"/>
          <w:u w:val="single"/>
          <w14:textFill>
            <w14:solidFill>
              <w14:schemeClr w14:val="tx1"/>
            </w14:solidFill>
          </w14:textFill>
        </w:rPr>
        <w:t>（采购文件中明确的所属行业）</w:t>
      </w:r>
      <w:r>
        <w:rPr>
          <w:rFonts w:hint="eastAsia" w:ascii="仿宋" w:hAnsi="仿宋" w:eastAsia="仿宋" w:cs="仿宋"/>
          <w:color w:val="000000" w:themeColor="text1"/>
          <w:sz w:val="24"/>
          <w:szCs w:val="24"/>
          <w14:textFill>
            <w14:solidFill>
              <w14:schemeClr w14:val="tx1"/>
            </w14:solidFill>
          </w14:textFill>
        </w:rPr>
        <w:t>；制造商为</w:t>
      </w:r>
      <w:r>
        <w:rPr>
          <w:rFonts w:hint="eastAsia" w:ascii="仿宋" w:hAnsi="仿宋" w:eastAsia="仿宋" w:cs="仿宋"/>
          <w:color w:val="000000" w:themeColor="text1"/>
          <w:sz w:val="24"/>
          <w:szCs w:val="24"/>
          <w:u w:val="single"/>
          <w14:textFill>
            <w14:solidFill>
              <w14:schemeClr w14:val="tx1"/>
            </w14:solidFill>
          </w14:textFill>
        </w:rPr>
        <w:t>（企业名称）</w:t>
      </w:r>
      <w:r>
        <w:rPr>
          <w:rFonts w:hint="eastAsia" w:ascii="仿宋" w:hAnsi="仿宋" w:eastAsia="仿宋" w:cs="仿宋"/>
          <w:color w:val="000000" w:themeColor="text1"/>
          <w:sz w:val="24"/>
          <w:szCs w:val="24"/>
          <w14:textFill>
            <w14:solidFill>
              <w14:schemeClr w14:val="tx1"/>
            </w14:solidFill>
          </w14:textFill>
        </w:rPr>
        <w:t>，从业人员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人，营业收入为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万元，资产总额为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w:t>
      </w:r>
      <w:r>
        <w:rPr>
          <w:rFonts w:hint="eastAsia" w:ascii="仿宋" w:hAnsi="仿宋" w:eastAsia="仿宋" w:cs="仿宋"/>
          <w:color w:val="000000" w:themeColor="text1"/>
          <w:sz w:val="24"/>
          <w:szCs w:val="24"/>
          <w:vertAlign w:val="superscript"/>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，属于</w:t>
      </w:r>
      <w:r>
        <w:rPr>
          <w:rFonts w:hint="eastAsia" w:ascii="仿宋" w:hAnsi="仿宋" w:eastAsia="仿宋" w:cs="仿宋"/>
          <w:color w:val="000000" w:themeColor="text1"/>
          <w:sz w:val="24"/>
          <w:szCs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14:textFill>
            <w14:solidFill>
              <w14:schemeClr w14:val="tx1"/>
            </w14:solidFill>
          </w14:textFill>
        </w:rPr>
        <w:t xml:space="preserve">； </w:t>
      </w:r>
    </w:p>
    <w:p w14:paraId="3A629871">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8</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u w:val="single"/>
          <w:lang w:val="en-US" w:eastAsia="zh-CN"/>
          <w14:textFill>
            <w14:solidFill>
              <w14:schemeClr w14:val="tx1"/>
            </w14:solidFill>
          </w14:textFill>
        </w:rPr>
        <w:t>1米实木双层床</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 xml:space="preserve"> ，属于（</w:t>
      </w:r>
      <w:r>
        <w:rPr>
          <w:rFonts w:hint="eastAsia" w:ascii="仿宋" w:hAnsi="仿宋" w:eastAsia="仿宋" w:cs="仿宋"/>
          <w:color w:val="000000" w:themeColor="text1"/>
          <w:sz w:val="24"/>
          <w:szCs w:val="24"/>
          <w:u w:val="single"/>
          <w14:textFill>
            <w14:solidFill>
              <w14:schemeClr w14:val="tx1"/>
            </w14:solidFill>
          </w14:textFill>
        </w:rPr>
        <w:t>采购文件中明确的所属行业）</w:t>
      </w:r>
      <w:r>
        <w:rPr>
          <w:rFonts w:hint="eastAsia" w:ascii="仿宋" w:hAnsi="仿宋" w:eastAsia="仿宋" w:cs="仿宋"/>
          <w:color w:val="000000" w:themeColor="text1"/>
          <w:sz w:val="24"/>
          <w:szCs w:val="24"/>
          <w14:textFill>
            <w14:solidFill>
              <w14:schemeClr w14:val="tx1"/>
            </w14:solidFill>
          </w14:textFill>
        </w:rPr>
        <w:t>；制造商为</w:t>
      </w:r>
      <w:r>
        <w:rPr>
          <w:rFonts w:hint="eastAsia" w:ascii="仿宋" w:hAnsi="仿宋" w:eastAsia="仿宋" w:cs="仿宋"/>
          <w:color w:val="000000" w:themeColor="text1"/>
          <w:sz w:val="24"/>
          <w:szCs w:val="24"/>
          <w:u w:val="single"/>
          <w14:textFill>
            <w14:solidFill>
              <w14:schemeClr w14:val="tx1"/>
            </w14:solidFill>
          </w14:textFill>
        </w:rPr>
        <w:t>（企业名称）</w:t>
      </w:r>
      <w:r>
        <w:rPr>
          <w:rFonts w:hint="eastAsia" w:ascii="仿宋" w:hAnsi="仿宋" w:eastAsia="仿宋" w:cs="仿宋"/>
          <w:color w:val="000000" w:themeColor="text1"/>
          <w:sz w:val="24"/>
          <w:szCs w:val="24"/>
          <w14:textFill>
            <w14:solidFill>
              <w14:schemeClr w14:val="tx1"/>
            </w14:solidFill>
          </w14:textFill>
        </w:rPr>
        <w:t>，从业人员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人，营业收入为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万元，资产总额为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万元，属于</w:t>
      </w:r>
      <w:r>
        <w:rPr>
          <w:rFonts w:hint="eastAsia" w:ascii="仿宋" w:hAnsi="仿宋" w:eastAsia="仿宋" w:cs="仿宋"/>
          <w:color w:val="000000" w:themeColor="text1"/>
          <w:sz w:val="24"/>
          <w:szCs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14:textFill>
            <w14:solidFill>
              <w14:schemeClr w14:val="tx1"/>
            </w14:solidFill>
          </w14:textFill>
        </w:rPr>
        <w:t>；</w:t>
      </w:r>
    </w:p>
    <w:p w14:paraId="228A7EAF">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9</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u w:val="single"/>
          <w:lang w:val="en-US" w:eastAsia="zh-CN"/>
          <w14:textFill>
            <w14:solidFill>
              <w14:schemeClr w14:val="tx1"/>
            </w14:solidFill>
          </w14:textFill>
        </w:rPr>
        <w:t>二门衣柜</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 xml:space="preserve"> ，属于</w:t>
      </w:r>
      <w:r>
        <w:rPr>
          <w:rFonts w:hint="eastAsia" w:ascii="仿宋" w:hAnsi="仿宋" w:eastAsia="仿宋" w:cs="仿宋"/>
          <w:color w:val="000000" w:themeColor="text1"/>
          <w:sz w:val="24"/>
          <w:szCs w:val="24"/>
          <w:u w:val="single"/>
          <w14:textFill>
            <w14:solidFill>
              <w14:schemeClr w14:val="tx1"/>
            </w14:solidFill>
          </w14:textFill>
        </w:rPr>
        <w:t>（采购文件中明确的所属行业）</w:t>
      </w:r>
      <w:r>
        <w:rPr>
          <w:rFonts w:hint="eastAsia" w:ascii="仿宋" w:hAnsi="仿宋" w:eastAsia="仿宋" w:cs="仿宋"/>
          <w:color w:val="000000" w:themeColor="text1"/>
          <w:sz w:val="24"/>
          <w:szCs w:val="24"/>
          <w14:textFill>
            <w14:solidFill>
              <w14:schemeClr w14:val="tx1"/>
            </w14:solidFill>
          </w14:textFill>
        </w:rPr>
        <w:t>；制造商为</w:t>
      </w:r>
      <w:r>
        <w:rPr>
          <w:rFonts w:hint="eastAsia" w:ascii="仿宋" w:hAnsi="仿宋" w:eastAsia="仿宋" w:cs="仿宋"/>
          <w:color w:val="000000" w:themeColor="text1"/>
          <w:sz w:val="24"/>
          <w:szCs w:val="24"/>
          <w:u w:val="single"/>
          <w14:textFill>
            <w14:solidFill>
              <w14:schemeClr w14:val="tx1"/>
            </w14:solidFill>
          </w14:textFill>
        </w:rPr>
        <w:t>（企业名称）</w:t>
      </w:r>
      <w:r>
        <w:rPr>
          <w:rFonts w:hint="eastAsia" w:ascii="仿宋" w:hAnsi="仿宋" w:eastAsia="仿宋" w:cs="仿宋"/>
          <w:color w:val="000000" w:themeColor="text1"/>
          <w:sz w:val="24"/>
          <w:szCs w:val="24"/>
          <w14:textFill>
            <w14:solidFill>
              <w14:schemeClr w14:val="tx1"/>
            </w14:solidFill>
          </w14:textFill>
        </w:rPr>
        <w:t>，从业人员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人，营业收入为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万元，资产总额为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w:t>
      </w:r>
      <w:r>
        <w:rPr>
          <w:rFonts w:hint="eastAsia" w:ascii="仿宋" w:hAnsi="仿宋" w:eastAsia="仿宋" w:cs="仿宋"/>
          <w:color w:val="000000" w:themeColor="text1"/>
          <w:sz w:val="24"/>
          <w:szCs w:val="24"/>
          <w:vertAlign w:val="superscript"/>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，属于</w:t>
      </w:r>
      <w:r>
        <w:rPr>
          <w:rFonts w:hint="eastAsia" w:ascii="仿宋" w:hAnsi="仿宋" w:eastAsia="仿宋" w:cs="仿宋"/>
          <w:color w:val="000000" w:themeColor="text1"/>
          <w:sz w:val="24"/>
          <w:szCs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14:textFill>
            <w14:solidFill>
              <w14:schemeClr w14:val="tx1"/>
            </w14:solidFill>
          </w14:textFill>
        </w:rPr>
        <w:t xml:space="preserve">； </w:t>
      </w:r>
    </w:p>
    <w:p w14:paraId="6040FA66">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10</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u w:val="single"/>
          <w:lang w:val="en-US" w:eastAsia="zh-CN"/>
          <w14:textFill>
            <w14:solidFill>
              <w14:schemeClr w14:val="tx1"/>
            </w14:solidFill>
          </w14:textFill>
        </w:rPr>
        <w:t>双人电脑桌</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 xml:space="preserve"> ，属于（</w:t>
      </w:r>
      <w:r>
        <w:rPr>
          <w:rFonts w:hint="eastAsia" w:ascii="仿宋" w:hAnsi="仿宋" w:eastAsia="仿宋" w:cs="仿宋"/>
          <w:color w:val="000000" w:themeColor="text1"/>
          <w:sz w:val="24"/>
          <w:szCs w:val="24"/>
          <w:u w:val="single"/>
          <w14:textFill>
            <w14:solidFill>
              <w14:schemeClr w14:val="tx1"/>
            </w14:solidFill>
          </w14:textFill>
        </w:rPr>
        <w:t>采购文件中明确的所属行业）</w:t>
      </w:r>
      <w:r>
        <w:rPr>
          <w:rFonts w:hint="eastAsia" w:ascii="仿宋" w:hAnsi="仿宋" w:eastAsia="仿宋" w:cs="仿宋"/>
          <w:color w:val="000000" w:themeColor="text1"/>
          <w:sz w:val="24"/>
          <w:szCs w:val="24"/>
          <w14:textFill>
            <w14:solidFill>
              <w14:schemeClr w14:val="tx1"/>
            </w14:solidFill>
          </w14:textFill>
        </w:rPr>
        <w:t>；制造商为</w:t>
      </w:r>
      <w:r>
        <w:rPr>
          <w:rFonts w:hint="eastAsia" w:ascii="仿宋" w:hAnsi="仿宋" w:eastAsia="仿宋" w:cs="仿宋"/>
          <w:color w:val="000000" w:themeColor="text1"/>
          <w:sz w:val="24"/>
          <w:szCs w:val="24"/>
          <w:u w:val="single"/>
          <w14:textFill>
            <w14:solidFill>
              <w14:schemeClr w14:val="tx1"/>
            </w14:solidFill>
          </w14:textFill>
        </w:rPr>
        <w:t>（企业名称）</w:t>
      </w:r>
      <w:r>
        <w:rPr>
          <w:rFonts w:hint="eastAsia" w:ascii="仿宋" w:hAnsi="仿宋" w:eastAsia="仿宋" w:cs="仿宋"/>
          <w:color w:val="000000" w:themeColor="text1"/>
          <w:sz w:val="24"/>
          <w:szCs w:val="24"/>
          <w14:textFill>
            <w14:solidFill>
              <w14:schemeClr w14:val="tx1"/>
            </w14:solidFill>
          </w14:textFill>
        </w:rPr>
        <w:t>，从业人员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人，营业收入为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万元，资产总额为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万元，属于</w:t>
      </w:r>
      <w:r>
        <w:rPr>
          <w:rFonts w:hint="eastAsia" w:ascii="仿宋" w:hAnsi="仿宋" w:eastAsia="仿宋" w:cs="仿宋"/>
          <w:color w:val="000000" w:themeColor="text1"/>
          <w:sz w:val="24"/>
          <w:szCs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14:textFill>
            <w14:solidFill>
              <w14:schemeClr w14:val="tx1"/>
            </w14:solidFill>
          </w14:textFill>
        </w:rPr>
        <w:t>；</w:t>
      </w:r>
    </w:p>
    <w:p w14:paraId="24768D98">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11</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z w:val="24"/>
          <w:szCs w:val="24"/>
          <w:u w:val="single"/>
          <w14:textFill>
            <w14:solidFill>
              <w14:schemeClr w14:val="tx1"/>
            </w14:solidFill>
          </w14:textFill>
        </w:rPr>
        <w:t>（</w:t>
      </w:r>
      <w:r>
        <w:rPr>
          <w:rFonts w:hint="eastAsia" w:ascii="仿宋" w:hAnsi="仿宋" w:eastAsia="仿宋" w:cs="仿宋"/>
          <w:color w:val="000000" w:themeColor="text1"/>
          <w:sz w:val="24"/>
          <w:szCs w:val="24"/>
          <w:u w:val="single"/>
          <w:lang w:val="en-US" w:eastAsia="zh-CN"/>
          <w14:textFill>
            <w14:solidFill>
              <w14:schemeClr w14:val="tx1"/>
            </w14:solidFill>
          </w14:textFill>
        </w:rPr>
        <w:t>电脑桌方凳）</w:t>
      </w:r>
      <w:r>
        <w:rPr>
          <w:rFonts w:hint="eastAsia" w:ascii="仿宋" w:hAnsi="仿宋" w:eastAsia="仿宋" w:cs="仿宋"/>
          <w:color w:val="000000" w:themeColor="text1"/>
          <w:sz w:val="24"/>
          <w:szCs w:val="24"/>
          <w14:textFill>
            <w14:solidFill>
              <w14:schemeClr w14:val="tx1"/>
            </w14:solidFill>
          </w14:textFill>
        </w:rPr>
        <w:t xml:space="preserve"> ，属于（</w:t>
      </w:r>
      <w:r>
        <w:rPr>
          <w:rFonts w:hint="eastAsia" w:ascii="仿宋" w:hAnsi="仿宋" w:eastAsia="仿宋" w:cs="仿宋"/>
          <w:color w:val="000000" w:themeColor="text1"/>
          <w:sz w:val="24"/>
          <w:szCs w:val="24"/>
          <w:u w:val="single"/>
          <w14:textFill>
            <w14:solidFill>
              <w14:schemeClr w14:val="tx1"/>
            </w14:solidFill>
          </w14:textFill>
        </w:rPr>
        <w:t>采购文件中明确的所属行业）</w:t>
      </w:r>
      <w:r>
        <w:rPr>
          <w:rFonts w:hint="eastAsia" w:ascii="仿宋" w:hAnsi="仿宋" w:eastAsia="仿宋" w:cs="仿宋"/>
          <w:color w:val="000000" w:themeColor="text1"/>
          <w:sz w:val="24"/>
          <w:szCs w:val="24"/>
          <w14:textFill>
            <w14:solidFill>
              <w14:schemeClr w14:val="tx1"/>
            </w14:solidFill>
          </w14:textFill>
        </w:rPr>
        <w:t>；制造商为</w:t>
      </w:r>
      <w:r>
        <w:rPr>
          <w:rFonts w:hint="eastAsia" w:ascii="仿宋" w:hAnsi="仿宋" w:eastAsia="仿宋" w:cs="仿宋"/>
          <w:color w:val="000000" w:themeColor="text1"/>
          <w:sz w:val="24"/>
          <w:szCs w:val="24"/>
          <w:u w:val="single"/>
          <w14:textFill>
            <w14:solidFill>
              <w14:schemeClr w14:val="tx1"/>
            </w14:solidFill>
          </w14:textFill>
        </w:rPr>
        <w:t>（企业名称）</w:t>
      </w:r>
      <w:r>
        <w:rPr>
          <w:rFonts w:hint="eastAsia" w:ascii="仿宋" w:hAnsi="仿宋" w:eastAsia="仿宋" w:cs="仿宋"/>
          <w:color w:val="000000" w:themeColor="text1"/>
          <w:sz w:val="24"/>
          <w:szCs w:val="24"/>
          <w14:textFill>
            <w14:solidFill>
              <w14:schemeClr w14:val="tx1"/>
            </w14:solidFill>
          </w14:textFill>
        </w:rPr>
        <w:t>，从业人员</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人，营业收入为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万元，资产总额为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万元，属于</w:t>
      </w:r>
      <w:r>
        <w:rPr>
          <w:rFonts w:hint="eastAsia" w:ascii="仿宋" w:hAnsi="仿宋" w:eastAsia="仿宋" w:cs="仿宋"/>
          <w:color w:val="000000" w:themeColor="text1"/>
          <w:sz w:val="24"/>
          <w:szCs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14:textFill>
            <w14:solidFill>
              <w14:schemeClr w14:val="tx1"/>
            </w14:solidFill>
          </w14:textFill>
        </w:rPr>
        <w:t>；</w:t>
      </w:r>
    </w:p>
    <w:p w14:paraId="6FBF99AF">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以上企业，不属于大企业的分支机构，不存在控股股东为大企业的情形，也不存在与大企业的负责人为同一人的情形。 </w:t>
      </w:r>
    </w:p>
    <w:p w14:paraId="085C3E8B">
      <w:pPr>
        <w:shd w:val="clear" w:color="auto" w:fill="FFFFFF" w:themeFill="background1"/>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本企业对上述声明内容的真实性负责。如有虚假，将依法承担相应责任。</w:t>
      </w:r>
    </w:p>
    <w:p w14:paraId="550D76D3">
      <w:pPr>
        <w:shd w:val="clear" w:color="auto" w:fill="FFFFFF" w:themeFill="background1"/>
        <w:spacing w:before="100" w:beforeAutospacing="1" w:after="100" w:afterAutospacing="1" w:line="420" w:lineRule="atLeast"/>
        <w:rPr>
          <w:rFonts w:ascii="仿宋" w:hAnsi="仿宋" w:eastAsia="仿宋" w:cs="仿宋"/>
          <w:color w:val="000000" w:themeColor="text1"/>
          <w:szCs w:val="21"/>
          <w14:textFill>
            <w14:solidFill>
              <w14:schemeClr w14:val="tx1"/>
            </w14:solidFill>
          </w14:textFill>
        </w:rPr>
      </w:pPr>
    </w:p>
    <w:p w14:paraId="3A430605">
      <w:pPr>
        <w:shd w:val="clear" w:color="auto" w:fill="FFFFFF" w:themeFill="background1"/>
        <w:spacing w:line="360" w:lineRule="auto"/>
        <w:ind w:right="1760"/>
        <w:jc w:val="right"/>
        <w:rPr>
          <w:rFonts w:ascii="仿宋" w:hAnsi="仿宋" w:eastAsia="仿宋" w:cs="仿宋"/>
          <w:color w:val="000000" w:themeColor="text1"/>
          <w:sz w:val="24"/>
          <w14:textFill>
            <w14:solidFill>
              <w14:schemeClr w14:val="tx1"/>
            </w14:solidFill>
          </w14:textFill>
        </w:rPr>
      </w:pPr>
    </w:p>
    <w:p w14:paraId="452769F9">
      <w:pPr>
        <w:shd w:val="clear" w:color="auto" w:fill="FFFFFF" w:themeFill="background1"/>
        <w:spacing w:line="360" w:lineRule="auto"/>
        <w:ind w:right="1760"/>
        <w:jc w:val="righ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投标人名称（电子签名）：</w:t>
      </w:r>
    </w:p>
    <w:p w14:paraId="28517D8D">
      <w:pPr>
        <w:shd w:val="clear" w:color="auto" w:fill="FFFFFF" w:themeFill="background1"/>
        <w:spacing w:line="360" w:lineRule="auto"/>
        <w:ind w:right="1120" w:firstLine="4680" w:firstLineChars="195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日 期：</w:t>
      </w:r>
    </w:p>
    <w:p w14:paraId="048C58DC">
      <w:pPr>
        <w:shd w:val="clear" w:color="auto" w:fill="FFFFFF" w:themeFill="background1"/>
        <w:spacing w:line="360" w:lineRule="auto"/>
        <w:ind w:firstLine="310" w:firstLineChars="147"/>
        <w:jc w:val="left"/>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从业人员、营业收入、资产总额填报上一年度数据，无上一年度数据的新成立企业可不填报。</w:t>
      </w:r>
    </w:p>
    <w:p w14:paraId="1BC71E50">
      <w:pPr>
        <w:shd w:val="clear" w:color="auto" w:fill="FFFFFF" w:themeFill="background1"/>
        <w:spacing w:line="360" w:lineRule="auto"/>
        <w:ind w:right="420"/>
        <w:rPr>
          <w:rFonts w:ascii="仿宋" w:hAnsi="仿宋" w:eastAsia="仿宋" w:cs="仿宋"/>
          <w:color w:val="000000" w:themeColor="text1"/>
          <w:sz w:val="24"/>
          <w14:textFill>
            <w14:solidFill>
              <w14:schemeClr w14:val="tx1"/>
            </w14:solidFill>
          </w14:textFill>
        </w:rPr>
      </w:pPr>
    </w:p>
    <w:p w14:paraId="53957786">
      <w:pPr>
        <w:shd w:val="clear" w:color="auto" w:fill="FFFFFF" w:themeFill="background1"/>
        <w:spacing w:line="360" w:lineRule="auto"/>
        <w:ind w:right="42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注：</w:t>
      </w:r>
    </w:p>
    <w:p w14:paraId="1B522580">
      <w:pPr>
        <w:shd w:val="clear" w:color="auto" w:fill="FFFFFF" w:themeFill="background1"/>
        <w:spacing w:line="360" w:lineRule="auto"/>
        <w:ind w:right="42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相应责任。</w:t>
      </w:r>
    </w:p>
    <w:p w14:paraId="2B358D57">
      <w:pPr>
        <w:shd w:val="clear" w:color="auto" w:fill="FFFFFF" w:themeFill="background1"/>
        <w:spacing w:line="360" w:lineRule="auto"/>
        <w:ind w:right="420" w:firstLine="720" w:firstLineChars="3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5475A13">
      <w:pPr>
        <w:shd w:val="clear" w:color="auto" w:fill="FFFFFF" w:themeFill="background1"/>
        <w:snapToGrid w:val="0"/>
        <w:spacing w:line="360" w:lineRule="auto"/>
        <w:rPr>
          <w:rFonts w:ascii="仿宋" w:hAnsi="仿宋" w:eastAsia="仿宋" w:cs="仿宋"/>
          <w:color w:val="000000" w:themeColor="text1"/>
          <w:sz w:val="24"/>
          <w14:textFill>
            <w14:solidFill>
              <w14:schemeClr w14:val="tx1"/>
            </w14:solidFill>
          </w14:textFill>
        </w:rPr>
      </w:pPr>
    </w:p>
    <w:p w14:paraId="15B9292E">
      <w:pPr>
        <w:widowControl/>
        <w:shd w:val="clear" w:color="auto" w:fill="FFFFFF" w:themeFill="background1"/>
        <w:jc w:val="lef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br w:type="page"/>
      </w:r>
    </w:p>
    <w:p w14:paraId="02D29645">
      <w:pPr>
        <w:shd w:val="clear" w:color="auto" w:fill="FFFFFF" w:themeFill="background1"/>
        <w:autoSpaceDE w:val="0"/>
        <w:autoSpaceDN w:val="0"/>
        <w:jc w:val="left"/>
        <w:rPr>
          <w:rFonts w:ascii="仿宋" w:hAnsi="仿宋" w:eastAsia="仿宋" w:cs="仿宋"/>
          <w:b/>
          <w:color w:val="000000" w:themeColor="text1"/>
          <w:sz w:val="32"/>
          <w:szCs w:val="32"/>
          <w14:textFill>
            <w14:solidFill>
              <w14:schemeClr w14:val="tx1"/>
            </w14:solidFill>
          </w14:textFill>
        </w:rPr>
      </w:pPr>
      <w:bookmarkStart w:id="423" w:name="_Toc25802"/>
      <w:bookmarkStart w:id="424" w:name="_Toc18323"/>
      <w:r>
        <w:rPr>
          <w:rFonts w:hint="eastAsia" w:ascii="仿宋" w:hAnsi="仿宋" w:eastAsia="仿宋" w:cs="仿宋"/>
          <w:b/>
          <w:color w:val="000000" w:themeColor="text1"/>
          <w:spacing w:val="6"/>
          <w:sz w:val="32"/>
          <w:szCs w:val="32"/>
          <w14:textFill>
            <w14:solidFill>
              <w14:schemeClr w14:val="tx1"/>
            </w14:solidFill>
          </w14:textFill>
        </w:rPr>
        <w:t>附件4：</w:t>
      </w:r>
      <w:r>
        <w:rPr>
          <w:rFonts w:hint="eastAsia" w:ascii="仿宋" w:hAnsi="仿宋" w:eastAsia="仿宋" w:cs="仿宋"/>
          <w:b/>
          <w:color w:val="000000" w:themeColor="text1"/>
          <w:sz w:val="32"/>
          <w:szCs w:val="32"/>
          <w14:textFill>
            <w14:solidFill>
              <w14:schemeClr w14:val="tx1"/>
            </w14:solidFill>
          </w14:textFill>
        </w:rPr>
        <w:t>业务专用章使用说明函</w:t>
      </w:r>
    </w:p>
    <w:p w14:paraId="7378E08A">
      <w:pPr>
        <w:shd w:val="clear" w:color="auto" w:fill="FFFFFF" w:themeFill="background1"/>
        <w:spacing w:line="360" w:lineRule="auto"/>
        <w:rPr>
          <w:rFonts w:ascii="仿宋" w:hAnsi="仿宋" w:eastAsia="仿宋" w:cs="仿宋"/>
          <w:b/>
          <w:color w:val="000000" w:themeColor="text1"/>
          <w:sz w:val="32"/>
          <w:szCs w:val="32"/>
          <w14:textFill>
            <w14:solidFill>
              <w14:schemeClr w14:val="tx1"/>
            </w14:solidFill>
          </w14:textFill>
        </w:rPr>
      </w:pPr>
    </w:p>
    <w:p w14:paraId="5435F45A">
      <w:pPr>
        <w:shd w:val="clear" w:color="auto" w:fill="FFFFFF" w:themeFill="background1"/>
        <w:autoSpaceDE w:val="0"/>
        <w:autoSpaceDN w:val="0"/>
        <w:jc w:val="center"/>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业务专用章使用说明函</w:t>
      </w:r>
    </w:p>
    <w:p w14:paraId="0A40424C">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p w14:paraId="708C1C86">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（采购人）、（采购代理机构）：</w:t>
      </w:r>
    </w:p>
    <w:p w14:paraId="07BDBCC1">
      <w:pPr>
        <w:shd w:val="clear" w:color="auto" w:fill="FFFFFF" w:themeFill="background1"/>
        <w:spacing w:line="540" w:lineRule="exact"/>
        <w:ind w:firstLine="480" w:firstLineChars="200"/>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我方</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 (投标人全称)是中华人民共和国依法登记注册的合法企业，在参加你方组织的（项目名称）项目【招标编号：（采购编号）】投标活动中作如下说明：我方所使用的“XX专用章”与法定名称章具有同等的法律效力，对使用“XX专用章”的行为予以完全承认，并愿意承担相应责任。   </w:t>
      </w:r>
    </w:p>
    <w:p w14:paraId="4D3D39B5">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特此说明。</w:t>
      </w:r>
    </w:p>
    <w:p w14:paraId="34212076">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p w14:paraId="749DD540">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p w14:paraId="18FC3E86">
      <w:pPr>
        <w:shd w:val="clear" w:color="auto" w:fill="FFFFFF" w:themeFill="background1"/>
        <w:spacing w:line="540" w:lineRule="exact"/>
        <w:ind w:firstLine="3600" w:firstLineChars="1500"/>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投标单位（法定名称章）：</w:t>
      </w:r>
    </w:p>
    <w:p w14:paraId="23D99297">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                              日期：    年    月    日</w:t>
      </w:r>
    </w:p>
    <w:p w14:paraId="22A6E2A1">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附：</w:t>
      </w:r>
    </w:p>
    <w:p w14:paraId="4F8E3F3D">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投标单位法定名称章（印模）                投标单位“XX专用章”（印模）</w:t>
      </w:r>
    </w:p>
    <w:p w14:paraId="09693399">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mc:AlternateContent>
          <mc:Choice Requires="wps">
            <w:drawing>
              <wp:anchor distT="0" distB="0" distL="114300" distR="114300" simplePos="0" relativeHeight="251741184" behindDoc="1" locked="0" layoutInCell="1" allowOverlap="1">
                <wp:simplePos x="0" y="0"/>
                <wp:positionH relativeFrom="column">
                  <wp:posOffset>3034030</wp:posOffset>
                </wp:positionH>
                <wp:positionV relativeFrom="paragraph">
                  <wp:posOffset>13335</wp:posOffset>
                </wp:positionV>
                <wp:extent cx="2704465" cy="1593850"/>
                <wp:effectExtent l="4445" t="4445" r="15240" b="20955"/>
                <wp:wrapNone/>
                <wp:docPr id="287" name="矩形 3"/>
                <wp:cNvGraphicFramePr/>
                <a:graphic xmlns:a="http://schemas.openxmlformats.org/drawingml/2006/main">
                  <a:graphicData uri="http://schemas.microsoft.com/office/word/2010/wordprocessingShape">
                    <wps:wsp>
                      <wps:cNvSpPr>
                        <a:spLocks noChangeArrowheads="1"/>
                      </wps:cNvSpPr>
                      <wps:spPr bwMode="auto">
                        <a:xfrm>
                          <a:off x="0" y="0"/>
                          <a:ext cx="2704465" cy="1593850"/>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矩形 3" o:spid="_x0000_s1026" o:spt="1" style="position:absolute;left:0pt;margin-left:238.9pt;margin-top:1.05pt;height:125.5pt;width:212.95pt;z-index:-251575296;mso-width-relative:page;mso-height-relative:page;" fillcolor="#FFFFFF" filled="t" stroked="t" coordsize="21600,21600" o:gfxdata="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GZMykPXAAAACQEAAA8AAAAAAAAAAQAgAAAAIgAAAGRycy9k&#10;b3ducmV2LnhtbFBLAQIUABQAAAAIAIdO4kC52JbwPAIAAIAEAAAOAAAAAAAAAAEAIAAAACYBAABk&#10;cnMvZTJvRG9jLnhtbFBLBQYAAAAABgAGAFkBAADUBQAAAAA=&#10;">
                <v:fill on="t" focussize="0,0"/>
                <v:stroke color="#000000" miterlimit="2" joinstyle="miter"/>
                <v:imagedata o:title=""/>
                <o:lock v:ext="edit" aspectratio="f"/>
              </v:rect>
            </w:pict>
          </mc:Fallback>
        </mc:AlternateContent>
      </w:r>
    </w:p>
    <w:p w14:paraId="0D155B76">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p w14:paraId="50ED71A1">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p w14:paraId="26918C5D">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p w14:paraId="369F6AE5">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p w14:paraId="71DD1B28">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p w14:paraId="00EE603D">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p w14:paraId="341B6E30">
      <w:pPr>
        <w:shd w:val="clear" w:color="auto" w:fill="FFFFFF" w:themeFill="background1"/>
        <w:spacing w:line="540" w:lineRule="exact"/>
        <w:contextualSpacing/>
        <w:rPr>
          <w:rFonts w:ascii="仿宋" w:hAnsi="仿宋" w:eastAsia="仿宋" w:cs="仿宋"/>
          <w:color w:val="000000" w:themeColor="text1"/>
          <w:sz w:val="24"/>
          <w:szCs w:val="24"/>
          <w14:textFill>
            <w14:solidFill>
              <w14:schemeClr w14:val="tx1"/>
            </w14:solidFill>
          </w14:textFill>
        </w:rPr>
      </w:pPr>
    </w:p>
    <w:p w14:paraId="3338B795">
      <w:pPr>
        <w:shd w:val="clear" w:color="auto" w:fill="FFFFFF" w:themeFill="background1"/>
        <w:spacing w:line="360" w:lineRule="auto"/>
        <w:rPr>
          <w:rFonts w:ascii="仿宋" w:hAnsi="仿宋" w:eastAsia="仿宋" w:cs="仿宋"/>
          <w:b/>
          <w:color w:val="000000" w:themeColor="text1"/>
          <w:spacing w:val="6"/>
          <w:sz w:val="32"/>
          <w:szCs w:val="32"/>
          <w14:textFill>
            <w14:solidFill>
              <w14:schemeClr w14:val="tx1"/>
            </w14:solidFill>
          </w14:textFill>
        </w:rPr>
      </w:pPr>
    </w:p>
    <w:p w14:paraId="37A84886">
      <w:pPr>
        <w:widowControl/>
        <w:shd w:val="clear" w:color="auto" w:fill="FFFFFF" w:themeFill="background1"/>
        <w:jc w:val="left"/>
        <w:rPr>
          <w:rFonts w:ascii="仿宋" w:hAnsi="仿宋" w:eastAsia="仿宋" w:cs="仿宋"/>
          <w:b/>
          <w:color w:val="000000" w:themeColor="text1"/>
          <w:spacing w:val="6"/>
          <w:sz w:val="32"/>
          <w:szCs w:val="32"/>
          <w14:textFill>
            <w14:solidFill>
              <w14:schemeClr w14:val="tx1"/>
            </w14:solidFill>
          </w14:textFill>
        </w:rPr>
      </w:pPr>
      <w:r>
        <w:rPr>
          <w:rFonts w:hint="eastAsia" w:ascii="仿宋" w:hAnsi="仿宋" w:eastAsia="仿宋" w:cs="仿宋"/>
          <w:b/>
          <w:color w:val="000000" w:themeColor="text1"/>
          <w:spacing w:val="6"/>
          <w:sz w:val="32"/>
          <w:szCs w:val="32"/>
          <w14:textFill>
            <w14:solidFill>
              <w14:schemeClr w14:val="tx1"/>
            </w14:solidFill>
          </w14:textFill>
        </w:rPr>
        <w:br w:type="page"/>
      </w:r>
    </w:p>
    <w:p w14:paraId="7267B13E">
      <w:pPr>
        <w:shd w:val="clear" w:color="auto" w:fill="FFFFFF" w:themeFill="background1"/>
        <w:spacing w:line="360" w:lineRule="auto"/>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pacing w:val="6"/>
          <w:sz w:val="32"/>
          <w:szCs w:val="32"/>
          <w14:textFill>
            <w14:solidFill>
              <w14:schemeClr w14:val="tx1"/>
            </w14:solidFill>
          </w14:textFill>
        </w:rPr>
        <w:t>附件5：</w:t>
      </w:r>
    </w:p>
    <w:bookmarkEnd w:id="423"/>
    <w:bookmarkEnd w:id="424"/>
    <w:p w14:paraId="64E0FD49">
      <w:pPr>
        <w:shd w:val="clear" w:color="auto" w:fill="FFFFFF" w:themeFill="background1"/>
        <w:spacing w:line="360" w:lineRule="auto"/>
        <w:jc w:val="center"/>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政  采  贷</w:t>
      </w:r>
    </w:p>
    <w:p w14:paraId="1CE50163">
      <w:pPr>
        <w:shd w:val="clear" w:color="auto" w:fill="FFFFFF" w:themeFill="background1"/>
        <w:spacing w:line="540" w:lineRule="exact"/>
        <w:ind w:firstLine="480" w:firstLineChars="200"/>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63"/>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1F4D9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vAlign w:val="center"/>
          </w:tcPr>
          <w:p w14:paraId="39AB6D0B">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舟山市政府采购信用融资合作银行</w:t>
            </w:r>
          </w:p>
        </w:tc>
      </w:tr>
      <w:tr w14:paraId="3DE2E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460" w:type="dxa"/>
            <w:vAlign w:val="center"/>
          </w:tcPr>
          <w:p w14:paraId="5D8F9B11">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银行名称</w:t>
            </w:r>
          </w:p>
        </w:tc>
        <w:tc>
          <w:tcPr>
            <w:tcW w:w="3975" w:type="dxa"/>
            <w:vAlign w:val="center"/>
          </w:tcPr>
          <w:p w14:paraId="6A1AA4AB">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各银行介绍的产品特点</w:t>
            </w:r>
          </w:p>
        </w:tc>
        <w:tc>
          <w:tcPr>
            <w:tcW w:w="2220" w:type="dxa"/>
            <w:vAlign w:val="center"/>
          </w:tcPr>
          <w:p w14:paraId="730F15B9">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经办人</w:t>
            </w:r>
          </w:p>
        </w:tc>
        <w:tc>
          <w:tcPr>
            <w:tcW w:w="1908" w:type="dxa"/>
            <w:vAlign w:val="center"/>
          </w:tcPr>
          <w:p w14:paraId="08C32678">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联系方式</w:t>
            </w:r>
          </w:p>
        </w:tc>
      </w:tr>
      <w:tr w14:paraId="531EA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F2D73FE">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中国工商银行股份有限公司舟山分行</w:t>
            </w:r>
          </w:p>
        </w:tc>
        <w:tc>
          <w:tcPr>
            <w:tcW w:w="3975" w:type="dxa"/>
          </w:tcPr>
          <w:p w14:paraId="7C0E51DF">
            <w:pPr>
              <w:numPr>
                <w:ilvl w:val="0"/>
                <w:numId w:val="2"/>
              </w:numPr>
              <w:shd w:val="clear" w:color="auto" w:fill="FFFFFF" w:themeFill="background1"/>
              <w:spacing w:line="400" w:lineRule="exact"/>
              <w:contextualSpacing/>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融资额度高，融资金额最高可至订单金额70%，线上申请，随借随还。2.融资利率低，最低可至当期LPR利率。</w:t>
            </w:r>
          </w:p>
          <w:p w14:paraId="4467C407">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3.担保方式灵活，以政府采购合同进行融资，无需另外抵押。</w:t>
            </w:r>
          </w:p>
        </w:tc>
        <w:tc>
          <w:tcPr>
            <w:tcW w:w="2220" w:type="dxa"/>
            <w:vAlign w:val="center"/>
          </w:tcPr>
          <w:p w14:paraId="7A3192A7">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柳超颖</w:t>
            </w:r>
          </w:p>
        </w:tc>
        <w:tc>
          <w:tcPr>
            <w:tcW w:w="1908" w:type="dxa"/>
            <w:vAlign w:val="center"/>
          </w:tcPr>
          <w:p w14:paraId="3DEFE654">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0580-2166242, 15858076468</w:t>
            </w:r>
          </w:p>
        </w:tc>
      </w:tr>
      <w:tr w14:paraId="76DAD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43EA2002">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中国建设银行股份有限公司舟山分行</w:t>
            </w:r>
          </w:p>
        </w:tc>
        <w:tc>
          <w:tcPr>
            <w:tcW w:w="3975" w:type="dxa"/>
          </w:tcPr>
          <w:p w14:paraId="2EE5EB03">
            <w:pPr>
              <w:numPr>
                <w:ilvl w:val="0"/>
                <w:numId w:val="3"/>
              </w:num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快速便捷：全流程线上操作，通过浙江省政府采购网数据审核信用额度，建行供应链平台快速放款。</w:t>
            </w:r>
          </w:p>
          <w:p w14:paraId="7A315835">
            <w:pPr>
              <w:numPr>
                <w:ilvl w:val="0"/>
                <w:numId w:val="3"/>
              </w:num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申请额度高：单笔融资额度最高可达政府采购合同金额的90%，单户额度最高可达3000万。</w:t>
            </w:r>
          </w:p>
          <w:p w14:paraId="09B422D4">
            <w:pPr>
              <w:numPr>
                <w:ilvl w:val="0"/>
                <w:numId w:val="3"/>
              </w:num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无需额外抵押：以浙江省政府采购网备案公示的政府采购合同进行融资，无需额外抵押担保。</w:t>
            </w:r>
          </w:p>
          <w:p w14:paraId="3574B93F">
            <w:pPr>
              <w:numPr>
                <w:ilvl w:val="0"/>
                <w:numId w:val="3"/>
              </w:num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利率优惠：给予流动资金贷款最优惠利率。</w:t>
            </w:r>
          </w:p>
        </w:tc>
        <w:tc>
          <w:tcPr>
            <w:tcW w:w="2220" w:type="dxa"/>
            <w:vAlign w:val="center"/>
          </w:tcPr>
          <w:p w14:paraId="66A3B034">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普陀片区：蔡妮妮</w:t>
            </w:r>
          </w:p>
          <w:p w14:paraId="249804D2">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定海片区：杨莹</w:t>
            </w:r>
          </w:p>
          <w:p w14:paraId="510DCD78">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自贸区片区：方晓</w:t>
            </w:r>
          </w:p>
        </w:tc>
        <w:tc>
          <w:tcPr>
            <w:tcW w:w="1908" w:type="dxa"/>
            <w:vAlign w:val="center"/>
          </w:tcPr>
          <w:p w14:paraId="51B22589">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普陀片区：13957201791</w:t>
            </w:r>
          </w:p>
          <w:p w14:paraId="34C0092D">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定海片区：13655803997</w:t>
            </w:r>
          </w:p>
          <w:p w14:paraId="2EC7287F">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自贸区片区：13587086324</w:t>
            </w:r>
          </w:p>
        </w:tc>
      </w:tr>
      <w:tr w14:paraId="2DBBA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E8B8436">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杭州银行股份有限公司舟山市分行</w:t>
            </w:r>
          </w:p>
        </w:tc>
        <w:tc>
          <w:tcPr>
            <w:tcW w:w="3975" w:type="dxa"/>
          </w:tcPr>
          <w:p w14:paraId="61574ECC">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1C62A1DE">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方经理</w:t>
            </w:r>
          </w:p>
        </w:tc>
        <w:tc>
          <w:tcPr>
            <w:tcW w:w="1908" w:type="dxa"/>
            <w:vAlign w:val="center"/>
          </w:tcPr>
          <w:p w14:paraId="64B66399">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0580-2185201，18205800451</w:t>
            </w:r>
          </w:p>
        </w:tc>
      </w:tr>
      <w:tr w14:paraId="43C18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38C866A8">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招商银行股份有限公司浙江自贸试验区舟山分行</w:t>
            </w:r>
          </w:p>
        </w:tc>
        <w:tc>
          <w:tcPr>
            <w:tcW w:w="3975" w:type="dxa"/>
          </w:tcPr>
          <w:p w14:paraId="68AACC73">
            <w:pPr>
              <w:shd w:val="clear" w:color="auto" w:fill="FFFFFF" w:themeFill="background1"/>
              <w:spacing w:line="400" w:lineRule="exac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3ED0B805">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李玲</w:t>
            </w:r>
          </w:p>
        </w:tc>
        <w:tc>
          <w:tcPr>
            <w:tcW w:w="1908" w:type="dxa"/>
            <w:vAlign w:val="center"/>
          </w:tcPr>
          <w:p w14:paraId="1508811E">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0580-2061710，13957227971</w:t>
            </w:r>
          </w:p>
        </w:tc>
      </w:tr>
      <w:tr w14:paraId="2BA99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vAlign w:val="center"/>
          </w:tcPr>
          <w:p w14:paraId="1B3043BC">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温州银行股份有限公司舟山市分行</w:t>
            </w:r>
          </w:p>
        </w:tc>
        <w:tc>
          <w:tcPr>
            <w:tcW w:w="3975" w:type="dxa"/>
          </w:tcPr>
          <w:p w14:paraId="1D69AA5F">
            <w:pPr>
              <w:numPr>
                <w:ilvl w:val="0"/>
                <w:numId w:val="4"/>
              </w:num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单户授信敞口最高不超过1000万元，且最高额度核定一般不超过借款人（含实际控制人控制的其他经营实体）最近13个月合计有效中标合同金额的70%。</w:t>
            </w:r>
          </w:p>
          <w:p w14:paraId="2F9E4C23">
            <w:pPr>
              <w:numPr>
                <w:ilvl w:val="0"/>
                <w:numId w:val="4"/>
              </w:num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单笔借款额度最高不超过1000万元，单笔业务授信额度不超过“政采云平台”提供的中标通知书承载的中标金额或本次申请授信提供的采购合同金额的80%，且用信金额不超过采购合同未付金额的80%。</w:t>
            </w:r>
          </w:p>
          <w:p w14:paraId="4B501F5F">
            <w:pPr>
              <w:numPr>
                <w:ilvl w:val="0"/>
                <w:numId w:val="4"/>
              </w:num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借款人中标采购人自行采购项目并向我行发起授信申请的，单笔业务授信敞口不超500万元，且不超过借款人中标通知书承载的中标金额或本次申请授信提供的采购合同的80%。</w:t>
            </w:r>
          </w:p>
          <w:p w14:paraId="71E24612">
            <w:pPr>
              <w:numPr>
                <w:ilvl w:val="0"/>
                <w:numId w:val="4"/>
              </w:num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符合我行采购人资质的，且负债率不超75%，配合应收账款质押登记确认的，并可出具确认函，单笔借款额度可按不超过采购合同的90%办理。</w:t>
            </w:r>
          </w:p>
        </w:tc>
        <w:tc>
          <w:tcPr>
            <w:tcW w:w="2220" w:type="dxa"/>
            <w:vAlign w:val="center"/>
          </w:tcPr>
          <w:p w14:paraId="7BFE292C">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郑贤栋</w:t>
            </w:r>
          </w:p>
        </w:tc>
        <w:tc>
          <w:tcPr>
            <w:tcW w:w="1908" w:type="dxa"/>
            <w:vAlign w:val="center"/>
          </w:tcPr>
          <w:p w14:paraId="14423D92">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058—8866086</w:t>
            </w:r>
          </w:p>
        </w:tc>
      </w:tr>
      <w:tr w14:paraId="536F6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74937564">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交通银行股份有限公司舟山分行</w:t>
            </w:r>
          </w:p>
        </w:tc>
        <w:tc>
          <w:tcPr>
            <w:tcW w:w="3975" w:type="dxa"/>
          </w:tcPr>
          <w:p w14:paraId="3C16CEAB">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仿宋" w:hAnsi="仿宋" w:eastAsia="仿宋" w:cs="仿宋"/>
                <w:color w:val="000000" w:themeColor="text1"/>
                <w14:textFill>
                  <w14:solidFill>
                    <w14:schemeClr w14:val="tx1"/>
                  </w14:solidFill>
                </w14:textFill>
              </w:rPr>
              <w:t>PR。</w:t>
            </w:r>
          </w:p>
        </w:tc>
        <w:tc>
          <w:tcPr>
            <w:tcW w:w="2220" w:type="dxa"/>
            <w:vAlign w:val="center"/>
          </w:tcPr>
          <w:p w14:paraId="0E58A063">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赵争艳</w:t>
            </w:r>
          </w:p>
        </w:tc>
        <w:tc>
          <w:tcPr>
            <w:tcW w:w="1908" w:type="dxa"/>
            <w:vAlign w:val="center"/>
          </w:tcPr>
          <w:p w14:paraId="6980C95C">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0580-2260728</w:t>
            </w:r>
          </w:p>
          <w:p w14:paraId="533308E0">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13758007280</w:t>
            </w:r>
          </w:p>
        </w:tc>
      </w:tr>
      <w:tr w14:paraId="1F0AE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329DB802">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中信银行股份有限公司舟山分行</w:t>
            </w:r>
          </w:p>
        </w:tc>
        <w:tc>
          <w:tcPr>
            <w:tcW w:w="3975" w:type="dxa"/>
          </w:tcPr>
          <w:p w14:paraId="6792DBC3">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4D791793">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黄丽</w:t>
            </w:r>
          </w:p>
        </w:tc>
        <w:tc>
          <w:tcPr>
            <w:tcW w:w="1908" w:type="dxa"/>
            <w:vAlign w:val="center"/>
          </w:tcPr>
          <w:p w14:paraId="1846FF24">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13905808032</w:t>
            </w:r>
          </w:p>
        </w:tc>
      </w:tr>
      <w:tr w14:paraId="3C8C9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074C513">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泰隆银行舟山市分行</w:t>
            </w:r>
          </w:p>
        </w:tc>
        <w:tc>
          <w:tcPr>
            <w:tcW w:w="3975" w:type="dxa"/>
          </w:tcPr>
          <w:p w14:paraId="2336F9CE">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0A687A7A">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胡亢宇</w:t>
            </w:r>
          </w:p>
        </w:tc>
        <w:tc>
          <w:tcPr>
            <w:tcW w:w="1908" w:type="dxa"/>
            <w:vAlign w:val="center"/>
          </w:tcPr>
          <w:p w14:paraId="5A6E254E">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17605868703</w:t>
            </w:r>
          </w:p>
        </w:tc>
      </w:tr>
      <w:tr w14:paraId="6452B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2AC19E0">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中国农业银行股份有限公司舟山分行</w:t>
            </w:r>
          </w:p>
        </w:tc>
        <w:tc>
          <w:tcPr>
            <w:tcW w:w="3975" w:type="dxa"/>
          </w:tcPr>
          <w:p w14:paraId="1BDBEA1B">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51AABF66">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苏华瞻</w:t>
            </w:r>
          </w:p>
        </w:tc>
        <w:tc>
          <w:tcPr>
            <w:tcW w:w="1908" w:type="dxa"/>
            <w:vAlign w:val="center"/>
          </w:tcPr>
          <w:p w14:paraId="0439E7B7">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13967228926</w:t>
            </w:r>
          </w:p>
        </w:tc>
      </w:tr>
      <w:tr w14:paraId="7EAF2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E462B00">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中国邮政储蓄银行股份有限公司舟山市分行</w:t>
            </w:r>
          </w:p>
        </w:tc>
        <w:tc>
          <w:tcPr>
            <w:tcW w:w="3975" w:type="dxa"/>
          </w:tcPr>
          <w:p w14:paraId="50605224">
            <w:pPr>
              <w:shd w:val="clear" w:color="auto" w:fill="FFFFFF" w:themeFill="background1"/>
              <w:tabs>
                <w:tab w:val="left" w:pos="0"/>
              </w:tabs>
              <w:spacing w:line="40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2DF4F25B">
            <w:pPr>
              <w:shd w:val="clear" w:color="auto" w:fill="FFFFFF" w:themeFill="background1"/>
              <w:spacing w:line="400" w:lineRule="exact"/>
              <w:contextualSpacing/>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蒋志燕</w:t>
            </w:r>
          </w:p>
        </w:tc>
        <w:tc>
          <w:tcPr>
            <w:tcW w:w="1908" w:type="dxa"/>
            <w:vAlign w:val="center"/>
          </w:tcPr>
          <w:p w14:paraId="3B286E18">
            <w:pPr>
              <w:shd w:val="clear" w:color="auto" w:fill="FFFFFF" w:themeFill="background1"/>
              <w:spacing w:line="400" w:lineRule="exact"/>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13732527321</w:t>
            </w:r>
          </w:p>
        </w:tc>
      </w:tr>
    </w:tbl>
    <w:p w14:paraId="4CB8A22A">
      <w:pPr>
        <w:shd w:val="clear" w:color="auto" w:fill="FFFFFF" w:themeFill="background1"/>
        <w:spacing w:line="360" w:lineRule="auto"/>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 一般步骤</w:t>
      </w:r>
    </w:p>
    <w:p w14:paraId="24E5A77D">
      <w:pPr>
        <w:shd w:val="clear" w:color="auto" w:fill="FFFFFF" w:themeFill="background1"/>
        <w:spacing w:line="360" w:lineRule="auto"/>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（1）供应商先与银行对接，办理融资前期手续；</w:t>
      </w:r>
    </w:p>
    <w:p w14:paraId="668A64AB">
      <w:pPr>
        <w:shd w:val="clear" w:color="auto" w:fill="FFFFFF" w:themeFill="background1"/>
        <w:spacing w:line="360" w:lineRule="auto"/>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（2）供应商成交后，凭成交通知书等材料，向相关合作银行发出融资申请；</w:t>
      </w:r>
    </w:p>
    <w:p w14:paraId="7513A844">
      <w:pPr>
        <w:shd w:val="clear" w:color="auto" w:fill="FFFFFF" w:themeFill="background1"/>
        <w:spacing w:line="360" w:lineRule="auto"/>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（3）银行、供应商线上办理审批、放贷事宜。</w:t>
      </w:r>
    </w:p>
    <w:p w14:paraId="66B9400B">
      <w:pPr>
        <w:shd w:val="clear" w:color="auto" w:fill="FFFFFF" w:themeFill="background1"/>
        <w:spacing w:line="360" w:lineRule="auto"/>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 注意事项</w:t>
      </w:r>
    </w:p>
    <w:p w14:paraId="0F9E8460">
      <w:pPr>
        <w:shd w:val="clear" w:color="auto" w:fill="FFFFFF" w:themeFill="background1"/>
        <w:spacing w:line="360" w:lineRule="auto"/>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（1）成交供应商需确保政府采购合同的收款账户与融资银行开户账户一致。</w:t>
      </w:r>
    </w:p>
    <w:p w14:paraId="377A402D">
      <w:pPr>
        <w:shd w:val="clear" w:color="auto" w:fill="FFFFFF" w:themeFill="background1"/>
        <w:spacing w:line="360" w:lineRule="auto"/>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（2）用于政府采购信用融资的政府采购合同，应当包含如下条款：“第   条：</w:t>
      </w:r>
    </w:p>
    <w:p w14:paraId="15F6436D">
      <w:pPr>
        <w:shd w:val="clear" w:color="auto" w:fill="FFFFFF" w:themeFill="background1"/>
        <w:spacing w:line="360" w:lineRule="auto"/>
        <w:contextualSpacing/>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政府采购合同贷款  本合同同时用于乙方向</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银行（金融机构）申请政府采购信用贷款。本合同一经签订，原则上不得更改乙方收款账户信息。确须更改的，乙方应取得原合同收款账户开户银行书面同意，否则修改后的合同不予备案，采购资金不予支付。”</w:t>
      </w:r>
    </w:p>
    <w:p w14:paraId="18E5E149">
      <w:pPr>
        <w:shd w:val="clear" w:color="auto" w:fill="FFFFFF" w:themeFill="background1"/>
        <w:spacing w:line="360" w:lineRule="auto"/>
        <w:jc w:val="left"/>
        <w:rPr>
          <w:rFonts w:ascii="仿宋" w:hAnsi="仿宋" w:eastAsia="仿宋" w:cs="仿宋"/>
          <w:b/>
          <w:color w:val="000000" w:themeColor="text1"/>
          <w:sz w:val="24"/>
          <w14:textFill>
            <w14:solidFill>
              <w14:schemeClr w14:val="tx1"/>
            </w14:solidFill>
          </w14:textFill>
        </w:rPr>
      </w:pPr>
    </w:p>
    <w:sectPr>
      <w:pgSz w:w="11906" w:h="16838"/>
      <w:pgMar w:top="777" w:right="1418" w:bottom="1037" w:left="1418" w:header="851" w:footer="567" w:gutter="0"/>
      <w:cols w:space="0"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Lucida Sans">
    <w:panose1 w:val="020B0602030504020204"/>
    <w:charset w:val="00"/>
    <w:family w:val="swiss"/>
    <w:pitch w:val="default"/>
    <w:sig w:usb0="00000003" w:usb1="00000000" w:usb2="00000000" w:usb3="00000000" w:csb0="20000001" w:csb1="00000000"/>
  </w:font>
  <w:font w:name="ˎ̥">
    <w:altName w:val="微软雅黑"/>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Futura Bk">
    <w:altName w:val="Arial"/>
    <w:panose1 w:val="00000000000000000000"/>
    <w:charset w:val="00"/>
    <w:family w:val="swiss"/>
    <w:pitch w:val="default"/>
    <w:sig w:usb0="00000000" w:usb1="00000000" w:usb2="00000000" w:usb3="00000000" w:csb0="00000011" w:csb1="00000000"/>
  </w:font>
  <w:font w:name="Arial Narrow">
    <w:panose1 w:val="020B0606020202030204"/>
    <w:charset w:val="00"/>
    <w:family w:val="swiss"/>
    <w:pitch w:val="default"/>
    <w:sig w:usb0="00000287" w:usb1="000008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幼圆">
    <w:panose1 w:val="02010509060101010101"/>
    <w:charset w:val="86"/>
    <w:family w:val="modern"/>
    <w:pitch w:val="default"/>
    <w:sig w:usb0="00000001" w:usb1="080E0000" w:usb2="00000000" w:usb3="00000000" w:csb0="0004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W1)">
    <w:altName w:val="Arial"/>
    <w:panose1 w:val="00000000000000000000"/>
    <w:charset w:val="00"/>
    <w:family w:val="swiss"/>
    <w:pitch w:val="default"/>
    <w:sig w:usb0="00000000" w:usb1="00000000" w:usb2="00000008" w:usb3="00000000" w:csb0="000001FF"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modern"/>
    <w:pitch w:val="default"/>
    <w:sig w:usb0="800002BF" w:usb1="38CF7CFA" w:usb2="00000016" w:usb3="00000000" w:csb0="00040001"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Helvetica Neue">
    <w:altName w:val="Arial"/>
    <w:panose1 w:val="00000000000000000000"/>
    <w:charset w:val="00"/>
    <w:family w:val="roman"/>
    <w:pitch w:val="default"/>
    <w:sig w:usb0="00000000" w:usb1="00000000" w:usb2="00000000" w:usb3="00000000" w:csb0="00000000"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pingfang sc">
    <w:altName w:val="微软雅黑"/>
    <w:panose1 w:val="00000000000000000000"/>
    <w:charset w:val="00"/>
    <w:family w:val="auto"/>
    <w:pitch w:val="default"/>
    <w:sig w:usb0="00000000" w:usb1="00000000" w:usb2="00000000"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17667839"/>
    </w:sdtPr>
    <w:sdtContent>
      <w:p w14:paraId="3F9638ED">
        <w:pPr>
          <w:pStyle w:val="39"/>
          <w:jc w:val="center"/>
        </w:pPr>
        <w:r>
          <w:fldChar w:fldCharType="begin"/>
        </w:r>
        <w:r>
          <w:instrText xml:space="preserve">PAGE   \* MERGEFORMAT</w:instrText>
        </w:r>
        <w:r>
          <w:fldChar w:fldCharType="separate"/>
        </w:r>
        <w:r>
          <w:rPr>
            <w:lang w:val="zh-CN"/>
          </w:rPr>
          <w:t>22</w:t>
        </w:r>
        <w:r>
          <w:fldChar w:fldCharType="end"/>
        </w:r>
      </w:p>
    </w:sdtContent>
  </w:sdt>
  <w:p w14:paraId="5A69C9A8">
    <w:pPr>
      <w:pStyle w:val="3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4B886B">
    <w:pPr>
      <w:pStyle w:val="39"/>
      <w:framePr w:wrap="around" w:vAnchor="text" w:hAnchor="margin" w:xAlign="right" w:y="1"/>
      <w:rPr>
        <w:rStyle w:val="67"/>
      </w:rPr>
    </w:pPr>
    <w:r>
      <w:fldChar w:fldCharType="begin"/>
    </w:r>
    <w:r>
      <w:rPr>
        <w:rStyle w:val="67"/>
      </w:rPr>
      <w:instrText xml:space="preserve">PAGE  </w:instrText>
    </w:r>
    <w:r>
      <w:fldChar w:fldCharType="end"/>
    </w:r>
  </w:p>
  <w:p w14:paraId="5D5C7B7D">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245E6">
    <w:pPr>
      <w:pStyle w:val="39"/>
      <w:jc w:val="center"/>
    </w:pPr>
  </w:p>
  <w:p w14:paraId="1C684324">
    <w:pPr>
      <w:pStyle w:val="3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0E1678">
    <w:pPr>
      <w:pStyle w:val="3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FE17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1">
    <w:nsid w:val="0C34DE15"/>
    <w:multiLevelType w:val="singleLevel"/>
    <w:tmpl w:val="0C34DE15"/>
    <w:lvl w:ilvl="0" w:tentative="0">
      <w:start w:val="1"/>
      <w:numFmt w:val="decimal"/>
      <w:lvlText w:val="%1."/>
      <w:lvlJc w:val="left"/>
      <w:pPr>
        <w:tabs>
          <w:tab w:val="left" w:pos="312"/>
        </w:tabs>
      </w:pPr>
    </w:lvl>
  </w:abstractNum>
  <w:abstractNum w:abstractNumId="2">
    <w:nsid w:val="225A8346"/>
    <w:multiLevelType w:val="singleLevel"/>
    <w:tmpl w:val="225A8346"/>
    <w:lvl w:ilvl="0" w:tentative="0">
      <w:start w:val="1"/>
      <w:numFmt w:val="decimal"/>
      <w:lvlText w:val="%1."/>
      <w:lvlJc w:val="left"/>
      <w:pPr>
        <w:tabs>
          <w:tab w:val="left" w:pos="312"/>
        </w:tabs>
      </w:pPr>
    </w:lvl>
  </w:abstractNum>
  <w:abstractNum w:abstractNumId="3">
    <w:nsid w:val="4DD4552D"/>
    <w:multiLevelType w:val="singleLevel"/>
    <w:tmpl w:val="4DD4552D"/>
    <w:lvl w:ilvl="0" w:tentative="0">
      <w:start w:val="1"/>
      <w:numFmt w:val="decimal"/>
      <w:lvlText w:val="%1."/>
      <w:lvlJc w:val="left"/>
      <w:pPr>
        <w:tabs>
          <w:tab w:val="left" w:pos="312"/>
        </w:tabs>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0NGYyNTEzZjIwYWRhNjZkNjNhMzkwZDBjYjM5YzkifQ=="/>
  </w:docVars>
  <w:rsids>
    <w:rsidRoot w:val="006571E3"/>
    <w:rsid w:val="00001D63"/>
    <w:rsid w:val="00007726"/>
    <w:rsid w:val="00011228"/>
    <w:rsid w:val="00026951"/>
    <w:rsid w:val="00050CE3"/>
    <w:rsid w:val="00051E94"/>
    <w:rsid w:val="00051F74"/>
    <w:rsid w:val="00061191"/>
    <w:rsid w:val="00061598"/>
    <w:rsid w:val="00066C9A"/>
    <w:rsid w:val="000671FB"/>
    <w:rsid w:val="000710A6"/>
    <w:rsid w:val="00085CB0"/>
    <w:rsid w:val="00086165"/>
    <w:rsid w:val="00090CDC"/>
    <w:rsid w:val="00092590"/>
    <w:rsid w:val="00096A8A"/>
    <w:rsid w:val="000A2C12"/>
    <w:rsid w:val="000B1ACD"/>
    <w:rsid w:val="000B2340"/>
    <w:rsid w:val="000B2B62"/>
    <w:rsid w:val="000B42E8"/>
    <w:rsid w:val="000C1D91"/>
    <w:rsid w:val="000C2CDF"/>
    <w:rsid w:val="000C7414"/>
    <w:rsid w:val="000F0979"/>
    <w:rsid w:val="0012057F"/>
    <w:rsid w:val="00124944"/>
    <w:rsid w:val="001251AF"/>
    <w:rsid w:val="00126C4D"/>
    <w:rsid w:val="00133B03"/>
    <w:rsid w:val="001407EB"/>
    <w:rsid w:val="00150077"/>
    <w:rsid w:val="00150C0D"/>
    <w:rsid w:val="001516F2"/>
    <w:rsid w:val="001601F8"/>
    <w:rsid w:val="00163F78"/>
    <w:rsid w:val="0016773A"/>
    <w:rsid w:val="00170987"/>
    <w:rsid w:val="00183EF8"/>
    <w:rsid w:val="00186876"/>
    <w:rsid w:val="00187625"/>
    <w:rsid w:val="00187DAD"/>
    <w:rsid w:val="001A1DB3"/>
    <w:rsid w:val="001C46E6"/>
    <w:rsid w:val="001C697C"/>
    <w:rsid w:val="001D2710"/>
    <w:rsid w:val="001D2D8C"/>
    <w:rsid w:val="001E33B5"/>
    <w:rsid w:val="00207F22"/>
    <w:rsid w:val="00210A70"/>
    <w:rsid w:val="00214466"/>
    <w:rsid w:val="002149BA"/>
    <w:rsid w:val="0022703C"/>
    <w:rsid w:val="002315D3"/>
    <w:rsid w:val="0023614D"/>
    <w:rsid w:val="002418A5"/>
    <w:rsid w:val="002448B9"/>
    <w:rsid w:val="00245470"/>
    <w:rsid w:val="00246FFD"/>
    <w:rsid w:val="00263730"/>
    <w:rsid w:val="00265AB9"/>
    <w:rsid w:val="00265FA3"/>
    <w:rsid w:val="00274487"/>
    <w:rsid w:val="002802B8"/>
    <w:rsid w:val="002816A7"/>
    <w:rsid w:val="002829CF"/>
    <w:rsid w:val="002A46DC"/>
    <w:rsid w:val="002B117C"/>
    <w:rsid w:val="002B5149"/>
    <w:rsid w:val="002B6D85"/>
    <w:rsid w:val="002C4C30"/>
    <w:rsid w:val="002C4D50"/>
    <w:rsid w:val="002D36CE"/>
    <w:rsid w:val="002D749B"/>
    <w:rsid w:val="002E125B"/>
    <w:rsid w:val="002E78C9"/>
    <w:rsid w:val="002F23B8"/>
    <w:rsid w:val="002F3F53"/>
    <w:rsid w:val="002F68FE"/>
    <w:rsid w:val="00303A40"/>
    <w:rsid w:val="00320A01"/>
    <w:rsid w:val="00322370"/>
    <w:rsid w:val="003366C3"/>
    <w:rsid w:val="00337F89"/>
    <w:rsid w:val="003412C7"/>
    <w:rsid w:val="00344079"/>
    <w:rsid w:val="00355764"/>
    <w:rsid w:val="0036652B"/>
    <w:rsid w:val="00370C36"/>
    <w:rsid w:val="00381072"/>
    <w:rsid w:val="0038418D"/>
    <w:rsid w:val="00387156"/>
    <w:rsid w:val="00387DAB"/>
    <w:rsid w:val="00390FBD"/>
    <w:rsid w:val="003958D1"/>
    <w:rsid w:val="00395ED4"/>
    <w:rsid w:val="003A7BDE"/>
    <w:rsid w:val="003B60D1"/>
    <w:rsid w:val="003C349A"/>
    <w:rsid w:val="003D3106"/>
    <w:rsid w:val="003D665F"/>
    <w:rsid w:val="003F2D00"/>
    <w:rsid w:val="00403A5C"/>
    <w:rsid w:val="004150B2"/>
    <w:rsid w:val="00415109"/>
    <w:rsid w:val="0043439D"/>
    <w:rsid w:val="0044119B"/>
    <w:rsid w:val="004502F3"/>
    <w:rsid w:val="00454FE0"/>
    <w:rsid w:val="0046066E"/>
    <w:rsid w:val="00481F23"/>
    <w:rsid w:val="00483802"/>
    <w:rsid w:val="00484208"/>
    <w:rsid w:val="00484DC0"/>
    <w:rsid w:val="004857FA"/>
    <w:rsid w:val="004866CE"/>
    <w:rsid w:val="00492600"/>
    <w:rsid w:val="004A0A81"/>
    <w:rsid w:val="004A76DB"/>
    <w:rsid w:val="004B12C8"/>
    <w:rsid w:val="004C69F4"/>
    <w:rsid w:val="004D25BD"/>
    <w:rsid w:val="004D4B3D"/>
    <w:rsid w:val="004F1F0C"/>
    <w:rsid w:val="005007B5"/>
    <w:rsid w:val="00502182"/>
    <w:rsid w:val="0050729F"/>
    <w:rsid w:val="0051053D"/>
    <w:rsid w:val="00511284"/>
    <w:rsid w:val="00523765"/>
    <w:rsid w:val="00525890"/>
    <w:rsid w:val="00530C44"/>
    <w:rsid w:val="00553C6E"/>
    <w:rsid w:val="00553D08"/>
    <w:rsid w:val="00573B26"/>
    <w:rsid w:val="0057746F"/>
    <w:rsid w:val="00594026"/>
    <w:rsid w:val="00594AF0"/>
    <w:rsid w:val="005A3CAF"/>
    <w:rsid w:val="005C3394"/>
    <w:rsid w:val="005C6D3D"/>
    <w:rsid w:val="005E158F"/>
    <w:rsid w:val="005E26A4"/>
    <w:rsid w:val="005E3CF8"/>
    <w:rsid w:val="005F491F"/>
    <w:rsid w:val="006246A2"/>
    <w:rsid w:val="00637742"/>
    <w:rsid w:val="00637EE5"/>
    <w:rsid w:val="00642639"/>
    <w:rsid w:val="006457FE"/>
    <w:rsid w:val="006571E3"/>
    <w:rsid w:val="00662472"/>
    <w:rsid w:val="0067176E"/>
    <w:rsid w:val="00676B19"/>
    <w:rsid w:val="00686F13"/>
    <w:rsid w:val="006A0706"/>
    <w:rsid w:val="006A4577"/>
    <w:rsid w:val="006A46E5"/>
    <w:rsid w:val="006B1310"/>
    <w:rsid w:val="006B4123"/>
    <w:rsid w:val="006B7EE9"/>
    <w:rsid w:val="006C229A"/>
    <w:rsid w:val="006D246D"/>
    <w:rsid w:val="006D5C02"/>
    <w:rsid w:val="006E2391"/>
    <w:rsid w:val="006E41A9"/>
    <w:rsid w:val="006E5AD5"/>
    <w:rsid w:val="006E7DA3"/>
    <w:rsid w:val="006F56B0"/>
    <w:rsid w:val="00702B78"/>
    <w:rsid w:val="00711F2D"/>
    <w:rsid w:val="0071761B"/>
    <w:rsid w:val="007338AC"/>
    <w:rsid w:val="007437C7"/>
    <w:rsid w:val="00744812"/>
    <w:rsid w:val="00756571"/>
    <w:rsid w:val="00757869"/>
    <w:rsid w:val="0079107F"/>
    <w:rsid w:val="00792308"/>
    <w:rsid w:val="00794951"/>
    <w:rsid w:val="00795949"/>
    <w:rsid w:val="007C5564"/>
    <w:rsid w:val="007D272A"/>
    <w:rsid w:val="007D662C"/>
    <w:rsid w:val="007E4D7E"/>
    <w:rsid w:val="007E4EFD"/>
    <w:rsid w:val="007E5E00"/>
    <w:rsid w:val="007E7EAD"/>
    <w:rsid w:val="007F1990"/>
    <w:rsid w:val="007F74D8"/>
    <w:rsid w:val="00802072"/>
    <w:rsid w:val="0080208C"/>
    <w:rsid w:val="0080433A"/>
    <w:rsid w:val="0081771E"/>
    <w:rsid w:val="008206E5"/>
    <w:rsid w:val="00827333"/>
    <w:rsid w:val="00833C74"/>
    <w:rsid w:val="00846E18"/>
    <w:rsid w:val="00852D00"/>
    <w:rsid w:val="00854970"/>
    <w:rsid w:val="00857540"/>
    <w:rsid w:val="00857F92"/>
    <w:rsid w:val="0086384C"/>
    <w:rsid w:val="00884CBF"/>
    <w:rsid w:val="008856F2"/>
    <w:rsid w:val="008918EE"/>
    <w:rsid w:val="008966E7"/>
    <w:rsid w:val="008A2400"/>
    <w:rsid w:val="008A25C8"/>
    <w:rsid w:val="008B526F"/>
    <w:rsid w:val="008C79AA"/>
    <w:rsid w:val="008E7B36"/>
    <w:rsid w:val="008F20DF"/>
    <w:rsid w:val="00903AF4"/>
    <w:rsid w:val="00905AA3"/>
    <w:rsid w:val="009232C7"/>
    <w:rsid w:val="0092597C"/>
    <w:rsid w:val="00927AB2"/>
    <w:rsid w:val="00940326"/>
    <w:rsid w:val="00944C75"/>
    <w:rsid w:val="009463C5"/>
    <w:rsid w:val="00950BF8"/>
    <w:rsid w:val="00964DCA"/>
    <w:rsid w:val="00970157"/>
    <w:rsid w:val="009711E6"/>
    <w:rsid w:val="00973A9D"/>
    <w:rsid w:val="00973BC0"/>
    <w:rsid w:val="009777C0"/>
    <w:rsid w:val="00980A01"/>
    <w:rsid w:val="00983930"/>
    <w:rsid w:val="00993F30"/>
    <w:rsid w:val="0099435B"/>
    <w:rsid w:val="009A2EE8"/>
    <w:rsid w:val="009C199E"/>
    <w:rsid w:val="009C7C94"/>
    <w:rsid w:val="009D282F"/>
    <w:rsid w:val="009D3C0D"/>
    <w:rsid w:val="009E16B7"/>
    <w:rsid w:val="009E3EF1"/>
    <w:rsid w:val="009F0C97"/>
    <w:rsid w:val="009F2E4A"/>
    <w:rsid w:val="009F5089"/>
    <w:rsid w:val="00A0167F"/>
    <w:rsid w:val="00A05F3C"/>
    <w:rsid w:val="00A178C5"/>
    <w:rsid w:val="00A24CE4"/>
    <w:rsid w:val="00A3670B"/>
    <w:rsid w:val="00A404F5"/>
    <w:rsid w:val="00A4427B"/>
    <w:rsid w:val="00A45105"/>
    <w:rsid w:val="00A47562"/>
    <w:rsid w:val="00A4768A"/>
    <w:rsid w:val="00A50695"/>
    <w:rsid w:val="00A51C5B"/>
    <w:rsid w:val="00A52B13"/>
    <w:rsid w:val="00A54CDC"/>
    <w:rsid w:val="00A575E2"/>
    <w:rsid w:val="00A66775"/>
    <w:rsid w:val="00A7034F"/>
    <w:rsid w:val="00A71AB9"/>
    <w:rsid w:val="00A74A6A"/>
    <w:rsid w:val="00A75C5E"/>
    <w:rsid w:val="00A81CDF"/>
    <w:rsid w:val="00A864C6"/>
    <w:rsid w:val="00A8652A"/>
    <w:rsid w:val="00A868D2"/>
    <w:rsid w:val="00A906D0"/>
    <w:rsid w:val="00A93532"/>
    <w:rsid w:val="00A96432"/>
    <w:rsid w:val="00AA1F59"/>
    <w:rsid w:val="00AA67A8"/>
    <w:rsid w:val="00AA776D"/>
    <w:rsid w:val="00AB1B6E"/>
    <w:rsid w:val="00AB68BE"/>
    <w:rsid w:val="00AB75F4"/>
    <w:rsid w:val="00AC39B8"/>
    <w:rsid w:val="00AC551C"/>
    <w:rsid w:val="00AD0A86"/>
    <w:rsid w:val="00AE5DFB"/>
    <w:rsid w:val="00AF3951"/>
    <w:rsid w:val="00B1073E"/>
    <w:rsid w:val="00B169EE"/>
    <w:rsid w:val="00B26B68"/>
    <w:rsid w:val="00B30ED8"/>
    <w:rsid w:val="00B41E67"/>
    <w:rsid w:val="00B4452D"/>
    <w:rsid w:val="00B508F5"/>
    <w:rsid w:val="00B50B25"/>
    <w:rsid w:val="00B531BB"/>
    <w:rsid w:val="00B553AC"/>
    <w:rsid w:val="00B57540"/>
    <w:rsid w:val="00B636E7"/>
    <w:rsid w:val="00B721A3"/>
    <w:rsid w:val="00B742D2"/>
    <w:rsid w:val="00B82929"/>
    <w:rsid w:val="00B82CCD"/>
    <w:rsid w:val="00B84311"/>
    <w:rsid w:val="00BA3C0D"/>
    <w:rsid w:val="00BA4B25"/>
    <w:rsid w:val="00BB233A"/>
    <w:rsid w:val="00BC7759"/>
    <w:rsid w:val="00BD7BE9"/>
    <w:rsid w:val="00BE0DC3"/>
    <w:rsid w:val="00C01743"/>
    <w:rsid w:val="00C0572E"/>
    <w:rsid w:val="00C11A5D"/>
    <w:rsid w:val="00C12014"/>
    <w:rsid w:val="00C32379"/>
    <w:rsid w:val="00C36986"/>
    <w:rsid w:val="00C4200C"/>
    <w:rsid w:val="00C4518D"/>
    <w:rsid w:val="00C5780C"/>
    <w:rsid w:val="00C70D46"/>
    <w:rsid w:val="00C755E5"/>
    <w:rsid w:val="00C759EC"/>
    <w:rsid w:val="00C75DE5"/>
    <w:rsid w:val="00C87DAD"/>
    <w:rsid w:val="00CA0B12"/>
    <w:rsid w:val="00CA1987"/>
    <w:rsid w:val="00CA273A"/>
    <w:rsid w:val="00CA420F"/>
    <w:rsid w:val="00CA6908"/>
    <w:rsid w:val="00CB265C"/>
    <w:rsid w:val="00CB4C97"/>
    <w:rsid w:val="00CC1711"/>
    <w:rsid w:val="00CC7739"/>
    <w:rsid w:val="00CC78BF"/>
    <w:rsid w:val="00CD048D"/>
    <w:rsid w:val="00CD14F7"/>
    <w:rsid w:val="00CD36C8"/>
    <w:rsid w:val="00D1731C"/>
    <w:rsid w:val="00D24B6A"/>
    <w:rsid w:val="00D26A09"/>
    <w:rsid w:val="00D308D3"/>
    <w:rsid w:val="00D34AB1"/>
    <w:rsid w:val="00D50C66"/>
    <w:rsid w:val="00D52BCF"/>
    <w:rsid w:val="00D62402"/>
    <w:rsid w:val="00D63F05"/>
    <w:rsid w:val="00D6760B"/>
    <w:rsid w:val="00D7267D"/>
    <w:rsid w:val="00D80597"/>
    <w:rsid w:val="00D81E0A"/>
    <w:rsid w:val="00D850F4"/>
    <w:rsid w:val="00D9027C"/>
    <w:rsid w:val="00DA025A"/>
    <w:rsid w:val="00DA0EDE"/>
    <w:rsid w:val="00DA508D"/>
    <w:rsid w:val="00DA50D2"/>
    <w:rsid w:val="00DB4BA2"/>
    <w:rsid w:val="00DB6FB4"/>
    <w:rsid w:val="00DC2FCC"/>
    <w:rsid w:val="00DC5A62"/>
    <w:rsid w:val="00DD2552"/>
    <w:rsid w:val="00DD567C"/>
    <w:rsid w:val="00DD6824"/>
    <w:rsid w:val="00DE3667"/>
    <w:rsid w:val="00DF3F29"/>
    <w:rsid w:val="00E03191"/>
    <w:rsid w:val="00E04FFD"/>
    <w:rsid w:val="00E3328B"/>
    <w:rsid w:val="00E422F8"/>
    <w:rsid w:val="00E435F9"/>
    <w:rsid w:val="00E51E04"/>
    <w:rsid w:val="00E62236"/>
    <w:rsid w:val="00E6646C"/>
    <w:rsid w:val="00E77F00"/>
    <w:rsid w:val="00E80B33"/>
    <w:rsid w:val="00E84ADD"/>
    <w:rsid w:val="00E854DE"/>
    <w:rsid w:val="00E9204D"/>
    <w:rsid w:val="00EA58BF"/>
    <w:rsid w:val="00EB288E"/>
    <w:rsid w:val="00EC2388"/>
    <w:rsid w:val="00ED51CB"/>
    <w:rsid w:val="00EF2CD5"/>
    <w:rsid w:val="00EF300C"/>
    <w:rsid w:val="00F00417"/>
    <w:rsid w:val="00F21526"/>
    <w:rsid w:val="00F23268"/>
    <w:rsid w:val="00F24BFD"/>
    <w:rsid w:val="00F25734"/>
    <w:rsid w:val="00F33E90"/>
    <w:rsid w:val="00F4555F"/>
    <w:rsid w:val="00F51F65"/>
    <w:rsid w:val="00F53FBB"/>
    <w:rsid w:val="00F74039"/>
    <w:rsid w:val="00F8381A"/>
    <w:rsid w:val="00F85061"/>
    <w:rsid w:val="00F9221F"/>
    <w:rsid w:val="00F93324"/>
    <w:rsid w:val="00F94A19"/>
    <w:rsid w:val="00FA691A"/>
    <w:rsid w:val="00FE10E4"/>
    <w:rsid w:val="00FF5C50"/>
    <w:rsid w:val="01672708"/>
    <w:rsid w:val="019D45CA"/>
    <w:rsid w:val="021D0D8B"/>
    <w:rsid w:val="022A3A9A"/>
    <w:rsid w:val="02E90ACF"/>
    <w:rsid w:val="03260269"/>
    <w:rsid w:val="03556C0B"/>
    <w:rsid w:val="0369026B"/>
    <w:rsid w:val="036D2DAF"/>
    <w:rsid w:val="03883411"/>
    <w:rsid w:val="03E66513"/>
    <w:rsid w:val="04247911"/>
    <w:rsid w:val="0496681F"/>
    <w:rsid w:val="04E706A5"/>
    <w:rsid w:val="053D1C3B"/>
    <w:rsid w:val="06017DFA"/>
    <w:rsid w:val="067635EF"/>
    <w:rsid w:val="068959AE"/>
    <w:rsid w:val="079C24F6"/>
    <w:rsid w:val="07C260B0"/>
    <w:rsid w:val="07FA1C98"/>
    <w:rsid w:val="08630897"/>
    <w:rsid w:val="08E26F79"/>
    <w:rsid w:val="09067F2D"/>
    <w:rsid w:val="095F31B7"/>
    <w:rsid w:val="097B53EF"/>
    <w:rsid w:val="09C45814"/>
    <w:rsid w:val="0A3D0065"/>
    <w:rsid w:val="0A6F1B02"/>
    <w:rsid w:val="0C111C96"/>
    <w:rsid w:val="0CC2416B"/>
    <w:rsid w:val="0CEA6115"/>
    <w:rsid w:val="0D1679F8"/>
    <w:rsid w:val="0DF923CA"/>
    <w:rsid w:val="0E2E4044"/>
    <w:rsid w:val="0E45366A"/>
    <w:rsid w:val="0E4560E8"/>
    <w:rsid w:val="0EAF2A15"/>
    <w:rsid w:val="0EB736CF"/>
    <w:rsid w:val="0F0D5F50"/>
    <w:rsid w:val="0F96234D"/>
    <w:rsid w:val="0FD91EF8"/>
    <w:rsid w:val="0FF7578A"/>
    <w:rsid w:val="112D6015"/>
    <w:rsid w:val="119744F9"/>
    <w:rsid w:val="11B32189"/>
    <w:rsid w:val="12405BB0"/>
    <w:rsid w:val="124E2D85"/>
    <w:rsid w:val="125C5B50"/>
    <w:rsid w:val="126D4B79"/>
    <w:rsid w:val="12975259"/>
    <w:rsid w:val="136F1C20"/>
    <w:rsid w:val="140D522E"/>
    <w:rsid w:val="142C76F4"/>
    <w:rsid w:val="14522897"/>
    <w:rsid w:val="14AB0CB1"/>
    <w:rsid w:val="155D14CC"/>
    <w:rsid w:val="16113955"/>
    <w:rsid w:val="166B7438"/>
    <w:rsid w:val="173D1851"/>
    <w:rsid w:val="178E1E6B"/>
    <w:rsid w:val="179A3A93"/>
    <w:rsid w:val="17D738EF"/>
    <w:rsid w:val="17E21395"/>
    <w:rsid w:val="17EF5796"/>
    <w:rsid w:val="182E6B2B"/>
    <w:rsid w:val="18794759"/>
    <w:rsid w:val="188E665D"/>
    <w:rsid w:val="18DF7E53"/>
    <w:rsid w:val="194B6F15"/>
    <w:rsid w:val="1C526BEF"/>
    <w:rsid w:val="1D7A6B89"/>
    <w:rsid w:val="1DB65BAF"/>
    <w:rsid w:val="1E25629A"/>
    <w:rsid w:val="1E4D747A"/>
    <w:rsid w:val="1E986143"/>
    <w:rsid w:val="1FE8583F"/>
    <w:rsid w:val="202C1374"/>
    <w:rsid w:val="213606C9"/>
    <w:rsid w:val="21E464DA"/>
    <w:rsid w:val="226513C9"/>
    <w:rsid w:val="22B118C3"/>
    <w:rsid w:val="22C32593"/>
    <w:rsid w:val="23657EC0"/>
    <w:rsid w:val="24BF6485"/>
    <w:rsid w:val="2519649B"/>
    <w:rsid w:val="262A17EA"/>
    <w:rsid w:val="26CF35A7"/>
    <w:rsid w:val="27B24DAA"/>
    <w:rsid w:val="27DD73DD"/>
    <w:rsid w:val="28160D83"/>
    <w:rsid w:val="285B7A26"/>
    <w:rsid w:val="29466B6D"/>
    <w:rsid w:val="29887242"/>
    <w:rsid w:val="29B323CB"/>
    <w:rsid w:val="2A7A3297"/>
    <w:rsid w:val="2B6E606A"/>
    <w:rsid w:val="2BB95A85"/>
    <w:rsid w:val="2C0F0554"/>
    <w:rsid w:val="2C434D3F"/>
    <w:rsid w:val="2C5A3A83"/>
    <w:rsid w:val="2C80024F"/>
    <w:rsid w:val="2D236108"/>
    <w:rsid w:val="2DCE7A49"/>
    <w:rsid w:val="2E2E745B"/>
    <w:rsid w:val="2E510741"/>
    <w:rsid w:val="2EBE7776"/>
    <w:rsid w:val="2F343D7B"/>
    <w:rsid w:val="2FEA115F"/>
    <w:rsid w:val="311C6E35"/>
    <w:rsid w:val="312D4563"/>
    <w:rsid w:val="3168004A"/>
    <w:rsid w:val="31B62796"/>
    <w:rsid w:val="323100F1"/>
    <w:rsid w:val="323F039F"/>
    <w:rsid w:val="324F44D1"/>
    <w:rsid w:val="32750788"/>
    <w:rsid w:val="32A74124"/>
    <w:rsid w:val="32BE2CA3"/>
    <w:rsid w:val="331A61FF"/>
    <w:rsid w:val="3338028B"/>
    <w:rsid w:val="335E5947"/>
    <w:rsid w:val="3376291B"/>
    <w:rsid w:val="337B69BE"/>
    <w:rsid w:val="3424010F"/>
    <w:rsid w:val="34645B59"/>
    <w:rsid w:val="349F7F3F"/>
    <w:rsid w:val="350B4052"/>
    <w:rsid w:val="35234CDA"/>
    <w:rsid w:val="356F1D73"/>
    <w:rsid w:val="363B0545"/>
    <w:rsid w:val="368D6C31"/>
    <w:rsid w:val="375E7B2F"/>
    <w:rsid w:val="386A018F"/>
    <w:rsid w:val="388B3E57"/>
    <w:rsid w:val="38BA0DFF"/>
    <w:rsid w:val="38E215E9"/>
    <w:rsid w:val="391C3D95"/>
    <w:rsid w:val="3959139F"/>
    <w:rsid w:val="398C52D9"/>
    <w:rsid w:val="399B4D9E"/>
    <w:rsid w:val="39A210D5"/>
    <w:rsid w:val="39FC60AC"/>
    <w:rsid w:val="3A744CAD"/>
    <w:rsid w:val="3AC32AEE"/>
    <w:rsid w:val="3AD924FC"/>
    <w:rsid w:val="3B1321A4"/>
    <w:rsid w:val="3B3746C7"/>
    <w:rsid w:val="3B4F2433"/>
    <w:rsid w:val="3BE37451"/>
    <w:rsid w:val="3D1D0127"/>
    <w:rsid w:val="3E1A4C4F"/>
    <w:rsid w:val="3EEE21C1"/>
    <w:rsid w:val="40624077"/>
    <w:rsid w:val="409805E1"/>
    <w:rsid w:val="414D77A0"/>
    <w:rsid w:val="4181789F"/>
    <w:rsid w:val="41A8482B"/>
    <w:rsid w:val="41C63AE5"/>
    <w:rsid w:val="43944D00"/>
    <w:rsid w:val="439A4112"/>
    <w:rsid w:val="43DF71B1"/>
    <w:rsid w:val="44100702"/>
    <w:rsid w:val="44DE5B47"/>
    <w:rsid w:val="45461CC2"/>
    <w:rsid w:val="45672A66"/>
    <w:rsid w:val="49040DB1"/>
    <w:rsid w:val="49311309"/>
    <w:rsid w:val="499D4D20"/>
    <w:rsid w:val="4A3E68EF"/>
    <w:rsid w:val="4A6A33F9"/>
    <w:rsid w:val="4A9621B8"/>
    <w:rsid w:val="4AA328D3"/>
    <w:rsid w:val="4B406D17"/>
    <w:rsid w:val="4B422E20"/>
    <w:rsid w:val="4B423AFD"/>
    <w:rsid w:val="4B4D6D1A"/>
    <w:rsid w:val="4B933E41"/>
    <w:rsid w:val="4C7239B7"/>
    <w:rsid w:val="4C7D5884"/>
    <w:rsid w:val="4CC13105"/>
    <w:rsid w:val="4CF20CB7"/>
    <w:rsid w:val="4DCD7411"/>
    <w:rsid w:val="4F0C452D"/>
    <w:rsid w:val="4F652D3E"/>
    <w:rsid w:val="504E5525"/>
    <w:rsid w:val="505528ED"/>
    <w:rsid w:val="50C36954"/>
    <w:rsid w:val="50D17B82"/>
    <w:rsid w:val="50DB3513"/>
    <w:rsid w:val="50EC16FA"/>
    <w:rsid w:val="514522B7"/>
    <w:rsid w:val="52855829"/>
    <w:rsid w:val="52D26919"/>
    <w:rsid w:val="52D92893"/>
    <w:rsid w:val="53067883"/>
    <w:rsid w:val="53D105B4"/>
    <w:rsid w:val="54031A93"/>
    <w:rsid w:val="54675993"/>
    <w:rsid w:val="54DA2002"/>
    <w:rsid w:val="54FC5FD4"/>
    <w:rsid w:val="55264138"/>
    <w:rsid w:val="55A55DD5"/>
    <w:rsid w:val="5626003B"/>
    <w:rsid w:val="56AD2101"/>
    <w:rsid w:val="56D27B00"/>
    <w:rsid w:val="574C6325"/>
    <w:rsid w:val="579E445A"/>
    <w:rsid w:val="588167E6"/>
    <w:rsid w:val="59046262"/>
    <w:rsid w:val="59545759"/>
    <w:rsid w:val="5A367487"/>
    <w:rsid w:val="5A4070E5"/>
    <w:rsid w:val="5AC822D5"/>
    <w:rsid w:val="5BBB4BD3"/>
    <w:rsid w:val="5BE00038"/>
    <w:rsid w:val="5C404E42"/>
    <w:rsid w:val="5C5B4608"/>
    <w:rsid w:val="5CD21F3C"/>
    <w:rsid w:val="5D3549FD"/>
    <w:rsid w:val="5D5F06D3"/>
    <w:rsid w:val="5DAC0917"/>
    <w:rsid w:val="5DC021E2"/>
    <w:rsid w:val="5E3F7DFE"/>
    <w:rsid w:val="5EA83642"/>
    <w:rsid w:val="5EDD7F5D"/>
    <w:rsid w:val="5EE86951"/>
    <w:rsid w:val="5F9F5213"/>
    <w:rsid w:val="600038A5"/>
    <w:rsid w:val="606D5311"/>
    <w:rsid w:val="60890ADC"/>
    <w:rsid w:val="614B4ACA"/>
    <w:rsid w:val="61D53E02"/>
    <w:rsid w:val="61DA7CFF"/>
    <w:rsid w:val="622F0AD0"/>
    <w:rsid w:val="625D6483"/>
    <w:rsid w:val="62A97813"/>
    <w:rsid w:val="62D97473"/>
    <w:rsid w:val="63173018"/>
    <w:rsid w:val="63277921"/>
    <w:rsid w:val="634F45BF"/>
    <w:rsid w:val="635B7419"/>
    <w:rsid w:val="638C3D00"/>
    <w:rsid w:val="645510DA"/>
    <w:rsid w:val="64581157"/>
    <w:rsid w:val="64777776"/>
    <w:rsid w:val="6490467F"/>
    <w:rsid w:val="652F6E6C"/>
    <w:rsid w:val="65BE1566"/>
    <w:rsid w:val="65E074EE"/>
    <w:rsid w:val="66245681"/>
    <w:rsid w:val="66950DF7"/>
    <w:rsid w:val="66F73DCB"/>
    <w:rsid w:val="6718604C"/>
    <w:rsid w:val="67254250"/>
    <w:rsid w:val="678E5C16"/>
    <w:rsid w:val="67B8771A"/>
    <w:rsid w:val="67C654E3"/>
    <w:rsid w:val="68A9069F"/>
    <w:rsid w:val="68AB0C69"/>
    <w:rsid w:val="68EE31BF"/>
    <w:rsid w:val="6A7A0D56"/>
    <w:rsid w:val="6A835E5D"/>
    <w:rsid w:val="6AEF53C9"/>
    <w:rsid w:val="6AFC57D5"/>
    <w:rsid w:val="6B1F7E43"/>
    <w:rsid w:val="6B855C05"/>
    <w:rsid w:val="6BA02D93"/>
    <w:rsid w:val="6C7B60CA"/>
    <w:rsid w:val="6CD40BB0"/>
    <w:rsid w:val="6D1825C0"/>
    <w:rsid w:val="6D463082"/>
    <w:rsid w:val="6E054DDB"/>
    <w:rsid w:val="6FE61B3E"/>
    <w:rsid w:val="70100BBD"/>
    <w:rsid w:val="70371DF8"/>
    <w:rsid w:val="70DA6E93"/>
    <w:rsid w:val="71834507"/>
    <w:rsid w:val="738D38A8"/>
    <w:rsid w:val="745E2F55"/>
    <w:rsid w:val="74790BDC"/>
    <w:rsid w:val="74B12950"/>
    <w:rsid w:val="74C70163"/>
    <w:rsid w:val="74D474BB"/>
    <w:rsid w:val="74FD3CCB"/>
    <w:rsid w:val="7521699E"/>
    <w:rsid w:val="752D3808"/>
    <w:rsid w:val="75387989"/>
    <w:rsid w:val="75681417"/>
    <w:rsid w:val="756D573F"/>
    <w:rsid w:val="75981DCE"/>
    <w:rsid w:val="75B70526"/>
    <w:rsid w:val="764E700C"/>
    <w:rsid w:val="76946280"/>
    <w:rsid w:val="76C375E1"/>
    <w:rsid w:val="77536274"/>
    <w:rsid w:val="775D3592"/>
    <w:rsid w:val="77883A76"/>
    <w:rsid w:val="77C21127"/>
    <w:rsid w:val="785B3227"/>
    <w:rsid w:val="78C24771"/>
    <w:rsid w:val="78C42912"/>
    <w:rsid w:val="78DC3F0F"/>
    <w:rsid w:val="78FA0947"/>
    <w:rsid w:val="79490666"/>
    <w:rsid w:val="79B435F8"/>
    <w:rsid w:val="7A61345E"/>
    <w:rsid w:val="7AC20CB7"/>
    <w:rsid w:val="7AC44E78"/>
    <w:rsid w:val="7B537A3C"/>
    <w:rsid w:val="7C0861C2"/>
    <w:rsid w:val="7C5E1B06"/>
    <w:rsid w:val="7C920181"/>
    <w:rsid w:val="7CF21E7E"/>
    <w:rsid w:val="7D197F5B"/>
    <w:rsid w:val="7D62130C"/>
    <w:rsid w:val="7D722312"/>
    <w:rsid w:val="7D776FBE"/>
    <w:rsid w:val="7DCA23FD"/>
    <w:rsid w:val="7E35352A"/>
    <w:rsid w:val="7E504B1C"/>
    <w:rsid w:val="7EB111FE"/>
    <w:rsid w:val="7EF54932"/>
    <w:rsid w:val="7F9B0418"/>
    <w:rsid w:val="7F9E20FB"/>
    <w:rsid w:val="7FD82F5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qFormat="1"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76"/>
    <w:qFormat/>
    <w:uiPriority w:val="0"/>
    <w:pPr>
      <w:keepNext/>
      <w:keepLines/>
      <w:tabs>
        <w:tab w:val="left" w:pos="432"/>
      </w:tabs>
      <w:adjustRightInd w:val="0"/>
      <w:spacing w:before="340" w:after="330" w:line="578" w:lineRule="auto"/>
      <w:ind w:left="432" w:hanging="432"/>
      <w:outlineLvl w:val="0"/>
    </w:pPr>
    <w:rPr>
      <w:rFonts w:ascii="Times New Roman" w:hAnsi="Times New Roman" w:eastAsia="宋体" w:cs="Times New Roman"/>
      <w:b/>
      <w:bCs/>
      <w:kern w:val="44"/>
      <w:sz w:val="44"/>
      <w:szCs w:val="44"/>
    </w:rPr>
  </w:style>
  <w:style w:type="paragraph" w:styleId="5">
    <w:name w:val="heading 2"/>
    <w:basedOn w:val="1"/>
    <w:next w:val="1"/>
    <w:link w:val="77"/>
    <w:unhideWhenUsed/>
    <w:qFormat/>
    <w:uiPriority w:val="0"/>
    <w:pPr>
      <w:keepNext/>
      <w:keepLines/>
      <w:tabs>
        <w:tab w:val="left" w:pos="432"/>
      </w:tabs>
      <w:spacing w:line="360" w:lineRule="auto"/>
      <w:ind w:left="432" w:hanging="432"/>
      <w:jc w:val="left"/>
      <w:outlineLvl w:val="1"/>
    </w:pPr>
    <w:rPr>
      <w:rFonts w:ascii="仿宋_GB2312" w:hAnsi="仿宋" w:eastAsia="仿宋_GB2312" w:cs="Times New Roman"/>
      <w:b/>
      <w:bCs/>
      <w:sz w:val="32"/>
      <w:szCs w:val="32"/>
      <w:lang w:val="zh-CN"/>
    </w:rPr>
  </w:style>
  <w:style w:type="paragraph" w:styleId="6">
    <w:name w:val="heading 3"/>
    <w:basedOn w:val="1"/>
    <w:next w:val="1"/>
    <w:link w:val="78"/>
    <w:unhideWhenUsed/>
    <w:qFormat/>
    <w:uiPriority w:val="0"/>
    <w:pPr>
      <w:keepNext/>
      <w:keepLines/>
      <w:numPr>
        <w:ilvl w:val="2"/>
        <w:numId w:val="1"/>
      </w:numPr>
      <w:adjustRightInd w:val="0"/>
      <w:spacing w:before="260" w:after="260" w:line="416" w:lineRule="auto"/>
      <w:outlineLvl w:val="2"/>
    </w:pPr>
    <w:rPr>
      <w:rFonts w:ascii="Times New Roman" w:hAnsi="Times New Roman" w:eastAsia="宋体" w:cs="Times New Roman"/>
      <w:b/>
      <w:bCs/>
      <w:sz w:val="32"/>
      <w:szCs w:val="32"/>
    </w:rPr>
  </w:style>
  <w:style w:type="paragraph" w:styleId="7">
    <w:name w:val="heading 4"/>
    <w:basedOn w:val="1"/>
    <w:next w:val="1"/>
    <w:link w:val="79"/>
    <w:unhideWhenUsed/>
    <w:qFormat/>
    <w:uiPriority w:val="0"/>
    <w:pPr>
      <w:keepNext/>
      <w:keepLines/>
      <w:tabs>
        <w:tab w:val="left" w:pos="864"/>
      </w:tabs>
      <w:adjustRightInd w:val="0"/>
      <w:spacing w:before="280" w:after="290" w:line="376" w:lineRule="auto"/>
      <w:ind w:left="864" w:hanging="864"/>
      <w:outlineLvl w:val="3"/>
    </w:pPr>
    <w:rPr>
      <w:rFonts w:ascii="Arial" w:hAnsi="Arial" w:eastAsia="黑体" w:cs="Times New Roman"/>
      <w:b/>
      <w:bCs/>
      <w:sz w:val="28"/>
      <w:szCs w:val="28"/>
      <w:lang w:val="zh-CN"/>
    </w:rPr>
  </w:style>
  <w:style w:type="paragraph" w:styleId="8">
    <w:name w:val="heading 5"/>
    <w:basedOn w:val="1"/>
    <w:next w:val="1"/>
    <w:link w:val="80"/>
    <w:unhideWhenUsed/>
    <w:qFormat/>
    <w:uiPriority w:val="0"/>
    <w:pPr>
      <w:keepNext/>
      <w:keepLines/>
      <w:tabs>
        <w:tab w:val="left" w:pos="1008"/>
      </w:tabs>
      <w:adjustRightInd w:val="0"/>
      <w:spacing w:before="280" w:after="290" w:line="376" w:lineRule="auto"/>
      <w:ind w:left="1008" w:hanging="1008"/>
      <w:outlineLvl w:val="4"/>
    </w:pPr>
    <w:rPr>
      <w:rFonts w:ascii="Times New Roman" w:hAnsi="Times New Roman" w:eastAsia="宋体" w:cs="Times New Roman"/>
      <w:b/>
      <w:bCs/>
      <w:sz w:val="28"/>
      <w:szCs w:val="28"/>
    </w:rPr>
  </w:style>
  <w:style w:type="paragraph" w:styleId="9">
    <w:name w:val="heading 6"/>
    <w:basedOn w:val="1"/>
    <w:next w:val="1"/>
    <w:link w:val="81"/>
    <w:unhideWhenUsed/>
    <w:qFormat/>
    <w:uiPriority w:val="0"/>
    <w:pPr>
      <w:keepNext/>
      <w:keepLines/>
      <w:tabs>
        <w:tab w:val="left" w:pos="1152"/>
      </w:tabs>
      <w:adjustRightInd w:val="0"/>
      <w:spacing w:before="240" w:after="64" w:line="320" w:lineRule="auto"/>
      <w:ind w:left="1152" w:hanging="1152"/>
      <w:outlineLvl w:val="5"/>
    </w:pPr>
    <w:rPr>
      <w:rFonts w:ascii="Arial" w:hAnsi="Arial" w:eastAsia="黑体" w:cs="Times New Roman"/>
      <w:b/>
      <w:bCs/>
      <w:sz w:val="24"/>
      <w:szCs w:val="24"/>
    </w:rPr>
  </w:style>
  <w:style w:type="paragraph" w:styleId="10">
    <w:name w:val="heading 7"/>
    <w:basedOn w:val="1"/>
    <w:next w:val="1"/>
    <w:link w:val="82"/>
    <w:qFormat/>
    <w:uiPriority w:val="0"/>
    <w:pPr>
      <w:keepNext/>
      <w:keepLines/>
      <w:tabs>
        <w:tab w:val="left" w:pos="1296"/>
      </w:tabs>
      <w:adjustRightInd w:val="0"/>
      <w:spacing w:before="240" w:after="64" w:line="320" w:lineRule="auto"/>
      <w:ind w:left="1296" w:hanging="1296"/>
      <w:outlineLvl w:val="6"/>
    </w:pPr>
    <w:rPr>
      <w:rFonts w:ascii="Times New Roman" w:hAnsi="Times New Roman" w:eastAsia="宋体" w:cs="Times New Roman"/>
      <w:b/>
      <w:bCs/>
      <w:sz w:val="24"/>
      <w:szCs w:val="24"/>
    </w:rPr>
  </w:style>
  <w:style w:type="paragraph" w:styleId="11">
    <w:name w:val="heading 8"/>
    <w:basedOn w:val="1"/>
    <w:next w:val="1"/>
    <w:link w:val="83"/>
    <w:qFormat/>
    <w:uiPriority w:val="0"/>
    <w:pPr>
      <w:keepNext/>
      <w:keepLines/>
      <w:tabs>
        <w:tab w:val="left" w:pos="1440"/>
      </w:tabs>
      <w:adjustRightInd w:val="0"/>
      <w:spacing w:before="240" w:after="64" w:line="320" w:lineRule="auto"/>
      <w:ind w:left="1440" w:hanging="1440"/>
      <w:outlineLvl w:val="7"/>
    </w:pPr>
    <w:rPr>
      <w:rFonts w:ascii="Arial" w:hAnsi="Arial" w:eastAsia="黑体" w:cs="Times New Roman"/>
      <w:sz w:val="24"/>
      <w:szCs w:val="24"/>
    </w:rPr>
  </w:style>
  <w:style w:type="paragraph" w:styleId="12">
    <w:name w:val="heading 9"/>
    <w:basedOn w:val="1"/>
    <w:next w:val="1"/>
    <w:link w:val="84"/>
    <w:qFormat/>
    <w:uiPriority w:val="0"/>
    <w:pPr>
      <w:keepNext/>
      <w:keepLines/>
      <w:tabs>
        <w:tab w:val="left" w:pos="1584"/>
      </w:tabs>
      <w:adjustRightInd w:val="0"/>
      <w:spacing w:before="240" w:after="64" w:line="320" w:lineRule="auto"/>
      <w:ind w:left="1584" w:hanging="1584"/>
      <w:outlineLvl w:val="8"/>
    </w:pPr>
    <w:rPr>
      <w:rFonts w:ascii="Arial" w:hAnsi="Arial" w:eastAsia="黑体" w:cs="Times New Roman"/>
      <w:szCs w:val="21"/>
    </w:rPr>
  </w:style>
  <w:style w:type="character" w:default="1" w:styleId="65">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表格文字"/>
    <w:basedOn w:val="1"/>
    <w:next w:val="3"/>
    <w:qFormat/>
    <w:uiPriority w:val="0"/>
    <w:pPr>
      <w:ind w:firstLine="200" w:firstLineChars="200"/>
    </w:pPr>
    <w:rPr>
      <w:rFonts w:ascii="Arial" w:hAnsi="Arial" w:eastAsia="宋体" w:cs="Times New Roman"/>
      <w:spacing w:val="-5"/>
      <w:kern w:val="0"/>
      <w:sz w:val="24"/>
      <w:szCs w:val="20"/>
    </w:rPr>
  </w:style>
  <w:style w:type="paragraph" w:styleId="3">
    <w:name w:val="Body Text"/>
    <w:basedOn w:val="1"/>
    <w:next w:val="1"/>
    <w:link w:val="95"/>
    <w:qFormat/>
    <w:uiPriority w:val="0"/>
    <w:pPr>
      <w:autoSpaceDE w:val="0"/>
      <w:autoSpaceDN w:val="0"/>
      <w:adjustRightInd w:val="0"/>
      <w:spacing w:line="360" w:lineRule="auto"/>
    </w:pPr>
    <w:rPr>
      <w:rFonts w:ascii="宋体" w:hAnsi="Arial" w:eastAsia="黑体" w:cs="Times New Roman"/>
      <w:snapToGrid w:val="0"/>
      <w:sz w:val="24"/>
      <w:szCs w:val="21"/>
      <w:lang w:val="zh-CN"/>
    </w:rPr>
  </w:style>
  <w:style w:type="paragraph" w:styleId="13">
    <w:name w:val="toc 7"/>
    <w:basedOn w:val="1"/>
    <w:next w:val="1"/>
    <w:qFormat/>
    <w:uiPriority w:val="0"/>
    <w:pPr>
      <w:adjustRightInd w:val="0"/>
      <w:ind w:left="2520" w:leftChars="1200"/>
    </w:pPr>
    <w:rPr>
      <w:rFonts w:ascii="Times New Roman" w:hAnsi="Times New Roman" w:eastAsia="宋体" w:cs="Times New Roman"/>
      <w:szCs w:val="24"/>
    </w:rPr>
  </w:style>
  <w:style w:type="paragraph" w:styleId="14">
    <w:name w:val="List Number 2"/>
    <w:basedOn w:val="1"/>
    <w:qFormat/>
    <w:uiPriority w:val="0"/>
    <w:pPr>
      <w:widowControl/>
      <w:tabs>
        <w:tab w:val="left" w:pos="1697"/>
      </w:tabs>
      <w:spacing w:afterLines="50"/>
      <w:ind w:left="1697" w:hanging="420"/>
      <w:jc w:val="left"/>
    </w:pPr>
    <w:rPr>
      <w:rFonts w:ascii="Times New Roman" w:hAnsi="Times New Roman" w:eastAsia="宋体" w:cs="Times New Roman"/>
      <w:kern w:val="0"/>
      <w:sz w:val="24"/>
      <w:szCs w:val="20"/>
    </w:rPr>
  </w:style>
  <w:style w:type="paragraph" w:styleId="15">
    <w:name w:val="List Bullet 4"/>
    <w:basedOn w:val="1"/>
    <w:unhideWhenUsed/>
    <w:qFormat/>
    <w:uiPriority w:val="99"/>
    <w:pPr>
      <w:widowControl/>
      <w:tabs>
        <w:tab w:val="left" w:pos="432"/>
      </w:tabs>
      <w:spacing w:before="40" w:after="160"/>
      <w:ind w:left="432" w:hanging="432"/>
      <w:contextualSpacing/>
      <w:jc w:val="left"/>
    </w:pPr>
    <w:rPr>
      <w:rFonts w:ascii="Cambria" w:hAnsi="Cambria" w:eastAsia="微软雅黑" w:cs="Times New Roman"/>
      <w:color w:val="595959"/>
      <w:kern w:val="20"/>
      <w:szCs w:val="20"/>
      <w:lang w:val="zh-CN"/>
    </w:rPr>
  </w:style>
  <w:style w:type="paragraph" w:styleId="16">
    <w:name w:val="List Number"/>
    <w:basedOn w:val="1"/>
    <w:qFormat/>
    <w:uiPriority w:val="0"/>
    <w:pPr>
      <w:widowControl/>
      <w:tabs>
        <w:tab w:val="left" w:pos="390"/>
        <w:tab w:val="left" w:pos="454"/>
      </w:tabs>
      <w:spacing w:afterLines="50"/>
      <w:ind w:left="454" w:hanging="284"/>
      <w:jc w:val="left"/>
    </w:pPr>
    <w:rPr>
      <w:rFonts w:ascii="Times New Roman" w:hAnsi="Times New Roman" w:eastAsia="宋体" w:cs="Times New Roman"/>
      <w:kern w:val="0"/>
      <w:sz w:val="24"/>
      <w:szCs w:val="20"/>
    </w:rPr>
  </w:style>
  <w:style w:type="paragraph" w:styleId="17">
    <w:name w:val="Normal Indent"/>
    <w:basedOn w:val="1"/>
    <w:link w:val="86"/>
    <w:qFormat/>
    <w:uiPriority w:val="0"/>
    <w:pPr>
      <w:widowControl/>
      <w:adjustRightInd w:val="0"/>
      <w:snapToGrid w:val="0"/>
      <w:spacing w:line="480" w:lineRule="exact"/>
      <w:ind w:firstLine="567"/>
    </w:pPr>
    <w:rPr>
      <w:rFonts w:ascii="宋体" w:hAnsi="Times New Roman" w:eastAsia="宋体" w:cs="Times New Roman"/>
      <w:snapToGrid w:val="0"/>
      <w:color w:val="000000"/>
      <w:kern w:val="28"/>
      <w:sz w:val="28"/>
      <w:szCs w:val="20"/>
    </w:rPr>
  </w:style>
  <w:style w:type="paragraph" w:styleId="18">
    <w:name w:val="caption"/>
    <w:basedOn w:val="1"/>
    <w:next w:val="1"/>
    <w:link w:val="87"/>
    <w:qFormat/>
    <w:uiPriority w:val="0"/>
    <w:pPr>
      <w:adjustRightInd w:val="0"/>
    </w:pPr>
    <w:rPr>
      <w:rFonts w:ascii="Times New Roman" w:hAnsi="Times New Roman" w:eastAsia="宋体" w:cs="Times New Roman"/>
      <w:b/>
      <w:sz w:val="28"/>
      <w:szCs w:val="20"/>
    </w:rPr>
  </w:style>
  <w:style w:type="paragraph" w:styleId="19">
    <w:name w:val="index 5"/>
    <w:basedOn w:val="1"/>
    <w:next w:val="1"/>
    <w:qFormat/>
    <w:uiPriority w:val="0"/>
    <w:pPr>
      <w:ind w:left="800" w:leftChars="800" w:firstLine="200" w:firstLineChars="200"/>
    </w:pPr>
    <w:rPr>
      <w:rFonts w:ascii="Times New Roman" w:hAnsi="Times New Roman" w:eastAsia="宋体" w:cs="Times New Roman"/>
      <w:szCs w:val="24"/>
    </w:rPr>
  </w:style>
  <w:style w:type="paragraph" w:styleId="20">
    <w:name w:val="Document Map"/>
    <w:basedOn w:val="1"/>
    <w:link w:val="88"/>
    <w:qFormat/>
    <w:uiPriority w:val="0"/>
    <w:pPr>
      <w:shd w:val="clear" w:color="auto" w:fill="000080"/>
      <w:adjustRightInd w:val="0"/>
    </w:pPr>
    <w:rPr>
      <w:rFonts w:ascii="Arial" w:hAnsi="Arial" w:eastAsia="黑体" w:cs="Times New Roman"/>
      <w:snapToGrid w:val="0"/>
      <w:szCs w:val="24"/>
    </w:rPr>
  </w:style>
  <w:style w:type="paragraph" w:styleId="21">
    <w:name w:val="annotation text"/>
    <w:basedOn w:val="1"/>
    <w:link w:val="91"/>
    <w:qFormat/>
    <w:uiPriority w:val="0"/>
    <w:pPr>
      <w:adjustRightInd w:val="0"/>
      <w:jc w:val="left"/>
    </w:pPr>
    <w:rPr>
      <w:rFonts w:ascii="Times New Roman" w:hAnsi="Times New Roman" w:eastAsia="宋体" w:cs="Times New Roman"/>
      <w:szCs w:val="24"/>
    </w:rPr>
  </w:style>
  <w:style w:type="paragraph" w:styleId="22">
    <w:name w:val="Salutation"/>
    <w:basedOn w:val="1"/>
    <w:next w:val="1"/>
    <w:link w:val="93"/>
    <w:qFormat/>
    <w:uiPriority w:val="0"/>
    <w:pPr>
      <w:adjustRightInd w:val="0"/>
    </w:pPr>
    <w:rPr>
      <w:rFonts w:ascii="仿宋_GB2312" w:hAnsi="Times New Roman" w:eastAsia="仿宋_GB2312" w:cs="Times New Roman"/>
      <w:sz w:val="28"/>
      <w:szCs w:val="20"/>
    </w:rPr>
  </w:style>
  <w:style w:type="paragraph" w:styleId="23">
    <w:name w:val="Body Text 3"/>
    <w:basedOn w:val="1"/>
    <w:link w:val="94"/>
    <w:qFormat/>
    <w:uiPriority w:val="0"/>
    <w:pPr>
      <w:adjustRightInd w:val="0"/>
      <w:jc w:val="center"/>
    </w:pPr>
    <w:rPr>
      <w:rFonts w:ascii="Times New Roman" w:hAnsi="Times New Roman" w:eastAsia="宋体" w:cs="Times New Roman"/>
      <w:szCs w:val="20"/>
    </w:rPr>
  </w:style>
  <w:style w:type="paragraph" w:styleId="24">
    <w:name w:val="List Bullet 3"/>
    <w:basedOn w:val="1"/>
    <w:unhideWhenUsed/>
    <w:qFormat/>
    <w:uiPriority w:val="0"/>
    <w:pPr>
      <w:tabs>
        <w:tab w:val="left" w:pos="840"/>
      </w:tabs>
      <w:adjustRightInd w:val="0"/>
      <w:snapToGrid w:val="0"/>
      <w:spacing w:line="360" w:lineRule="auto"/>
      <w:ind w:left="840" w:right="238" w:hanging="420"/>
      <w:contextualSpacing/>
    </w:pPr>
    <w:rPr>
      <w:rFonts w:ascii="Times New Roman" w:hAnsi="Times New Roman" w:eastAsia="宋体" w:cs="Times New Roman"/>
      <w:sz w:val="24"/>
      <w:szCs w:val="24"/>
    </w:rPr>
  </w:style>
  <w:style w:type="paragraph" w:styleId="25">
    <w:name w:val="Body Text Indent"/>
    <w:basedOn w:val="1"/>
    <w:link w:val="97"/>
    <w:qFormat/>
    <w:uiPriority w:val="0"/>
    <w:pPr>
      <w:adjustRightInd w:val="0"/>
      <w:spacing w:line="480" w:lineRule="exact"/>
      <w:ind w:firstLine="480" w:firstLineChars="200"/>
    </w:pPr>
    <w:rPr>
      <w:rFonts w:ascii="宋体" w:hAnsi="宋体" w:eastAsia="宋体" w:cs="Times New Roman"/>
      <w:sz w:val="24"/>
      <w:szCs w:val="24"/>
    </w:rPr>
  </w:style>
  <w:style w:type="paragraph" w:styleId="26">
    <w:name w:val="List Number 3"/>
    <w:basedOn w:val="1"/>
    <w:qFormat/>
    <w:uiPriority w:val="0"/>
    <w:pPr>
      <w:widowControl/>
      <w:tabs>
        <w:tab w:val="left" w:pos="360"/>
        <w:tab w:val="left" w:pos="482"/>
      </w:tabs>
      <w:spacing w:afterLines="50"/>
      <w:ind w:left="482" w:hanging="340"/>
      <w:jc w:val="left"/>
    </w:pPr>
    <w:rPr>
      <w:rFonts w:ascii="Times New Roman" w:hAnsi="Times New Roman" w:eastAsia="宋体" w:cs="Times New Roman"/>
      <w:kern w:val="0"/>
      <w:sz w:val="24"/>
      <w:szCs w:val="20"/>
    </w:rPr>
  </w:style>
  <w:style w:type="paragraph" w:styleId="27">
    <w:name w:val="List 2"/>
    <w:basedOn w:val="1"/>
    <w:qFormat/>
    <w:uiPriority w:val="0"/>
    <w:pPr>
      <w:spacing w:line="360" w:lineRule="auto"/>
      <w:ind w:left="100" w:leftChars="200" w:hanging="200" w:hangingChars="200"/>
    </w:pPr>
    <w:rPr>
      <w:rFonts w:ascii="Times New Roman" w:hAnsi="Times New Roman" w:eastAsia="微软雅黑" w:cs="Times New Roman"/>
      <w:szCs w:val="24"/>
    </w:rPr>
  </w:style>
  <w:style w:type="paragraph" w:styleId="28">
    <w:name w:val="Block Text"/>
    <w:basedOn w:val="1"/>
    <w:qFormat/>
    <w:uiPriority w:val="0"/>
    <w:pPr>
      <w:adjustRightInd w:val="0"/>
      <w:ind w:left="-359" w:leftChars="-171" w:right="-244" w:rightChars="-244" w:firstLine="501" w:firstLineChars="239"/>
    </w:pPr>
    <w:rPr>
      <w:rFonts w:ascii="仿宋_GB2312" w:hAnsi="Times New Roman" w:eastAsia="仿宋_GB2312" w:cs="Times New Roman"/>
      <w:sz w:val="30"/>
      <w:szCs w:val="20"/>
    </w:rPr>
  </w:style>
  <w:style w:type="paragraph" w:styleId="29">
    <w:name w:val="List Bullet 2"/>
    <w:basedOn w:val="1"/>
    <w:qFormat/>
    <w:uiPriority w:val="0"/>
    <w:pPr>
      <w:autoSpaceDE w:val="0"/>
      <w:autoSpaceDN w:val="0"/>
      <w:adjustRightInd w:val="0"/>
      <w:ind w:left="420"/>
      <w:jc w:val="left"/>
    </w:pPr>
    <w:rPr>
      <w:rFonts w:ascii="宋体" w:hAnsi="宋体" w:eastAsia="宋体" w:cs="Times New Roman"/>
      <w:color w:val="000000"/>
      <w:kern w:val="0"/>
      <w:sz w:val="24"/>
      <w:szCs w:val="20"/>
    </w:rPr>
  </w:style>
  <w:style w:type="paragraph" w:styleId="30">
    <w:name w:val="HTML Address"/>
    <w:basedOn w:val="1"/>
    <w:link w:val="98"/>
    <w:qFormat/>
    <w:uiPriority w:val="0"/>
    <w:pPr>
      <w:widowControl/>
      <w:ind w:firstLine="200" w:firstLineChars="200"/>
      <w:jc w:val="left"/>
    </w:pPr>
    <w:rPr>
      <w:rFonts w:ascii="宋体" w:hAnsi="宋体" w:eastAsia="宋体" w:cs="Times New Roman"/>
      <w:i/>
      <w:iCs/>
      <w:kern w:val="0"/>
      <w:sz w:val="24"/>
      <w:szCs w:val="24"/>
    </w:rPr>
  </w:style>
  <w:style w:type="paragraph" w:styleId="31">
    <w:name w:val="toc 5"/>
    <w:basedOn w:val="1"/>
    <w:next w:val="1"/>
    <w:qFormat/>
    <w:uiPriority w:val="0"/>
    <w:pPr>
      <w:adjustRightInd w:val="0"/>
      <w:ind w:left="1680" w:leftChars="800"/>
    </w:pPr>
    <w:rPr>
      <w:rFonts w:ascii="Times New Roman" w:hAnsi="Times New Roman" w:eastAsia="宋体" w:cs="Times New Roman"/>
      <w:szCs w:val="24"/>
    </w:rPr>
  </w:style>
  <w:style w:type="paragraph" w:styleId="32">
    <w:name w:val="toc 3"/>
    <w:basedOn w:val="1"/>
    <w:next w:val="1"/>
    <w:qFormat/>
    <w:uiPriority w:val="0"/>
    <w:pPr>
      <w:tabs>
        <w:tab w:val="right" w:leader="dot" w:pos="8268"/>
      </w:tabs>
      <w:adjustRightInd w:val="0"/>
      <w:spacing w:line="460" w:lineRule="exact"/>
      <w:ind w:left="840" w:leftChars="400" w:firstLine="482"/>
    </w:pPr>
    <w:rPr>
      <w:rFonts w:ascii="宋体" w:hAnsi="宋体" w:eastAsia="宋体" w:cs="Times New Roman"/>
      <w:szCs w:val="24"/>
    </w:rPr>
  </w:style>
  <w:style w:type="paragraph" w:styleId="33">
    <w:name w:val="Plain Text"/>
    <w:basedOn w:val="1"/>
    <w:link w:val="99"/>
    <w:qFormat/>
    <w:uiPriority w:val="0"/>
    <w:pPr>
      <w:adjustRightInd w:val="0"/>
    </w:pPr>
    <w:rPr>
      <w:rFonts w:ascii="宋体" w:hAnsi="Courier New" w:eastAsia="黑体" w:cs="Times New Roman"/>
      <w:snapToGrid w:val="0"/>
      <w:szCs w:val="21"/>
    </w:rPr>
  </w:style>
  <w:style w:type="paragraph" w:styleId="34">
    <w:name w:val="List Number 4"/>
    <w:basedOn w:val="1"/>
    <w:qFormat/>
    <w:uiPriority w:val="0"/>
    <w:pPr>
      <w:tabs>
        <w:tab w:val="left" w:pos="840"/>
      </w:tabs>
      <w:autoSpaceDE w:val="0"/>
      <w:autoSpaceDN w:val="0"/>
      <w:adjustRightInd w:val="0"/>
      <w:spacing w:line="360" w:lineRule="atLeast"/>
      <w:ind w:left="840" w:hanging="420"/>
    </w:pPr>
    <w:rPr>
      <w:rFonts w:ascii="Times New Roman" w:hAnsi="Times New Roman" w:eastAsia="宋体" w:cs="Times New Roman"/>
      <w:kern w:val="0"/>
      <w:sz w:val="24"/>
      <w:szCs w:val="24"/>
    </w:rPr>
  </w:style>
  <w:style w:type="paragraph" w:styleId="35">
    <w:name w:val="toc 8"/>
    <w:basedOn w:val="1"/>
    <w:next w:val="1"/>
    <w:qFormat/>
    <w:uiPriority w:val="0"/>
    <w:pPr>
      <w:adjustRightInd w:val="0"/>
      <w:ind w:left="2940" w:leftChars="1400"/>
    </w:pPr>
    <w:rPr>
      <w:rFonts w:ascii="Times New Roman" w:hAnsi="Times New Roman" w:eastAsia="宋体" w:cs="Times New Roman"/>
      <w:szCs w:val="24"/>
    </w:rPr>
  </w:style>
  <w:style w:type="paragraph" w:styleId="36">
    <w:name w:val="Date"/>
    <w:basedOn w:val="1"/>
    <w:next w:val="1"/>
    <w:link w:val="101"/>
    <w:qFormat/>
    <w:uiPriority w:val="0"/>
    <w:pPr>
      <w:adjustRightInd w:val="0"/>
      <w:ind w:left="100" w:leftChars="2500"/>
    </w:pPr>
    <w:rPr>
      <w:rFonts w:ascii="宋体" w:hAnsi="Times New Roman" w:eastAsia="宋体" w:cs="Times New Roman"/>
      <w:sz w:val="24"/>
      <w:szCs w:val="21"/>
      <w:lang w:val="zh-CN"/>
    </w:rPr>
  </w:style>
  <w:style w:type="paragraph" w:styleId="37">
    <w:name w:val="Body Text Indent 2"/>
    <w:basedOn w:val="1"/>
    <w:link w:val="102"/>
    <w:qFormat/>
    <w:uiPriority w:val="0"/>
    <w:pPr>
      <w:adjustRightInd w:val="0"/>
      <w:spacing w:line="360" w:lineRule="auto"/>
      <w:ind w:firstLine="601"/>
      <w:textAlignment w:val="baseline"/>
    </w:pPr>
    <w:rPr>
      <w:rFonts w:ascii="宋体" w:hAnsi="Times New Roman" w:eastAsia="宋体" w:cs="Times New Roman"/>
      <w:kern w:val="0"/>
      <w:sz w:val="28"/>
      <w:szCs w:val="20"/>
    </w:rPr>
  </w:style>
  <w:style w:type="paragraph" w:styleId="38">
    <w:name w:val="Balloon Text"/>
    <w:basedOn w:val="1"/>
    <w:link w:val="103"/>
    <w:qFormat/>
    <w:uiPriority w:val="0"/>
    <w:pPr>
      <w:adjustRightInd w:val="0"/>
    </w:pPr>
    <w:rPr>
      <w:rFonts w:ascii="Times New Roman" w:hAnsi="Times New Roman" w:eastAsia="宋体" w:cs="Times New Roman"/>
      <w:sz w:val="18"/>
      <w:szCs w:val="18"/>
    </w:rPr>
  </w:style>
  <w:style w:type="paragraph" w:styleId="39">
    <w:name w:val="footer"/>
    <w:basedOn w:val="1"/>
    <w:link w:val="104"/>
    <w:qFormat/>
    <w:uiPriority w:val="99"/>
    <w:pPr>
      <w:tabs>
        <w:tab w:val="center" w:pos="4153"/>
        <w:tab w:val="right" w:pos="8306"/>
      </w:tabs>
      <w:adjustRightInd w:val="0"/>
      <w:snapToGrid w:val="0"/>
      <w:jc w:val="left"/>
    </w:pPr>
    <w:rPr>
      <w:rFonts w:ascii="Times New Roman" w:hAnsi="Times New Roman" w:eastAsia="宋体" w:cs="Times New Roman"/>
      <w:sz w:val="18"/>
      <w:szCs w:val="18"/>
    </w:rPr>
  </w:style>
  <w:style w:type="paragraph" w:styleId="40">
    <w:name w:val="header"/>
    <w:basedOn w:val="1"/>
    <w:link w:val="106"/>
    <w:qFormat/>
    <w:uiPriority w:val="0"/>
    <w:pPr>
      <w:pBdr>
        <w:bottom w:val="single" w:color="auto" w:sz="6" w:space="1"/>
      </w:pBdr>
      <w:tabs>
        <w:tab w:val="center" w:pos="4153"/>
        <w:tab w:val="right" w:pos="8306"/>
      </w:tabs>
      <w:adjustRightInd w:val="0"/>
      <w:snapToGrid w:val="0"/>
      <w:jc w:val="right"/>
    </w:pPr>
    <w:rPr>
      <w:rFonts w:ascii="仿宋" w:hAnsi="仿宋" w:eastAsia="仿宋" w:cs="Times New Roman"/>
      <w:i/>
      <w:snapToGrid w:val="0"/>
      <w:sz w:val="18"/>
      <w:szCs w:val="18"/>
      <w:u w:val="single"/>
      <w:lang w:val="en-GB"/>
    </w:rPr>
  </w:style>
  <w:style w:type="paragraph" w:styleId="41">
    <w:name w:val="Signature"/>
    <w:basedOn w:val="1"/>
    <w:link w:val="108"/>
    <w:qFormat/>
    <w:uiPriority w:val="0"/>
    <w:pPr>
      <w:adjustRightInd w:val="0"/>
      <w:spacing w:after="600" w:line="312" w:lineRule="atLeast"/>
      <w:jc w:val="center"/>
      <w:textAlignment w:val="baseline"/>
    </w:pPr>
    <w:rPr>
      <w:rFonts w:ascii="Times New Roman" w:hAnsi="Times New Roman" w:eastAsia="仿宋_GB2312" w:cs="Times New Roman"/>
      <w:kern w:val="0"/>
      <w:sz w:val="24"/>
      <w:szCs w:val="20"/>
    </w:rPr>
  </w:style>
  <w:style w:type="paragraph" w:styleId="42">
    <w:name w:val="toc 1"/>
    <w:basedOn w:val="1"/>
    <w:next w:val="1"/>
    <w:qFormat/>
    <w:uiPriority w:val="0"/>
    <w:pPr>
      <w:adjustRightInd w:val="0"/>
    </w:pPr>
    <w:rPr>
      <w:rFonts w:ascii="Times New Roman" w:hAnsi="Times New Roman" w:eastAsia="宋体" w:cs="Times New Roman"/>
      <w:szCs w:val="24"/>
    </w:rPr>
  </w:style>
  <w:style w:type="paragraph" w:styleId="43">
    <w:name w:val="toc 4"/>
    <w:basedOn w:val="1"/>
    <w:next w:val="1"/>
    <w:qFormat/>
    <w:uiPriority w:val="0"/>
    <w:pPr>
      <w:adjustRightInd w:val="0"/>
      <w:ind w:left="1260" w:leftChars="600"/>
    </w:pPr>
    <w:rPr>
      <w:rFonts w:ascii="Times New Roman" w:hAnsi="Times New Roman" w:eastAsia="宋体" w:cs="Times New Roman"/>
      <w:szCs w:val="24"/>
    </w:rPr>
  </w:style>
  <w:style w:type="paragraph" w:styleId="44">
    <w:name w:val="index heading"/>
    <w:basedOn w:val="1"/>
    <w:next w:val="45"/>
    <w:qFormat/>
    <w:uiPriority w:val="0"/>
    <w:pPr>
      <w:ind w:firstLine="200" w:firstLineChars="200"/>
    </w:pPr>
    <w:rPr>
      <w:rFonts w:ascii="Times New Roman" w:hAnsi="Times New Roman" w:eastAsia="宋体" w:cs="Times New Roman"/>
      <w:szCs w:val="24"/>
    </w:rPr>
  </w:style>
  <w:style w:type="paragraph" w:styleId="45">
    <w:name w:val="index 1"/>
    <w:basedOn w:val="1"/>
    <w:next w:val="1"/>
    <w:unhideWhenUsed/>
    <w:qFormat/>
    <w:uiPriority w:val="0"/>
  </w:style>
  <w:style w:type="paragraph" w:styleId="46">
    <w:name w:val="Subtitle"/>
    <w:basedOn w:val="1"/>
    <w:next w:val="1"/>
    <w:link w:val="109"/>
    <w:qFormat/>
    <w:uiPriority w:val="0"/>
    <w:pPr>
      <w:adjustRightInd w:val="0"/>
      <w:snapToGrid w:val="0"/>
      <w:spacing w:before="240" w:after="480"/>
      <w:jc w:val="center"/>
    </w:pPr>
    <w:rPr>
      <w:rFonts w:ascii="Arial" w:hAnsi="Arial" w:eastAsia="隶书" w:cs="Times New Roman"/>
      <w:b/>
      <w:bCs/>
      <w:kern w:val="28"/>
      <w:sz w:val="44"/>
      <w:szCs w:val="32"/>
    </w:rPr>
  </w:style>
  <w:style w:type="paragraph" w:styleId="47">
    <w:name w:val="List Number 5"/>
    <w:basedOn w:val="1"/>
    <w:qFormat/>
    <w:uiPriority w:val="0"/>
    <w:pPr>
      <w:tabs>
        <w:tab w:val="left" w:pos="902"/>
      </w:tabs>
      <w:spacing w:line="400" w:lineRule="exact"/>
      <w:ind w:left="902" w:hanging="420"/>
    </w:pPr>
    <w:rPr>
      <w:rFonts w:ascii="Times New Roman" w:hAnsi="Times New Roman" w:eastAsia="宋体" w:cs="Times New Roman"/>
      <w:sz w:val="24"/>
      <w:szCs w:val="20"/>
    </w:rPr>
  </w:style>
  <w:style w:type="paragraph" w:styleId="48">
    <w:name w:val="List"/>
    <w:basedOn w:val="1"/>
    <w:qFormat/>
    <w:uiPriority w:val="0"/>
    <w:pPr>
      <w:adjustRightInd w:val="0"/>
      <w:ind w:left="200" w:hanging="200" w:hangingChars="200"/>
    </w:pPr>
    <w:rPr>
      <w:rFonts w:ascii="Times New Roman" w:hAnsi="Times New Roman" w:eastAsia="宋体" w:cs="Times New Roman"/>
      <w:szCs w:val="24"/>
    </w:rPr>
  </w:style>
  <w:style w:type="paragraph" w:styleId="49">
    <w:name w:val="footnote text"/>
    <w:basedOn w:val="17"/>
    <w:link w:val="110"/>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qFormat/>
    <w:uiPriority w:val="0"/>
    <w:pPr>
      <w:adjustRightInd w:val="0"/>
      <w:ind w:left="2100" w:leftChars="1000"/>
    </w:pPr>
    <w:rPr>
      <w:rFonts w:ascii="Times New Roman" w:hAnsi="Times New Roman" w:eastAsia="宋体" w:cs="Times New Roman"/>
      <w:szCs w:val="24"/>
    </w:rPr>
  </w:style>
  <w:style w:type="paragraph" w:styleId="51">
    <w:name w:val="List 5"/>
    <w:basedOn w:val="1"/>
    <w:qFormat/>
    <w:uiPriority w:val="0"/>
    <w:pPr>
      <w:ind w:left="100" w:leftChars="800" w:hanging="200" w:hangingChars="200"/>
    </w:pPr>
    <w:rPr>
      <w:rFonts w:ascii="Times New Roman" w:hAnsi="Times New Roman" w:eastAsia="宋体" w:cs="Times New Roman"/>
      <w:szCs w:val="24"/>
    </w:rPr>
  </w:style>
  <w:style w:type="paragraph" w:styleId="52">
    <w:name w:val="Body Text Indent 3"/>
    <w:basedOn w:val="1"/>
    <w:link w:val="111"/>
    <w:qFormat/>
    <w:uiPriority w:val="0"/>
    <w:pPr>
      <w:adjustRightInd w:val="0"/>
      <w:spacing w:line="360" w:lineRule="auto"/>
      <w:ind w:firstLine="420"/>
    </w:pPr>
    <w:rPr>
      <w:rFonts w:ascii="Times New Roman" w:hAnsi="Times New Roman" w:eastAsia="宋体" w:cs="Times New Roman"/>
      <w:sz w:val="24"/>
      <w:szCs w:val="20"/>
    </w:rPr>
  </w:style>
  <w:style w:type="paragraph" w:styleId="53">
    <w:name w:val="toc 2"/>
    <w:basedOn w:val="1"/>
    <w:next w:val="1"/>
    <w:qFormat/>
    <w:uiPriority w:val="0"/>
    <w:pPr>
      <w:adjustRightInd w:val="0"/>
      <w:ind w:left="420" w:leftChars="200"/>
    </w:pPr>
    <w:rPr>
      <w:rFonts w:ascii="Times New Roman" w:hAnsi="Times New Roman" w:eastAsia="宋体" w:cs="Times New Roman"/>
      <w:szCs w:val="24"/>
    </w:rPr>
  </w:style>
  <w:style w:type="paragraph" w:styleId="54">
    <w:name w:val="toc 9"/>
    <w:basedOn w:val="1"/>
    <w:next w:val="1"/>
    <w:qFormat/>
    <w:uiPriority w:val="0"/>
    <w:pPr>
      <w:adjustRightInd w:val="0"/>
      <w:ind w:left="3360" w:leftChars="1600"/>
    </w:pPr>
    <w:rPr>
      <w:rFonts w:ascii="Times New Roman" w:hAnsi="Times New Roman" w:eastAsia="宋体" w:cs="Times New Roman"/>
      <w:szCs w:val="24"/>
    </w:rPr>
  </w:style>
  <w:style w:type="paragraph" w:styleId="55">
    <w:name w:val="Body Text 2"/>
    <w:basedOn w:val="1"/>
    <w:link w:val="112"/>
    <w:qFormat/>
    <w:uiPriority w:val="0"/>
    <w:pPr>
      <w:adjustRightInd w:val="0"/>
      <w:spacing w:after="120" w:line="480" w:lineRule="auto"/>
    </w:pPr>
    <w:rPr>
      <w:rFonts w:ascii="Arial" w:hAnsi="Arial" w:eastAsia="黑体" w:cs="Times New Roman"/>
      <w:snapToGrid w:val="0"/>
      <w:szCs w:val="24"/>
    </w:rPr>
  </w:style>
  <w:style w:type="paragraph" w:styleId="56">
    <w:name w:val="List 4"/>
    <w:basedOn w:val="1"/>
    <w:unhideWhenUsed/>
    <w:qFormat/>
    <w:uiPriority w:val="0"/>
    <w:pPr>
      <w:ind w:left="100" w:leftChars="600" w:hanging="200" w:hangingChars="200"/>
    </w:pPr>
    <w:rPr>
      <w:rFonts w:ascii="Times New Roman" w:hAnsi="Times New Roman" w:eastAsia="宋体" w:cs="Times New Roman"/>
      <w:sz w:val="28"/>
      <w:szCs w:val="24"/>
    </w:rPr>
  </w:style>
  <w:style w:type="paragraph" w:styleId="57">
    <w:name w:val="HTML Preformatted"/>
    <w:basedOn w:val="1"/>
    <w:link w:val="11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pPr>
    <w:rPr>
      <w:rFonts w:ascii="黑体" w:hAnsi="Courier New" w:eastAsia="黑体" w:cs="Times New Roman"/>
      <w:kern w:val="0"/>
      <w:sz w:val="20"/>
      <w:szCs w:val="20"/>
    </w:rPr>
  </w:style>
  <w:style w:type="paragraph" w:styleId="58">
    <w:name w:val="Normal (Web)"/>
    <w:basedOn w:val="1"/>
    <w:qFormat/>
    <w:uiPriority w:val="0"/>
    <w:pPr>
      <w:widowControl/>
      <w:adjustRightInd w:val="0"/>
      <w:spacing w:before="100" w:beforeAutospacing="1" w:after="100" w:afterAutospacing="1"/>
      <w:jc w:val="left"/>
    </w:pPr>
    <w:rPr>
      <w:rFonts w:ascii="宋体" w:hAnsi="宋体" w:eastAsia="宋体" w:cs="Times New Roman"/>
      <w:kern w:val="0"/>
      <w:sz w:val="24"/>
      <w:szCs w:val="24"/>
    </w:rPr>
  </w:style>
  <w:style w:type="paragraph" w:styleId="59">
    <w:name w:val="Title"/>
    <w:basedOn w:val="1"/>
    <w:link w:val="115"/>
    <w:qFormat/>
    <w:uiPriority w:val="0"/>
    <w:pPr>
      <w:widowControl/>
      <w:overflowPunct w:val="0"/>
      <w:autoSpaceDE w:val="0"/>
      <w:autoSpaceDN w:val="0"/>
      <w:adjustRightInd w:val="0"/>
      <w:jc w:val="center"/>
      <w:textAlignment w:val="baseline"/>
    </w:pPr>
    <w:rPr>
      <w:rFonts w:ascii="Arial" w:hAnsi="Arial" w:eastAsia="黑体" w:cs="Times New Roman"/>
      <w:b/>
      <w:snapToGrid w:val="0"/>
      <w:kern w:val="0"/>
      <w:sz w:val="24"/>
      <w:szCs w:val="21"/>
      <w:lang w:val="en-GB"/>
    </w:rPr>
  </w:style>
  <w:style w:type="paragraph" w:styleId="60">
    <w:name w:val="annotation subject"/>
    <w:basedOn w:val="21"/>
    <w:next w:val="21"/>
    <w:link w:val="117"/>
    <w:qFormat/>
    <w:uiPriority w:val="0"/>
    <w:rPr>
      <w:b/>
      <w:bCs/>
      <w:snapToGrid w:val="0"/>
    </w:rPr>
  </w:style>
  <w:style w:type="paragraph" w:styleId="61">
    <w:name w:val="Body Text First Indent"/>
    <w:basedOn w:val="3"/>
    <w:next w:val="1"/>
    <w:link w:val="119"/>
    <w:qFormat/>
    <w:uiPriority w:val="0"/>
    <w:pPr>
      <w:ind w:firstLine="420"/>
    </w:pPr>
    <w:rPr>
      <w:rFonts w:hAnsi="Calibri" w:eastAsia="宋体"/>
      <w:snapToGrid/>
      <w:kern w:val="0"/>
      <w:szCs w:val="20"/>
    </w:rPr>
  </w:style>
  <w:style w:type="paragraph" w:styleId="62">
    <w:name w:val="Body Text First Indent 2"/>
    <w:basedOn w:val="25"/>
    <w:link w:val="120"/>
    <w:qFormat/>
    <w:uiPriority w:val="0"/>
    <w:pPr>
      <w:spacing w:after="120"/>
      <w:ind w:left="420" w:leftChars="200" w:firstLine="210"/>
    </w:pPr>
    <w:rPr>
      <w:kern w:val="0"/>
      <w:sz w:val="20"/>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6">
    <w:name w:val="Strong"/>
    <w:qFormat/>
    <w:uiPriority w:val="0"/>
    <w:rPr>
      <w:b/>
      <w:bCs/>
    </w:rPr>
  </w:style>
  <w:style w:type="character" w:styleId="67">
    <w:name w:val="page number"/>
    <w:basedOn w:val="65"/>
    <w:qFormat/>
    <w:uiPriority w:val="0"/>
  </w:style>
  <w:style w:type="character" w:styleId="68">
    <w:name w:val="FollowedHyperlink"/>
    <w:basedOn w:val="65"/>
    <w:qFormat/>
    <w:uiPriority w:val="99"/>
    <w:rPr>
      <w:color w:val="800080"/>
      <w:u w:val="single"/>
    </w:rPr>
  </w:style>
  <w:style w:type="character" w:styleId="69">
    <w:name w:val="Emphasis"/>
    <w:qFormat/>
    <w:uiPriority w:val="0"/>
    <w:rPr>
      <w:color w:val="CC0033"/>
    </w:rPr>
  </w:style>
  <w:style w:type="character" w:styleId="70">
    <w:name w:val="line number"/>
    <w:basedOn w:val="65"/>
    <w:qFormat/>
    <w:uiPriority w:val="0"/>
  </w:style>
  <w:style w:type="character" w:styleId="71">
    <w:name w:val="Hyperlink"/>
    <w:qFormat/>
    <w:uiPriority w:val="99"/>
    <w:rPr>
      <w:color w:val="0000FF"/>
      <w:u w:val="single"/>
    </w:rPr>
  </w:style>
  <w:style w:type="character" w:styleId="72">
    <w:name w:val="HTML Code"/>
    <w:qFormat/>
    <w:uiPriority w:val="0"/>
    <w:rPr>
      <w:rFonts w:ascii="黑体" w:hAnsi="Courier New" w:eastAsia="黑体" w:cs="楷体_GB2312"/>
      <w:sz w:val="20"/>
      <w:szCs w:val="20"/>
    </w:rPr>
  </w:style>
  <w:style w:type="character" w:styleId="73">
    <w:name w:val="annotation reference"/>
    <w:qFormat/>
    <w:uiPriority w:val="0"/>
    <w:rPr>
      <w:sz w:val="21"/>
      <w:szCs w:val="21"/>
    </w:rPr>
  </w:style>
  <w:style w:type="paragraph" w:customStyle="1" w:styleId="74">
    <w:name w:val="样式 正文文本缩进 + 首行缩进:  2 字符 行距: 1.5 倍行距"/>
    <w:basedOn w:val="25"/>
    <w:qFormat/>
    <w:uiPriority w:val="0"/>
    <w:pPr>
      <w:spacing w:before="156" w:line="360" w:lineRule="auto"/>
      <w:ind w:firstLine="482"/>
    </w:pPr>
    <w:rPr>
      <w:rFonts w:eastAsia="仿宋" w:cs="宋体"/>
      <w:b/>
      <w:sz w:val="20"/>
      <w:szCs w:val="20"/>
    </w:rPr>
  </w:style>
  <w:style w:type="paragraph" w:customStyle="1" w:styleId="75">
    <w:name w:val="正文缩进1"/>
    <w:basedOn w:val="1"/>
    <w:next w:val="25"/>
    <w:qFormat/>
    <w:uiPriority w:val="0"/>
    <w:pPr>
      <w:autoSpaceDE w:val="0"/>
      <w:autoSpaceDN w:val="0"/>
      <w:adjustRightInd w:val="0"/>
      <w:snapToGrid w:val="0"/>
      <w:spacing w:after="120" w:line="360" w:lineRule="auto"/>
      <w:ind w:left="420" w:leftChars="200" w:firstLine="480" w:firstLineChars="200"/>
    </w:pPr>
    <w:rPr>
      <w:rFonts w:ascii="Times New Roman" w:hAnsi="Times New Roman" w:eastAsia="宋体" w:cs="Times New Roman"/>
      <w:sz w:val="24"/>
      <w:szCs w:val="21"/>
    </w:rPr>
  </w:style>
  <w:style w:type="character" w:customStyle="1" w:styleId="76">
    <w:name w:val="标题 1 Char1"/>
    <w:link w:val="4"/>
    <w:qFormat/>
    <w:uiPriority w:val="0"/>
    <w:rPr>
      <w:rFonts w:ascii="Times New Roman" w:hAnsi="Times New Roman" w:eastAsia="宋体" w:cs="Times New Roman"/>
      <w:b/>
      <w:bCs/>
      <w:kern w:val="44"/>
      <w:sz w:val="44"/>
      <w:szCs w:val="44"/>
    </w:rPr>
  </w:style>
  <w:style w:type="character" w:customStyle="1" w:styleId="77">
    <w:name w:val="标题 2 Char"/>
    <w:basedOn w:val="65"/>
    <w:link w:val="5"/>
    <w:qFormat/>
    <w:uiPriority w:val="0"/>
    <w:rPr>
      <w:rFonts w:ascii="仿宋_GB2312" w:hAnsi="仿宋" w:eastAsia="仿宋_GB2312" w:cs="Times New Roman"/>
      <w:b/>
      <w:bCs/>
      <w:sz w:val="32"/>
      <w:szCs w:val="32"/>
      <w:lang w:val="zh-CN"/>
    </w:rPr>
  </w:style>
  <w:style w:type="character" w:customStyle="1" w:styleId="78">
    <w:name w:val="标题 3 Char"/>
    <w:basedOn w:val="65"/>
    <w:link w:val="6"/>
    <w:qFormat/>
    <w:uiPriority w:val="0"/>
    <w:rPr>
      <w:rFonts w:ascii="Times New Roman" w:hAnsi="Times New Roman" w:eastAsia="宋体" w:cs="Times New Roman"/>
      <w:b/>
      <w:bCs/>
      <w:sz w:val="32"/>
      <w:szCs w:val="32"/>
    </w:rPr>
  </w:style>
  <w:style w:type="character" w:customStyle="1" w:styleId="79">
    <w:name w:val="标题 4 Char"/>
    <w:basedOn w:val="65"/>
    <w:link w:val="7"/>
    <w:qFormat/>
    <w:uiPriority w:val="0"/>
    <w:rPr>
      <w:rFonts w:ascii="Arial" w:hAnsi="Arial" w:eastAsia="黑体" w:cs="Times New Roman"/>
      <w:b/>
      <w:bCs/>
      <w:sz w:val="28"/>
      <w:szCs w:val="28"/>
      <w:lang w:val="zh-CN"/>
    </w:rPr>
  </w:style>
  <w:style w:type="character" w:customStyle="1" w:styleId="80">
    <w:name w:val="标题 5 Char"/>
    <w:basedOn w:val="65"/>
    <w:link w:val="8"/>
    <w:qFormat/>
    <w:uiPriority w:val="0"/>
    <w:rPr>
      <w:rFonts w:ascii="Times New Roman" w:hAnsi="Times New Roman" w:eastAsia="宋体" w:cs="Times New Roman"/>
      <w:b/>
      <w:bCs/>
      <w:sz w:val="28"/>
      <w:szCs w:val="28"/>
    </w:rPr>
  </w:style>
  <w:style w:type="character" w:customStyle="1" w:styleId="81">
    <w:name w:val="标题 6 Char"/>
    <w:basedOn w:val="65"/>
    <w:link w:val="9"/>
    <w:qFormat/>
    <w:uiPriority w:val="0"/>
    <w:rPr>
      <w:rFonts w:ascii="Arial" w:hAnsi="Arial" w:eastAsia="黑体" w:cs="Times New Roman"/>
      <w:b/>
      <w:bCs/>
      <w:sz w:val="24"/>
      <w:szCs w:val="24"/>
    </w:rPr>
  </w:style>
  <w:style w:type="character" w:customStyle="1" w:styleId="82">
    <w:name w:val="标题 7 Char"/>
    <w:basedOn w:val="65"/>
    <w:link w:val="10"/>
    <w:qFormat/>
    <w:uiPriority w:val="0"/>
    <w:rPr>
      <w:rFonts w:ascii="Times New Roman" w:hAnsi="Times New Roman" w:eastAsia="宋体" w:cs="Times New Roman"/>
      <w:b/>
      <w:bCs/>
      <w:sz w:val="24"/>
      <w:szCs w:val="24"/>
    </w:rPr>
  </w:style>
  <w:style w:type="character" w:customStyle="1" w:styleId="83">
    <w:name w:val="标题 8 Char"/>
    <w:basedOn w:val="65"/>
    <w:link w:val="11"/>
    <w:qFormat/>
    <w:uiPriority w:val="0"/>
    <w:rPr>
      <w:rFonts w:ascii="Arial" w:hAnsi="Arial" w:eastAsia="黑体" w:cs="Times New Roman"/>
      <w:sz w:val="24"/>
      <w:szCs w:val="24"/>
    </w:rPr>
  </w:style>
  <w:style w:type="character" w:customStyle="1" w:styleId="84">
    <w:name w:val="标题 9 Char"/>
    <w:basedOn w:val="65"/>
    <w:link w:val="12"/>
    <w:qFormat/>
    <w:uiPriority w:val="0"/>
    <w:rPr>
      <w:rFonts w:ascii="Arial" w:hAnsi="Arial" w:eastAsia="黑体" w:cs="Times New Roman"/>
      <w:szCs w:val="21"/>
    </w:rPr>
  </w:style>
  <w:style w:type="character" w:customStyle="1" w:styleId="85">
    <w:name w:val="标题 1 Char"/>
    <w:basedOn w:val="65"/>
    <w:qFormat/>
    <w:uiPriority w:val="0"/>
    <w:rPr>
      <w:b/>
      <w:bCs/>
      <w:kern w:val="44"/>
      <w:sz w:val="44"/>
      <w:szCs w:val="44"/>
    </w:rPr>
  </w:style>
  <w:style w:type="character" w:customStyle="1" w:styleId="86">
    <w:name w:val="正文缩进 Char3"/>
    <w:link w:val="17"/>
    <w:qFormat/>
    <w:uiPriority w:val="0"/>
    <w:rPr>
      <w:rFonts w:ascii="宋体" w:hAnsi="Times New Roman" w:eastAsia="宋体" w:cs="Times New Roman"/>
      <w:snapToGrid w:val="0"/>
      <w:color w:val="000000"/>
      <w:kern w:val="28"/>
      <w:sz w:val="28"/>
      <w:szCs w:val="20"/>
    </w:rPr>
  </w:style>
  <w:style w:type="character" w:customStyle="1" w:styleId="87">
    <w:name w:val="题注 Char"/>
    <w:link w:val="18"/>
    <w:qFormat/>
    <w:uiPriority w:val="0"/>
    <w:rPr>
      <w:rFonts w:ascii="Times New Roman" w:hAnsi="Times New Roman" w:eastAsia="宋体" w:cs="Times New Roman"/>
      <w:b/>
      <w:sz w:val="28"/>
      <w:szCs w:val="20"/>
    </w:rPr>
  </w:style>
  <w:style w:type="character" w:customStyle="1" w:styleId="88">
    <w:name w:val="文档结构图 Char1"/>
    <w:link w:val="20"/>
    <w:qFormat/>
    <w:uiPriority w:val="0"/>
    <w:rPr>
      <w:rFonts w:ascii="Arial" w:hAnsi="Arial" w:eastAsia="黑体" w:cs="Times New Roman"/>
      <w:snapToGrid w:val="0"/>
      <w:szCs w:val="24"/>
      <w:shd w:val="clear" w:color="auto" w:fill="000080"/>
    </w:rPr>
  </w:style>
  <w:style w:type="character" w:customStyle="1" w:styleId="89">
    <w:name w:val="文档结构图 Char"/>
    <w:basedOn w:val="65"/>
    <w:link w:val="90"/>
    <w:qFormat/>
    <w:uiPriority w:val="0"/>
    <w:rPr>
      <w:rFonts w:ascii="宋体" w:eastAsia="宋体"/>
      <w:sz w:val="18"/>
      <w:szCs w:val="18"/>
    </w:rPr>
  </w:style>
  <w:style w:type="paragraph" w:customStyle="1" w:styleId="90">
    <w:name w:val="文档结构图1"/>
    <w:basedOn w:val="1"/>
    <w:link w:val="89"/>
    <w:qFormat/>
    <w:uiPriority w:val="0"/>
    <w:pPr>
      <w:shd w:val="clear" w:color="auto" w:fill="000080"/>
    </w:pPr>
    <w:rPr>
      <w:rFonts w:ascii="宋体" w:eastAsia="宋体"/>
      <w:sz w:val="18"/>
      <w:szCs w:val="18"/>
    </w:rPr>
  </w:style>
  <w:style w:type="character" w:customStyle="1" w:styleId="91">
    <w:name w:val="批注文字 Char2"/>
    <w:link w:val="21"/>
    <w:qFormat/>
    <w:uiPriority w:val="0"/>
    <w:rPr>
      <w:rFonts w:ascii="Times New Roman" w:hAnsi="Times New Roman" w:eastAsia="宋体" w:cs="Times New Roman"/>
      <w:szCs w:val="24"/>
    </w:rPr>
  </w:style>
  <w:style w:type="character" w:customStyle="1" w:styleId="92">
    <w:name w:val="批注文字 Char"/>
    <w:basedOn w:val="65"/>
    <w:qFormat/>
    <w:uiPriority w:val="99"/>
  </w:style>
  <w:style w:type="character" w:customStyle="1" w:styleId="93">
    <w:name w:val="称呼 Char"/>
    <w:basedOn w:val="65"/>
    <w:link w:val="22"/>
    <w:qFormat/>
    <w:uiPriority w:val="0"/>
    <w:rPr>
      <w:rFonts w:ascii="仿宋_GB2312" w:hAnsi="Times New Roman" w:eastAsia="仿宋_GB2312" w:cs="Times New Roman"/>
      <w:sz w:val="28"/>
      <w:szCs w:val="20"/>
    </w:rPr>
  </w:style>
  <w:style w:type="character" w:customStyle="1" w:styleId="94">
    <w:name w:val="正文文本 3 Char"/>
    <w:basedOn w:val="65"/>
    <w:link w:val="23"/>
    <w:qFormat/>
    <w:uiPriority w:val="0"/>
    <w:rPr>
      <w:rFonts w:ascii="Times New Roman" w:hAnsi="Times New Roman" w:eastAsia="宋体" w:cs="Times New Roman"/>
      <w:szCs w:val="20"/>
    </w:rPr>
  </w:style>
  <w:style w:type="character" w:customStyle="1" w:styleId="95">
    <w:name w:val="正文文本 Char1"/>
    <w:link w:val="3"/>
    <w:qFormat/>
    <w:uiPriority w:val="0"/>
    <w:rPr>
      <w:rFonts w:ascii="宋体" w:hAnsi="Arial" w:eastAsia="黑体" w:cs="Times New Roman"/>
      <w:snapToGrid w:val="0"/>
      <w:sz w:val="24"/>
      <w:szCs w:val="21"/>
      <w:lang w:val="zh-CN"/>
    </w:rPr>
  </w:style>
  <w:style w:type="character" w:customStyle="1" w:styleId="96">
    <w:name w:val="正文文本 Char"/>
    <w:basedOn w:val="65"/>
    <w:qFormat/>
    <w:uiPriority w:val="0"/>
  </w:style>
  <w:style w:type="character" w:customStyle="1" w:styleId="97">
    <w:name w:val="正文文本缩进 Char"/>
    <w:basedOn w:val="65"/>
    <w:link w:val="25"/>
    <w:qFormat/>
    <w:uiPriority w:val="0"/>
    <w:rPr>
      <w:rFonts w:ascii="宋体" w:hAnsi="宋体" w:eastAsia="宋体" w:cs="Times New Roman"/>
      <w:sz w:val="24"/>
      <w:szCs w:val="24"/>
    </w:rPr>
  </w:style>
  <w:style w:type="character" w:customStyle="1" w:styleId="98">
    <w:name w:val="HTML 地址 Char"/>
    <w:basedOn w:val="65"/>
    <w:link w:val="30"/>
    <w:qFormat/>
    <w:uiPriority w:val="0"/>
    <w:rPr>
      <w:rFonts w:ascii="宋体" w:hAnsi="宋体" w:eastAsia="宋体" w:cs="Times New Roman"/>
      <w:i/>
      <w:iCs/>
      <w:kern w:val="0"/>
      <w:sz w:val="24"/>
      <w:szCs w:val="24"/>
    </w:rPr>
  </w:style>
  <w:style w:type="character" w:customStyle="1" w:styleId="99">
    <w:name w:val="纯文本 Char3"/>
    <w:link w:val="33"/>
    <w:qFormat/>
    <w:uiPriority w:val="99"/>
    <w:rPr>
      <w:rFonts w:ascii="宋体" w:hAnsi="Courier New" w:eastAsia="黑体" w:cs="Times New Roman"/>
      <w:snapToGrid w:val="0"/>
      <w:szCs w:val="21"/>
    </w:rPr>
  </w:style>
  <w:style w:type="character" w:customStyle="1" w:styleId="100">
    <w:name w:val="纯文本 Char"/>
    <w:basedOn w:val="65"/>
    <w:qFormat/>
    <w:uiPriority w:val="0"/>
    <w:rPr>
      <w:rFonts w:ascii="宋体" w:hAnsi="Courier New" w:eastAsia="宋体" w:cs="Courier New"/>
      <w:szCs w:val="21"/>
    </w:rPr>
  </w:style>
  <w:style w:type="character" w:customStyle="1" w:styleId="101">
    <w:name w:val="日期 Char"/>
    <w:basedOn w:val="65"/>
    <w:link w:val="36"/>
    <w:qFormat/>
    <w:uiPriority w:val="0"/>
    <w:rPr>
      <w:rFonts w:ascii="宋体" w:hAnsi="Times New Roman" w:eastAsia="宋体" w:cs="Times New Roman"/>
      <w:sz w:val="24"/>
      <w:szCs w:val="21"/>
      <w:lang w:val="zh-CN"/>
    </w:rPr>
  </w:style>
  <w:style w:type="character" w:customStyle="1" w:styleId="102">
    <w:name w:val="正文文本缩进 2 Char"/>
    <w:basedOn w:val="65"/>
    <w:link w:val="37"/>
    <w:qFormat/>
    <w:uiPriority w:val="0"/>
    <w:rPr>
      <w:rFonts w:ascii="宋体" w:hAnsi="Times New Roman" w:eastAsia="宋体" w:cs="Times New Roman"/>
      <w:kern w:val="0"/>
      <w:sz w:val="28"/>
      <w:szCs w:val="20"/>
    </w:rPr>
  </w:style>
  <w:style w:type="character" w:customStyle="1" w:styleId="103">
    <w:name w:val="批注框文本 Char"/>
    <w:basedOn w:val="65"/>
    <w:link w:val="38"/>
    <w:qFormat/>
    <w:uiPriority w:val="0"/>
    <w:rPr>
      <w:rFonts w:ascii="Times New Roman" w:hAnsi="Times New Roman" w:eastAsia="宋体" w:cs="Times New Roman"/>
      <w:sz w:val="18"/>
      <w:szCs w:val="18"/>
    </w:rPr>
  </w:style>
  <w:style w:type="character" w:customStyle="1" w:styleId="104">
    <w:name w:val="页脚 Char3"/>
    <w:link w:val="39"/>
    <w:qFormat/>
    <w:uiPriority w:val="0"/>
    <w:rPr>
      <w:rFonts w:ascii="Times New Roman" w:hAnsi="Times New Roman" w:eastAsia="宋体" w:cs="Times New Roman"/>
      <w:sz w:val="18"/>
      <w:szCs w:val="18"/>
    </w:rPr>
  </w:style>
  <w:style w:type="character" w:customStyle="1" w:styleId="105">
    <w:name w:val="页脚 Char"/>
    <w:basedOn w:val="65"/>
    <w:qFormat/>
    <w:uiPriority w:val="99"/>
    <w:rPr>
      <w:sz w:val="18"/>
      <w:szCs w:val="18"/>
    </w:rPr>
  </w:style>
  <w:style w:type="character" w:customStyle="1" w:styleId="106">
    <w:name w:val="页眉 Char3"/>
    <w:link w:val="40"/>
    <w:qFormat/>
    <w:uiPriority w:val="0"/>
    <w:rPr>
      <w:rFonts w:ascii="仿宋" w:hAnsi="仿宋" w:eastAsia="仿宋" w:cs="Times New Roman"/>
      <w:i/>
      <w:snapToGrid w:val="0"/>
      <w:sz w:val="18"/>
      <w:szCs w:val="18"/>
      <w:u w:val="single"/>
      <w:lang w:val="en-GB"/>
    </w:rPr>
  </w:style>
  <w:style w:type="character" w:customStyle="1" w:styleId="107">
    <w:name w:val="页眉 Char"/>
    <w:basedOn w:val="65"/>
    <w:qFormat/>
    <w:uiPriority w:val="0"/>
    <w:rPr>
      <w:sz w:val="18"/>
      <w:szCs w:val="18"/>
    </w:rPr>
  </w:style>
  <w:style w:type="character" w:customStyle="1" w:styleId="108">
    <w:name w:val="签名 Char"/>
    <w:basedOn w:val="65"/>
    <w:link w:val="41"/>
    <w:qFormat/>
    <w:uiPriority w:val="0"/>
    <w:rPr>
      <w:rFonts w:ascii="Times New Roman" w:hAnsi="Times New Roman" w:eastAsia="仿宋_GB2312" w:cs="Times New Roman"/>
      <w:kern w:val="0"/>
      <w:sz w:val="24"/>
      <w:szCs w:val="20"/>
    </w:rPr>
  </w:style>
  <w:style w:type="character" w:customStyle="1" w:styleId="109">
    <w:name w:val="副标题 Char"/>
    <w:basedOn w:val="65"/>
    <w:link w:val="46"/>
    <w:qFormat/>
    <w:uiPriority w:val="0"/>
    <w:rPr>
      <w:rFonts w:ascii="Arial" w:hAnsi="Arial" w:eastAsia="隶书" w:cs="Times New Roman"/>
      <w:b/>
      <w:bCs/>
      <w:kern w:val="28"/>
      <w:sz w:val="44"/>
      <w:szCs w:val="32"/>
    </w:rPr>
  </w:style>
  <w:style w:type="character" w:customStyle="1" w:styleId="110">
    <w:name w:val="脚注文本 Char"/>
    <w:basedOn w:val="65"/>
    <w:link w:val="49"/>
    <w:qFormat/>
    <w:uiPriority w:val="0"/>
    <w:rPr>
      <w:rFonts w:ascii="Times New Roman" w:hAnsi="Times New Roman" w:eastAsia="宋体" w:cs="Times New Roman"/>
      <w:color w:val="0000FF"/>
      <w:kern w:val="0"/>
      <w:szCs w:val="20"/>
    </w:rPr>
  </w:style>
  <w:style w:type="character" w:customStyle="1" w:styleId="111">
    <w:name w:val="正文文本缩进 3 Char"/>
    <w:basedOn w:val="65"/>
    <w:link w:val="52"/>
    <w:qFormat/>
    <w:uiPriority w:val="0"/>
    <w:rPr>
      <w:rFonts w:ascii="Times New Roman" w:hAnsi="Times New Roman" w:eastAsia="宋体" w:cs="Times New Roman"/>
      <w:sz w:val="24"/>
      <w:szCs w:val="20"/>
    </w:rPr>
  </w:style>
  <w:style w:type="character" w:customStyle="1" w:styleId="112">
    <w:name w:val="正文文本 2 Char1"/>
    <w:link w:val="55"/>
    <w:qFormat/>
    <w:uiPriority w:val="0"/>
    <w:rPr>
      <w:rFonts w:ascii="Arial" w:hAnsi="Arial" w:eastAsia="黑体" w:cs="Times New Roman"/>
      <w:snapToGrid w:val="0"/>
      <w:szCs w:val="24"/>
    </w:rPr>
  </w:style>
  <w:style w:type="character" w:customStyle="1" w:styleId="113">
    <w:name w:val="正文文本 2 Char"/>
    <w:basedOn w:val="65"/>
    <w:qFormat/>
    <w:uiPriority w:val="0"/>
  </w:style>
  <w:style w:type="character" w:customStyle="1" w:styleId="114">
    <w:name w:val="HTML 预设格式 Char"/>
    <w:basedOn w:val="65"/>
    <w:link w:val="57"/>
    <w:qFormat/>
    <w:uiPriority w:val="0"/>
    <w:rPr>
      <w:rFonts w:ascii="黑体" w:hAnsi="Courier New" w:eastAsia="黑体" w:cs="Times New Roman"/>
      <w:kern w:val="0"/>
      <w:sz w:val="20"/>
      <w:szCs w:val="20"/>
    </w:rPr>
  </w:style>
  <w:style w:type="character" w:customStyle="1" w:styleId="115">
    <w:name w:val="标题 Char1"/>
    <w:link w:val="59"/>
    <w:qFormat/>
    <w:uiPriority w:val="0"/>
    <w:rPr>
      <w:rFonts w:ascii="Arial" w:hAnsi="Arial" w:eastAsia="黑体" w:cs="Times New Roman"/>
      <w:b/>
      <w:snapToGrid w:val="0"/>
      <w:kern w:val="0"/>
      <w:sz w:val="24"/>
      <w:szCs w:val="21"/>
      <w:lang w:val="en-GB"/>
    </w:rPr>
  </w:style>
  <w:style w:type="character" w:customStyle="1" w:styleId="116">
    <w:name w:val="标题 Char"/>
    <w:basedOn w:val="65"/>
    <w:qFormat/>
    <w:uiPriority w:val="0"/>
    <w:rPr>
      <w:rFonts w:eastAsia="宋体" w:asciiTheme="majorHAnsi" w:hAnsiTheme="majorHAnsi" w:cstheme="majorBidi"/>
      <w:b/>
      <w:bCs/>
      <w:sz w:val="32"/>
      <w:szCs w:val="32"/>
    </w:rPr>
  </w:style>
  <w:style w:type="character" w:customStyle="1" w:styleId="117">
    <w:name w:val="批注主题 Char1"/>
    <w:link w:val="60"/>
    <w:qFormat/>
    <w:uiPriority w:val="0"/>
    <w:rPr>
      <w:rFonts w:ascii="Times New Roman" w:hAnsi="Times New Roman" w:eastAsia="宋体" w:cs="Times New Roman"/>
      <w:b/>
      <w:bCs/>
      <w:snapToGrid w:val="0"/>
      <w:szCs w:val="24"/>
    </w:rPr>
  </w:style>
  <w:style w:type="character" w:customStyle="1" w:styleId="118">
    <w:name w:val="批注主题 Char"/>
    <w:basedOn w:val="92"/>
    <w:qFormat/>
    <w:uiPriority w:val="0"/>
    <w:rPr>
      <w:b/>
      <w:bCs/>
    </w:rPr>
  </w:style>
  <w:style w:type="character" w:customStyle="1" w:styleId="119">
    <w:name w:val="正文首行缩进 Char"/>
    <w:basedOn w:val="96"/>
    <w:link w:val="61"/>
    <w:qFormat/>
    <w:uiPriority w:val="0"/>
    <w:rPr>
      <w:rFonts w:ascii="宋体" w:hAnsi="Calibri" w:eastAsia="宋体" w:cs="Times New Roman"/>
      <w:kern w:val="0"/>
      <w:sz w:val="24"/>
      <w:szCs w:val="20"/>
      <w:lang w:val="zh-CN"/>
    </w:rPr>
  </w:style>
  <w:style w:type="character" w:customStyle="1" w:styleId="120">
    <w:name w:val="正文首行缩进 2 Char"/>
    <w:basedOn w:val="97"/>
    <w:link w:val="62"/>
    <w:qFormat/>
    <w:uiPriority w:val="0"/>
    <w:rPr>
      <w:rFonts w:ascii="宋体" w:hAnsi="宋体" w:eastAsia="宋体" w:cs="Times New Roman"/>
      <w:kern w:val="0"/>
      <w:sz w:val="20"/>
      <w:szCs w:val="24"/>
    </w:rPr>
  </w:style>
  <w:style w:type="character" w:customStyle="1" w:styleId="121">
    <w:name w:val="访问过的超链接1"/>
    <w:qFormat/>
    <w:uiPriority w:val="99"/>
    <w:rPr>
      <w:color w:val="800080"/>
      <w:u w:val="single"/>
    </w:rPr>
  </w:style>
  <w:style w:type="character" w:customStyle="1" w:styleId="122">
    <w:name w:val="dectext1"/>
    <w:qFormat/>
    <w:uiPriority w:val="0"/>
    <w:rPr>
      <w:rFonts w:ascii="宋体" w:hAnsi="宋体" w:eastAsia="宋体"/>
      <w:color w:val="333333"/>
      <w:sz w:val="21"/>
      <w:szCs w:val="21"/>
      <w:u w:val="none"/>
    </w:rPr>
  </w:style>
  <w:style w:type="character" w:customStyle="1" w:styleId="123">
    <w:name w:val="FA正文 Char Char"/>
    <w:qFormat/>
    <w:uiPriority w:val="0"/>
    <w:rPr>
      <w:rFonts w:hAnsi="宋体"/>
      <w:kern w:val="2"/>
      <w:sz w:val="24"/>
      <w:lang w:bidi="ar-SA"/>
    </w:rPr>
  </w:style>
  <w:style w:type="character" w:customStyle="1" w:styleId="124">
    <w:name w:val="样式 宋体"/>
    <w:qFormat/>
    <w:uiPriority w:val="0"/>
    <w:rPr>
      <w:rFonts w:ascii="宋体" w:hAnsi="宋体"/>
      <w:sz w:val="24"/>
    </w:rPr>
  </w:style>
  <w:style w:type="character" w:customStyle="1" w:styleId="125">
    <w:name w:val="zbggmain style9"/>
    <w:qFormat/>
    <w:uiPriority w:val="0"/>
  </w:style>
  <w:style w:type="character" w:customStyle="1" w:styleId="12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27">
    <w:name w:val="批注引用1"/>
    <w:qFormat/>
    <w:uiPriority w:val="0"/>
    <w:rPr>
      <w:sz w:val="21"/>
    </w:rPr>
  </w:style>
  <w:style w:type="character" w:customStyle="1" w:styleId="128">
    <w:name w:val="插图说明 Char"/>
    <w:qFormat/>
    <w:uiPriority w:val="0"/>
    <w:rPr>
      <w:rFonts w:eastAsia="黑体"/>
      <w:sz w:val="24"/>
      <w:lang w:val="en-US" w:eastAsia="zh-CN"/>
    </w:rPr>
  </w:style>
  <w:style w:type="character" w:customStyle="1" w:styleId="129">
    <w:name w:val="font21"/>
    <w:basedOn w:val="65"/>
    <w:qFormat/>
    <w:uiPriority w:val="0"/>
    <w:rPr>
      <w:rFonts w:hint="eastAsia" w:ascii="宋体" w:hAnsi="宋体" w:eastAsia="宋体"/>
      <w:kern w:val="2"/>
      <w:sz w:val="28"/>
      <w:szCs w:val="28"/>
      <w:lang w:val="en-US" w:eastAsia="zh-CN" w:bidi="ar-SA"/>
    </w:rPr>
  </w:style>
  <w:style w:type="character" w:customStyle="1" w:styleId="130">
    <w:name w:val="Char Char Char Char Char"/>
    <w:link w:val="131"/>
    <w:qFormat/>
    <w:uiPriority w:val="0"/>
    <w:rPr>
      <w:rFonts w:ascii="仿宋_GB2312" w:eastAsia="仿宋_GB2312"/>
      <w:b/>
      <w:sz w:val="32"/>
      <w:szCs w:val="32"/>
    </w:rPr>
  </w:style>
  <w:style w:type="paragraph" w:customStyle="1" w:styleId="131">
    <w:name w:val="Char"/>
    <w:basedOn w:val="1"/>
    <w:link w:val="130"/>
    <w:qFormat/>
    <w:uiPriority w:val="0"/>
    <w:pPr>
      <w:adjustRightInd w:val="0"/>
    </w:pPr>
    <w:rPr>
      <w:rFonts w:ascii="仿宋_GB2312" w:eastAsia="仿宋_GB2312"/>
      <w:b/>
      <w:sz w:val="32"/>
      <w:szCs w:val="32"/>
    </w:rPr>
  </w:style>
  <w:style w:type="character" w:customStyle="1" w:styleId="132">
    <w:name w:val="样式3 Char"/>
    <w:basedOn w:val="133"/>
    <w:qFormat/>
    <w:uiPriority w:val="0"/>
    <w:rPr>
      <w:rFonts w:ascii="仿宋_GB2312" w:hAnsi="仿宋" w:eastAsia="仿宋_GB2312" w:cs="仿宋_GB2312"/>
      <w:sz w:val="32"/>
      <w:szCs w:val="30"/>
      <w:lang w:val="zh-CN"/>
    </w:rPr>
  </w:style>
  <w:style w:type="character" w:customStyle="1" w:styleId="133">
    <w:name w:val="样式2 Char"/>
    <w:qFormat/>
    <w:uiPriority w:val="0"/>
    <w:rPr>
      <w:rFonts w:ascii="仿宋_GB2312" w:hAnsi="仿宋" w:eastAsia="仿宋_GB2312" w:cs="仿宋_GB2312"/>
      <w:b/>
      <w:bCs/>
      <w:sz w:val="32"/>
      <w:szCs w:val="30"/>
      <w:lang w:val="zh-CN"/>
    </w:rPr>
  </w:style>
  <w:style w:type="character" w:customStyle="1" w:styleId="134">
    <w:name w:val="样式 样式 标题 4h4H4Fab-4T5Ref Heading 1rh1Heading sqlsect 1.2.3.... +... Char"/>
    <w:link w:val="135"/>
    <w:qFormat/>
    <w:uiPriority w:val="0"/>
    <w:rPr>
      <w:rFonts w:ascii="微软雅黑" w:hAnsi="微软雅黑" w:eastAsia="微软雅黑"/>
      <w:b/>
      <w:bCs/>
      <w:sz w:val="24"/>
      <w:szCs w:val="28"/>
    </w:rPr>
  </w:style>
  <w:style w:type="paragraph" w:customStyle="1" w:styleId="135">
    <w:name w:val="样式 样式 标题 4h4H4Fab-4T5Ref Heading 1rh1Heading sqlsect 1.2.3.... +..."/>
    <w:basedOn w:val="136"/>
    <w:link w:val="134"/>
    <w:qFormat/>
    <w:uiPriority w:val="0"/>
    <w:pPr>
      <w:tabs>
        <w:tab w:val="left" w:pos="864"/>
        <w:tab w:val="left" w:pos="2356"/>
      </w:tabs>
    </w:pPr>
    <w:rPr>
      <w:rFonts w:cstheme="minorBidi"/>
      <w:lang w:val="en-US"/>
    </w:rPr>
  </w:style>
  <w:style w:type="paragraph" w:customStyle="1" w:styleId="136">
    <w:name w:val="样式 标题 4h4H4Fab-4T5Ref Heading 1rh1Heading sqlsect 1.2.3...."/>
    <w:basedOn w:val="7"/>
    <w:link w:val="137"/>
    <w:qFormat/>
    <w:uiPriority w:val="0"/>
    <w:p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37">
    <w:name w:val="样式 标题 4h4H4Fab-4T5Ref Heading 1rh1Heading sqlsect 1.2.3.... Char"/>
    <w:link w:val="136"/>
    <w:qFormat/>
    <w:uiPriority w:val="0"/>
    <w:rPr>
      <w:rFonts w:ascii="微软雅黑" w:hAnsi="微软雅黑" w:eastAsia="微软雅黑" w:cs="Times New Roman"/>
      <w:b/>
      <w:bCs/>
      <w:sz w:val="24"/>
      <w:szCs w:val="28"/>
      <w:lang w:val="zh-CN"/>
    </w:rPr>
  </w:style>
  <w:style w:type="character" w:customStyle="1" w:styleId="138">
    <w:name w:val="表正文 Char"/>
    <w:qFormat/>
    <w:uiPriority w:val="0"/>
    <w:rPr>
      <w:rFonts w:ascii="宋体" w:eastAsia="宋体"/>
      <w:snapToGrid w:val="0"/>
      <w:color w:val="000000"/>
      <w:kern w:val="28"/>
      <w:sz w:val="28"/>
      <w:lang w:val="en-US" w:eastAsia="zh-CN" w:bidi="ar-SA"/>
    </w:rPr>
  </w:style>
  <w:style w:type="character" w:customStyle="1" w:styleId="139">
    <w:name w:val="列出段落 Char"/>
    <w:qFormat/>
    <w:uiPriority w:val="99"/>
    <w:rPr>
      <w:rFonts w:eastAsia="楷体_GB2312" w:cs="Lucida Sans"/>
      <w:kern w:val="2"/>
      <w:sz w:val="24"/>
      <w:szCs w:val="24"/>
      <w:lang w:val="en-US" w:eastAsia="zh-CN" w:bidi="ar-SA"/>
    </w:rPr>
  </w:style>
  <w:style w:type="character" w:customStyle="1" w:styleId="140">
    <w:name w:val="Normal Indent Char Char"/>
    <w:qFormat/>
    <w:uiPriority w:val="0"/>
    <w:rPr>
      <w:rFonts w:eastAsia="宋体"/>
      <w:kern w:val="2"/>
      <w:sz w:val="21"/>
      <w:lang w:val="en-US" w:eastAsia="zh-CN" w:bidi="ar-SA"/>
    </w:rPr>
  </w:style>
  <w:style w:type="character" w:customStyle="1" w:styleId="141">
    <w:name w:val="Char Char12"/>
    <w:qFormat/>
    <w:uiPriority w:val="0"/>
    <w:rPr>
      <w:rFonts w:ascii="仿宋_GB2312" w:eastAsia="仿宋_GB2312"/>
      <w:b/>
      <w:bCs/>
      <w:kern w:val="2"/>
      <w:sz w:val="24"/>
      <w:szCs w:val="24"/>
      <w:lang w:val="zh-CN" w:eastAsia="zh-CN" w:bidi="ar-SA"/>
    </w:rPr>
  </w:style>
  <w:style w:type="character" w:customStyle="1" w:styleId="142">
    <w:name w:val="正文缩进 Char"/>
    <w:qFormat/>
    <w:uiPriority w:val="0"/>
    <w:rPr>
      <w:rFonts w:eastAsia="宋体"/>
      <w:kern w:val="2"/>
      <w:sz w:val="21"/>
      <w:lang w:val="en-US" w:eastAsia="zh-CN"/>
    </w:rPr>
  </w:style>
  <w:style w:type="character" w:customStyle="1" w:styleId="143">
    <w:name w:val="Char Char41"/>
    <w:qFormat/>
    <w:uiPriority w:val="0"/>
    <w:rPr>
      <w:rFonts w:eastAsia="宋体"/>
      <w:b/>
      <w:sz w:val="24"/>
      <w:lang w:val="en-GB" w:eastAsia="zh-CN" w:bidi="ar-SA"/>
    </w:rPr>
  </w:style>
  <w:style w:type="character" w:customStyle="1" w:styleId="144">
    <w:name w:val="二级标题 Char Char"/>
    <w:qFormat/>
    <w:uiPriority w:val="0"/>
    <w:rPr>
      <w:rFonts w:ascii="宋体" w:hAnsi="宋体" w:eastAsia="宋体"/>
      <w:b/>
      <w:snapToGrid w:val="0"/>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正文首行缩进两字 Char"/>
    <w:qFormat/>
    <w:uiPriority w:val="0"/>
    <w:rPr>
      <w:sz w:val="24"/>
      <w:szCs w:val="24"/>
      <w:lang w:val="en-US" w:eastAsia="zh-CN" w:bidi="ar-SA"/>
    </w:rPr>
  </w:style>
  <w:style w:type="character" w:customStyle="1" w:styleId="147">
    <w:name w:val="HTML 地址 Char1"/>
    <w:qFormat/>
    <w:uiPriority w:val="99"/>
    <w:rPr>
      <w:rFonts w:ascii="Times New Roman" w:hAnsi="Times New Roman" w:eastAsia="宋体" w:cs="Times New Roman"/>
      <w:i/>
      <w:iCs/>
      <w:szCs w:val="24"/>
    </w:rPr>
  </w:style>
  <w:style w:type="character" w:customStyle="1" w:styleId="148">
    <w:name w:val="正文2 Char Char"/>
    <w:link w:val="149"/>
    <w:qFormat/>
    <w:uiPriority w:val="0"/>
    <w:rPr>
      <w:rFonts w:eastAsia="宋体"/>
      <w:sz w:val="24"/>
    </w:rPr>
  </w:style>
  <w:style w:type="paragraph" w:customStyle="1" w:styleId="149">
    <w:name w:val="正文2"/>
    <w:basedOn w:val="1"/>
    <w:link w:val="148"/>
    <w:qFormat/>
    <w:uiPriority w:val="0"/>
    <w:pPr>
      <w:adjustRightInd w:val="0"/>
      <w:spacing w:before="156" w:line="360" w:lineRule="auto"/>
      <w:ind w:firstLine="510" w:firstLineChars="200"/>
    </w:pPr>
    <w:rPr>
      <w:rFonts w:eastAsia="宋体"/>
      <w:sz w:val="24"/>
    </w:rPr>
  </w:style>
  <w:style w:type="character" w:customStyle="1" w:styleId="150">
    <w:name w:val="日期 Char1"/>
    <w:qFormat/>
    <w:uiPriority w:val="99"/>
    <w:rPr>
      <w:rFonts w:ascii="Times New Roman" w:hAnsi="Times New Roman" w:eastAsia="宋体" w:cs="Times New Roman"/>
      <w:szCs w:val="24"/>
    </w:rPr>
  </w:style>
  <w:style w:type="character" w:customStyle="1" w:styleId="151">
    <w:name w:val="哈哈正文 Char"/>
    <w:link w:val="152"/>
    <w:qFormat/>
    <w:uiPriority w:val="0"/>
    <w:rPr>
      <w:rFonts w:ascii="宋体" w:hAnsi="宋体" w:eastAsia="宋体"/>
      <w:sz w:val="24"/>
    </w:rPr>
  </w:style>
  <w:style w:type="paragraph" w:customStyle="1" w:styleId="152">
    <w:name w:val="哈哈正文"/>
    <w:basedOn w:val="1"/>
    <w:link w:val="151"/>
    <w:qFormat/>
    <w:uiPriority w:val="0"/>
    <w:pPr>
      <w:spacing w:line="360" w:lineRule="auto"/>
      <w:ind w:firstLine="200" w:firstLineChars="200"/>
    </w:pPr>
    <w:rPr>
      <w:rFonts w:ascii="宋体" w:hAnsi="宋体" w:eastAsia="宋体"/>
      <w:sz w:val="24"/>
    </w:rPr>
  </w:style>
  <w:style w:type="character" w:customStyle="1" w:styleId="153">
    <w:name w:val="HTML 预设格式 Char1"/>
    <w:qFormat/>
    <w:uiPriority w:val="99"/>
    <w:rPr>
      <w:rFonts w:ascii="Courier New" w:hAnsi="Courier New" w:eastAsia="宋体" w:cs="Courier New"/>
      <w:sz w:val="20"/>
      <w:szCs w:val="20"/>
    </w:rPr>
  </w:style>
  <w:style w:type="character" w:customStyle="1" w:styleId="154">
    <w:name w:val="tw4winJump"/>
    <w:qFormat/>
    <w:uiPriority w:val="0"/>
    <w:rPr>
      <w:rFonts w:ascii="Courier New" w:hAnsi="Courier New" w:cs="Courier New"/>
      <w:color w:val="008080"/>
      <w:lang w:val="en-US" w:eastAsia="zh-CN"/>
    </w:rPr>
  </w:style>
  <w:style w:type="character" w:customStyle="1" w:styleId="155">
    <w:name w:val="称呼 Char1"/>
    <w:qFormat/>
    <w:uiPriority w:val="99"/>
    <w:rPr>
      <w:rFonts w:ascii="Times New Roman" w:hAnsi="Times New Roman" w:eastAsia="宋体" w:cs="Times New Roman"/>
      <w:szCs w:val="24"/>
    </w:rPr>
  </w:style>
  <w:style w:type="character" w:customStyle="1" w:styleId="156">
    <w:name w:val="Char Char26"/>
    <w:qFormat/>
    <w:uiPriority w:val="6"/>
    <w:rPr>
      <w:kern w:val="1"/>
      <w:sz w:val="21"/>
      <w:szCs w:val="24"/>
    </w:rPr>
  </w:style>
  <w:style w:type="character" w:customStyle="1" w:styleId="157">
    <w:name w:val="正文段 Char"/>
    <w:link w:val="158"/>
    <w:qFormat/>
    <w:uiPriority w:val="0"/>
    <w:rPr>
      <w:sz w:val="24"/>
    </w:rPr>
  </w:style>
  <w:style w:type="paragraph" w:customStyle="1" w:styleId="158">
    <w:name w:val="正文段"/>
    <w:basedOn w:val="1"/>
    <w:link w:val="157"/>
    <w:qFormat/>
    <w:uiPriority w:val="0"/>
    <w:pPr>
      <w:widowControl/>
      <w:adjustRightInd w:val="0"/>
      <w:snapToGrid w:val="0"/>
      <w:spacing w:afterLines="50"/>
      <w:ind w:firstLine="200" w:firstLineChars="200"/>
    </w:pPr>
    <w:rPr>
      <w:sz w:val="24"/>
    </w:rPr>
  </w:style>
  <w:style w:type="character" w:customStyle="1" w:styleId="159">
    <w:name w:val="仿宋正文 Char"/>
    <w:link w:val="160"/>
    <w:qFormat/>
    <w:uiPriority w:val="0"/>
    <w:rPr>
      <w:rFonts w:ascii="仿宋_GB2312" w:eastAsia="仿宋_GB2312"/>
      <w:sz w:val="24"/>
    </w:rPr>
  </w:style>
  <w:style w:type="paragraph" w:customStyle="1" w:styleId="160">
    <w:name w:val="仿宋正文"/>
    <w:basedOn w:val="1"/>
    <w:link w:val="159"/>
    <w:qFormat/>
    <w:uiPriority w:val="0"/>
    <w:pPr>
      <w:spacing w:line="360" w:lineRule="auto"/>
      <w:ind w:firstLine="480" w:firstLineChars="200"/>
    </w:pPr>
    <w:rPr>
      <w:rFonts w:ascii="仿宋_GB2312" w:eastAsia="仿宋_GB2312"/>
      <w:sz w:val="24"/>
    </w:rPr>
  </w:style>
  <w:style w:type="character" w:customStyle="1" w:styleId="161">
    <w:name w:val="Char Char14"/>
    <w:qFormat/>
    <w:uiPriority w:val="6"/>
    <w:rPr>
      <w:rFonts w:ascii="黑体" w:hAnsi="黑体" w:eastAsia="黑体"/>
    </w:rPr>
  </w:style>
  <w:style w:type="character" w:customStyle="1" w:styleId="162">
    <w:name w:val="Char Char30"/>
    <w:qFormat/>
    <w:uiPriority w:val="6"/>
    <w:rPr>
      <w:rFonts w:ascii="Arial" w:hAnsi="Arial" w:eastAsia="黑体"/>
      <w:kern w:val="1"/>
      <w:sz w:val="21"/>
      <w:szCs w:val="21"/>
    </w:rPr>
  </w:style>
  <w:style w:type="character" w:customStyle="1" w:styleId="163">
    <w:name w:val="普通文字 Char1"/>
    <w:qFormat/>
    <w:uiPriority w:val="0"/>
    <w:rPr>
      <w:rFonts w:ascii="宋体" w:hAnsi="Courier New" w:eastAsia="宋体"/>
      <w:kern w:val="2"/>
      <w:sz w:val="21"/>
      <w:lang w:val="en-US" w:eastAsia="zh-CN"/>
    </w:rPr>
  </w:style>
  <w:style w:type="character" w:customStyle="1" w:styleId="164">
    <w:name w:val="px14"/>
    <w:qFormat/>
    <w:uiPriority w:val="0"/>
    <w:rPr>
      <w:rFonts w:ascii="仿宋_GB2312" w:eastAsia="微软雅黑" w:cs="Times New Roman"/>
      <w:b/>
      <w:kern w:val="2"/>
      <w:sz w:val="32"/>
      <w:szCs w:val="32"/>
      <w:lang w:val="en-US" w:eastAsia="zh-CN" w:bidi="ar-SA"/>
    </w:rPr>
  </w:style>
  <w:style w:type="character" w:customStyle="1" w:styleId="165">
    <w:name w:val="myp1111"/>
    <w:qFormat/>
    <w:uiPriority w:val="0"/>
    <w:rPr>
      <w:rFonts w:hint="default" w:ascii="ˎ̥" w:hAnsi="ˎ̥"/>
      <w:color w:val="000000"/>
      <w:sz w:val="20"/>
      <w:szCs w:val="20"/>
      <w:u w:val="none"/>
    </w:rPr>
  </w:style>
  <w:style w:type="character" w:customStyle="1" w:styleId="166">
    <w:name w:val="正文首行缩进 Char Char Char Char Char Char"/>
    <w:qFormat/>
    <w:uiPriority w:val="0"/>
    <w:rPr>
      <w:rFonts w:ascii="宋体" w:eastAsia="宋体"/>
      <w:kern w:val="2"/>
      <w:sz w:val="24"/>
      <w:lang w:val="zh-CN" w:bidi="ar-SA"/>
    </w:rPr>
  </w:style>
  <w:style w:type="character" w:customStyle="1" w:styleId="167">
    <w:name w:val="tw4winMark"/>
    <w:qFormat/>
    <w:uiPriority w:val="0"/>
    <w:rPr>
      <w:rFonts w:ascii="Courier New" w:hAnsi="Courier New" w:cs="Courier New"/>
      <w:vanish/>
      <w:color w:val="800080"/>
      <w:sz w:val="24"/>
      <w:szCs w:val="24"/>
      <w:vertAlign w:val="subscript"/>
    </w:rPr>
  </w:style>
  <w:style w:type="character" w:customStyle="1" w:styleId="168">
    <w:name w:val="正文文本首行缩进 2 字符"/>
    <w:link w:val="169"/>
    <w:qFormat/>
    <w:uiPriority w:val="0"/>
    <w:rPr>
      <w:rFonts w:ascii="宋体" w:hAnsi="宋体"/>
      <w:szCs w:val="24"/>
    </w:rPr>
  </w:style>
  <w:style w:type="paragraph" w:customStyle="1" w:styleId="169">
    <w:name w:val="正文文本首行缩进 21"/>
    <w:basedOn w:val="25"/>
    <w:link w:val="168"/>
    <w:qFormat/>
    <w:uiPriority w:val="0"/>
    <w:pPr>
      <w:adjustRightInd/>
      <w:spacing w:after="120" w:line="240" w:lineRule="auto"/>
      <w:ind w:left="420" w:leftChars="200" w:firstLine="210"/>
    </w:pPr>
    <w:rPr>
      <w:rFonts w:eastAsiaTheme="minorEastAsia" w:cstheme="minorBidi"/>
      <w:sz w:val="21"/>
    </w:rPr>
  </w:style>
  <w:style w:type="character" w:customStyle="1" w:styleId="170">
    <w:name w:val="Char Char51"/>
    <w:qFormat/>
    <w:uiPriority w:val="0"/>
    <w:rPr>
      <w:rFonts w:ascii="宋体" w:hAnsi="Courier New" w:eastAsia="宋体"/>
      <w:kern w:val="2"/>
      <w:sz w:val="21"/>
      <w:lang w:val="en-US" w:eastAsia="zh-CN"/>
    </w:rPr>
  </w:style>
  <w:style w:type="character" w:customStyle="1" w:styleId="171">
    <w:name w:val="样式4 Char"/>
    <w:qFormat/>
    <w:uiPriority w:val="0"/>
    <w:rPr>
      <w:rFonts w:ascii="仿宋_GB2312" w:hAnsi="仿宋" w:eastAsia="仿宋_GB2312"/>
      <w:b/>
      <w:kern w:val="2"/>
      <w:sz w:val="32"/>
      <w:szCs w:val="32"/>
      <w:lang w:bidi="ar-SA"/>
    </w:rPr>
  </w:style>
  <w:style w:type="character" w:customStyle="1" w:styleId="172">
    <w:name w:val="b11_01b Char"/>
    <w:link w:val="173"/>
    <w:qFormat/>
    <w:uiPriority w:val="0"/>
    <w:rPr>
      <w:rFonts w:ascii="Verdana" w:hAnsi="Verdana"/>
      <w:b/>
      <w:bCs/>
      <w:color w:val="4A82CA"/>
      <w:sz w:val="17"/>
      <w:szCs w:val="17"/>
    </w:rPr>
  </w:style>
  <w:style w:type="paragraph" w:customStyle="1" w:styleId="173">
    <w:name w:val="b11_01b"/>
    <w:basedOn w:val="1"/>
    <w:next w:val="1"/>
    <w:link w:val="172"/>
    <w:qFormat/>
    <w:uiPriority w:val="0"/>
    <w:pPr>
      <w:widowControl/>
      <w:spacing w:before="100" w:beforeAutospacing="1" w:after="100" w:afterAutospacing="1" w:line="384" w:lineRule="auto"/>
      <w:jc w:val="left"/>
    </w:pPr>
    <w:rPr>
      <w:rFonts w:ascii="Verdana" w:hAnsi="Verdana"/>
      <w:b/>
      <w:bCs/>
      <w:color w:val="4A82CA"/>
      <w:sz w:val="17"/>
      <w:szCs w:val="17"/>
    </w:rPr>
  </w:style>
  <w:style w:type="character" w:customStyle="1" w:styleId="174">
    <w:name w:val="t21"/>
    <w:qFormat/>
    <w:uiPriority w:val="0"/>
    <w:rPr>
      <w:rFonts w:ascii="仿宋_GB2312" w:eastAsia="微软雅黑"/>
      <w:b/>
      <w:kern w:val="2"/>
      <w:sz w:val="23"/>
      <w:szCs w:val="23"/>
      <w:lang w:val="en-US" w:eastAsia="zh-CN" w:bidi="ar-SA"/>
    </w:rPr>
  </w:style>
  <w:style w:type="character" w:customStyle="1" w:styleId="175">
    <w:name w:val="正文缩进 Char1"/>
    <w:qFormat/>
    <w:uiPriority w:val="0"/>
    <w:rPr>
      <w:rFonts w:ascii="宋体" w:eastAsia="宋体"/>
      <w:snapToGrid w:val="0"/>
      <w:color w:val="000000"/>
      <w:kern w:val="28"/>
      <w:sz w:val="28"/>
      <w:lang w:val="en-US" w:eastAsia="zh-CN" w:bidi="ar-SA"/>
    </w:rPr>
  </w:style>
  <w:style w:type="character" w:customStyle="1" w:styleId="176">
    <w:name w:val="正文文本首行缩进 字符"/>
    <w:link w:val="177"/>
    <w:qFormat/>
    <w:uiPriority w:val="0"/>
    <w:rPr>
      <w:rFonts w:ascii="宋体"/>
      <w:sz w:val="24"/>
      <w:lang w:val="zh-CN"/>
    </w:rPr>
  </w:style>
  <w:style w:type="paragraph" w:customStyle="1" w:styleId="177">
    <w:name w:val="正文文本首行缩进1"/>
    <w:basedOn w:val="3"/>
    <w:link w:val="176"/>
    <w:qFormat/>
    <w:uiPriority w:val="0"/>
    <w:pPr>
      <w:ind w:firstLine="420"/>
    </w:pPr>
    <w:rPr>
      <w:rFonts w:hAnsiTheme="minorHAnsi" w:eastAsiaTheme="minorEastAsia" w:cstheme="minorBidi"/>
      <w:snapToGrid/>
      <w:szCs w:val="22"/>
    </w:rPr>
  </w:style>
  <w:style w:type="character" w:customStyle="1" w:styleId="178">
    <w:name w:val="Char Char311"/>
    <w:qFormat/>
    <w:uiPriority w:val="0"/>
    <w:rPr>
      <w:rFonts w:eastAsia="宋体"/>
      <w:kern w:val="2"/>
      <w:sz w:val="21"/>
      <w:szCs w:val="24"/>
      <w:lang w:val="en-US" w:eastAsia="zh-CN" w:bidi="ar-SA"/>
    </w:rPr>
  </w:style>
  <w:style w:type="character" w:customStyle="1" w:styleId="179">
    <w:name w:val="Used by Word for text of Help footnotes Char Char"/>
    <w:qFormat/>
    <w:uiPriority w:val="0"/>
    <w:rPr>
      <w:rFonts w:ascii="Times New Roman" w:hAnsi="Times New Roman" w:eastAsia="宋体" w:cs="Times New Roman"/>
      <w:sz w:val="20"/>
      <w:szCs w:val="20"/>
    </w:rPr>
  </w:style>
  <w:style w:type="character" w:customStyle="1" w:styleId="180">
    <w:name w:val="普通文字 Char1 Char"/>
    <w:qFormat/>
    <w:uiPriority w:val="0"/>
    <w:rPr>
      <w:rFonts w:ascii="宋体" w:hAnsi="Courier New" w:eastAsia="宋体"/>
      <w:kern w:val="2"/>
      <w:sz w:val="21"/>
      <w:szCs w:val="24"/>
      <w:lang w:val="en-US" w:eastAsia="zh-CN" w:bidi="ar-SA"/>
    </w:rPr>
  </w:style>
  <w:style w:type="character" w:customStyle="1" w:styleId="181">
    <w:name w:val="Char Char33"/>
    <w:qFormat/>
    <w:uiPriority w:val="6"/>
    <w:rPr>
      <w:rFonts w:ascii="Arial" w:hAnsi="Arial" w:eastAsia="黑体"/>
      <w:b/>
      <w:kern w:val="1"/>
      <w:sz w:val="24"/>
      <w:szCs w:val="24"/>
    </w:rPr>
  </w:style>
  <w:style w:type="character" w:customStyle="1" w:styleId="182">
    <w:name w:val="Bold"/>
    <w:qFormat/>
    <w:uiPriority w:val="0"/>
    <w:rPr>
      <w:rFonts w:ascii="Arial" w:hAnsi="Arial" w:eastAsia="黑体" w:cs="Times New Roman"/>
      <w:b/>
      <w:kern w:val="2"/>
      <w:sz w:val="32"/>
      <w:szCs w:val="32"/>
      <w:lang w:val="en-US" w:eastAsia="zh-CN" w:bidi="ar-SA"/>
    </w:rPr>
  </w:style>
  <w:style w:type="character" w:customStyle="1" w:styleId="183">
    <w:name w:val="批注文字 Char1"/>
    <w:qFormat/>
    <w:uiPriority w:val="99"/>
    <w:rPr>
      <w:rFonts w:ascii="Times New Roman" w:hAnsi="Times New Roman" w:eastAsia="宋体" w:cs="Times New Roman"/>
      <w:snapToGrid w:val="0"/>
      <w:kern w:val="0"/>
      <w:szCs w:val="24"/>
    </w:rPr>
  </w:style>
  <w:style w:type="character" w:customStyle="1" w:styleId="184">
    <w:name w:val="Ò³Ã¼ Char Char1"/>
    <w:qFormat/>
    <w:uiPriority w:val="0"/>
    <w:rPr>
      <w:rFonts w:eastAsia="宋体"/>
      <w:kern w:val="2"/>
      <w:sz w:val="18"/>
      <w:szCs w:val="18"/>
      <w:lang w:val="en-US" w:eastAsia="zh-CN" w:bidi="ar-SA"/>
    </w:rPr>
  </w:style>
  <w:style w:type="character" w:customStyle="1" w:styleId="185">
    <w:name w:val="md"/>
    <w:basedOn w:val="65"/>
    <w:qFormat/>
    <w:uiPriority w:val="0"/>
  </w:style>
  <w:style w:type="character" w:customStyle="1" w:styleId="186">
    <w:name w:val="Char Char37"/>
    <w:qFormat/>
    <w:uiPriority w:val="6"/>
    <w:rPr>
      <w:b/>
      <w:kern w:val="1"/>
      <w:sz w:val="44"/>
      <w:szCs w:val="44"/>
    </w:rPr>
  </w:style>
  <w:style w:type="character" w:customStyle="1" w:styleId="187">
    <w:name w:val="样式6 Char"/>
    <w:qFormat/>
    <w:uiPriority w:val="0"/>
    <w:rPr>
      <w:rFonts w:ascii="仿宋_GB2312" w:hAnsi="宋体" w:eastAsia="仿宋_GB2312"/>
      <w:b/>
      <w:bCs/>
      <w:kern w:val="2"/>
      <w:sz w:val="24"/>
      <w:szCs w:val="24"/>
      <w:lang w:val="en-US" w:eastAsia="zh-CN" w:bidi="ar-SA"/>
    </w:rPr>
  </w:style>
  <w:style w:type="character" w:customStyle="1" w:styleId="188">
    <w:name w:val="样式8 Char"/>
    <w:qFormat/>
    <w:uiPriority w:val="0"/>
    <w:rPr>
      <w:rFonts w:ascii="仿宋_GB2312" w:hAnsi="宋体" w:eastAsia="仿宋_GB2312"/>
      <w:b/>
      <w:bCs/>
      <w:kern w:val="2"/>
      <w:sz w:val="24"/>
      <w:szCs w:val="24"/>
    </w:rPr>
  </w:style>
  <w:style w:type="character" w:customStyle="1" w:styleId="189">
    <w:name w:val="c7 style3"/>
    <w:qFormat/>
    <w:uiPriority w:val="0"/>
  </w:style>
  <w:style w:type="character" w:customStyle="1" w:styleId="190">
    <w:name w:val="Char Char5"/>
    <w:qFormat/>
    <w:uiPriority w:val="0"/>
    <w:rPr>
      <w:rFonts w:ascii="宋体" w:hAnsi="Courier New" w:eastAsia="宋体"/>
      <w:kern w:val="2"/>
      <w:sz w:val="21"/>
      <w:lang w:val="en-US" w:eastAsia="zh-CN"/>
    </w:rPr>
  </w:style>
  <w:style w:type="character" w:customStyle="1" w:styleId="191">
    <w:name w:val="Font Style82"/>
    <w:qFormat/>
    <w:uiPriority w:val="99"/>
    <w:rPr>
      <w:rFonts w:ascii="宋体" w:eastAsia="宋体" w:cs="宋体"/>
      <w:color w:val="000000"/>
      <w:sz w:val="14"/>
      <w:szCs w:val="14"/>
    </w:rPr>
  </w:style>
  <w:style w:type="character" w:customStyle="1" w:styleId="192">
    <w:name w:val="tw4winInternal"/>
    <w:qFormat/>
    <w:uiPriority w:val="0"/>
    <w:rPr>
      <w:rFonts w:ascii="Courier New" w:hAnsi="Courier New" w:cs="Courier New"/>
      <w:color w:val="FF0000"/>
      <w:lang w:val="en-US" w:eastAsia="zh-CN"/>
    </w:rPr>
  </w:style>
  <w:style w:type="character" w:customStyle="1" w:styleId="193">
    <w:name w:val="正文1 Char"/>
    <w:qFormat/>
    <w:uiPriority w:val="0"/>
    <w:rPr>
      <w:rFonts w:ascii="宋体" w:eastAsia="宋体"/>
      <w:snapToGrid w:val="0"/>
      <w:color w:val="000000"/>
      <w:kern w:val="28"/>
      <w:sz w:val="28"/>
      <w:lang w:val="en-US" w:eastAsia="zh-CN" w:bidi="ar-SA"/>
    </w:rPr>
  </w:style>
  <w:style w:type="character" w:customStyle="1" w:styleId="194">
    <w:name w:val="shadow11"/>
    <w:qFormat/>
    <w:uiPriority w:val="0"/>
    <w:rPr>
      <w:color w:val="000000"/>
      <w:sz w:val="21"/>
    </w:rPr>
  </w:style>
  <w:style w:type="character" w:customStyle="1" w:styleId="195">
    <w:name w:val="Char Char71"/>
    <w:qFormat/>
    <w:uiPriority w:val="0"/>
    <w:rPr>
      <w:rFonts w:eastAsia="宋体"/>
      <w:kern w:val="2"/>
      <w:sz w:val="21"/>
      <w:szCs w:val="24"/>
      <w:lang w:val="en-US" w:eastAsia="zh-CN" w:bidi="ar-SA"/>
    </w:rPr>
  </w:style>
  <w:style w:type="character" w:customStyle="1" w:styleId="196">
    <w:name w:val="tw4winError"/>
    <w:qFormat/>
    <w:uiPriority w:val="0"/>
    <w:rPr>
      <w:rFonts w:ascii="Courier New" w:hAnsi="Courier New" w:cs="Courier New"/>
      <w:color w:val="00FF00"/>
      <w:sz w:val="40"/>
      <w:szCs w:val="40"/>
    </w:rPr>
  </w:style>
  <w:style w:type="character" w:customStyle="1" w:styleId="197">
    <w:name w:val="标书1 Char"/>
    <w:qFormat/>
    <w:uiPriority w:val="0"/>
    <w:rPr>
      <w:rFonts w:eastAsia="宋体"/>
      <w:b/>
      <w:bCs/>
      <w:kern w:val="44"/>
      <w:sz w:val="44"/>
      <w:szCs w:val="44"/>
      <w:lang w:val="en-US" w:eastAsia="zh-CN" w:bidi="ar-SA"/>
    </w:rPr>
  </w:style>
  <w:style w:type="character" w:customStyle="1" w:styleId="198">
    <w:name w:val="Char Char19"/>
    <w:qFormat/>
    <w:uiPriority w:val="0"/>
    <w:rPr>
      <w:rFonts w:ascii="宋体" w:hAnsi="宋体"/>
      <w:i/>
      <w:sz w:val="24"/>
      <w:szCs w:val="24"/>
    </w:rPr>
  </w:style>
  <w:style w:type="character" w:customStyle="1" w:styleId="199">
    <w:name w:val="Char Char28"/>
    <w:qFormat/>
    <w:uiPriority w:val="6"/>
    <w:rPr>
      <w:rFonts w:ascii="仿宋_GB2312" w:hAnsi="仿宋_GB2312" w:eastAsia="仿宋_GB2312"/>
      <w:kern w:val="1"/>
      <w:sz w:val="28"/>
    </w:rPr>
  </w:style>
  <w:style w:type="character" w:customStyle="1" w:styleId="200">
    <w:name w:val="pt9"/>
    <w:qFormat/>
    <w:uiPriority w:val="0"/>
    <w:rPr>
      <w:rFonts w:ascii="仿宋_GB2312" w:eastAsia="微软雅黑"/>
      <w:b/>
      <w:kern w:val="2"/>
      <w:sz w:val="32"/>
      <w:szCs w:val="32"/>
      <w:lang w:val="en-US" w:eastAsia="zh-CN" w:bidi="ar-SA"/>
    </w:rPr>
  </w:style>
  <w:style w:type="character" w:customStyle="1" w:styleId="201">
    <w:name w:val="正文2 Char"/>
    <w:qFormat/>
    <w:uiPriority w:val="0"/>
    <w:rPr>
      <w:rFonts w:eastAsia="宋体"/>
      <w:kern w:val="2"/>
      <w:sz w:val="24"/>
      <w:lang w:val="en-US" w:eastAsia="zh-CN" w:bidi="ar-SA"/>
    </w:rPr>
  </w:style>
  <w:style w:type="character" w:customStyle="1" w:styleId="202">
    <w:name w:val="普通文字 Char3"/>
    <w:qFormat/>
    <w:uiPriority w:val="0"/>
    <w:rPr>
      <w:rFonts w:ascii="宋体" w:hAnsi="Courier New" w:eastAsia="宋体"/>
      <w:kern w:val="2"/>
      <w:sz w:val="21"/>
      <w:lang w:val="en-US" w:eastAsia="zh-CN" w:bidi="ar-SA"/>
    </w:rPr>
  </w:style>
  <w:style w:type="character" w:customStyle="1" w:styleId="203">
    <w:name w:val="h Char Char"/>
    <w:qFormat/>
    <w:uiPriority w:val="0"/>
    <w:rPr>
      <w:rFonts w:eastAsia="宋体"/>
      <w:kern w:val="2"/>
      <w:sz w:val="18"/>
      <w:lang w:val="en-US" w:eastAsia="zh-CN" w:bidi="ar-SA"/>
    </w:rPr>
  </w:style>
  <w:style w:type="character" w:customStyle="1" w:styleId="204">
    <w:name w:val="mdeck"/>
    <w:qFormat/>
    <w:uiPriority w:val="0"/>
    <w:rPr>
      <w:rFonts w:ascii="仿宋_GB2312" w:eastAsia="微软雅黑"/>
      <w:b/>
      <w:kern w:val="2"/>
      <w:sz w:val="32"/>
      <w:szCs w:val="32"/>
      <w:lang w:val="en-US" w:eastAsia="zh-CN" w:bidi="ar-SA"/>
    </w:rPr>
  </w:style>
  <w:style w:type="character" w:customStyle="1" w:styleId="205">
    <w:name w:val="标题4-dyf Char"/>
    <w:link w:val="206"/>
    <w:qFormat/>
    <w:uiPriority w:val="0"/>
    <w:rPr>
      <w:rFonts w:ascii="Cambria" w:hAnsi="Cambria"/>
      <w:b/>
      <w:bCs/>
      <w:color w:val="000000"/>
      <w:szCs w:val="21"/>
    </w:rPr>
  </w:style>
  <w:style w:type="paragraph" w:customStyle="1" w:styleId="206">
    <w:name w:val="标题4-dyf"/>
    <w:basedOn w:val="7"/>
    <w:link w:val="205"/>
    <w:qFormat/>
    <w:uiPriority w:val="0"/>
    <w:pPr>
      <w:tabs>
        <w:tab w:val="clear" w:pos="864"/>
      </w:tabs>
      <w:adjustRightInd/>
      <w:spacing w:line="376" w:lineRule="atLeast"/>
      <w:ind w:left="851" w:hanging="851"/>
    </w:pPr>
    <w:rPr>
      <w:rFonts w:ascii="Cambria" w:hAnsi="Cambria" w:eastAsiaTheme="minorEastAsia" w:cstheme="minorBidi"/>
      <w:color w:val="000000"/>
      <w:sz w:val="21"/>
      <w:szCs w:val="21"/>
      <w:lang w:val="en-US"/>
    </w:rPr>
  </w:style>
  <w:style w:type="character" w:customStyle="1" w:styleId="207">
    <w:name w:val="style91"/>
    <w:qFormat/>
    <w:uiPriority w:val="0"/>
    <w:rPr>
      <w:color w:val="333333"/>
    </w:rPr>
  </w:style>
  <w:style w:type="character" w:customStyle="1" w:styleId="208">
    <w:name w:val="公文正文 Char"/>
    <w:qFormat/>
    <w:uiPriority w:val="0"/>
    <w:rPr>
      <w:rFonts w:ascii="仿宋_GB2312" w:eastAsia="仿宋_GB2312"/>
      <w:kern w:val="2"/>
      <w:sz w:val="24"/>
      <w:szCs w:val="24"/>
      <w:lang w:val="en-US" w:eastAsia="zh-CN" w:bidi="ar-SA"/>
    </w:rPr>
  </w:style>
  <w:style w:type="character" w:customStyle="1" w:styleId="209">
    <w:name w:val="正文 项目 Char"/>
    <w:qFormat/>
    <w:uiPriority w:val="0"/>
    <w:rPr>
      <w:rFonts w:ascii="仿宋_GB2312" w:hAnsi="仿宋_GB2312" w:eastAsia="仿宋_GB2312"/>
      <w:kern w:val="2"/>
      <w:sz w:val="24"/>
      <w:lang w:bidi="ar-SA"/>
    </w:rPr>
  </w:style>
  <w:style w:type="character" w:customStyle="1" w:styleId="210">
    <w:name w:val="f141"/>
    <w:qFormat/>
    <w:uiPriority w:val="0"/>
    <w:rPr>
      <w:rFonts w:ascii="Tahoma" w:hAnsi="Tahoma" w:eastAsia="宋体"/>
      <w:b/>
      <w:kern w:val="2"/>
      <w:sz w:val="21"/>
      <w:szCs w:val="21"/>
      <w:lang w:val="en-US" w:eastAsia="zh-CN" w:bidi="ar-SA"/>
    </w:rPr>
  </w:style>
  <w:style w:type="character" w:customStyle="1" w:styleId="211">
    <w:name w:val="No Spacing Char"/>
    <w:link w:val="212"/>
    <w:qFormat/>
    <w:uiPriority w:val="1"/>
    <w:rPr>
      <w:sz w:val="22"/>
    </w:rPr>
  </w:style>
  <w:style w:type="paragraph" w:customStyle="1" w:styleId="212">
    <w:name w:val="无间隔1"/>
    <w:link w:val="211"/>
    <w:qFormat/>
    <w:uiPriority w:val="1"/>
    <w:rPr>
      <w:rFonts w:asciiTheme="minorHAnsi" w:hAnsiTheme="minorHAnsi" w:eastAsiaTheme="minorEastAsia" w:cstheme="minorBidi"/>
      <w:kern w:val="2"/>
      <w:sz w:val="22"/>
      <w:szCs w:val="22"/>
      <w:lang w:val="en-US" w:eastAsia="zh-CN" w:bidi="ar-SA"/>
    </w:rPr>
  </w:style>
  <w:style w:type="character" w:customStyle="1" w:styleId="213">
    <w:name w:val="Char Char17"/>
    <w:qFormat/>
    <w:uiPriority w:val="0"/>
    <w:rPr>
      <w:rFonts w:eastAsia="仿宋_GB2312"/>
      <w:sz w:val="24"/>
    </w:rPr>
  </w:style>
  <w:style w:type="character" w:customStyle="1" w:styleId="214">
    <w:name w:val="Header Char_d4b1c253-a30e-432c-adeb-63682d892f75"/>
    <w:qFormat/>
    <w:uiPriority w:val="0"/>
    <w:rPr>
      <w:rFonts w:eastAsia="宋体"/>
      <w:kern w:val="2"/>
      <w:sz w:val="18"/>
      <w:szCs w:val="18"/>
      <w:lang w:val="en-US" w:eastAsia="zh-CN" w:bidi="ar-SA"/>
    </w:rPr>
  </w:style>
  <w:style w:type="character" w:customStyle="1" w:styleId="215">
    <w:name w:val="Char Char18"/>
    <w:qFormat/>
    <w:uiPriority w:val="0"/>
    <w:rPr>
      <w:rFonts w:ascii="宋体" w:hAnsi="宋体"/>
      <w:sz w:val="28"/>
    </w:rPr>
  </w:style>
  <w:style w:type="character" w:customStyle="1" w:styleId="216">
    <w:name w:val="Char Char16"/>
    <w:qFormat/>
    <w:uiPriority w:val="6"/>
    <w:rPr>
      <w:kern w:val="1"/>
      <w:sz w:val="18"/>
      <w:szCs w:val="18"/>
    </w:rPr>
  </w:style>
  <w:style w:type="character" w:customStyle="1" w:styleId="217">
    <w:name w:val="标准正文格式 Char"/>
    <w:qFormat/>
    <w:uiPriority w:val="0"/>
    <w:rPr>
      <w:rFonts w:ascii="宋体" w:eastAsia="仿宋_GB2312" w:cs="宋体"/>
      <w:color w:val="000000"/>
      <w:sz w:val="24"/>
      <w:lang w:val="en-US" w:eastAsia="zh-CN" w:bidi="ar-SA"/>
    </w:rPr>
  </w:style>
  <w:style w:type="character" w:customStyle="1" w:styleId="218">
    <w:name w:val="tw4winTerm"/>
    <w:qFormat/>
    <w:uiPriority w:val="0"/>
    <w:rPr>
      <w:color w:val="0000FF"/>
    </w:rPr>
  </w:style>
  <w:style w:type="character" w:customStyle="1" w:styleId="219">
    <w:name w:val="h3 Char"/>
    <w:qFormat/>
    <w:uiPriority w:val="0"/>
    <w:rPr>
      <w:rFonts w:eastAsia="宋体"/>
      <w:b/>
      <w:kern w:val="2"/>
      <w:sz w:val="32"/>
      <w:lang w:val="en-US" w:eastAsia="zh-CN" w:bidi="ar-SA"/>
    </w:rPr>
  </w:style>
  <w:style w:type="character" w:customStyle="1" w:styleId="220">
    <w:name w:val="Balloon Text Char"/>
    <w:qFormat/>
    <w:uiPriority w:val="0"/>
    <w:rPr>
      <w:rFonts w:eastAsia="宋体"/>
      <w:kern w:val="2"/>
      <w:sz w:val="18"/>
      <w:szCs w:val="18"/>
      <w:lang w:val="en-US" w:eastAsia="zh-CN" w:bidi="ar-SA"/>
    </w:rPr>
  </w:style>
  <w:style w:type="character" w:customStyle="1" w:styleId="221">
    <w:name w:val="unnamed11"/>
    <w:qFormat/>
    <w:uiPriority w:val="0"/>
    <w:rPr>
      <w:sz w:val="20"/>
      <w:szCs w:val="20"/>
    </w:rPr>
  </w:style>
  <w:style w:type="character" w:customStyle="1" w:styleId="222">
    <w:name w:val="样式 正文缩进 + 首行缩进:  2 字符 Char Char"/>
    <w:link w:val="223"/>
    <w:qFormat/>
    <w:uiPriority w:val="0"/>
    <w:rPr>
      <w:rFonts w:ascii="Arial" w:hAnsi="Arial" w:eastAsia="黑体" w:cs="宋体"/>
      <w:snapToGrid w:val="0"/>
      <w:sz w:val="24"/>
      <w:szCs w:val="21"/>
    </w:rPr>
  </w:style>
  <w:style w:type="paragraph" w:customStyle="1" w:styleId="223">
    <w:name w:val="样式 正文缩进 + 首行缩进:  2 字符"/>
    <w:basedOn w:val="17"/>
    <w:link w:val="222"/>
    <w:qFormat/>
    <w:uiPriority w:val="0"/>
    <w:pPr>
      <w:widowControl w:val="0"/>
      <w:adjustRightInd/>
      <w:snapToGrid/>
      <w:spacing w:line="360" w:lineRule="auto"/>
      <w:ind w:firstLine="200" w:firstLineChars="200"/>
    </w:pPr>
    <w:rPr>
      <w:rFonts w:ascii="Arial" w:hAnsi="Arial" w:eastAsia="黑体" w:cs="宋体"/>
      <w:color w:val="auto"/>
      <w:kern w:val="2"/>
      <w:sz w:val="24"/>
      <w:szCs w:val="21"/>
    </w:rPr>
  </w:style>
  <w:style w:type="character" w:customStyle="1" w:styleId="224">
    <w:name w:val="带编号样式 Char"/>
    <w:qFormat/>
    <w:uiPriority w:val="0"/>
    <w:rPr>
      <w:rFonts w:ascii="仿宋_GB2312" w:eastAsia="仿宋_GB2312"/>
      <w:color w:val="000000"/>
      <w:sz w:val="24"/>
      <w:lang w:bidi="ar-SA"/>
    </w:rPr>
  </w:style>
  <w:style w:type="character" w:customStyle="1" w:styleId="225">
    <w:name w:val="Footer-Even Char"/>
    <w:qFormat/>
    <w:uiPriority w:val="0"/>
    <w:rPr>
      <w:rFonts w:eastAsia="宋体"/>
      <w:kern w:val="2"/>
      <w:sz w:val="18"/>
      <w:lang w:val="en-US" w:eastAsia="zh-CN" w:bidi="ar-SA"/>
    </w:rPr>
  </w:style>
  <w:style w:type="character" w:customStyle="1" w:styleId="226">
    <w:name w:val="Char Char31"/>
    <w:qFormat/>
    <w:uiPriority w:val="6"/>
    <w:rPr>
      <w:rFonts w:ascii="Arial" w:hAnsi="Arial" w:eastAsia="黑体"/>
      <w:kern w:val="1"/>
      <w:sz w:val="24"/>
      <w:szCs w:val="24"/>
    </w:rPr>
  </w:style>
  <w:style w:type="character" w:customStyle="1" w:styleId="227">
    <w:name w:val="链接"/>
    <w:qFormat/>
    <w:uiPriority w:val="0"/>
    <w:rPr>
      <w:color w:val="0000FF"/>
      <w:sz w:val="21"/>
      <w:szCs w:val="21"/>
      <w:u w:val="single"/>
    </w:rPr>
  </w:style>
  <w:style w:type="character" w:customStyle="1" w:styleId="228">
    <w:name w:val="style36"/>
    <w:basedOn w:val="65"/>
    <w:qFormat/>
    <w:uiPriority w:val="0"/>
  </w:style>
  <w:style w:type="character" w:customStyle="1" w:styleId="229">
    <w:name w:val="标题 4 Char1"/>
    <w:qFormat/>
    <w:uiPriority w:val="0"/>
    <w:rPr>
      <w:rFonts w:ascii="Cambria" w:hAnsi="Cambria" w:eastAsia="宋体" w:cs="Times New Roman"/>
      <w:b/>
      <w:bCs/>
      <w:kern w:val="2"/>
      <w:sz w:val="28"/>
      <w:szCs w:val="28"/>
    </w:rPr>
  </w:style>
  <w:style w:type="character" w:customStyle="1" w:styleId="230">
    <w:name w:val="首行缩进 Char"/>
    <w:qFormat/>
    <w:uiPriority w:val="0"/>
    <w:rPr>
      <w:rFonts w:ascii="宋体" w:eastAsia="宋体"/>
      <w:kern w:val="2"/>
      <w:sz w:val="24"/>
      <w:lang w:val="en-US" w:eastAsia="zh-CN" w:bidi="ar-SA"/>
    </w:rPr>
  </w:style>
  <w:style w:type="character" w:customStyle="1" w:styleId="231">
    <w:name w:val="unnamed31"/>
    <w:qFormat/>
    <w:uiPriority w:val="0"/>
    <w:rPr>
      <w:rFonts w:ascii="Tahoma" w:hAnsi="Tahoma" w:eastAsia="宋体"/>
      <w:b/>
      <w:kern w:val="2"/>
      <w:sz w:val="24"/>
      <w:szCs w:val="32"/>
      <w:u w:val="none"/>
      <w:lang w:val="en-US" w:eastAsia="zh-CN" w:bidi="ar-SA"/>
    </w:rPr>
  </w:style>
  <w:style w:type="character" w:customStyle="1" w:styleId="232">
    <w:name w:val="dandyren_title1"/>
    <w:qFormat/>
    <w:uiPriority w:val="0"/>
    <w:rPr>
      <w:b/>
      <w:bCs/>
      <w:color w:val="FF6633"/>
      <w:sz w:val="18"/>
      <w:szCs w:val="18"/>
    </w:rPr>
  </w:style>
  <w:style w:type="character" w:customStyle="1" w:styleId="233">
    <w:name w:val="Char Char61"/>
    <w:qFormat/>
    <w:uiPriority w:val="6"/>
    <w:rPr>
      <w:rFonts w:eastAsia="宋体"/>
      <w:kern w:val="2"/>
      <w:sz w:val="21"/>
      <w:szCs w:val="24"/>
      <w:lang w:val="en-US" w:eastAsia="zh-CN" w:bidi="ar-SA"/>
    </w:rPr>
  </w:style>
  <w:style w:type="character" w:customStyle="1" w:styleId="234">
    <w:name w:val="方案正文 Char"/>
    <w:qFormat/>
    <w:uiPriority w:val="0"/>
    <w:rPr>
      <w:rFonts w:ascii="仿宋_GB2312" w:eastAsia="仿宋_GB2312"/>
      <w:b/>
      <w:color w:val="000000"/>
      <w:kern w:val="2"/>
      <w:sz w:val="24"/>
      <w:lang w:val="en-US" w:eastAsia="zh-CN" w:bidi="ar-SA"/>
    </w:rPr>
  </w:style>
  <w:style w:type="character" w:customStyle="1" w:styleId="235">
    <w:name w:val="文本正文 Char Char"/>
    <w:qFormat/>
    <w:uiPriority w:val="0"/>
    <w:rPr>
      <w:sz w:val="24"/>
      <w:lang w:bidi="ar-SA"/>
    </w:rPr>
  </w:style>
  <w:style w:type="character" w:customStyle="1" w:styleId="236">
    <w:name w:val="DO_NOT_TRANSLATE"/>
    <w:qFormat/>
    <w:uiPriority w:val="0"/>
    <w:rPr>
      <w:rFonts w:ascii="Courier New" w:hAnsi="Courier New" w:cs="Courier New"/>
      <w:color w:val="800000"/>
      <w:lang w:val="en-US" w:eastAsia="zh-CN"/>
    </w:rPr>
  </w:style>
  <w:style w:type="character" w:customStyle="1" w:styleId="237">
    <w:name w:val="hui"/>
    <w:basedOn w:val="65"/>
    <w:qFormat/>
    <w:uiPriority w:val="0"/>
  </w:style>
  <w:style w:type="character" w:customStyle="1" w:styleId="238">
    <w:name w:val="Heading 1 Char_39036d89-f680-4e07-9d9e-aef03a1fa893"/>
    <w:qFormat/>
    <w:uiPriority w:val="6"/>
    <w:rPr>
      <w:rFonts w:ascii="Times New Roman" w:hAnsi="Times New Roman" w:eastAsia="黑体" w:cs="Times New Roman"/>
      <w:b/>
      <w:kern w:val="0"/>
      <w:sz w:val="24"/>
      <w:szCs w:val="24"/>
    </w:rPr>
  </w:style>
  <w:style w:type="character" w:customStyle="1" w:styleId="239">
    <w:name w:val="gray6"/>
    <w:basedOn w:val="65"/>
    <w:qFormat/>
    <w:uiPriority w:val="0"/>
  </w:style>
  <w:style w:type="character" w:customStyle="1" w:styleId="240">
    <w:name w:val="font12gray1"/>
    <w:qFormat/>
    <w:uiPriority w:val="0"/>
    <w:rPr>
      <w:rFonts w:ascii="仿宋_GB2312" w:eastAsia="微软雅黑"/>
      <w:b/>
      <w:spacing w:val="300"/>
      <w:kern w:val="2"/>
      <w:sz w:val="18"/>
      <w:szCs w:val="18"/>
      <w:lang w:val="en-US" w:eastAsia="zh-CN" w:bidi="ar-SA"/>
    </w:rPr>
  </w:style>
  <w:style w:type="character" w:customStyle="1" w:styleId="241">
    <w:name w:val="apple-converted-space"/>
    <w:qFormat/>
    <w:uiPriority w:val="0"/>
  </w:style>
  <w:style w:type="character" w:customStyle="1" w:styleId="242">
    <w:name w:val="Char Char211"/>
    <w:qFormat/>
    <w:uiPriority w:val="0"/>
    <w:rPr>
      <w:rFonts w:eastAsia="宋体"/>
      <w:b/>
      <w:bCs/>
      <w:kern w:val="2"/>
      <w:sz w:val="21"/>
      <w:szCs w:val="24"/>
      <w:lang w:val="en-US" w:eastAsia="zh-CN" w:bidi="ar-SA"/>
    </w:rPr>
  </w:style>
  <w:style w:type="character" w:customStyle="1" w:styleId="243">
    <w:name w:val="标书表格字体格式 Char"/>
    <w:qFormat/>
    <w:uiPriority w:val="0"/>
    <w:rPr>
      <w:kern w:val="2"/>
      <w:sz w:val="21"/>
      <w:szCs w:val="24"/>
      <w:lang w:bidi="ar-SA"/>
    </w:rPr>
  </w:style>
  <w:style w:type="character" w:customStyle="1" w:styleId="244">
    <w:name w:val="正文1 Char1"/>
    <w:qFormat/>
    <w:uiPriority w:val="0"/>
    <w:rPr>
      <w:rFonts w:ascii="仿宋_GB2312" w:hAnsi="Courier New" w:eastAsia="仿宋_GB2312"/>
      <w:kern w:val="28"/>
      <w:sz w:val="24"/>
      <w:szCs w:val="24"/>
      <w:lang w:val="en-US" w:eastAsia="zh-CN"/>
    </w:rPr>
  </w:style>
  <w:style w:type="character" w:customStyle="1" w:styleId="245">
    <w:name w:val="h Char Char1"/>
    <w:qFormat/>
    <w:uiPriority w:val="0"/>
    <w:rPr>
      <w:rFonts w:eastAsia="宋体"/>
      <w:kern w:val="2"/>
      <w:sz w:val="18"/>
      <w:szCs w:val="18"/>
      <w:lang w:val="en-US" w:eastAsia="zh-CN" w:bidi="ar-SA"/>
    </w:rPr>
  </w:style>
  <w:style w:type="character" w:customStyle="1" w:styleId="246">
    <w:name w:val="表格 Char Char"/>
    <w:qFormat/>
    <w:uiPriority w:val="0"/>
    <w:rPr>
      <w:rFonts w:ascii="宋体" w:hAnsi="宋体" w:eastAsia="宋体"/>
      <w:lang w:bidi="ar-SA"/>
    </w:rPr>
  </w:style>
  <w:style w:type="character" w:customStyle="1" w:styleId="247">
    <w:name w:val="highlight1"/>
    <w:qFormat/>
    <w:uiPriority w:val="0"/>
    <w:rPr>
      <w:rFonts w:ascii="仿宋_GB2312" w:eastAsia="微软雅黑"/>
      <w:b/>
      <w:kern w:val="2"/>
      <w:sz w:val="23"/>
      <w:szCs w:val="23"/>
      <w:lang w:val="en-US" w:eastAsia="zh-CN" w:bidi="ar-SA"/>
    </w:rPr>
  </w:style>
  <w:style w:type="character" w:customStyle="1" w:styleId="248">
    <w:name w:val="Char Char91"/>
    <w:qFormat/>
    <w:uiPriority w:val="0"/>
    <w:rPr>
      <w:rFonts w:eastAsia="宋体"/>
      <w:kern w:val="2"/>
      <w:sz w:val="18"/>
      <w:szCs w:val="18"/>
      <w:lang w:val="en-US" w:eastAsia="zh-CN" w:bidi="ar-SA"/>
    </w:rPr>
  </w:style>
  <w:style w:type="character" w:customStyle="1" w:styleId="249">
    <w:name w:val="Char Char4"/>
    <w:qFormat/>
    <w:uiPriority w:val="0"/>
    <w:rPr>
      <w:rFonts w:eastAsia="宋体"/>
      <w:b/>
      <w:sz w:val="24"/>
      <w:lang w:val="en-GB" w:eastAsia="zh-CN" w:bidi="ar-SA"/>
    </w:rPr>
  </w:style>
  <w:style w:type="character" w:customStyle="1" w:styleId="250">
    <w:name w:val="样式7 Char"/>
    <w:qFormat/>
    <w:uiPriority w:val="0"/>
    <w:rPr>
      <w:rFonts w:ascii="仿宋_GB2312" w:hAnsi="仿宋" w:eastAsia="仿宋_GB2312"/>
      <w:b/>
      <w:kern w:val="2"/>
      <w:sz w:val="24"/>
      <w:szCs w:val="24"/>
    </w:rPr>
  </w:style>
  <w:style w:type="character" w:customStyle="1" w:styleId="251">
    <w:name w:val="Char Char81"/>
    <w:qFormat/>
    <w:uiPriority w:val="6"/>
    <w:rPr>
      <w:rFonts w:eastAsia="宋体"/>
      <w:b/>
      <w:sz w:val="24"/>
      <w:lang w:val="en-GB" w:eastAsia="zh-CN"/>
    </w:rPr>
  </w:style>
  <w:style w:type="character" w:customStyle="1" w:styleId="252">
    <w:name w:val="纯文本 Char1"/>
    <w:link w:val="253"/>
    <w:qFormat/>
    <w:uiPriority w:val="99"/>
    <w:rPr>
      <w:rFonts w:ascii="宋体" w:hAnsi="宋体" w:cs="Courier New"/>
      <w:color w:val="000000"/>
      <w:kern w:val="1"/>
    </w:rPr>
  </w:style>
  <w:style w:type="paragraph" w:customStyle="1" w:styleId="253">
    <w:name w:val="纯文本1"/>
    <w:basedOn w:val="1"/>
    <w:link w:val="252"/>
    <w:qFormat/>
    <w:uiPriority w:val="99"/>
    <w:rPr>
      <w:rFonts w:ascii="宋体" w:hAnsi="宋体" w:cs="Courier New"/>
      <w:color w:val="000000"/>
      <w:kern w:val="1"/>
    </w:rPr>
  </w:style>
  <w:style w:type="character" w:customStyle="1" w:styleId="254">
    <w:name w:val="Char Char2"/>
    <w:qFormat/>
    <w:uiPriority w:val="0"/>
    <w:rPr>
      <w:rFonts w:eastAsia="宋体"/>
      <w:b/>
      <w:bCs/>
      <w:kern w:val="2"/>
      <w:sz w:val="21"/>
      <w:szCs w:val="24"/>
      <w:lang w:val="en-US" w:eastAsia="zh-CN" w:bidi="ar-SA"/>
    </w:rPr>
  </w:style>
  <w:style w:type="character" w:customStyle="1" w:styleId="255">
    <w:name w:val="标题 3 Char2"/>
    <w:qFormat/>
    <w:uiPriority w:val="0"/>
    <w:rPr>
      <w:rFonts w:eastAsia="宋体"/>
      <w:b/>
      <w:bCs/>
      <w:kern w:val="2"/>
      <w:sz w:val="32"/>
      <w:szCs w:val="32"/>
      <w:lang w:val="en-US" w:eastAsia="zh-CN" w:bidi="ar-SA"/>
    </w:rPr>
  </w:style>
  <w:style w:type="character" w:customStyle="1" w:styleId="256">
    <w:name w:val="样式5 Char"/>
    <w:qFormat/>
    <w:uiPriority w:val="0"/>
    <w:rPr>
      <w:rFonts w:ascii="仿宋_GB2312" w:hAnsi="仿宋" w:eastAsia="仿宋_GB2312"/>
      <w:kern w:val="2"/>
      <w:sz w:val="24"/>
      <w:szCs w:val="24"/>
    </w:rPr>
  </w:style>
  <w:style w:type="character" w:customStyle="1" w:styleId="257">
    <w:name w:val="Char Char11"/>
    <w:qFormat/>
    <w:uiPriority w:val="0"/>
    <w:rPr>
      <w:rFonts w:ascii="宋体" w:hAnsi="宋体" w:eastAsia="宋体"/>
      <w:b/>
      <w:kern w:val="2"/>
      <w:sz w:val="24"/>
      <w:szCs w:val="24"/>
      <w:lang w:val="en-US" w:eastAsia="zh-CN" w:bidi="ar-SA"/>
    </w:rPr>
  </w:style>
  <w:style w:type="character" w:customStyle="1" w:styleId="258">
    <w:name w:val="Char Char7"/>
    <w:qFormat/>
    <w:uiPriority w:val="0"/>
    <w:rPr>
      <w:rFonts w:eastAsia="宋体"/>
      <w:kern w:val="2"/>
      <w:sz w:val="21"/>
      <w:szCs w:val="24"/>
      <w:lang w:val="en-US" w:eastAsia="zh-CN" w:bidi="ar-SA"/>
    </w:rPr>
  </w:style>
  <w:style w:type="character" w:customStyle="1" w:styleId="259">
    <w:name w:val="Body Text(ch) Char Char"/>
    <w:qFormat/>
    <w:uiPriority w:val="0"/>
    <w:rPr>
      <w:rFonts w:ascii="宋体"/>
      <w:kern w:val="2"/>
      <w:sz w:val="24"/>
      <w:szCs w:val="21"/>
      <w:lang w:val="zh-CN"/>
    </w:rPr>
  </w:style>
  <w:style w:type="character" w:customStyle="1" w:styleId="260">
    <w:name w:val="Footer Char_f5b9630e-b41e-4b5d-8a12-31c7e071b29f"/>
    <w:qFormat/>
    <w:uiPriority w:val="0"/>
    <w:rPr>
      <w:rFonts w:eastAsia="宋体"/>
      <w:kern w:val="2"/>
      <w:sz w:val="18"/>
      <w:lang w:val="en-US" w:eastAsia="zh-CN" w:bidi="ar-SA"/>
    </w:rPr>
  </w:style>
  <w:style w:type="character" w:customStyle="1" w:styleId="261">
    <w:name w:val="标书正文格式 Char"/>
    <w:qFormat/>
    <w:uiPriority w:val="0"/>
    <w:rPr>
      <w:rFonts w:eastAsia="楷体_GB2312"/>
      <w:kern w:val="2"/>
      <w:sz w:val="24"/>
      <w:szCs w:val="24"/>
      <w:lang w:bidi="ar-SA"/>
    </w:rPr>
  </w:style>
  <w:style w:type="character" w:customStyle="1" w:styleId="262">
    <w:name w:val="message1"/>
    <w:qFormat/>
    <w:uiPriority w:val="0"/>
    <w:rPr>
      <w:rFonts w:hint="default" w:ascii="Tahoma" w:hAnsi="Tahoma" w:cs="Tahoma"/>
      <w:sz w:val="18"/>
      <w:szCs w:val="18"/>
    </w:rPr>
  </w:style>
  <w:style w:type="character" w:customStyle="1" w:styleId="263">
    <w:name w:val="myp11"/>
    <w:qFormat/>
    <w:uiPriority w:val="0"/>
    <w:rPr>
      <w:rFonts w:ascii="仿宋_GB2312" w:eastAsia="微软雅黑"/>
      <w:b/>
      <w:kern w:val="2"/>
      <w:sz w:val="32"/>
      <w:szCs w:val="32"/>
      <w:lang w:val="en-US" w:eastAsia="zh-CN" w:bidi="ar-SA"/>
    </w:rPr>
  </w:style>
  <w:style w:type="character" w:customStyle="1" w:styleId="264">
    <w:name w:val="pt141"/>
    <w:qFormat/>
    <w:uiPriority w:val="0"/>
    <w:rPr>
      <w:color w:val="330066"/>
      <w:sz w:val="22"/>
      <w:szCs w:val="22"/>
    </w:rPr>
  </w:style>
  <w:style w:type="character" w:customStyle="1" w:styleId="265">
    <w:name w:val="Char Char101"/>
    <w:qFormat/>
    <w:uiPriority w:val="6"/>
    <w:rPr>
      <w:rFonts w:ascii="宋体" w:hAnsi="宋体"/>
      <w:kern w:val="2"/>
      <w:sz w:val="21"/>
      <w:szCs w:val="24"/>
      <w:lang w:val="en-US" w:eastAsia="zh-CN"/>
    </w:rPr>
  </w:style>
  <w:style w:type="character" w:customStyle="1" w:styleId="266">
    <w:name w:val="txt"/>
    <w:qFormat/>
    <w:uiPriority w:val="0"/>
    <w:rPr>
      <w:rFonts w:ascii="仿宋_GB2312" w:eastAsia="微软雅黑"/>
      <w:b/>
      <w:kern w:val="2"/>
      <w:sz w:val="32"/>
      <w:szCs w:val="32"/>
      <w:lang w:val="en-US" w:eastAsia="zh-CN" w:bidi="ar-SA"/>
    </w:rPr>
  </w:style>
  <w:style w:type="character" w:customStyle="1" w:styleId="267">
    <w:name w:val="solutionfonts"/>
    <w:qFormat/>
    <w:uiPriority w:val="0"/>
  </w:style>
  <w:style w:type="character" w:customStyle="1" w:styleId="268">
    <w:name w:val="ca-131"/>
    <w:qFormat/>
    <w:uiPriority w:val="0"/>
    <w:rPr>
      <w:rFonts w:hint="eastAsia" w:ascii="仿宋_GB2312" w:eastAsia="仿宋_GB2312"/>
      <w:b/>
      <w:bCs/>
      <w:color w:val="000000"/>
      <w:spacing w:val="-20"/>
      <w:sz w:val="24"/>
      <w:szCs w:val="24"/>
    </w:rPr>
  </w:style>
  <w:style w:type="character" w:customStyle="1" w:styleId="269">
    <w:name w:val="标题 2 Char Char"/>
    <w:qFormat/>
    <w:uiPriority w:val="0"/>
    <w:rPr>
      <w:rFonts w:ascii="楷体_GB2312" w:hAnsi="Arial" w:eastAsia="楷体_GB2312"/>
      <w:b/>
      <w:bCs/>
      <w:kern w:val="2"/>
      <w:sz w:val="24"/>
      <w:szCs w:val="32"/>
      <w:lang w:val="en-US" w:eastAsia="zh-CN" w:bidi="ar-SA"/>
    </w:rPr>
  </w:style>
  <w:style w:type="character" w:customStyle="1" w:styleId="270">
    <w:name w:val="Char Char10"/>
    <w:qFormat/>
    <w:uiPriority w:val="0"/>
    <w:rPr>
      <w:rFonts w:ascii="宋体" w:hAnsi="宋体"/>
      <w:kern w:val="2"/>
      <w:sz w:val="21"/>
      <w:szCs w:val="24"/>
      <w:lang w:val="en-US" w:eastAsia="zh-CN"/>
    </w:rPr>
  </w:style>
  <w:style w:type="character" w:customStyle="1" w:styleId="271">
    <w:name w:val="blue1"/>
    <w:basedOn w:val="65"/>
    <w:qFormat/>
    <w:uiPriority w:val="0"/>
  </w:style>
  <w:style w:type="character" w:customStyle="1" w:styleId="272">
    <w:name w:val="large1"/>
    <w:qFormat/>
    <w:uiPriority w:val="0"/>
    <w:rPr>
      <w:rFonts w:hint="eastAsia" w:ascii="宋体" w:hAnsi="宋体" w:eastAsia="宋体"/>
      <w:sz w:val="21"/>
      <w:szCs w:val="21"/>
    </w:rPr>
  </w:style>
  <w:style w:type="character" w:customStyle="1" w:styleId="273">
    <w:name w:val="tw4winPopup"/>
    <w:qFormat/>
    <w:uiPriority w:val="0"/>
    <w:rPr>
      <w:rFonts w:ascii="Courier New" w:hAnsi="Courier New" w:cs="Courier New"/>
      <w:color w:val="008000"/>
      <w:lang w:val="en-US" w:eastAsia="zh-CN"/>
    </w:rPr>
  </w:style>
  <w:style w:type="character" w:customStyle="1" w:styleId="274">
    <w:name w:val="tw4winExternal"/>
    <w:qFormat/>
    <w:uiPriority w:val="0"/>
    <w:rPr>
      <w:rFonts w:ascii="Courier New" w:hAnsi="Courier New" w:cs="Courier New"/>
      <w:color w:val="808080"/>
      <w:lang w:val="en-US" w:eastAsia="zh-CN"/>
    </w:rPr>
  </w:style>
  <w:style w:type="character" w:customStyle="1" w:styleId="275">
    <w:name w:val="表格名称{858D7CFB-ED40-4347-BF05-701D383B685F}"/>
    <w:link w:val="276"/>
    <w:qFormat/>
    <w:uiPriority w:val="0"/>
    <w:rPr>
      <w:sz w:val="32"/>
    </w:rPr>
  </w:style>
  <w:style w:type="paragraph" w:customStyle="1" w:styleId="276">
    <w:name w:val="表格名称"/>
    <w:basedOn w:val="5"/>
    <w:link w:val="275"/>
    <w:qFormat/>
    <w:uiPriority w:val="0"/>
    <w:pPr>
      <w:snapToGrid w:val="0"/>
      <w:spacing w:before="240" w:after="240" w:line="240" w:lineRule="auto"/>
      <w:ind w:left="0" w:firstLine="0"/>
      <w:jc w:val="center"/>
    </w:pPr>
    <w:rPr>
      <w:rFonts w:asciiTheme="minorHAnsi" w:hAnsiTheme="minorHAnsi" w:eastAsiaTheme="minorEastAsia" w:cstheme="minorBidi"/>
      <w:b w:val="0"/>
      <w:bCs w:val="0"/>
      <w:szCs w:val="22"/>
      <w:lang w:val="en-US"/>
    </w:rPr>
  </w:style>
  <w:style w:type="character" w:customStyle="1" w:styleId="277">
    <w:name w:val="Char Char3"/>
    <w:qFormat/>
    <w:uiPriority w:val="0"/>
    <w:rPr>
      <w:rFonts w:ascii="Times New Roman" w:hAnsi="Times New Roman" w:eastAsia="宋体" w:cs="Times New Roman"/>
      <w:b/>
      <w:kern w:val="2"/>
      <w:sz w:val="32"/>
      <w:szCs w:val="24"/>
      <w:lang w:val="en-US" w:eastAsia="zh-CN" w:bidi="ar-SA"/>
    </w:rPr>
  </w:style>
  <w:style w:type="character" w:customStyle="1" w:styleId="278">
    <w:name w:val="Char Char35"/>
    <w:qFormat/>
    <w:uiPriority w:val="6"/>
    <w:rPr>
      <w:rFonts w:ascii="Arial" w:hAnsi="Arial" w:eastAsia="黑体"/>
      <w:b/>
      <w:kern w:val="1"/>
      <w:sz w:val="28"/>
      <w:szCs w:val="28"/>
      <w:lang w:val="zh-CN"/>
    </w:rPr>
  </w:style>
  <w:style w:type="character" w:customStyle="1" w:styleId="279">
    <w:name w:val="h3 Char1"/>
    <w:qFormat/>
    <w:uiPriority w:val="0"/>
    <w:rPr>
      <w:rFonts w:eastAsia="宋体"/>
      <w:b/>
      <w:bCs/>
      <w:kern w:val="2"/>
      <w:sz w:val="32"/>
      <w:szCs w:val="32"/>
      <w:lang w:bidi="ar-SA"/>
    </w:rPr>
  </w:style>
  <w:style w:type="character" w:customStyle="1" w:styleId="280">
    <w:name w:val="正文说明 Char"/>
    <w:link w:val="281"/>
    <w:qFormat/>
    <w:uiPriority w:val="0"/>
    <w:rPr>
      <w:sz w:val="24"/>
      <w:szCs w:val="24"/>
    </w:rPr>
  </w:style>
  <w:style w:type="paragraph" w:customStyle="1" w:styleId="281">
    <w:name w:val="正文说明"/>
    <w:basedOn w:val="1"/>
    <w:link w:val="280"/>
    <w:qFormat/>
    <w:uiPriority w:val="0"/>
    <w:pPr>
      <w:spacing w:line="360" w:lineRule="auto"/>
    </w:pPr>
    <w:rPr>
      <w:sz w:val="24"/>
      <w:szCs w:val="24"/>
    </w:rPr>
  </w:style>
  <w:style w:type="character" w:customStyle="1" w:styleId="282">
    <w:name w:val="正文 编号 Char"/>
    <w:qFormat/>
    <w:uiPriority w:val="0"/>
    <w:rPr>
      <w:rFonts w:ascii="仿宋_GB2312" w:hAnsi="仿宋_GB2312" w:eastAsia="仿宋_GB2312"/>
      <w:kern w:val="2"/>
      <w:sz w:val="24"/>
      <w:lang w:bidi="ar-SA"/>
    </w:rPr>
  </w:style>
  <w:style w:type="character" w:customStyle="1" w:styleId="283">
    <w:name w:val="页眉 Char1"/>
    <w:qFormat/>
    <w:uiPriority w:val="0"/>
    <w:rPr>
      <w:rFonts w:eastAsia="宋体"/>
      <w:kern w:val="2"/>
      <w:sz w:val="18"/>
      <w:szCs w:val="18"/>
      <w:lang w:val="en-US" w:eastAsia="zh-CN" w:bidi="ar-SA"/>
    </w:rPr>
  </w:style>
  <w:style w:type="character" w:customStyle="1" w:styleId="284">
    <w:name w:val="Heading 7 Char_169951a3-d084-4db9-9457-6a2755c5cefd"/>
    <w:qFormat/>
    <w:uiPriority w:val="0"/>
    <w:rPr>
      <w:rFonts w:ascii="宋体" w:hAnsi="宋体" w:eastAsia="宋体"/>
      <w:b/>
      <w:bCs/>
      <w:kern w:val="2"/>
      <w:sz w:val="24"/>
      <w:szCs w:val="24"/>
      <w:lang w:val="en-US" w:eastAsia="zh-CN" w:bidi="ar-SA"/>
    </w:rPr>
  </w:style>
  <w:style w:type="character" w:customStyle="1" w:styleId="285">
    <w:name w:val="Char Char"/>
    <w:qFormat/>
    <w:uiPriority w:val="0"/>
    <w:rPr>
      <w:rFonts w:ascii="宋体" w:hAnsi="Courier New" w:eastAsia="宋体"/>
      <w:kern w:val="2"/>
      <w:sz w:val="21"/>
      <w:lang w:val="en-US" w:eastAsia="zh-CN" w:bidi="ar-SA"/>
    </w:rPr>
  </w:style>
  <w:style w:type="character" w:customStyle="1" w:styleId="286">
    <w:name w:val="javascript"/>
    <w:qFormat/>
    <w:uiPriority w:val="0"/>
  </w:style>
  <w:style w:type="character" w:customStyle="1" w:styleId="287">
    <w:name w:val="冯广丽 Char"/>
    <w:link w:val="288"/>
    <w:qFormat/>
    <w:uiPriority w:val="0"/>
    <w:rPr>
      <w:rFonts w:ascii="宋体" w:hAnsi="宋体"/>
      <w:sz w:val="24"/>
    </w:rPr>
  </w:style>
  <w:style w:type="paragraph" w:customStyle="1" w:styleId="288">
    <w:name w:val="冯广丽"/>
    <w:basedOn w:val="1"/>
    <w:link w:val="287"/>
    <w:qFormat/>
    <w:uiPriority w:val="0"/>
    <w:pPr>
      <w:spacing w:line="360" w:lineRule="auto"/>
      <w:ind w:firstLine="480" w:firstLineChars="200"/>
    </w:pPr>
    <w:rPr>
      <w:rFonts w:ascii="宋体" w:hAnsi="宋体"/>
      <w:sz w:val="24"/>
    </w:rPr>
  </w:style>
  <w:style w:type="character" w:customStyle="1" w:styleId="289">
    <w:name w:val="Char Char6"/>
    <w:qFormat/>
    <w:uiPriority w:val="0"/>
    <w:rPr>
      <w:rFonts w:eastAsia="宋体"/>
      <w:kern w:val="2"/>
      <w:sz w:val="21"/>
      <w:szCs w:val="24"/>
      <w:lang w:val="en-US" w:eastAsia="zh-CN" w:bidi="ar-SA"/>
    </w:rPr>
  </w:style>
  <w:style w:type="character" w:customStyle="1" w:styleId="290">
    <w:name w:val="Comment Text Char"/>
    <w:qFormat/>
    <w:uiPriority w:val="0"/>
    <w:rPr>
      <w:rFonts w:ascii="宋体" w:hAnsi="宋体" w:eastAsia="宋体"/>
      <w:kern w:val="2"/>
      <w:sz w:val="24"/>
      <w:lang w:val="en-US" w:eastAsia="zh-CN" w:bidi="ar-SA"/>
    </w:rPr>
  </w:style>
  <w:style w:type="character" w:customStyle="1" w:styleId="291">
    <w:name w:val="Char Char8"/>
    <w:qFormat/>
    <w:uiPriority w:val="0"/>
    <w:rPr>
      <w:rFonts w:eastAsia="宋体"/>
      <w:b/>
      <w:sz w:val="24"/>
      <w:lang w:val="en-GB" w:eastAsia="zh-CN"/>
    </w:rPr>
  </w:style>
  <w:style w:type="character" w:customStyle="1" w:styleId="292">
    <w:name w:val="正文（缩进2汉字） Char"/>
    <w:link w:val="293"/>
    <w:qFormat/>
    <w:uiPriority w:val="0"/>
    <w:rPr>
      <w:rFonts w:ascii="宋体"/>
    </w:rPr>
  </w:style>
  <w:style w:type="paragraph" w:customStyle="1" w:styleId="293">
    <w:name w:val="正文（缩进2汉字）"/>
    <w:basedOn w:val="1"/>
    <w:link w:val="292"/>
    <w:qFormat/>
    <w:uiPriority w:val="0"/>
    <w:pPr>
      <w:tabs>
        <w:tab w:val="left" w:pos="525"/>
      </w:tabs>
      <w:spacing w:before="100" w:beforeAutospacing="1" w:after="100" w:afterAutospacing="1"/>
      <w:ind w:left="120" w:leftChars="50" w:firstLine="494" w:firstLineChars="206"/>
    </w:pPr>
    <w:rPr>
      <w:rFonts w:ascii="宋体"/>
    </w:rPr>
  </w:style>
  <w:style w:type="character" w:customStyle="1" w:styleId="294">
    <w:name w:val="gf正文1 Char"/>
    <w:qFormat/>
    <w:uiPriority w:val="0"/>
    <w:rPr>
      <w:rFonts w:ascii="宋体" w:hAnsi="宋体" w:eastAsia="宋体" w:cs="宋体"/>
      <w:kern w:val="2"/>
      <w:sz w:val="24"/>
      <w:szCs w:val="24"/>
      <w:lang w:val="en-US" w:eastAsia="zh-CN" w:bidi="ar-SA"/>
    </w:rPr>
  </w:style>
  <w:style w:type="character" w:customStyle="1" w:styleId="295">
    <w:name w:val="Footer-Even Char1"/>
    <w:qFormat/>
    <w:uiPriority w:val="0"/>
    <w:rPr>
      <w:rFonts w:eastAsia="宋体"/>
      <w:kern w:val="2"/>
      <w:sz w:val="18"/>
      <w:szCs w:val="18"/>
      <w:lang w:val="en-US" w:eastAsia="zh-CN" w:bidi="ar-SA"/>
    </w:rPr>
  </w:style>
  <w:style w:type="character" w:customStyle="1" w:styleId="296">
    <w:name w:val="big1"/>
    <w:qFormat/>
    <w:uiPriority w:val="0"/>
    <w:rPr>
      <w:rFonts w:hint="eastAsia" w:ascii="宋体" w:hAnsi="宋体" w:eastAsia="宋体"/>
      <w:color w:val="333333"/>
      <w:sz w:val="22"/>
      <w:szCs w:val="22"/>
    </w:rPr>
  </w:style>
  <w:style w:type="character" w:customStyle="1" w:styleId="297">
    <w:name w:val="正文 项目2 Char"/>
    <w:basedOn w:val="209"/>
    <w:qFormat/>
    <w:uiPriority w:val="0"/>
    <w:rPr>
      <w:rFonts w:ascii="仿宋_GB2312" w:hAnsi="仿宋_GB2312" w:eastAsia="仿宋_GB2312"/>
      <w:kern w:val="2"/>
      <w:sz w:val="24"/>
      <w:lang w:bidi="ar-SA"/>
    </w:rPr>
  </w:style>
  <w:style w:type="character" w:customStyle="1" w:styleId="298">
    <w:name w:val="冯 Char"/>
    <w:link w:val="299"/>
    <w:qFormat/>
    <w:uiPriority w:val="0"/>
    <w:rPr>
      <w:rFonts w:ascii="宋体" w:hAnsi="宋体"/>
      <w:color w:val="000000"/>
      <w:sz w:val="24"/>
      <w:szCs w:val="24"/>
    </w:rPr>
  </w:style>
  <w:style w:type="paragraph" w:customStyle="1" w:styleId="299">
    <w:name w:val="冯"/>
    <w:basedOn w:val="1"/>
    <w:link w:val="298"/>
    <w:qFormat/>
    <w:uiPriority w:val="0"/>
    <w:pPr>
      <w:widowControl/>
      <w:spacing w:line="360" w:lineRule="auto"/>
      <w:ind w:firstLine="480" w:firstLineChars="200"/>
    </w:pPr>
    <w:rPr>
      <w:rFonts w:ascii="宋体" w:hAnsi="宋体"/>
      <w:color w:val="000000"/>
      <w:sz w:val="24"/>
      <w:szCs w:val="24"/>
    </w:rPr>
  </w:style>
  <w:style w:type="character" w:customStyle="1" w:styleId="300">
    <w:name w:val="页脚 Char1"/>
    <w:qFormat/>
    <w:uiPriority w:val="0"/>
    <w:rPr>
      <w:rFonts w:eastAsia="宋体"/>
      <w:kern w:val="2"/>
      <w:sz w:val="18"/>
      <w:szCs w:val="18"/>
      <w:lang w:val="en-US" w:eastAsia="zh-CN" w:bidi="ar-SA"/>
    </w:rPr>
  </w:style>
  <w:style w:type="character" w:customStyle="1" w:styleId="301">
    <w:name w:val="Char Char23"/>
    <w:qFormat/>
    <w:uiPriority w:val="6"/>
    <w:rPr>
      <w:color w:val="0000FF"/>
      <w:sz w:val="21"/>
    </w:rPr>
  </w:style>
  <w:style w:type="character" w:customStyle="1" w:styleId="302">
    <w:name w:val="Item List Char"/>
    <w:link w:val="303"/>
    <w:qFormat/>
    <w:uiPriority w:val="0"/>
    <w:rPr>
      <w:rFonts w:ascii="Arial"/>
      <w:bCs/>
      <w:szCs w:val="21"/>
    </w:rPr>
  </w:style>
  <w:style w:type="paragraph" w:customStyle="1" w:styleId="303">
    <w:name w:val="Item List"/>
    <w:link w:val="302"/>
    <w:qFormat/>
    <w:uiPriority w:val="0"/>
    <w:pPr>
      <w:spacing w:after="156" w:line="360" w:lineRule="auto"/>
      <w:ind w:firstLine="424" w:firstLineChars="202"/>
      <w:jc w:val="both"/>
    </w:pPr>
    <w:rPr>
      <w:rFonts w:ascii="Arial" w:hAnsiTheme="minorHAnsi" w:eastAsiaTheme="minorEastAsia" w:cstheme="minorBidi"/>
      <w:bCs/>
      <w:kern w:val="2"/>
      <w:sz w:val="21"/>
      <w:szCs w:val="21"/>
      <w:lang w:val="en-US" w:eastAsia="zh-CN" w:bidi="ar-SA"/>
    </w:rPr>
  </w:style>
  <w:style w:type="character" w:customStyle="1" w:styleId="304">
    <w:name w:val="Char Char25"/>
    <w:qFormat/>
    <w:uiPriority w:val="6"/>
    <w:rPr>
      <w:rFonts w:ascii="宋体" w:hAnsi="宋体"/>
      <w:kern w:val="1"/>
      <w:sz w:val="24"/>
      <w:lang w:val="zh-CN"/>
    </w:rPr>
  </w:style>
  <w:style w:type="character" w:customStyle="1" w:styleId="3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306">
    <w:name w:val="Ò³Ã¼ Char Char"/>
    <w:qFormat/>
    <w:uiPriority w:val="0"/>
    <w:rPr>
      <w:rFonts w:eastAsia="宋体"/>
      <w:kern w:val="2"/>
      <w:sz w:val="18"/>
      <w:lang w:val="en-US" w:eastAsia="zh-CN" w:bidi="ar-SA"/>
    </w:rPr>
  </w:style>
  <w:style w:type="character" w:customStyle="1" w:styleId="307">
    <w:name w:val="此正文 Char"/>
    <w:link w:val="308"/>
    <w:qFormat/>
    <w:uiPriority w:val="0"/>
    <w:rPr>
      <w:sz w:val="24"/>
      <w:szCs w:val="24"/>
    </w:rPr>
  </w:style>
  <w:style w:type="paragraph" w:customStyle="1" w:styleId="308">
    <w:name w:val="此正文"/>
    <w:basedOn w:val="1"/>
    <w:link w:val="307"/>
    <w:qFormat/>
    <w:uiPriority w:val="0"/>
    <w:pPr>
      <w:spacing w:line="360" w:lineRule="auto"/>
      <w:ind w:firstLine="200" w:firstLineChars="200"/>
    </w:pPr>
    <w:rPr>
      <w:sz w:val="24"/>
      <w:szCs w:val="24"/>
    </w:rPr>
  </w:style>
  <w:style w:type="character" w:customStyle="1" w:styleId="309">
    <w:name w:val="Heading 2 Hidden Char"/>
    <w:qFormat/>
    <w:uiPriority w:val="0"/>
    <w:rPr>
      <w:rFonts w:ascii="仿宋_GB2312" w:eastAsia="仿宋_GB2312"/>
      <w:b/>
      <w:bCs/>
      <w:kern w:val="2"/>
      <w:sz w:val="24"/>
      <w:szCs w:val="24"/>
      <w:lang w:val="zh-CN" w:eastAsia="zh-CN" w:bidi="ar-SA"/>
    </w:rPr>
  </w:style>
  <w:style w:type="character" w:customStyle="1" w:styleId="310">
    <w:name w:val="PI Char"/>
    <w:qFormat/>
    <w:uiPriority w:val="0"/>
    <w:rPr>
      <w:rFonts w:ascii="宋体" w:hAnsi="宋体" w:eastAsia="宋体"/>
      <w:kern w:val="2"/>
      <w:sz w:val="24"/>
      <w:szCs w:val="24"/>
      <w:lang w:val="en-US" w:eastAsia="zh-CN" w:bidi="ar-SA"/>
    </w:rPr>
  </w:style>
  <w:style w:type="character" w:customStyle="1" w:styleId="311">
    <w:name w:val="content"/>
    <w:qFormat/>
    <w:uiPriority w:val="0"/>
  </w:style>
  <w:style w:type="character" w:customStyle="1" w:styleId="312">
    <w:name w:val="普通文字 Char Char1"/>
    <w:qFormat/>
    <w:uiPriority w:val="0"/>
    <w:rPr>
      <w:rFonts w:ascii="宋体" w:hAnsi="Courier New"/>
      <w:kern w:val="2"/>
      <w:sz w:val="21"/>
    </w:rPr>
  </w:style>
  <w:style w:type="character" w:customStyle="1" w:styleId="313">
    <w:name w:val="Char Char24"/>
    <w:qFormat/>
    <w:uiPriority w:val="6"/>
    <w:rPr>
      <w:kern w:val="1"/>
      <w:sz w:val="21"/>
    </w:rPr>
  </w:style>
  <w:style w:type="character" w:customStyle="1" w:styleId="314">
    <w:name w:val="正文非缩进 Char"/>
    <w:qFormat/>
    <w:uiPriority w:val="0"/>
    <w:rPr>
      <w:rFonts w:ascii="宋体" w:eastAsia="宋体"/>
      <w:snapToGrid w:val="0"/>
      <w:color w:val="000000"/>
      <w:kern w:val="28"/>
      <w:sz w:val="28"/>
      <w:lang w:val="en-US" w:eastAsia="zh-CN" w:bidi="ar-SA"/>
    </w:rPr>
  </w:style>
  <w:style w:type="character" w:customStyle="1" w:styleId="315">
    <w:name w:val="Char Char34"/>
    <w:qFormat/>
    <w:uiPriority w:val="6"/>
    <w:rPr>
      <w:b/>
      <w:kern w:val="1"/>
      <w:sz w:val="28"/>
      <w:szCs w:val="28"/>
    </w:rPr>
  </w:style>
  <w:style w:type="character" w:customStyle="1" w:styleId="316">
    <w:name w:val="Table Text Char1"/>
    <w:qFormat/>
    <w:uiPriority w:val="0"/>
    <w:rPr>
      <w:rFonts w:eastAsia="宋体"/>
      <w:sz w:val="24"/>
      <w:szCs w:val="24"/>
      <w:lang w:val="en-US" w:eastAsia="zh-CN" w:bidi="ar-SA"/>
    </w:rPr>
  </w:style>
  <w:style w:type="character" w:customStyle="1" w:styleId="317">
    <w:name w:val="标题 1 Char Char"/>
    <w:qFormat/>
    <w:uiPriority w:val="0"/>
    <w:rPr>
      <w:rFonts w:hint="eastAsia" w:ascii="宋体" w:hAnsi="宋体" w:eastAsia="宋体"/>
      <w:b/>
      <w:spacing w:val="-2"/>
      <w:sz w:val="24"/>
      <w:lang w:val="en-US" w:eastAsia="zh-CN" w:bidi="ar-SA"/>
    </w:rPr>
  </w:style>
  <w:style w:type="character" w:customStyle="1" w:styleId="318">
    <w:name w:val="Char Char121"/>
    <w:qFormat/>
    <w:uiPriority w:val="6"/>
    <w:rPr>
      <w:rFonts w:ascii="仿宋_GB2312" w:eastAsia="仿宋_GB2312"/>
      <w:b/>
      <w:bCs/>
      <w:kern w:val="2"/>
      <w:sz w:val="24"/>
      <w:szCs w:val="24"/>
      <w:lang w:val="zh-CN" w:eastAsia="zh-CN" w:bidi="ar-SA"/>
    </w:rPr>
  </w:style>
  <w:style w:type="character" w:customStyle="1" w:styleId="319">
    <w:name w:val="hui3"/>
    <w:qFormat/>
    <w:uiPriority w:val="0"/>
    <w:rPr>
      <w:color w:val="333333"/>
    </w:rPr>
  </w:style>
  <w:style w:type="character" w:customStyle="1" w:styleId="320">
    <w:name w:val="Char Char27"/>
    <w:qFormat/>
    <w:uiPriority w:val="6"/>
    <w:rPr>
      <w:rFonts w:ascii="宋体" w:hAnsi="宋体" w:eastAsia="宋体"/>
      <w:color w:val="000000"/>
      <w:kern w:val="1"/>
      <w:sz w:val="28"/>
      <w:lang w:val="en-US" w:eastAsia="zh-CN" w:bidi="ar-SA"/>
    </w:rPr>
  </w:style>
  <w:style w:type="character" w:customStyle="1" w:styleId="32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322">
    <w:name w:val="Char Char13"/>
    <w:qFormat/>
    <w:uiPriority w:val="6"/>
    <w:rPr>
      <w:rFonts w:ascii="宋体" w:hAnsi="宋体"/>
      <w:kern w:val="1"/>
      <w:sz w:val="21"/>
      <w:szCs w:val="24"/>
    </w:rPr>
  </w:style>
  <w:style w:type="character" w:customStyle="1" w:styleId="323">
    <w:name w:val="纯文本 Char Char Char"/>
    <w:qFormat/>
    <w:uiPriority w:val="0"/>
    <w:rPr>
      <w:rFonts w:ascii="宋体" w:hAnsi="Courier New" w:eastAsia="宋体"/>
      <w:kern w:val="2"/>
      <w:sz w:val="21"/>
      <w:lang w:val="en-US" w:eastAsia="zh-CN" w:bidi="ar-SA"/>
    </w:rPr>
  </w:style>
  <w:style w:type="character" w:customStyle="1" w:styleId="324">
    <w:name w:val="Char Char20"/>
    <w:qFormat/>
    <w:uiPriority w:val="6"/>
    <w:rPr>
      <w:kern w:val="1"/>
      <w:sz w:val="24"/>
    </w:rPr>
  </w:style>
  <w:style w:type="character" w:customStyle="1" w:styleId="325">
    <w:name w:val="hei16b1"/>
    <w:qFormat/>
    <w:uiPriority w:val="0"/>
    <w:rPr>
      <w:rFonts w:hint="default" w:ascii="Arial" w:hAnsi="Arial" w:cs="Arial"/>
      <w:b/>
      <w:bCs/>
      <w:color w:val="000000"/>
      <w:sz w:val="24"/>
      <w:szCs w:val="24"/>
    </w:rPr>
  </w:style>
  <w:style w:type="character" w:customStyle="1" w:styleId="326">
    <w:name w:val="Char Char29"/>
    <w:qFormat/>
    <w:uiPriority w:val="6"/>
    <w:rPr>
      <w:rFonts w:ascii="Arial" w:hAnsi="Arial" w:eastAsia="微软雅黑"/>
      <w:b/>
      <w:kern w:val="1"/>
      <w:sz w:val="44"/>
      <w:szCs w:val="32"/>
      <w:lang w:val="en-US" w:eastAsia="zh-CN" w:bidi="ar-SA"/>
    </w:rPr>
  </w:style>
  <w:style w:type="character" w:customStyle="1" w:styleId="327">
    <w:name w:val="Char Char36"/>
    <w:qFormat/>
    <w:uiPriority w:val="6"/>
    <w:rPr>
      <w:rFonts w:ascii="仿宋_GB2312" w:hAnsi="仿宋_GB2312" w:eastAsia="仿宋_GB2312" w:cs="Arial"/>
      <w:b/>
      <w:kern w:val="1"/>
      <w:sz w:val="32"/>
      <w:szCs w:val="32"/>
      <w:lang w:val="zh-CN" w:eastAsia="zh-CN" w:bidi="ar-SA"/>
    </w:rPr>
  </w:style>
  <w:style w:type="character" w:customStyle="1" w:styleId="328">
    <w:name w:val="Char Char32"/>
    <w:qFormat/>
    <w:uiPriority w:val="6"/>
    <w:rPr>
      <w:b/>
      <w:kern w:val="1"/>
      <w:sz w:val="24"/>
      <w:szCs w:val="24"/>
    </w:rPr>
  </w:style>
  <w:style w:type="character" w:customStyle="1" w:styleId="329">
    <w:name w:val="Char Char15"/>
    <w:qFormat/>
    <w:uiPriority w:val="0"/>
    <w:rPr>
      <w:rFonts w:ascii="宋体" w:hAnsi="宋体"/>
      <w:kern w:val="1"/>
      <w:sz w:val="21"/>
    </w:rPr>
  </w:style>
  <w:style w:type="character" w:customStyle="1" w:styleId="330">
    <w:name w:val="Char Char21"/>
    <w:qFormat/>
    <w:uiPriority w:val="6"/>
    <w:rPr>
      <w:rFonts w:ascii="宋体" w:hAnsi="宋体"/>
      <w:kern w:val="1"/>
      <w:sz w:val="24"/>
      <w:szCs w:val="21"/>
      <w:lang w:val="zh-CN"/>
    </w:rPr>
  </w:style>
  <w:style w:type="character" w:customStyle="1" w:styleId="331">
    <w:name w:val="Char Char22"/>
    <w:qFormat/>
    <w:uiPriority w:val="6"/>
    <w:rPr>
      <w:rFonts w:ascii="宋体" w:hAnsi="宋体"/>
      <w:kern w:val="1"/>
      <w:sz w:val="24"/>
      <w:szCs w:val="24"/>
    </w:rPr>
  </w:style>
  <w:style w:type="character" w:customStyle="1" w:styleId="332">
    <w:name w:val="question-title2"/>
    <w:basedOn w:val="65"/>
    <w:qFormat/>
    <w:uiPriority w:val="6"/>
  </w:style>
  <w:style w:type="character" w:customStyle="1" w:styleId="333">
    <w:name w:val="param-name"/>
    <w:basedOn w:val="65"/>
    <w:qFormat/>
    <w:uiPriority w:val="99"/>
  </w:style>
  <w:style w:type="character" w:customStyle="1" w:styleId="334">
    <w:name w:val="脚注文本 Char1"/>
    <w:qFormat/>
    <w:uiPriority w:val="99"/>
    <w:rPr>
      <w:rFonts w:ascii="Times New Roman" w:hAnsi="Times New Roman" w:eastAsia="宋体" w:cs="Times New Roman"/>
      <w:sz w:val="18"/>
      <w:szCs w:val="18"/>
    </w:rPr>
  </w:style>
  <w:style w:type="character" w:customStyle="1" w:styleId="335">
    <w:name w:val="正文文本缩进 Char1"/>
    <w:qFormat/>
    <w:uiPriority w:val="0"/>
    <w:rPr>
      <w:rFonts w:ascii="Times New Roman" w:hAnsi="Times New Roman" w:eastAsia="宋体" w:cs="Times New Roman"/>
      <w:szCs w:val="24"/>
    </w:rPr>
  </w:style>
  <w:style w:type="character" w:customStyle="1" w:styleId="336">
    <w:name w:val="正文文本缩进 2 Char1"/>
    <w:qFormat/>
    <w:uiPriority w:val="99"/>
    <w:rPr>
      <w:rFonts w:ascii="Times New Roman" w:hAnsi="Times New Roman" w:eastAsia="宋体" w:cs="Times New Roman"/>
      <w:szCs w:val="24"/>
    </w:rPr>
  </w:style>
  <w:style w:type="character" w:customStyle="1" w:styleId="337">
    <w:name w:val="正文文本 3 Char1"/>
    <w:qFormat/>
    <w:uiPriority w:val="99"/>
    <w:rPr>
      <w:rFonts w:ascii="Times New Roman" w:hAnsi="Times New Roman" w:eastAsia="宋体" w:cs="Times New Roman"/>
      <w:sz w:val="16"/>
      <w:szCs w:val="16"/>
    </w:rPr>
  </w:style>
  <w:style w:type="character" w:customStyle="1" w:styleId="338">
    <w:name w:val="签名 Char1"/>
    <w:qFormat/>
    <w:uiPriority w:val="99"/>
    <w:rPr>
      <w:rFonts w:ascii="Times New Roman" w:hAnsi="Times New Roman" w:eastAsia="宋体" w:cs="Times New Roman"/>
      <w:szCs w:val="24"/>
    </w:rPr>
  </w:style>
  <w:style w:type="character" w:customStyle="1" w:styleId="339">
    <w:name w:val="正文首行缩进 2 Char1"/>
    <w:basedOn w:val="335"/>
    <w:qFormat/>
    <w:uiPriority w:val="99"/>
    <w:rPr>
      <w:rFonts w:ascii="Times New Roman" w:hAnsi="Times New Roman" w:eastAsia="宋体" w:cs="Times New Roman"/>
      <w:szCs w:val="24"/>
    </w:rPr>
  </w:style>
  <w:style w:type="character" w:customStyle="1" w:styleId="340">
    <w:name w:val="纯文本 Char2"/>
    <w:qFormat/>
    <w:uiPriority w:val="99"/>
    <w:rPr>
      <w:rFonts w:ascii="宋体" w:hAnsi="Courier New" w:eastAsia="宋体" w:cs="Courier New"/>
    </w:rPr>
  </w:style>
  <w:style w:type="character" w:customStyle="1" w:styleId="341">
    <w:name w:val="批注框文本 Char1"/>
    <w:qFormat/>
    <w:uiPriority w:val="99"/>
    <w:rPr>
      <w:rFonts w:ascii="Times New Roman" w:hAnsi="Times New Roman" w:eastAsia="宋体" w:cs="Times New Roman"/>
      <w:sz w:val="18"/>
      <w:szCs w:val="18"/>
    </w:rPr>
  </w:style>
  <w:style w:type="character" w:customStyle="1" w:styleId="342">
    <w:name w:val="正文文本缩进 3 Char1"/>
    <w:qFormat/>
    <w:uiPriority w:val="99"/>
    <w:rPr>
      <w:rFonts w:ascii="Times New Roman" w:hAnsi="Times New Roman" w:eastAsia="宋体" w:cs="Times New Roman"/>
      <w:sz w:val="16"/>
      <w:szCs w:val="16"/>
    </w:rPr>
  </w:style>
  <w:style w:type="character" w:customStyle="1" w:styleId="343">
    <w:name w:val="正文首行缩进 Char1"/>
    <w:qFormat/>
    <w:uiPriority w:val="99"/>
    <w:rPr>
      <w:rFonts w:ascii="宋体" w:hAnsi="Times New Roman" w:eastAsia="宋体" w:cs="Times New Roman"/>
      <w:snapToGrid w:val="0"/>
      <w:kern w:val="2"/>
      <w:sz w:val="24"/>
      <w:szCs w:val="21"/>
      <w:lang w:val="zh-CN"/>
    </w:rPr>
  </w:style>
  <w:style w:type="character" w:customStyle="1" w:styleId="344">
    <w:name w:val="副标题 Char1"/>
    <w:qFormat/>
    <w:uiPriority w:val="11"/>
    <w:rPr>
      <w:rFonts w:ascii="Cambria" w:hAnsi="Cambria" w:eastAsia="宋体" w:cs="Times New Roman"/>
      <w:b/>
      <w:bCs/>
      <w:kern w:val="28"/>
      <w:sz w:val="32"/>
      <w:szCs w:val="32"/>
    </w:rPr>
  </w:style>
  <w:style w:type="character" w:customStyle="1" w:styleId="345">
    <w:name w:val="font71"/>
    <w:basedOn w:val="65"/>
    <w:qFormat/>
    <w:uiPriority w:val="0"/>
    <w:rPr>
      <w:rFonts w:hint="eastAsia" w:ascii="宋体" w:hAnsi="宋体" w:eastAsia="宋体" w:cs="宋体"/>
      <w:b/>
      <w:color w:val="000000"/>
      <w:sz w:val="20"/>
      <w:szCs w:val="20"/>
      <w:u w:val="none"/>
    </w:rPr>
  </w:style>
  <w:style w:type="character" w:customStyle="1" w:styleId="346">
    <w:name w:val="font121"/>
    <w:qFormat/>
    <w:uiPriority w:val="0"/>
    <w:rPr>
      <w:rFonts w:hint="default" w:ascii="Arial Unicode MS" w:hAnsi="Arial Unicode MS" w:eastAsia="Arial Unicode MS" w:cs="Arial Unicode MS"/>
      <w:snapToGrid w:val="0"/>
      <w:color w:val="000000"/>
      <w:kern w:val="0"/>
      <w:sz w:val="19"/>
      <w:szCs w:val="19"/>
      <w:u w:val="none"/>
    </w:rPr>
  </w:style>
  <w:style w:type="character" w:customStyle="1" w:styleId="347">
    <w:name w:val="font131"/>
    <w:qFormat/>
    <w:uiPriority w:val="0"/>
    <w:rPr>
      <w:rFonts w:hint="eastAsia" w:ascii="宋体" w:hAnsi="宋体" w:eastAsia="宋体" w:cs="宋体"/>
      <w:b/>
      <w:snapToGrid w:val="0"/>
      <w:color w:val="000000"/>
      <w:kern w:val="0"/>
      <w:sz w:val="20"/>
      <w:szCs w:val="20"/>
      <w:u w:val="none"/>
    </w:rPr>
  </w:style>
  <w:style w:type="character" w:customStyle="1" w:styleId="348">
    <w:name w:val="font41"/>
    <w:qFormat/>
    <w:uiPriority w:val="0"/>
    <w:rPr>
      <w:rFonts w:hint="eastAsia" w:ascii="宋体" w:hAnsi="宋体" w:eastAsia="宋体" w:cs="宋体"/>
      <w:snapToGrid w:val="0"/>
      <w:color w:val="000000"/>
      <w:kern w:val="0"/>
      <w:sz w:val="19"/>
      <w:szCs w:val="19"/>
      <w:u w:val="none"/>
    </w:rPr>
  </w:style>
  <w:style w:type="character" w:customStyle="1" w:styleId="349">
    <w:name w:val="font161"/>
    <w:qFormat/>
    <w:uiPriority w:val="0"/>
    <w:rPr>
      <w:rFonts w:hint="eastAsia" w:ascii="宋体" w:hAnsi="宋体" w:eastAsia="宋体" w:cs="宋体"/>
      <w:snapToGrid w:val="0"/>
      <w:color w:val="000000"/>
      <w:kern w:val="0"/>
      <w:sz w:val="19"/>
      <w:szCs w:val="19"/>
      <w:u w:val="none"/>
    </w:rPr>
  </w:style>
  <w:style w:type="character" w:customStyle="1" w:styleId="350">
    <w:name w:val="font31"/>
    <w:qFormat/>
    <w:uiPriority w:val="0"/>
    <w:rPr>
      <w:rFonts w:hint="eastAsia" w:ascii="宋体" w:hAnsi="宋体" w:eastAsia="宋体" w:cs="宋体"/>
      <w:b/>
      <w:snapToGrid w:val="0"/>
      <w:color w:val="000000"/>
      <w:kern w:val="0"/>
      <w:sz w:val="20"/>
      <w:szCs w:val="20"/>
      <w:u w:val="none"/>
    </w:rPr>
  </w:style>
  <w:style w:type="character" w:customStyle="1" w:styleId="351">
    <w:name w:val="font11"/>
    <w:qFormat/>
    <w:uiPriority w:val="0"/>
    <w:rPr>
      <w:rFonts w:ascii="Arial" w:hAnsi="Arial" w:cs="Arial"/>
      <w:color w:val="000000"/>
      <w:sz w:val="20"/>
      <w:szCs w:val="20"/>
      <w:u w:val="none"/>
    </w:rPr>
  </w:style>
  <w:style w:type="character" w:customStyle="1" w:styleId="352">
    <w:name w:val="content1"/>
    <w:qFormat/>
    <w:uiPriority w:val="0"/>
    <w:rPr>
      <w:color w:val="0066FF"/>
      <w:sz w:val="21"/>
      <w:szCs w:val="21"/>
    </w:rPr>
  </w:style>
  <w:style w:type="character" w:customStyle="1" w:styleId="353">
    <w:name w:val="font81"/>
    <w:qFormat/>
    <w:uiPriority w:val="0"/>
    <w:rPr>
      <w:rFonts w:hint="eastAsia" w:ascii="宋体" w:hAnsi="宋体" w:eastAsia="宋体" w:cs="宋体"/>
      <w:b/>
      <w:snapToGrid w:val="0"/>
      <w:color w:val="000000"/>
      <w:kern w:val="0"/>
      <w:sz w:val="20"/>
      <w:szCs w:val="20"/>
      <w:u w:val="none"/>
    </w:rPr>
  </w:style>
  <w:style w:type="character" w:customStyle="1" w:styleId="354">
    <w:name w:val="font61"/>
    <w:qFormat/>
    <w:uiPriority w:val="0"/>
    <w:rPr>
      <w:rFonts w:hint="eastAsia" w:ascii="宋体" w:hAnsi="宋体" w:eastAsia="宋体" w:cs="宋体"/>
      <w:snapToGrid w:val="0"/>
      <w:color w:val="000000"/>
      <w:kern w:val="0"/>
      <w:sz w:val="20"/>
      <w:szCs w:val="20"/>
      <w:u w:val="none"/>
    </w:rPr>
  </w:style>
  <w:style w:type="character" w:customStyle="1" w:styleId="355">
    <w:name w:val="Char Char341"/>
    <w:qFormat/>
    <w:uiPriority w:val="0"/>
    <w:rPr>
      <w:rFonts w:eastAsia="宋体"/>
      <w:kern w:val="2"/>
      <w:sz w:val="21"/>
      <w:szCs w:val="24"/>
      <w:lang w:val="en-US" w:eastAsia="zh-CN" w:bidi="ar-SA"/>
    </w:rPr>
  </w:style>
  <w:style w:type="character" w:customStyle="1" w:styleId="356">
    <w:name w:val="font01"/>
    <w:qFormat/>
    <w:uiPriority w:val="0"/>
    <w:rPr>
      <w:rFonts w:hint="eastAsia" w:ascii="宋体" w:hAnsi="宋体" w:eastAsia="宋体" w:cs="宋体"/>
      <w:snapToGrid w:val="0"/>
      <w:color w:val="000000"/>
      <w:kern w:val="0"/>
      <w:sz w:val="20"/>
      <w:szCs w:val="20"/>
      <w:u w:val="none"/>
    </w:rPr>
  </w:style>
  <w:style w:type="character" w:customStyle="1" w:styleId="357">
    <w:name w:val="c11"/>
    <w:qFormat/>
    <w:uiPriority w:val="0"/>
    <w:rPr>
      <w:rFonts w:hint="default" w:ascii="Arial" w:hAnsi="Arial" w:cs="Arial"/>
      <w:color w:val="333333"/>
      <w:sz w:val="22"/>
      <w:szCs w:val="22"/>
    </w:rPr>
  </w:style>
  <w:style w:type="character" w:customStyle="1" w:styleId="358">
    <w:name w:val="编号，小四 Char"/>
    <w:link w:val="359"/>
    <w:qFormat/>
    <w:uiPriority w:val="0"/>
    <w:rPr>
      <w:rFonts w:ascii="Arial" w:hAnsi="Arial"/>
      <w:sz w:val="24"/>
    </w:rPr>
  </w:style>
  <w:style w:type="paragraph" w:customStyle="1" w:styleId="359">
    <w:name w:val="编号，小四"/>
    <w:basedOn w:val="1"/>
    <w:link w:val="358"/>
    <w:qFormat/>
    <w:uiPriority w:val="0"/>
    <w:pPr>
      <w:spacing w:line="360" w:lineRule="auto"/>
      <w:ind w:left="420"/>
    </w:pPr>
    <w:rPr>
      <w:rFonts w:ascii="Arial" w:hAnsi="Arial"/>
      <w:sz w:val="24"/>
    </w:rPr>
  </w:style>
  <w:style w:type="character" w:customStyle="1" w:styleId="360">
    <w:name w:val="内容文本 Char"/>
    <w:link w:val="361"/>
    <w:qFormat/>
    <w:uiPriority w:val="0"/>
    <w:rPr>
      <w:rFonts w:ascii="宋体" w:hAnsi="宋体"/>
      <w:sz w:val="24"/>
      <w:szCs w:val="24"/>
      <w:lang w:eastAsia="en-US" w:bidi="en-US"/>
    </w:rPr>
  </w:style>
  <w:style w:type="paragraph" w:customStyle="1" w:styleId="361">
    <w:name w:val="内容文本"/>
    <w:basedOn w:val="362"/>
    <w:link w:val="360"/>
    <w:qFormat/>
    <w:uiPriority w:val="0"/>
    <w:pPr>
      <w:adjustRightInd/>
      <w:spacing w:line="360" w:lineRule="auto"/>
      <w:ind w:firstLine="200"/>
      <w:contextualSpacing/>
      <w:jc w:val="left"/>
    </w:pPr>
    <w:rPr>
      <w:rFonts w:ascii="宋体" w:hAnsi="宋体" w:eastAsiaTheme="minorEastAsia" w:cstheme="minorBidi"/>
      <w:sz w:val="24"/>
      <w:lang w:eastAsia="en-US" w:bidi="en-US"/>
    </w:rPr>
  </w:style>
  <w:style w:type="paragraph" w:customStyle="1" w:styleId="362">
    <w:name w:val="列表段落1"/>
    <w:basedOn w:val="1"/>
    <w:qFormat/>
    <w:uiPriority w:val="34"/>
    <w:pPr>
      <w:adjustRightInd w:val="0"/>
      <w:ind w:firstLine="420" w:firstLineChars="200"/>
    </w:pPr>
    <w:rPr>
      <w:rFonts w:ascii="Times New Roman" w:hAnsi="Times New Roman" w:eastAsia="宋体" w:cs="Times New Roman"/>
      <w:szCs w:val="24"/>
    </w:rPr>
  </w:style>
  <w:style w:type="character" w:customStyle="1" w:styleId="363">
    <w:name w:val="*正文 Char"/>
    <w:link w:val="364"/>
    <w:qFormat/>
    <w:uiPriority w:val="0"/>
    <w:rPr>
      <w:rFonts w:ascii="宋体" w:hAnsi="宋体"/>
      <w:sz w:val="24"/>
      <w:szCs w:val="24"/>
    </w:rPr>
  </w:style>
  <w:style w:type="paragraph" w:customStyle="1" w:styleId="364">
    <w:name w:val="*正文"/>
    <w:basedOn w:val="1"/>
    <w:link w:val="363"/>
    <w:qFormat/>
    <w:uiPriority w:val="0"/>
    <w:pPr>
      <w:spacing w:line="360" w:lineRule="auto"/>
    </w:pPr>
    <w:rPr>
      <w:rFonts w:ascii="宋体" w:hAnsi="宋体"/>
      <w:sz w:val="24"/>
      <w:szCs w:val="24"/>
    </w:rPr>
  </w:style>
  <w:style w:type="character" w:customStyle="1" w:styleId="365">
    <w:name w:val="样式 首行缩进:  0 字符 Char"/>
    <w:link w:val="366"/>
    <w:qFormat/>
    <w:uiPriority w:val="0"/>
    <w:rPr>
      <w:rFonts w:ascii="Arial" w:hAnsi="Arial" w:cs="宋体"/>
      <w:sz w:val="24"/>
    </w:rPr>
  </w:style>
  <w:style w:type="paragraph" w:customStyle="1" w:styleId="366">
    <w:name w:val="样式 首行缩进:  0 字符"/>
    <w:basedOn w:val="1"/>
    <w:link w:val="365"/>
    <w:qFormat/>
    <w:uiPriority w:val="0"/>
    <w:pPr>
      <w:spacing w:line="360" w:lineRule="auto"/>
      <w:ind w:firstLine="200" w:firstLineChars="200"/>
    </w:pPr>
    <w:rPr>
      <w:rFonts w:ascii="Arial" w:hAnsi="Arial" w:cs="宋体"/>
      <w:sz w:val="24"/>
    </w:rPr>
  </w:style>
  <w:style w:type="character" w:customStyle="1" w:styleId="367">
    <w:name w:val="text1"/>
    <w:qFormat/>
    <w:uiPriority w:val="0"/>
    <w:rPr>
      <w:sz w:val="21"/>
      <w:szCs w:val="21"/>
    </w:rPr>
  </w:style>
  <w:style w:type="character" w:customStyle="1" w:styleId="368">
    <w:name w:val="未处理的提及1"/>
    <w:qFormat/>
    <w:uiPriority w:val="99"/>
    <w:rPr>
      <w:color w:val="605E5C"/>
      <w:shd w:val="clear" w:color="auto" w:fill="E1DFDD"/>
    </w:rPr>
  </w:style>
  <w:style w:type="character" w:customStyle="1" w:styleId="369">
    <w:name w:val="纯文本 字符"/>
    <w:qFormat/>
    <w:uiPriority w:val="0"/>
    <w:rPr>
      <w:rFonts w:ascii="宋体" w:hAnsi="Courier New" w:eastAsia="黑体" w:cs="Arial"/>
      <w:kern w:val="2"/>
      <w:sz w:val="21"/>
      <w:szCs w:val="21"/>
    </w:rPr>
  </w:style>
  <w:style w:type="character" w:customStyle="1" w:styleId="370">
    <w:name w:val="批注文字 字符"/>
    <w:qFormat/>
    <w:uiPriority w:val="0"/>
    <w:rPr>
      <w:szCs w:val="24"/>
    </w:rPr>
  </w:style>
  <w:style w:type="character" w:customStyle="1" w:styleId="371">
    <w:name w:val="正文缩进 Char2"/>
    <w:qFormat/>
    <w:uiPriority w:val="0"/>
    <w:rPr>
      <w:rFonts w:ascii="宋体" w:eastAsia="宋体"/>
      <w:snapToGrid w:val="0"/>
      <w:color w:val="000000"/>
      <w:kern w:val="28"/>
      <w:sz w:val="28"/>
      <w:lang w:val="en-US" w:eastAsia="zh-CN" w:bidi="ar-SA"/>
    </w:rPr>
  </w:style>
  <w:style w:type="paragraph" w:customStyle="1" w:styleId="37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73">
    <w:name w:val="表格标题2"/>
    <w:basedOn w:val="374"/>
    <w:qFormat/>
    <w:uiPriority w:val="0"/>
    <w:rPr>
      <w:b/>
    </w:rPr>
  </w:style>
  <w:style w:type="paragraph" w:customStyle="1" w:styleId="374">
    <w:name w:val="表格内文"/>
    <w:basedOn w:val="1"/>
    <w:qFormat/>
    <w:uiPriority w:val="0"/>
    <w:pPr>
      <w:spacing w:line="360" w:lineRule="auto"/>
    </w:pPr>
    <w:rPr>
      <w:rFonts w:ascii="宋体" w:hAnsi="宋体" w:eastAsia="宋体" w:cs="宋体"/>
      <w:color w:val="000000"/>
      <w:szCs w:val="20"/>
    </w:rPr>
  </w:style>
  <w:style w:type="paragraph" w:customStyle="1" w:styleId="37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376">
    <w:name w:val="Char Char11 Char Char Char1"/>
    <w:basedOn w:val="1"/>
    <w:qFormat/>
    <w:uiPriority w:val="6"/>
    <w:pPr>
      <w:adjustRightInd w:val="0"/>
      <w:spacing w:line="360" w:lineRule="auto"/>
    </w:pPr>
    <w:rPr>
      <w:rFonts w:ascii="Times New Roman" w:hAnsi="Times New Roman" w:eastAsia="宋体" w:cs="Times New Roman"/>
      <w:szCs w:val="20"/>
    </w:rPr>
  </w:style>
  <w:style w:type="paragraph" w:customStyle="1" w:styleId="377">
    <w:name w:val="List Paragraph*"/>
    <w:basedOn w:val="1"/>
    <w:qFormat/>
    <w:uiPriority w:val="7"/>
    <w:pPr>
      <w:spacing w:line="360" w:lineRule="auto"/>
      <w:ind w:firstLine="420"/>
    </w:pPr>
    <w:rPr>
      <w:rFonts w:ascii="Calibri" w:hAnsi="Calibri" w:eastAsia="宋体" w:cs="Calibri"/>
      <w:color w:val="000000"/>
      <w:kern w:val="1"/>
      <w:sz w:val="24"/>
    </w:rPr>
  </w:style>
  <w:style w:type="paragraph" w:customStyle="1" w:styleId="378">
    <w:name w:val="目录 61"/>
    <w:basedOn w:val="1"/>
    <w:next w:val="1"/>
    <w:qFormat/>
    <w:uiPriority w:val="0"/>
    <w:pPr>
      <w:adjustRightInd w:val="0"/>
      <w:ind w:left="2100" w:leftChars="1000"/>
    </w:pPr>
    <w:rPr>
      <w:rFonts w:ascii="Times New Roman" w:hAnsi="Times New Roman" w:eastAsia="宋体" w:cs="Times New Roman"/>
      <w:szCs w:val="24"/>
    </w:rPr>
  </w:style>
  <w:style w:type="paragraph" w:customStyle="1" w:styleId="379">
    <w:name w:val="列出段落3"/>
    <w:basedOn w:val="1"/>
    <w:qFormat/>
    <w:uiPriority w:val="0"/>
    <w:pPr>
      <w:spacing w:line="360" w:lineRule="auto"/>
      <w:ind w:firstLine="420" w:firstLineChars="200"/>
    </w:pPr>
    <w:rPr>
      <w:rFonts w:ascii="Calibri" w:hAnsi="Calibri" w:eastAsia="宋体" w:cs="Times New Roman"/>
      <w:sz w:val="24"/>
    </w:rPr>
  </w:style>
  <w:style w:type="paragraph" w:customStyle="1" w:styleId="380">
    <w:name w:val="目录 41"/>
    <w:basedOn w:val="1"/>
    <w:next w:val="1"/>
    <w:qFormat/>
    <w:uiPriority w:val="0"/>
    <w:pPr>
      <w:adjustRightInd w:val="0"/>
      <w:ind w:left="1260" w:leftChars="600"/>
    </w:pPr>
    <w:rPr>
      <w:rFonts w:ascii="Times New Roman" w:hAnsi="Times New Roman" w:eastAsia="宋体" w:cs="Times New Roman"/>
      <w:szCs w:val="24"/>
    </w:rPr>
  </w:style>
  <w:style w:type="paragraph" w:customStyle="1" w:styleId="381">
    <w:name w:val="目录 91"/>
    <w:basedOn w:val="1"/>
    <w:next w:val="1"/>
    <w:qFormat/>
    <w:uiPriority w:val="0"/>
    <w:pPr>
      <w:adjustRightInd w:val="0"/>
      <w:ind w:left="3360" w:leftChars="1600"/>
    </w:pPr>
    <w:rPr>
      <w:rFonts w:ascii="Times New Roman" w:hAnsi="Times New Roman" w:eastAsia="宋体" w:cs="Times New Roman"/>
      <w:szCs w:val="24"/>
    </w:rPr>
  </w:style>
  <w:style w:type="paragraph" w:customStyle="1" w:styleId="382">
    <w:name w:val="Char Char112"/>
    <w:basedOn w:val="1"/>
    <w:qFormat/>
    <w:uiPriority w:val="6"/>
    <w:pPr>
      <w:widowControl/>
      <w:adjustRightInd w:val="0"/>
      <w:spacing w:after="160" w:line="240" w:lineRule="exact"/>
      <w:jc w:val="left"/>
    </w:pPr>
    <w:rPr>
      <w:rFonts w:ascii="Times New Roman" w:hAnsi="Times New Roman" w:eastAsia="仿宋_GB2312" w:cs="Times New Roman"/>
      <w:sz w:val="28"/>
      <w:szCs w:val="24"/>
    </w:rPr>
  </w:style>
  <w:style w:type="paragraph" w:customStyle="1" w:styleId="383">
    <w:name w:val="列出段落2"/>
    <w:basedOn w:val="1"/>
    <w:qFormat/>
    <w:uiPriority w:val="0"/>
    <w:pPr>
      <w:ind w:firstLine="420" w:firstLineChars="200"/>
    </w:pPr>
    <w:rPr>
      <w:rFonts w:ascii="宋体" w:hAnsi="宋体" w:eastAsia="宋体" w:cs="Times New Roman"/>
      <w:sz w:val="24"/>
      <w:szCs w:val="24"/>
    </w:rPr>
  </w:style>
  <w:style w:type="paragraph" w:customStyle="1" w:styleId="384">
    <w:name w:val="目录 21"/>
    <w:basedOn w:val="1"/>
    <w:next w:val="1"/>
    <w:qFormat/>
    <w:uiPriority w:val="0"/>
    <w:pPr>
      <w:adjustRightInd w:val="0"/>
      <w:ind w:left="420" w:leftChars="200"/>
    </w:pPr>
    <w:rPr>
      <w:rFonts w:ascii="Times New Roman" w:hAnsi="Times New Roman" w:eastAsia="宋体" w:cs="Times New Roman"/>
      <w:szCs w:val="24"/>
    </w:rPr>
  </w:style>
  <w:style w:type="paragraph" w:customStyle="1" w:styleId="385">
    <w:name w:val="数字标题1"/>
    <w:basedOn w:val="4"/>
    <w:next w:val="1"/>
    <w:qFormat/>
    <w:uiPriority w:val="0"/>
    <w:pPr>
      <w:tabs>
        <w:tab w:val="left" w:pos="480"/>
      </w:tabs>
      <w:ind w:left="480" w:hanging="480"/>
    </w:pPr>
  </w:style>
  <w:style w:type="paragraph" w:customStyle="1" w:styleId="386">
    <w:name w:val="四级条标题"/>
    <w:basedOn w:val="387"/>
    <w:next w:val="391"/>
    <w:qFormat/>
    <w:uiPriority w:val="0"/>
    <w:pPr>
      <w:tabs>
        <w:tab w:val="left" w:pos="360"/>
        <w:tab w:val="left" w:pos="1260"/>
        <w:tab w:val="left" w:pos="1680"/>
        <w:tab w:val="left" w:pos="2100"/>
        <w:tab w:val="left" w:pos="2520"/>
        <w:tab w:val="left" w:pos="2940"/>
      </w:tabs>
      <w:outlineLvl w:val="5"/>
    </w:pPr>
  </w:style>
  <w:style w:type="paragraph" w:customStyle="1" w:styleId="387">
    <w:name w:val="三级条标题"/>
    <w:basedOn w:val="388"/>
    <w:next w:val="391"/>
    <w:qFormat/>
    <w:uiPriority w:val="0"/>
    <w:pPr>
      <w:tabs>
        <w:tab w:val="left" w:pos="360"/>
        <w:tab w:val="left" w:pos="1260"/>
        <w:tab w:val="left" w:pos="1680"/>
        <w:tab w:val="left" w:pos="2100"/>
        <w:tab w:val="left" w:pos="2520"/>
      </w:tabs>
      <w:outlineLvl w:val="4"/>
    </w:pPr>
  </w:style>
  <w:style w:type="paragraph" w:customStyle="1" w:styleId="388">
    <w:name w:val="二级条标题"/>
    <w:basedOn w:val="389"/>
    <w:next w:val="391"/>
    <w:qFormat/>
    <w:uiPriority w:val="0"/>
    <w:pPr>
      <w:tabs>
        <w:tab w:val="left" w:pos="360"/>
        <w:tab w:val="left" w:pos="1260"/>
        <w:tab w:val="left" w:pos="1680"/>
        <w:tab w:val="left" w:pos="2100"/>
      </w:tabs>
      <w:outlineLvl w:val="3"/>
    </w:pPr>
  </w:style>
  <w:style w:type="paragraph" w:customStyle="1" w:styleId="389">
    <w:name w:val="一级条标题"/>
    <w:basedOn w:val="390"/>
    <w:next w:val="391"/>
    <w:qFormat/>
    <w:uiPriority w:val="0"/>
    <w:pPr>
      <w:tabs>
        <w:tab w:val="left" w:pos="360"/>
        <w:tab w:val="left" w:pos="1260"/>
        <w:tab w:val="left" w:pos="1680"/>
      </w:tabs>
      <w:ind w:left="1680" w:hanging="420"/>
      <w:outlineLvl w:val="2"/>
    </w:pPr>
  </w:style>
  <w:style w:type="paragraph" w:customStyle="1" w:styleId="390">
    <w:name w:val="章标题"/>
    <w:next w:val="391"/>
    <w:qFormat/>
    <w:uiPriority w:val="0"/>
    <w:pPr>
      <w:tabs>
        <w:tab w:val="left" w:pos="360"/>
        <w:tab w:val="left" w:pos="1260"/>
      </w:tabs>
      <w:spacing w:beforeLines="50" w:afterLines="50"/>
      <w:jc w:val="both"/>
      <w:outlineLvl w:val="1"/>
    </w:pPr>
    <w:rPr>
      <w:rFonts w:ascii="黑体" w:hAnsi="Times New Roman" w:eastAsia="黑体" w:cs="Times New Roman"/>
      <w:sz w:val="21"/>
      <w:lang w:val="en-US" w:eastAsia="zh-CN" w:bidi="ar-SA"/>
    </w:rPr>
  </w:style>
  <w:style w:type="paragraph" w:customStyle="1" w:styleId="391">
    <w:name w:val="段"/>
    <w:link w:val="39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92">
    <w:name w:val="段 Char"/>
    <w:link w:val="391"/>
    <w:qFormat/>
    <w:locked/>
    <w:uiPriority w:val="0"/>
    <w:rPr>
      <w:rFonts w:ascii="宋体" w:hAnsi="Times New Roman" w:eastAsia="宋体" w:cs="Times New Roman"/>
      <w:kern w:val="0"/>
      <w:szCs w:val="20"/>
    </w:rPr>
  </w:style>
  <w:style w:type="paragraph" w:customStyle="1" w:styleId="393">
    <w:name w:val="样式 小四 首行缩进:  0.74 厘米 行距: 1.5 倍行距"/>
    <w:basedOn w:val="1"/>
    <w:qFormat/>
    <w:uiPriority w:val="0"/>
    <w:pPr>
      <w:spacing w:before="100" w:beforeAutospacing="1" w:after="100" w:afterAutospacing="1" w:line="300" w:lineRule="auto"/>
      <w:ind w:firstLine="480" w:firstLineChars="200"/>
    </w:pPr>
    <w:rPr>
      <w:rFonts w:ascii="宋体" w:hAnsi="宋体" w:eastAsia="微软雅黑" w:cs="Times New Roman"/>
      <w:sz w:val="24"/>
      <w:szCs w:val="24"/>
    </w:rPr>
  </w:style>
  <w:style w:type="paragraph" w:customStyle="1" w:styleId="394">
    <w:name w:val="样式 标题 3标题 3 Char第二层条h33Bold Headbh章标题1小标题level_3PIM 3..."/>
    <w:basedOn w:val="6"/>
    <w:qFormat/>
    <w:uiPriority w:val="0"/>
    <w:pPr>
      <w:numPr>
        <w:ilvl w:val="0"/>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395">
    <w:name w:val="目录 71"/>
    <w:basedOn w:val="1"/>
    <w:next w:val="1"/>
    <w:qFormat/>
    <w:uiPriority w:val="0"/>
    <w:pPr>
      <w:adjustRightInd w:val="0"/>
      <w:ind w:left="2520" w:leftChars="1200"/>
    </w:pPr>
    <w:rPr>
      <w:rFonts w:ascii="Times New Roman" w:hAnsi="Times New Roman" w:eastAsia="宋体" w:cs="Times New Roman"/>
      <w:szCs w:val="24"/>
    </w:rPr>
  </w:style>
  <w:style w:type="paragraph" w:customStyle="1" w:styleId="396">
    <w:name w:val="单元格左对齐"/>
    <w:basedOn w:val="1"/>
    <w:qFormat/>
    <w:uiPriority w:val="0"/>
    <w:pPr>
      <w:spacing w:line="360" w:lineRule="auto"/>
    </w:pPr>
    <w:rPr>
      <w:rFonts w:ascii="Times New Roman" w:hAnsi="Times New Roman" w:eastAsia="宋体" w:cs="Times New Roman"/>
      <w:sz w:val="24"/>
      <w:szCs w:val="24"/>
    </w:rPr>
  </w:style>
  <w:style w:type="paragraph" w:customStyle="1" w:styleId="397">
    <w:name w:val="数字标题5"/>
    <w:basedOn w:val="8"/>
    <w:next w:val="1"/>
    <w:qFormat/>
    <w:uiPriority w:val="0"/>
    <w:pPr>
      <w:tabs>
        <w:tab w:val="left" w:pos="480"/>
        <w:tab w:val="left" w:pos="1080"/>
      </w:tabs>
      <w:ind w:left="480" w:hanging="480"/>
    </w:pPr>
  </w:style>
  <w:style w:type="paragraph" w:customStyle="1" w:styleId="398">
    <w:name w:val="目录 51"/>
    <w:basedOn w:val="1"/>
    <w:next w:val="1"/>
    <w:qFormat/>
    <w:uiPriority w:val="0"/>
    <w:pPr>
      <w:adjustRightInd w:val="0"/>
      <w:ind w:left="1680" w:leftChars="800"/>
    </w:pPr>
    <w:rPr>
      <w:rFonts w:ascii="Times New Roman" w:hAnsi="Times New Roman" w:eastAsia="宋体" w:cs="Times New Roman"/>
      <w:szCs w:val="24"/>
    </w:rPr>
  </w:style>
  <w:style w:type="paragraph" w:customStyle="1" w:styleId="399">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400">
    <w:name w:val="Char4"/>
    <w:basedOn w:val="1"/>
    <w:qFormat/>
    <w:uiPriority w:val="0"/>
    <w:pPr>
      <w:tabs>
        <w:tab w:val="left" w:pos="432"/>
      </w:tabs>
      <w:spacing w:beforeLines="50" w:afterLines="50" w:line="360" w:lineRule="auto"/>
      <w:ind w:left="432" w:hanging="432" w:firstLineChars="200"/>
    </w:pPr>
    <w:rPr>
      <w:rFonts w:ascii="宋体" w:hAnsi="宋体" w:eastAsia="微软雅黑" w:cs="Times New Roman"/>
      <w:b/>
      <w:kern w:val="44"/>
      <w:sz w:val="32"/>
      <w:szCs w:val="32"/>
    </w:rPr>
  </w:style>
  <w:style w:type="paragraph" w:customStyle="1" w:styleId="401">
    <w:name w:val="Char3 Char Char Char Char Char Char"/>
    <w:basedOn w:val="1"/>
    <w:qFormat/>
    <w:uiPriority w:val="0"/>
    <w:pPr>
      <w:spacing w:line="360" w:lineRule="auto"/>
    </w:pPr>
    <w:rPr>
      <w:rFonts w:ascii="Arial" w:hAnsi="Arial" w:eastAsia="黑体" w:cs="Arial"/>
      <w:snapToGrid w:val="0"/>
      <w:kern w:val="0"/>
      <w:szCs w:val="21"/>
    </w:rPr>
  </w:style>
  <w:style w:type="paragraph" w:customStyle="1" w:styleId="402">
    <w:name w:val="Char11"/>
    <w:basedOn w:val="1"/>
    <w:qFormat/>
    <w:uiPriority w:val="0"/>
    <w:pPr>
      <w:tabs>
        <w:tab w:val="left" w:pos="432"/>
      </w:tabs>
      <w:spacing w:beforeLines="50" w:afterLines="50"/>
      <w:ind w:left="432" w:hanging="432" w:firstLineChars="200"/>
    </w:pPr>
    <w:rPr>
      <w:rFonts w:ascii="Times New Roman" w:hAnsi="Times New Roman" w:eastAsia="宋体" w:cs="Times New Roman"/>
      <w:sz w:val="24"/>
      <w:szCs w:val="24"/>
    </w:rPr>
  </w:style>
  <w:style w:type="paragraph" w:customStyle="1" w:styleId="403">
    <w:name w:val="样式 首行缩进:  2 字符"/>
    <w:basedOn w:val="1"/>
    <w:qFormat/>
    <w:uiPriority w:val="0"/>
    <w:pPr>
      <w:adjustRightInd w:val="0"/>
      <w:snapToGrid w:val="0"/>
      <w:spacing w:line="360" w:lineRule="auto"/>
    </w:pPr>
    <w:rPr>
      <w:rFonts w:ascii="仿宋_GB2312" w:hAnsi="宋体" w:eastAsia="仿宋_GB2312" w:cs="宋体"/>
      <w:color w:val="000000"/>
      <w:kern w:val="0"/>
      <w:sz w:val="28"/>
      <w:szCs w:val="21"/>
    </w:rPr>
  </w:style>
  <w:style w:type="paragraph" w:customStyle="1" w:styleId="404">
    <w:name w:val="样式 标题 4PIM 4H4h4bulletblbbH41H42H43H44H45H46H47H48...1"/>
    <w:basedOn w:val="7"/>
    <w:qFormat/>
    <w:uiPriority w:val="0"/>
    <w:pPr>
      <w:widowControl/>
      <w:jc w:val="left"/>
    </w:pPr>
    <w:rPr>
      <w:rFonts w:cs="宋体"/>
      <w:sz w:val="24"/>
      <w:szCs w:val="20"/>
    </w:rPr>
  </w:style>
  <w:style w:type="paragraph" w:customStyle="1" w:styleId="405">
    <w:name w:val="样式1"/>
    <w:basedOn w:val="1"/>
    <w:link w:val="406"/>
    <w:qFormat/>
    <w:uiPriority w:val="0"/>
    <w:pPr>
      <w:widowControl/>
      <w:tabs>
        <w:tab w:val="left" w:pos="1212"/>
        <w:tab w:val="left" w:pos="3888"/>
      </w:tabs>
      <w:adjustRightInd w:val="0"/>
      <w:snapToGrid w:val="0"/>
      <w:spacing w:line="336" w:lineRule="auto"/>
      <w:ind w:firstLine="432"/>
      <w:jc w:val="left"/>
    </w:pPr>
    <w:rPr>
      <w:rFonts w:ascii="宋体" w:hAnsi="宋体" w:eastAsia="宋体" w:cs="Times New Roman"/>
      <w:kern w:val="0"/>
      <w:sz w:val="24"/>
      <w:szCs w:val="20"/>
    </w:rPr>
  </w:style>
  <w:style w:type="character" w:customStyle="1" w:styleId="406">
    <w:name w:val="样式1 Char"/>
    <w:link w:val="405"/>
    <w:qFormat/>
    <w:locked/>
    <w:uiPriority w:val="0"/>
    <w:rPr>
      <w:rFonts w:ascii="宋体" w:hAnsi="宋体" w:eastAsia="宋体" w:cs="Times New Roman"/>
      <w:kern w:val="0"/>
      <w:sz w:val="24"/>
      <w:szCs w:val="20"/>
    </w:rPr>
  </w:style>
  <w:style w:type="paragraph" w:customStyle="1" w:styleId="407">
    <w:name w:val="目录 31"/>
    <w:basedOn w:val="1"/>
    <w:next w:val="1"/>
    <w:qFormat/>
    <w:uiPriority w:val="0"/>
    <w:pPr>
      <w:tabs>
        <w:tab w:val="right" w:leader="dot" w:pos="8268"/>
      </w:tabs>
      <w:adjustRightInd w:val="0"/>
      <w:spacing w:line="460" w:lineRule="exact"/>
      <w:ind w:left="840" w:leftChars="400" w:firstLine="482"/>
    </w:pPr>
    <w:rPr>
      <w:rFonts w:ascii="宋体" w:hAnsi="宋体" w:eastAsia="宋体" w:cs="Times New Roman"/>
      <w:szCs w:val="24"/>
    </w:rPr>
  </w:style>
  <w:style w:type="paragraph" w:customStyle="1" w:styleId="408">
    <w:name w:val="目录 11"/>
    <w:basedOn w:val="1"/>
    <w:next w:val="1"/>
    <w:qFormat/>
    <w:uiPriority w:val="0"/>
    <w:pPr>
      <w:adjustRightInd w:val="0"/>
    </w:pPr>
    <w:rPr>
      <w:rFonts w:ascii="Times New Roman" w:hAnsi="Times New Roman" w:eastAsia="宋体" w:cs="Times New Roman"/>
      <w:szCs w:val="24"/>
    </w:rPr>
  </w:style>
  <w:style w:type="paragraph" w:customStyle="1" w:styleId="409">
    <w:name w:val="Char Char Char Char Char Char1 Char"/>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410">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411">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412">
    <w:name w:val="Char Char Char Char Char Char Char Char Char"/>
    <w:basedOn w:val="1"/>
    <w:qFormat/>
    <w:uiPriority w:val="0"/>
    <w:pPr>
      <w:ind w:firstLine="200" w:firstLineChars="200"/>
    </w:pPr>
    <w:rPr>
      <w:rFonts w:ascii="Tahoma" w:hAnsi="Tahoma" w:eastAsia="宋体" w:cs="Times New Roman"/>
      <w:sz w:val="24"/>
      <w:szCs w:val="20"/>
    </w:rPr>
  </w:style>
  <w:style w:type="paragraph" w:customStyle="1" w:styleId="41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414">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15">
    <w:name w:val="目录 81"/>
    <w:basedOn w:val="1"/>
    <w:next w:val="1"/>
    <w:qFormat/>
    <w:uiPriority w:val="0"/>
    <w:pPr>
      <w:adjustRightInd w:val="0"/>
      <w:ind w:left="2940" w:leftChars="1400"/>
    </w:pPr>
    <w:rPr>
      <w:rFonts w:ascii="Times New Roman" w:hAnsi="Times New Roman" w:eastAsia="宋体" w:cs="Times New Roman"/>
      <w:szCs w:val="24"/>
    </w:rPr>
  </w:style>
  <w:style w:type="paragraph" w:customStyle="1" w:styleId="416">
    <w:name w:val="默认段落字体 Para Char Char Char1 Char"/>
    <w:basedOn w:val="1"/>
    <w:qFormat/>
    <w:uiPriority w:val="0"/>
    <w:pPr>
      <w:adjustRightInd w:val="0"/>
      <w:spacing w:line="240" w:lineRule="atLeast"/>
      <w:ind w:left="420" w:firstLine="420"/>
    </w:pPr>
    <w:rPr>
      <w:rFonts w:ascii="Times New Roman" w:hAnsi="Times New Roman" w:eastAsia="宋体" w:cs="Times New Roman"/>
      <w:sz w:val="24"/>
      <w:szCs w:val="24"/>
    </w:rPr>
  </w:style>
  <w:style w:type="paragraph" w:customStyle="1" w:styleId="417">
    <w:name w:val="章正文"/>
    <w:basedOn w:val="1"/>
    <w:qFormat/>
    <w:uiPriority w:val="0"/>
    <w:pPr>
      <w:spacing w:beforeLines="50" w:after="120" w:line="300" w:lineRule="auto"/>
      <w:ind w:firstLine="480" w:firstLineChars="200"/>
    </w:pPr>
    <w:rPr>
      <w:rFonts w:ascii="Helvetica" w:hAnsi="Helvetica" w:eastAsia="宋体" w:cs="Times New Roman"/>
      <w:kern w:val="0"/>
      <w:sz w:val="24"/>
      <w:szCs w:val="24"/>
    </w:rPr>
  </w:style>
  <w:style w:type="paragraph" w:customStyle="1" w:styleId="418">
    <w:name w:val="小节"/>
    <w:basedOn w:val="6"/>
    <w:qFormat/>
    <w:uiPriority w:val="0"/>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41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420">
    <w:name w:val="Char1 Char Char Char Char Char Char Char Char Char Char Char1 Char Char Char Char Char Char Char Char Char Char Char Char Char Char1 Char Char Char Char"/>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421">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422">
    <w:name w:val="List Paragraph1"/>
    <w:basedOn w:val="1"/>
    <w:qFormat/>
    <w:uiPriority w:val="34"/>
    <w:pPr>
      <w:ind w:firstLine="420" w:firstLineChars="200"/>
    </w:pPr>
    <w:rPr>
      <w:rFonts w:ascii="Calibri" w:hAnsi="Calibri" w:eastAsia="宋体" w:cs="Times New Roman"/>
    </w:rPr>
  </w:style>
  <w:style w:type="paragraph" w:customStyle="1" w:styleId="423">
    <w:name w:val="font6"/>
    <w:basedOn w:val="1"/>
    <w:qFormat/>
    <w:uiPriority w:val="0"/>
    <w:pPr>
      <w:widowControl/>
      <w:spacing w:before="100" w:beforeAutospacing="1" w:after="100" w:afterAutospacing="1" w:line="360" w:lineRule="auto"/>
      <w:ind w:firstLine="200" w:firstLineChars="200"/>
      <w:jc w:val="left"/>
    </w:pPr>
    <w:rPr>
      <w:rFonts w:hint="eastAsia" w:ascii="宋体" w:hAnsi="宋体" w:eastAsia="宋体" w:cs="Times New Roman"/>
      <w:kern w:val="0"/>
      <w:sz w:val="20"/>
      <w:szCs w:val="20"/>
    </w:rPr>
  </w:style>
  <w:style w:type="paragraph" w:customStyle="1" w:styleId="424">
    <w:name w:val="正文文本 22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425">
    <w:name w:val="标题五"/>
    <w:basedOn w:val="1"/>
    <w:qFormat/>
    <w:uiPriority w:val="0"/>
    <w:pPr>
      <w:spacing w:beforeLines="50" w:line="360" w:lineRule="auto"/>
    </w:pPr>
    <w:rPr>
      <w:rFonts w:ascii="Times New Roman" w:hAnsi="Times New Roman" w:eastAsia="宋体" w:cs="Times New Roman"/>
      <w:b/>
      <w:sz w:val="24"/>
      <w:szCs w:val="24"/>
    </w:rPr>
  </w:style>
  <w:style w:type="paragraph" w:customStyle="1" w:styleId="426">
    <w:name w:val="±íÑùÊ½"/>
    <w:basedOn w:val="1"/>
    <w:qFormat/>
    <w:uiPriority w:val="0"/>
    <w:pPr>
      <w:widowControl/>
      <w:tabs>
        <w:tab w:val="left" w:pos="840"/>
      </w:tabs>
      <w:overflowPunct w:val="0"/>
      <w:autoSpaceDE w:val="0"/>
      <w:autoSpaceDN w:val="0"/>
      <w:adjustRightInd w:val="0"/>
      <w:jc w:val="left"/>
      <w:textAlignment w:val="baseline"/>
    </w:pPr>
    <w:rPr>
      <w:rFonts w:ascii="Arial Narrow" w:hAnsi="Arial Narrow" w:eastAsia="宋体" w:cs="Times New Roman"/>
      <w:kern w:val="0"/>
      <w:sz w:val="18"/>
      <w:szCs w:val="20"/>
    </w:rPr>
  </w:style>
  <w:style w:type="paragraph" w:customStyle="1" w:styleId="427">
    <w:name w:val="Body Copy"/>
    <w:basedOn w:val="1"/>
    <w:qFormat/>
    <w:uiPriority w:val="0"/>
    <w:pPr>
      <w:widowControl/>
      <w:tabs>
        <w:tab w:val="left" w:pos="1584"/>
        <w:tab w:val="left" w:pos="1613"/>
        <w:tab w:val="left" w:pos="1728"/>
        <w:tab w:val="left" w:pos="1872"/>
        <w:tab w:val="left" w:pos="2016"/>
      </w:tabs>
      <w:spacing w:after="180" w:line="240" w:lineRule="exact"/>
      <w:ind w:left="1440" w:right="115" w:firstLine="200" w:firstLineChars="200"/>
      <w:jc w:val="left"/>
    </w:pPr>
    <w:rPr>
      <w:rFonts w:ascii="Aldine401 BT" w:hAnsi="Aldine401 BT" w:eastAsia="宋体" w:cs="Times New Roman"/>
      <w:kern w:val="0"/>
      <w:sz w:val="20"/>
      <w:szCs w:val="20"/>
    </w:rPr>
  </w:style>
  <w:style w:type="paragraph" w:customStyle="1" w:styleId="428">
    <w:name w:val="样式 左侧:  0.85 厘米 首行缩进:  0.85 厘米"/>
    <w:basedOn w:val="1"/>
    <w:qFormat/>
    <w:uiPriority w:val="0"/>
    <w:pPr>
      <w:spacing w:line="360" w:lineRule="auto"/>
      <w:ind w:firstLine="482"/>
    </w:pPr>
    <w:rPr>
      <w:rFonts w:ascii="Times New Roman" w:hAnsi="Times New Roman" w:eastAsia="宋体" w:cs="宋体"/>
      <w:sz w:val="24"/>
      <w:szCs w:val="20"/>
    </w:rPr>
  </w:style>
  <w:style w:type="paragraph" w:customStyle="1" w:styleId="429">
    <w:name w:val="zTableCellBody"/>
    <w:basedOn w:val="1"/>
    <w:qFormat/>
    <w:uiPriority w:val="0"/>
    <w:pPr>
      <w:keepNext/>
      <w:keepLines/>
      <w:widowControl/>
      <w:spacing w:line="320" w:lineRule="exact"/>
      <w:ind w:firstLine="200" w:firstLineChars="200"/>
      <w:jc w:val="left"/>
    </w:pPr>
    <w:rPr>
      <w:rFonts w:ascii="Arial" w:hAnsi="Arial" w:eastAsia="宋体" w:cs="Times New Roman"/>
      <w:kern w:val="0"/>
      <w:sz w:val="24"/>
      <w:szCs w:val="24"/>
      <w:lang w:eastAsia="en-US"/>
    </w:rPr>
  </w:style>
  <w:style w:type="paragraph" w:customStyle="1" w:styleId="430">
    <w:name w:val="表格文字（大）"/>
    <w:basedOn w:val="1"/>
    <w:qFormat/>
    <w:uiPriority w:val="0"/>
    <w:pPr>
      <w:spacing w:before="20" w:after="20"/>
      <w:ind w:firstLine="200" w:firstLineChars="200"/>
    </w:pPr>
    <w:rPr>
      <w:rFonts w:ascii="Century Gothic" w:hAnsi="Century Gothic" w:eastAsia="宋体" w:cs="Times New Roman"/>
      <w:sz w:val="24"/>
      <w:szCs w:val="20"/>
    </w:rPr>
  </w:style>
  <w:style w:type="paragraph" w:customStyle="1" w:styleId="431">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432">
    <w:name w:val="缺省文本"/>
    <w:basedOn w:val="1"/>
    <w:qFormat/>
    <w:uiPriority w:val="0"/>
    <w:pPr>
      <w:widowControl/>
      <w:overflowPunct w:val="0"/>
      <w:autoSpaceDE w:val="0"/>
      <w:autoSpaceDN w:val="0"/>
      <w:adjustRightInd w:val="0"/>
      <w:spacing w:line="360" w:lineRule="auto"/>
      <w:ind w:firstLine="720" w:firstLineChars="200"/>
      <w:textAlignment w:val="baseline"/>
    </w:pPr>
    <w:rPr>
      <w:rFonts w:ascii="宋体" w:hAnsi="Times New Roman" w:eastAsia="仿宋_GB2312" w:cs="Times New Roman"/>
      <w:kern w:val="0"/>
      <w:sz w:val="28"/>
      <w:szCs w:val="20"/>
    </w:rPr>
  </w:style>
  <w:style w:type="paragraph" w:customStyle="1" w:styleId="433">
    <w:name w:val="小标题"/>
    <w:basedOn w:val="1"/>
    <w:qFormat/>
    <w:uiPriority w:val="0"/>
    <w:pPr>
      <w:adjustRightInd w:val="0"/>
      <w:spacing w:before="120" w:line="360" w:lineRule="atLeast"/>
      <w:ind w:left="1134"/>
      <w:jc w:val="left"/>
      <w:textAlignment w:val="baseline"/>
    </w:pPr>
    <w:rPr>
      <w:rFonts w:ascii="Times New Roman" w:hAnsi="Times New Roman" w:eastAsia="黑体" w:cs="Times New Roman"/>
      <w:kern w:val="0"/>
      <w:szCs w:val="20"/>
    </w:rPr>
  </w:style>
  <w:style w:type="paragraph" w:customStyle="1" w:styleId="434">
    <w:name w:val="目录4"/>
    <w:basedOn w:val="1"/>
    <w:qFormat/>
    <w:uiPriority w:val="0"/>
    <w:pPr>
      <w:tabs>
        <w:tab w:val="left" w:leader="dot" w:pos="7370"/>
      </w:tabs>
      <w:autoSpaceDE w:val="0"/>
      <w:autoSpaceDN w:val="0"/>
      <w:adjustRightInd w:val="0"/>
      <w:spacing w:line="317" w:lineRule="atLeast"/>
      <w:ind w:firstLine="629" w:firstLineChars="200"/>
    </w:pPr>
    <w:rPr>
      <w:rFonts w:ascii="Times New Roman" w:hAnsi="Times New Roman" w:eastAsia="宋体" w:cs="Times New Roman"/>
      <w:color w:val="000000"/>
      <w:kern w:val="0"/>
      <w:szCs w:val="21"/>
    </w:rPr>
  </w:style>
  <w:style w:type="paragraph" w:customStyle="1" w:styleId="435">
    <w:name w:val="五级条标题"/>
    <w:basedOn w:val="386"/>
    <w:next w:val="391"/>
    <w:qFormat/>
    <w:uiPriority w:val="0"/>
    <w:pPr>
      <w:tabs>
        <w:tab w:val="clear" w:pos="2940"/>
      </w:tabs>
      <w:outlineLvl w:val="6"/>
    </w:pPr>
  </w:style>
  <w:style w:type="paragraph" w:customStyle="1" w:styleId="436">
    <w:name w:val="列表内容"/>
    <w:basedOn w:val="1"/>
    <w:next w:val="1"/>
    <w:qFormat/>
    <w:uiPriority w:val="0"/>
    <w:pPr>
      <w:widowControl/>
      <w:tabs>
        <w:tab w:val="left" w:pos="840"/>
      </w:tabs>
      <w:adjustRightInd w:val="0"/>
      <w:ind w:left="840" w:hanging="420"/>
      <w:jc w:val="left"/>
    </w:pPr>
    <w:rPr>
      <w:rFonts w:ascii="Times New Roman" w:hAnsi="Times New Roman" w:eastAsia="宋体" w:cs="Times New Roman"/>
      <w:kern w:val="0"/>
      <w:sz w:val="18"/>
      <w:szCs w:val="24"/>
    </w:rPr>
  </w:style>
  <w:style w:type="paragraph" w:customStyle="1" w:styleId="437">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438">
    <w:name w:val="Char Char1 Char1"/>
    <w:basedOn w:val="1"/>
    <w:qFormat/>
    <w:uiPriority w:val="6"/>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439">
    <w:name w:val="Char19"/>
    <w:basedOn w:val="1"/>
    <w:qFormat/>
    <w:uiPriority w:val="0"/>
    <w:rPr>
      <w:rFonts w:ascii="Times New Roman" w:hAnsi="Times New Roman" w:eastAsia="宋体" w:cs="Times New Roman"/>
      <w:szCs w:val="20"/>
    </w:rPr>
  </w:style>
  <w:style w:type="paragraph" w:customStyle="1" w:styleId="440">
    <w:name w:val="正文缩进一"/>
    <w:basedOn w:val="1"/>
    <w:next w:val="1"/>
    <w:qFormat/>
    <w:uiPriority w:val="99"/>
    <w:pPr>
      <w:widowControl/>
      <w:tabs>
        <w:tab w:val="left" w:pos="425"/>
      </w:tabs>
      <w:adjustRightInd w:val="0"/>
      <w:snapToGrid w:val="0"/>
      <w:spacing w:line="360" w:lineRule="auto"/>
      <w:ind w:left="425" w:hanging="425"/>
    </w:pPr>
    <w:rPr>
      <w:rFonts w:ascii="宋体" w:hAnsi="宋体" w:eastAsia="宋体" w:cs="Times New Roman"/>
      <w:spacing w:val="8"/>
      <w:kern w:val="0"/>
      <w:sz w:val="28"/>
      <w:szCs w:val="20"/>
    </w:rPr>
  </w:style>
  <w:style w:type="paragraph" w:customStyle="1" w:styleId="441">
    <w:name w:val="方形箭头"/>
    <w:basedOn w:val="1"/>
    <w:qFormat/>
    <w:uiPriority w:val="0"/>
    <w:pPr>
      <w:widowControl/>
      <w:tabs>
        <w:tab w:val="left" w:pos="840"/>
      </w:tabs>
      <w:spacing w:before="93" w:line="60" w:lineRule="atLeast"/>
      <w:ind w:left="420" w:right="200" w:hanging="420"/>
      <w:jc w:val="left"/>
    </w:pPr>
    <w:rPr>
      <w:rFonts w:ascii="Calibri" w:hAnsi="Calibri" w:eastAsia="宋体" w:cs="Calibri"/>
      <w:color w:val="000000"/>
      <w:kern w:val="0"/>
      <w:sz w:val="16"/>
    </w:rPr>
  </w:style>
  <w:style w:type="paragraph" w:customStyle="1" w:styleId="442">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443">
    <w:name w:val="文本正文 Char"/>
    <w:basedOn w:val="1"/>
    <w:qFormat/>
    <w:uiPriority w:val="0"/>
    <w:pPr>
      <w:adjustRightInd w:val="0"/>
      <w:spacing w:line="360" w:lineRule="auto"/>
      <w:ind w:firstLine="200" w:firstLineChars="200"/>
    </w:pPr>
    <w:rPr>
      <w:rFonts w:ascii="Times New Roman" w:hAnsi="Times New Roman" w:eastAsia="宋体" w:cs="Times New Roman"/>
      <w:kern w:val="0"/>
      <w:sz w:val="24"/>
      <w:szCs w:val="20"/>
    </w:rPr>
  </w:style>
  <w:style w:type="paragraph" w:customStyle="1" w:styleId="444">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445">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446">
    <w:name w:val="列出段落11"/>
    <w:basedOn w:val="1"/>
    <w:qFormat/>
    <w:uiPriority w:val="34"/>
    <w:pPr>
      <w:ind w:firstLine="420" w:firstLineChars="200"/>
    </w:pPr>
    <w:rPr>
      <w:rFonts w:ascii="Calibri" w:hAnsi="Calibri" w:eastAsia="宋体" w:cs="Times New Roman"/>
    </w:rPr>
  </w:style>
  <w:style w:type="paragraph" w:customStyle="1" w:styleId="447">
    <w:name w:val="Char Char11 Char Char Char Char Char Char Char Char Char"/>
    <w:basedOn w:val="1"/>
    <w:qFormat/>
    <w:uiPriority w:val="0"/>
    <w:pPr>
      <w:adjustRightInd w:val="0"/>
      <w:spacing w:line="360" w:lineRule="auto"/>
    </w:pPr>
    <w:rPr>
      <w:rFonts w:ascii="Times New Roman" w:hAnsi="Times New Roman" w:eastAsia="宋体" w:cs="Times New Roman"/>
      <w:szCs w:val="20"/>
    </w:rPr>
  </w:style>
  <w:style w:type="paragraph" w:customStyle="1" w:styleId="448">
    <w:name w:val="Z5"/>
    <w:basedOn w:val="1"/>
    <w:next w:val="1"/>
    <w:qFormat/>
    <w:uiPriority w:val="0"/>
    <w:pPr>
      <w:tabs>
        <w:tab w:val="left" w:pos="2100"/>
      </w:tabs>
      <w:spacing w:before="240"/>
      <w:ind w:firstLine="200" w:firstLineChars="200"/>
      <w:outlineLvl w:val="4"/>
    </w:pPr>
    <w:rPr>
      <w:rFonts w:ascii="Tahoma" w:hAnsi="Tahoma" w:eastAsia="幼圆" w:cs="Times New Roman"/>
      <w:szCs w:val="24"/>
    </w:rPr>
  </w:style>
  <w:style w:type="paragraph" w:customStyle="1" w:styleId="449">
    <w:name w:val="正文 编号"/>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cs="Times New Roman"/>
      <w:sz w:val="24"/>
      <w:szCs w:val="20"/>
    </w:rPr>
  </w:style>
  <w:style w:type="paragraph" w:customStyle="1" w:styleId="450">
    <w:name w:val="封面表格文本"/>
    <w:basedOn w:val="1"/>
    <w:qFormat/>
    <w:uiPriority w:val="0"/>
    <w:pPr>
      <w:autoSpaceDE w:val="0"/>
      <w:autoSpaceDN w:val="0"/>
      <w:adjustRightInd w:val="0"/>
      <w:ind w:firstLine="200" w:firstLineChars="200"/>
      <w:jc w:val="center"/>
    </w:pPr>
    <w:rPr>
      <w:rFonts w:ascii="Arial" w:hAnsi="Arial" w:eastAsia="宋体" w:cs="Times New Roman"/>
      <w:kern w:val="0"/>
      <w:szCs w:val="21"/>
    </w:rPr>
  </w:style>
  <w:style w:type="paragraph" w:customStyle="1" w:styleId="451">
    <w:name w:val="Char Char Char1 Char"/>
    <w:basedOn w:val="1"/>
    <w:qFormat/>
    <w:uiPriority w:val="0"/>
    <w:pPr>
      <w:adjustRightInd w:val="0"/>
    </w:pPr>
    <w:rPr>
      <w:rFonts w:ascii="Times New Roman" w:hAnsi="Times New Roman" w:eastAsia="宋体" w:cs="Times New Roman"/>
      <w:szCs w:val="20"/>
    </w:rPr>
  </w:style>
  <w:style w:type="paragraph" w:customStyle="1" w:styleId="452">
    <w:name w:val="tabletext"/>
    <w:basedOn w:val="1"/>
    <w:qFormat/>
    <w:uiPriority w:val="0"/>
    <w:pPr>
      <w:widowControl/>
      <w:adjustRightInd w:val="0"/>
      <w:spacing w:before="100" w:beforeAutospacing="1" w:after="100" w:afterAutospacing="1"/>
      <w:jc w:val="left"/>
    </w:pPr>
    <w:rPr>
      <w:rFonts w:ascii="宋体" w:hAnsi="宋体" w:eastAsia="宋体" w:cs="宋体"/>
      <w:kern w:val="0"/>
      <w:sz w:val="24"/>
      <w:szCs w:val="24"/>
    </w:rPr>
  </w:style>
  <w:style w:type="paragraph" w:customStyle="1" w:styleId="453">
    <w:name w:val="Char1 Char Char Char Char Char Char Char Char Char"/>
    <w:basedOn w:val="1"/>
    <w:qFormat/>
    <w:uiPriority w:val="0"/>
    <w:pPr>
      <w:spacing w:before="240" w:after="120" w:line="288" w:lineRule="auto"/>
      <w:ind w:firstLine="200" w:firstLineChars="200"/>
      <w:jc w:val="left"/>
    </w:pPr>
    <w:rPr>
      <w:rFonts w:ascii="Tahoma" w:hAnsi="Tahoma" w:eastAsia="宋体" w:cs="Times New Roman"/>
      <w:sz w:val="24"/>
      <w:szCs w:val="24"/>
    </w:rPr>
  </w:style>
  <w:style w:type="paragraph" w:customStyle="1" w:styleId="454">
    <w:name w:val="Char Char Char Char Char Char Char Char Char Char1"/>
    <w:basedOn w:val="1"/>
    <w:qFormat/>
    <w:uiPriority w:val="0"/>
    <w:pPr>
      <w:adjustRightInd w:val="0"/>
    </w:pPr>
    <w:rPr>
      <w:rFonts w:ascii="仿宋_GB2312" w:hAnsi="Times New Roman" w:eastAsia="仿宋_GB2312" w:cs="Times New Roman"/>
      <w:b/>
      <w:sz w:val="32"/>
      <w:szCs w:val="32"/>
    </w:rPr>
  </w:style>
  <w:style w:type="paragraph" w:customStyle="1" w:styleId="455">
    <w:name w:val="Char Char Char Char"/>
    <w:basedOn w:val="1"/>
    <w:qFormat/>
    <w:uiPriority w:val="0"/>
    <w:pPr>
      <w:widowControl/>
      <w:adjustRightInd w:val="0"/>
      <w:spacing w:after="160" w:line="240" w:lineRule="exact"/>
      <w:jc w:val="left"/>
    </w:pPr>
    <w:rPr>
      <w:rFonts w:ascii="Arial" w:hAnsi="Arial" w:eastAsia="Times New Roman" w:cs="Verdana"/>
      <w:b/>
      <w:kern w:val="0"/>
      <w:sz w:val="24"/>
      <w:szCs w:val="20"/>
      <w:lang w:eastAsia="en-US"/>
    </w:rPr>
  </w:style>
  <w:style w:type="paragraph" w:customStyle="1" w:styleId="45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457">
    <w:name w:val="TOC 标题1"/>
    <w:basedOn w:val="4"/>
    <w:next w:val="1"/>
    <w:qFormat/>
    <w:uiPriority w:val="3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58">
    <w:name w:val="xl30"/>
    <w:basedOn w:val="1"/>
    <w:qFormat/>
    <w:uiPriority w:val="0"/>
    <w:pPr>
      <w:widowControl/>
      <w:pBdr>
        <w:left w:val="single" w:color="auto" w:sz="4" w:space="0"/>
        <w:right w:val="single" w:color="auto" w:sz="4" w:space="0"/>
      </w:pBdr>
      <w:spacing w:before="100" w:beforeAutospacing="1" w:after="100" w:afterAutospacing="1"/>
      <w:jc w:val="center"/>
    </w:pPr>
    <w:rPr>
      <w:rFonts w:ascii="Times New Roman" w:hAnsi="Times New Roman" w:eastAsia="Arial Unicode MS" w:cs="Times New Roman"/>
      <w:kern w:val="0"/>
      <w:szCs w:val="21"/>
    </w:rPr>
  </w:style>
  <w:style w:type="paragraph" w:customStyle="1" w:styleId="459">
    <w:name w:val="默认段落字体 Para Char Char Char Char Char Char Char Char Char Char"/>
    <w:basedOn w:val="1"/>
    <w:qFormat/>
    <w:uiPriority w:val="0"/>
    <w:rPr>
      <w:rFonts w:ascii="Tahoma" w:hAnsi="Tahoma" w:eastAsia="宋体" w:cs="Times New Roman"/>
      <w:color w:val="000000"/>
      <w:sz w:val="24"/>
      <w:szCs w:val="20"/>
    </w:rPr>
  </w:style>
  <w:style w:type="paragraph" w:customStyle="1" w:styleId="460">
    <w:name w:val="EB_表格"/>
    <w:basedOn w:val="1"/>
    <w:qFormat/>
    <w:uiPriority w:val="0"/>
    <w:pPr>
      <w:spacing w:line="300" w:lineRule="auto"/>
      <w:jc w:val="center"/>
    </w:pPr>
    <w:rPr>
      <w:rFonts w:ascii="Times New Roman" w:hAnsi="Times New Roman" w:eastAsia="宋体" w:cs="Times New Roman"/>
      <w:szCs w:val="24"/>
    </w:rPr>
  </w:style>
  <w:style w:type="paragraph" w:customStyle="1" w:styleId="461">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462">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Times New Roman"/>
      <w:kern w:val="0"/>
      <w:sz w:val="20"/>
      <w:szCs w:val="20"/>
    </w:rPr>
  </w:style>
  <w:style w:type="paragraph" w:customStyle="1" w:styleId="463">
    <w:name w:val="Char Char Char Char Char Char Char Char Char Char Char Char1 Char"/>
    <w:basedOn w:val="1"/>
    <w:qFormat/>
    <w:uiPriority w:val="0"/>
    <w:pPr>
      <w:adjustRightInd w:val="0"/>
    </w:pPr>
    <w:rPr>
      <w:rFonts w:ascii="Tahoma" w:hAnsi="Tahoma" w:eastAsia="宋体" w:cs="仿宋_GB2312"/>
      <w:sz w:val="24"/>
      <w:szCs w:val="20"/>
    </w:rPr>
  </w:style>
  <w:style w:type="paragraph" w:customStyle="1" w:styleId="464">
    <w:name w:val="Thf"/>
    <w:basedOn w:val="465"/>
    <w:qFormat/>
    <w:uiPriority w:val="0"/>
    <w:pPr>
      <w:ind w:left="0"/>
    </w:pPr>
  </w:style>
  <w:style w:type="paragraph" w:customStyle="1" w:styleId="46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466">
    <w:name w:val="xl40"/>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szCs w:val="24"/>
    </w:rPr>
  </w:style>
  <w:style w:type="paragraph" w:customStyle="1" w:styleId="467">
    <w:name w:val="Char Char1 Char Char Char Char Char Char"/>
    <w:basedOn w:val="1"/>
    <w:qFormat/>
    <w:uiPriority w:val="0"/>
    <w:pPr>
      <w:adjustRightInd w:val="0"/>
    </w:pPr>
    <w:rPr>
      <w:rFonts w:ascii="仿宋_GB2312" w:hAnsi="Times New Roman" w:eastAsia="仿宋_GB2312" w:cs="Times New Roman"/>
      <w:b/>
      <w:sz w:val="32"/>
      <w:szCs w:val="20"/>
    </w:rPr>
  </w:style>
  <w:style w:type="paragraph" w:customStyle="1" w:styleId="468">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469">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470">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471">
    <w:name w:val="Char Char Char Char Char Char Char Char Char Char"/>
    <w:basedOn w:val="1"/>
    <w:qFormat/>
    <w:uiPriority w:val="0"/>
    <w:pPr>
      <w:adjustRightInd w:val="0"/>
    </w:pPr>
    <w:rPr>
      <w:rFonts w:ascii="仿宋_GB2312" w:hAnsi="Times New Roman" w:eastAsia="仿宋_GB2312" w:cs="Times New Roman"/>
      <w:b/>
      <w:sz w:val="32"/>
      <w:szCs w:val="32"/>
    </w:rPr>
  </w:style>
  <w:style w:type="paragraph" w:customStyle="1" w:styleId="472">
    <w:name w:val="封面"/>
    <w:basedOn w:val="1"/>
    <w:qFormat/>
    <w:uiPriority w:val="0"/>
    <w:pPr>
      <w:adjustRightInd w:val="0"/>
      <w:spacing w:line="360" w:lineRule="atLeast"/>
      <w:jc w:val="right"/>
      <w:textAlignment w:val="baseline"/>
    </w:pPr>
    <w:rPr>
      <w:rFonts w:ascii="Symbol" w:hAnsi="Symbol" w:eastAsia="宋体" w:cs="Times New Roman"/>
      <w:kern w:val="0"/>
      <w:szCs w:val="20"/>
    </w:rPr>
  </w:style>
  <w:style w:type="paragraph" w:customStyle="1" w:styleId="473">
    <w:name w:val="font9"/>
    <w:basedOn w:val="1"/>
    <w:qFormat/>
    <w:uiPriority w:val="0"/>
    <w:pPr>
      <w:widowControl/>
      <w:spacing w:before="100" w:beforeAutospacing="1" w:after="100" w:afterAutospacing="1"/>
      <w:jc w:val="left"/>
    </w:pPr>
    <w:rPr>
      <w:rFonts w:hint="eastAsia" w:ascii="宋体" w:hAnsi="宋体" w:eastAsia="宋体" w:cs="Times New Roman"/>
      <w:kern w:val="0"/>
      <w:sz w:val="20"/>
      <w:szCs w:val="20"/>
    </w:rPr>
  </w:style>
  <w:style w:type="paragraph" w:customStyle="1" w:styleId="474">
    <w:name w:val="标题4_自定义"/>
    <w:basedOn w:val="7"/>
    <w:qFormat/>
    <w:uiPriority w:val="0"/>
    <w:pPr>
      <w:adjustRightInd/>
      <w:spacing w:before="0" w:after="0" w:line="360" w:lineRule="auto"/>
      <w:ind w:left="0" w:firstLine="0"/>
    </w:pPr>
    <w:rPr>
      <w:rFonts w:ascii="Verdana" w:eastAsia="Verdana"/>
      <w:sz w:val="21"/>
      <w:lang w:val="en-US"/>
    </w:rPr>
  </w:style>
  <w:style w:type="paragraph" w:customStyle="1" w:styleId="475">
    <w:name w:val="样式 仿宋_GB2312 小三 左侧:  1.06 厘米"/>
    <w:basedOn w:val="1"/>
    <w:qFormat/>
    <w:uiPriority w:val="0"/>
    <w:pPr>
      <w:adjustRightInd w:val="0"/>
      <w:spacing w:line="360" w:lineRule="auto"/>
      <w:ind w:left="601"/>
    </w:pPr>
    <w:rPr>
      <w:rFonts w:ascii="仿宋_GB2312" w:hAnsi="Times New Roman" w:eastAsia="仿宋_GB2312" w:cs="Times New Roman"/>
      <w:sz w:val="24"/>
      <w:szCs w:val="20"/>
    </w:rPr>
  </w:style>
  <w:style w:type="paragraph" w:customStyle="1" w:styleId="476">
    <w:name w:val="标书标题4"/>
    <w:basedOn w:val="7"/>
    <w:qFormat/>
    <w:uiPriority w:val="0"/>
    <w:pPr>
      <w:keepLines w:val="0"/>
      <w:snapToGrid w:val="0"/>
      <w:spacing w:before="0" w:after="0" w:line="300" w:lineRule="auto"/>
      <w:ind w:left="0" w:firstLine="0"/>
    </w:pPr>
    <w:rPr>
      <w:rFonts w:ascii="Arial Narrow" w:hAnsi="Arial Narrow" w:eastAsia="仿宋_GB2312"/>
      <w:bCs w:val="0"/>
      <w:color w:val="000000"/>
      <w:kern w:val="0"/>
      <w:szCs w:val="32"/>
      <w:lang w:val="en-US"/>
    </w:rPr>
  </w:style>
  <w:style w:type="paragraph" w:customStyle="1" w:styleId="477">
    <w:name w:val="_Style 412"/>
    <w:next w:val="1"/>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customStyle="1" w:styleId="478">
    <w:name w:val="chart text"/>
    <w:basedOn w:val="1"/>
    <w:qFormat/>
    <w:uiPriority w:val="0"/>
    <w:pPr>
      <w:widowControl/>
      <w:spacing w:line="180" w:lineRule="exact"/>
      <w:ind w:firstLine="200" w:firstLineChars="200"/>
      <w:jc w:val="left"/>
    </w:pPr>
    <w:rPr>
      <w:rFonts w:ascii="Futura Bk" w:hAnsi="Futura Bk" w:eastAsia="宋体" w:cs="Futura Bk"/>
      <w:kern w:val="0"/>
      <w:sz w:val="14"/>
      <w:szCs w:val="14"/>
    </w:rPr>
  </w:style>
  <w:style w:type="paragraph" w:customStyle="1" w:styleId="479">
    <w:name w:val="Char22"/>
    <w:basedOn w:val="1"/>
    <w:qFormat/>
    <w:uiPriority w:val="0"/>
    <w:pPr>
      <w:spacing w:line="360" w:lineRule="auto"/>
      <w:ind w:firstLine="480" w:firstLineChars="200"/>
    </w:pPr>
    <w:rPr>
      <w:rFonts w:ascii="仿宋_GB2312" w:hAnsi="Times New Roman" w:eastAsia="仿宋_GB2312" w:cs="Times New Roman"/>
      <w:b/>
      <w:sz w:val="32"/>
      <w:szCs w:val="32"/>
    </w:rPr>
  </w:style>
  <w:style w:type="paragraph" w:customStyle="1" w:styleId="480">
    <w:name w:val="公文正文"/>
    <w:basedOn w:val="1"/>
    <w:link w:val="481"/>
    <w:qFormat/>
    <w:uiPriority w:val="0"/>
    <w:pPr>
      <w:spacing w:before="156" w:line="360" w:lineRule="auto"/>
      <w:ind w:firstLine="360" w:firstLineChars="200"/>
    </w:pPr>
    <w:rPr>
      <w:rFonts w:ascii="仿宋_GB2312" w:hAnsi="Times New Roman" w:eastAsia="仿宋_GB2312" w:cs="Times New Roman"/>
      <w:sz w:val="24"/>
      <w:szCs w:val="24"/>
    </w:rPr>
  </w:style>
  <w:style w:type="character" w:customStyle="1" w:styleId="481">
    <w:name w:val="公文正文 Char Char"/>
    <w:link w:val="480"/>
    <w:qFormat/>
    <w:uiPriority w:val="0"/>
    <w:rPr>
      <w:rFonts w:ascii="仿宋_GB2312" w:hAnsi="Times New Roman" w:eastAsia="仿宋_GB2312" w:cs="Times New Roman"/>
      <w:sz w:val="24"/>
      <w:szCs w:val="24"/>
    </w:rPr>
  </w:style>
  <w:style w:type="paragraph" w:customStyle="1" w:styleId="482">
    <w:name w:val="样式4"/>
    <w:basedOn w:val="1"/>
    <w:qFormat/>
    <w:uiPriority w:val="0"/>
    <w:pPr>
      <w:adjustRightInd w:val="0"/>
      <w:spacing w:line="360" w:lineRule="auto"/>
      <w:ind w:firstLine="420"/>
      <w:jc w:val="center"/>
      <w:outlineLvl w:val="2"/>
    </w:pPr>
    <w:rPr>
      <w:rFonts w:ascii="仿宋_GB2312" w:hAnsi="仿宋" w:eastAsia="仿宋_GB2312" w:cs="Times New Roman"/>
      <w:b/>
      <w:sz w:val="32"/>
      <w:szCs w:val="32"/>
    </w:rPr>
  </w:style>
  <w:style w:type="paragraph" w:customStyle="1" w:styleId="483">
    <w:name w:val="样式 标题 3H3 + 两端对齐"/>
    <w:basedOn w:val="6"/>
    <w:qFormat/>
    <w:uiPriority w:val="0"/>
    <w:pPr>
      <w:keepLines w:val="0"/>
      <w:numPr>
        <w:ilvl w:val="0"/>
        <w:numId w:val="0"/>
      </w:numPr>
      <w:spacing w:before="0" w:after="0" w:line="240" w:lineRule="auto"/>
      <w:jc w:val="left"/>
    </w:pPr>
    <w:rPr>
      <w:rFonts w:cs="宋体"/>
      <w:sz w:val="21"/>
      <w:szCs w:val="20"/>
    </w:rPr>
  </w:style>
  <w:style w:type="paragraph" w:customStyle="1" w:styleId="484">
    <w:name w:val="trademark"/>
    <w:qFormat/>
    <w:uiPriority w:val="0"/>
    <w:pPr>
      <w:spacing w:after="60"/>
    </w:pPr>
    <w:rPr>
      <w:rFonts w:ascii="Futura Bk" w:hAnsi="Futura Bk" w:eastAsia="宋体" w:cs="Times New Roman"/>
      <w:sz w:val="15"/>
      <w:lang w:val="en-US" w:eastAsia="en-US" w:bidi="ar-SA"/>
    </w:rPr>
  </w:style>
  <w:style w:type="paragraph" w:customStyle="1" w:styleId="485">
    <w:name w:val="Char31"/>
    <w:basedOn w:val="1"/>
    <w:qFormat/>
    <w:uiPriority w:val="0"/>
    <w:rPr>
      <w:rFonts w:ascii="仿宋_GB2312" w:hAnsi="Times New Roman" w:eastAsia="仿宋_GB2312" w:cs="Times New Roman"/>
      <w:b/>
      <w:sz w:val="32"/>
      <w:szCs w:val="32"/>
    </w:rPr>
  </w:style>
  <w:style w:type="paragraph" w:customStyle="1" w:styleId="486">
    <w:name w:val="Char Char Char Char Char Char Char Char Char Char Char1 Char"/>
    <w:basedOn w:val="1"/>
    <w:qFormat/>
    <w:uiPriority w:val="0"/>
    <w:rPr>
      <w:rFonts w:ascii="Tahoma" w:hAnsi="Tahoma" w:eastAsia="宋体" w:cs="Times New Roman"/>
      <w:sz w:val="24"/>
      <w:szCs w:val="24"/>
    </w:rPr>
  </w:style>
  <w:style w:type="paragraph" w:customStyle="1" w:styleId="487">
    <w:name w:val="!大节"/>
    <w:basedOn w:val="5"/>
    <w:qFormat/>
    <w:uiPriority w:val="0"/>
    <w:pPr>
      <w:spacing w:before="260" w:after="260" w:line="415" w:lineRule="auto"/>
      <w:ind w:left="420" w:hanging="420"/>
    </w:pPr>
    <w:rPr>
      <w:rFonts w:ascii="Arial" w:hAnsi="Arial" w:eastAsia="微软雅黑"/>
      <w:lang w:val="en-US"/>
    </w:rPr>
  </w:style>
  <w:style w:type="paragraph" w:customStyle="1" w:styleId="488">
    <w:name w:val="正文表标题"/>
    <w:next w:val="39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89">
    <w:name w:val="标准正文"/>
    <w:basedOn w:val="1"/>
    <w:link w:val="490"/>
    <w:qFormat/>
    <w:uiPriority w:val="0"/>
    <w:pPr>
      <w:tabs>
        <w:tab w:val="left" w:pos="780"/>
      </w:tabs>
      <w:spacing w:line="360" w:lineRule="auto"/>
      <w:ind w:left="200" w:leftChars="200" w:firstLine="200" w:firstLineChars="200"/>
    </w:pPr>
    <w:rPr>
      <w:rFonts w:ascii="Times New Roman" w:hAnsi="Times New Roman" w:eastAsia="宋体" w:cs="Times New Roman"/>
      <w:sz w:val="24"/>
      <w:szCs w:val="24"/>
    </w:rPr>
  </w:style>
  <w:style w:type="character" w:customStyle="1" w:styleId="490">
    <w:name w:val="标准正文 Char"/>
    <w:link w:val="489"/>
    <w:qFormat/>
    <w:uiPriority w:val="0"/>
    <w:rPr>
      <w:rFonts w:ascii="Times New Roman" w:hAnsi="Times New Roman" w:eastAsia="宋体" w:cs="Times New Roman"/>
      <w:sz w:val="24"/>
      <w:szCs w:val="24"/>
    </w:rPr>
  </w:style>
  <w:style w:type="paragraph" w:customStyle="1" w:styleId="491">
    <w:name w:val="ÕýÎÄÊ×ÐÐËõ½ø"/>
    <w:basedOn w:val="1"/>
    <w:qFormat/>
    <w:uiPriority w:val="0"/>
    <w:pPr>
      <w:widowControl/>
      <w:overflowPunct w:val="0"/>
      <w:autoSpaceDE w:val="0"/>
      <w:autoSpaceDN w:val="0"/>
      <w:adjustRightInd w:val="0"/>
      <w:spacing w:line="360" w:lineRule="auto"/>
      <w:ind w:left="1134"/>
      <w:textAlignment w:val="baseline"/>
    </w:pPr>
    <w:rPr>
      <w:rFonts w:ascii="Times New Roman" w:hAnsi="Times New Roman" w:eastAsia="Times New Roman" w:cs="Times New Roman"/>
      <w:kern w:val="0"/>
      <w:szCs w:val="20"/>
    </w:rPr>
  </w:style>
  <w:style w:type="paragraph" w:customStyle="1" w:styleId="492">
    <w:name w:val="Char Char Char Char Char Char1"/>
    <w:basedOn w:val="1"/>
    <w:qFormat/>
    <w:uiPriority w:val="6"/>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493">
    <w:name w:val="目录1"/>
    <w:basedOn w:val="1"/>
    <w:qFormat/>
    <w:uiPriority w:val="0"/>
    <w:pPr>
      <w:tabs>
        <w:tab w:val="left" w:leader="dot" w:pos="8503"/>
      </w:tabs>
      <w:autoSpaceDE w:val="0"/>
      <w:autoSpaceDN w:val="0"/>
      <w:adjustRightInd w:val="0"/>
      <w:spacing w:after="136" w:line="289" w:lineRule="atLeast"/>
      <w:ind w:firstLine="200" w:firstLineChars="200"/>
      <w:jc w:val="left"/>
    </w:pPr>
    <w:rPr>
      <w:rFonts w:ascii="Arial" w:hAnsi="Arial" w:eastAsia="宋体" w:cs="Times New Roman"/>
      <w:color w:val="000000"/>
      <w:kern w:val="0"/>
      <w:sz w:val="28"/>
      <w:szCs w:val="28"/>
    </w:rPr>
  </w:style>
  <w:style w:type="paragraph" w:customStyle="1" w:styleId="494">
    <w:name w:val="Char1 Char Char Char"/>
    <w:basedOn w:val="1"/>
    <w:qFormat/>
    <w:uiPriority w:val="0"/>
    <w:pPr>
      <w:adjustRightInd w:val="0"/>
    </w:pPr>
    <w:rPr>
      <w:rFonts w:ascii="Tahoma" w:hAnsi="Tahoma" w:eastAsia="宋体" w:cs="Times New Roman"/>
      <w:sz w:val="24"/>
      <w:szCs w:val="20"/>
    </w:rPr>
  </w:style>
  <w:style w:type="paragraph" w:customStyle="1" w:styleId="495">
    <w:name w:val="MM Topic 3"/>
    <w:basedOn w:val="6"/>
    <w:qFormat/>
    <w:uiPriority w:val="0"/>
    <w:pPr>
      <w:numPr>
        <w:ilvl w:val="0"/>
        <w:numId w:val="0"/>
      </w:numPr>
      <w:tabs>
        <w:tab w:val="left" w:pos="840"/>
        <w:tab w:val="left" w:pos="1680"/>
      </w:tabs>
      <w:adjustRightInd/>
      <w:ind w:left="1680" w:hanging="420"/>
    </w:pPr>
  </w:style>
  <w:style w:type="paragraph" w:customStyle="1" w:styleId="496">
    <w:name w:val="Char Char Char Char1"/>
    <w:basedOn w:val="1"/>
    <w:qFormat/>
    <w:uiPriority w:val="0"/>
    <w:pPr>
      <w:tabs>
        <w:tab w:val="left" w:pos="0"/>
      </w:tabs>
      <w:ind w:firstLine="200" w:firstLineChars="200"/>
    </w:pPr>
    <w:rPr>
      <w:rFonts w:ascii="宋体" w:hAnsi="宋体" w:eastAsia="仿宋_GB2312" w:cs="Times New Roman"/>
      <w:sz w:val="28"/>
      <w:szCs w:val="24"/>
    </w:rPr>
  </w:style>
  <w:style w:type="paragraph" w:customStyle="1" w:styleId="497">
    <w:name w:val="正文文字缩进"/>
    <w:basedOn w:val="1"/>
    <w:qFormat/>
    <w:uiPriority w:val="0"/>
    <w:pPr>
      <w:widowControl/>
      <w:tabs>
        <w:tab w:val="left" w:pos="180"/>
      </w:tabs>
      <w:spacing w:line="240" w:lineRule="exact"/>
      <w:ind w:left="187" w:hanging="187" w:firstLineChars="200"/>
      <w:jc w:val="left"/>
    </w:pPr>
    <w:rPr>
      <w:rFonts w:ascii="Futura Bk" w:hAnsi="Futura Bk" w:eastAsia="宋体" w:cs="Futura Bk"/>
      <w:kern w:val="0"/>
      <w:sz w:val="18"/>
      <w:szCs w:val="18"/>
    </w:rPr>
  </w:style>
  <w:style w:type="paragraph" w:customStyle="1" w:styleId="498">
    <w:name w:val="Default"/>
    <w:link w:val="49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499">
    <w:name w:val="Default Char"/>
    <w:link w:val="498"/>
    <w:qFormat/>
    <w:uiPriority w:val="0"/>
    <w:rPr>
      <w:rFonts w:ascii="仿宋_GB2312" w:hAnsi="Times New Roman" w:eastAsia="仿宋_GB2312" w:cs="仿宋_GB2312"/>
      <w:color w:val="000000"/>
      <w:kern w:val="0"/>
      <w:sz w:val="24"/>
      <w:szCs w:val="24"/>
    </w:rPr>
  </w:style>
  <w:style w:type="paragraph" w:customStyle="1" w:styleId="500">
    <w:name w:val="a1"/>
    <w:basedOn w:val="1"/>
    <w:qFormat/>
    <w:uiPriority w:val="0"/>
    <w:pPr>
      <w:widowControl/>
      <w:adjustRightInd w:val="0"/>
      <w:spacing w:line="300" w:lineRule="atLeast"/>
      <w:jc w:val="left"/>
    </w:pPr>
    <w:rPr>
      <w:rFonts w:ascii="宋体" w:hAnsi="宋体" w:eastAsia="宋体" w:cs="Times New Roman"/>
      <w:kern w:val="0"/>
      <w:sz w:val="18"/>
      <w:szCs w:val="20"/>
    </w:rPr>
  </w:style>
  <w:style w:type="paragraph" w:customStyle="1" w:styleId="501">
    <w:name w:val="Table Contents"/>
    <w:basedOn w:val="1"/>
    <w:qFormat/>
    <w:uiPriority w:val="0"/>
    <w:pPr>
      <w:suppressAutoHyphens/>
      <w:autoSpaceDE w:val="0"/>
      <w:adjustRightInd w:val="0"/>
      <w:spacing w:after="120"/>
      <w:jc w:val="left"/>
    </w:pPr>
    <w:rPr>
      <w:rFonts w:ascii="Helvetica" w:hAnsi="Helvetica" w:eastAsia="宋体" w:cs="Times New Roman"/>
      <w:kern w:val="1"/>
      <w:sz w:val="20"/>
      <w:szCs w:val="20"/>
    </w:rPr>
  </w:style>
  <w:style w:type="paragraph" w:customStyle="1" w:styleId="502">
    <w:name w:val="Char Char110"/>
    <w:basedOn w:val="1"/>
    <w:qFormat/>
    <w:uiPriority w:val="6"/>
    <w:pPr>
      <w:adjustRightInd w:val="0"/>
      <w:spacing w:line="360" w:lineRule="auto"/>
    </w:pPr>
    <w:rPr>
      <w:rFonts w:ascii="Tahoma" w:hAnsi="Tahoma" w:eastAsia="宋体" w:cs="Times New Roman"/>
      <w:sz w:val="24"/>
      <w:szCs w:val="20"/>
    </w:rPr>
  </w:style>
  <w:style w:type="paragraph" w:customStyle="1" w:styleId="50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04">
    <w:name w:val="表格题注"/>
    <w:next w:val="1"/>
    <w:qFormat/>
    <w:uiPriority w:val="0"/>
    <w:pPr>
      <w:keepLines/>
      <w:tabs>
        <w:tab w:val="left" w:pos="360"/>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505">
    <w:name w:val="style25"/>
    <w:basedOn w:val="1"/>
    <w:qFormat/>
    <w:uiPriority w:val="0"/>
    <w:pPr>
      <w:widowControl/>
      <w:spacing w:before="100" w:beforeAutospacing="1" w:after="100" w:afterAutospacing="1"/>
      <w:ind w:firstLine="200" w:firstLineChars="200"/>
      <w:jc w:val="left"/>
    </w:pPr>
    <w:rPr>
      <w:rFonts w:ascii="宋体" w:hAnsi="宋体" w:eastAsia="宋体" w:cs="宋体"/>
      <w:color w:val="557AAF"/>
      <w:kern w:val="0"/>
      <w:sz w:val="18"/>
      <w:szCs w:val="18"/>
    </w:rPr>
  </w:style>
  <w:style w:type="paragraph" w:customStyle="1" w:styleId="506">
    <w:name w:val="正文文字表格居中"/>
    <w:basedOn w:val="1"/>
    <w:next w:val="55"/>
    <w:qFormat/>
    <w:uiPriority w:val="0"/>
    <w:pPr>
      <w:adjustRightInd w:val="0"/>
      <w:snapToGrid w:val="0"/>
      <w:spacing w:line="360" w:lineRule="auto"/>
    </w:pPr>
    <w:rPr>
      <w:rFonts w:ascii="宋体" w:hAnsi="Times New Roman" w:eastAsia="宋体" w:cs="Times New Roman"/>
      <w:b/>
      <w:sz w:val="24"/>
      <w:szCs w:val="20"/>
    </w:rPr>
  </w:style>
  <w:style w:type="paragraph" w:customStyle="1" w:styleId="507">
    <w:name w:val="修订1"/>
    <w:qFormat/>
    <w:uiPriority w:val="3"/>
    <w:rPr>
      <w:rFonts w:ascii="Times New Roman" w:hAnsi="Times New Roman" w:eastAsia="宋体" w:cs="Times New Roman"/>
      <w:color w:val="000000"/>
      <w:kern w:val="1"/>
      <w:sz w:val="21"/>
      <w:lang w:val="en-US" w:eastAsia="zh-CN" w:bidi="ar-SA"/>
    </w:rPr>
  </w:style>
  <w:style w:type="paragraph" w:customStyle="1" w:styleId="508">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509">
    <w:name w:val="Preformatted Text"/>
    <w:basedOn w:val="1"/>
    <w:qFormat/>
    <w:uiPriority w:val="0"/>
    <w:pPr>
      <w:suppressAutoHyphens/>
      <w:ind w:firstLine="200" w:firstLineChars="200"/>
    </w:pPr>
    <w:rPr>
      <w:rFonts w:ascii="Cumberland" w:hAnsi="Cumberland" w:eastAsia="方正宋体" w:cs="Times New Roman"/>
      <w:kern w:val="1"/>
      <w:sz w:val="20"/>
      <w:szCs w:val="20"/>
      <w:lang w:eastAsia="ar-SA"/>
    </w:rPr>
  </w:style>
  <w:style w:type="paragraph" w:customStyle="1" w:styleId="510">
    <w:name w:val="Char Char Char Char Char Char1 Char1"/>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511">
    <w:name w:val="正文 项目2"/>
    <w:basedOn w:val="512"/>
    <w:qFormat/>
    <w:uiPriority w:val="0"/>
    <w:pPr>
      <w:tabs>
        <w:tab w:val="left" w:pos="840"/>
      </w:tabs>
      <w:spacing w:after="0"/>
      <w:ind w:left="900"/>
    </w:pPr>
  </w:style>
  <w:style w:type="paragraph" w:customStyle="1" w:styleId="512">
    <w:name w:val="正文 项目"/>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cs="Times New Roman"/>
      <w:sz w:val="24"/>
      <w:szCs w:val="20"/>
    </w:rPr>
  </w:style>
  <w:style w:type="paragraph" w:customStyle="1" w:styleId="513">
    <w:name w:val="左对齐表格文字"/>
    <w:basedOn w:val="1"/>
    <w:qFormat/>
    <w:uiPriority w:val="0"/>
    <w:pPr>
      <w:ind w:firstLine="200" w:firstLineChars="200"/>
      <w:jc w:val="right"/>
    </w:pPr>
    <w:rPr>
      <w:rFonts w:ascii="Times New Roman" w:hAnsi="Times New Roman" w:eastAsia="宋体" w:cs="Times New Roman"/>
      <w:szCs w:val="24"/>
    </w:rPr>
  </w:style>
  <w:style w:type="paragraph" w:customStyle="1" w:styleId="514">
    <w:name w:val="Bullet"/>
    <w:basedOn w:val="1"/>
    <w:qFormat/>
    <w:uiPriority w:val="0"/>
    <w:pPr>
      <w:widowControl/>
      <w:tabs>
        <w:tab w:val="left" w:pos="288"/>
      </w:tabs>
      <w:ind w:left="288" w:hanging="360" w:firstLineChars="200"/>
      <w:jc w:val="left"/>
    </w:pPr>
    <w:rPr>
      <w:rFonts w:ascii="Arial" w:hAnsi="Arial" w:eastAsia="宋体" w:cs="Times New Roman"/>
      <w:kern w:val="0"/>
      <w:sz w:val="20"/>
      <w:szCs w:val="20"/>
    </w:rPr>
  </w:style>
  <w:style w:type="paragraph" w:customStyle="1" w:styleId="515">
    <w:name w:val="4"/>
    <w:basedOn w:val="1"/>
    <w:next w:val="37"/>
    <w:qFormat/>
    <w:uiPriority w:val="0"/>
    <w:pPr>
      <w:adjustRightInd w:val="0"/>
      <w:spacing w:after="120" w:line="480" w:lineRule="auto"/>
      <w:ind w:left="420" w:leftChars="200"/>
    </w:pPr>
    <w:rPr>
      <w:rFonts w:ascii="Times New Roman" w:hAnsi="Times New Roman" w:eastAsia="宋体" w:cs="Times New Roman"/>
      <w:sz w:val="24"/>
      <w:szCs w:val="20"/>
    </w:rPr>
  </w:style>
  <w:style w:type="paragraph" w:customStyle="1" w:styleId="516">
    <w:name w:val="0"/>
    <w:basedOn w:val="1"/>
    <w:qFormat/>
    <w:uiPriority w:val="0"/>
    <w:pPr>
      <w:widowControl/>
      <w:adjustRightInd w:val="0"/>
    </w:pPr>
    <w:rPr>
      <w:rFonts w:ascii="Times New Roman" w:hAnsi="Times New Roman" w:eastAsia="宋体" w:cs="Times New Roman"/>
      <w:kern w:val="0"/>
      <w:sz w:val="24"/>
      <w:szCs w:val="20"/>
    </w:rPr>
  </w:style>
  <w:style w:type="paragraph" w:customStyle="1" w:styleId="517">
    <w:name w:val="封面公司名"/>
    <w:qFormat/>
    <w:uiPriority w:val="0"/>
    <w:pPr>
      <w:jc w:val="center"/>
    </w:pPr>
    <w:rPr>
      <w:rFonts w:ascii="Arial" w:hAnsi="Arial" w:eastAsia="楷体_GB2312" w:cs="宋体"/>
      <w:bCs/>
      <w:kern w:val="2"/>
      <w:sz w:val="28"/>
      <w:lang w:val="en-US" w:eastAsia="zh-CN" w:bidi="ar-SA"/>
    </w:rPr>
  </w:style>
  <w:style w:type="paragraph" w:customStyle="1" w:styleId="518">
    <w:name w:val="MM Empty"/>
    <w:basedOn w:val="1"/>
    <w:qFormat/>
    <w:uiPriority w:val="0"/>
    <w:rPr>
      <w:rFonts w:ascii="Times New Roman" w:hAnsi="Times New Roman" w:eastAsia="宋体" w:cs="Times New Roman"/>
      <w:szCs w:val="24"/>
    </w:rPr>
  </w:style>
  <w:style w:type="paragraph" w:customStyle="1" w:styleId="519">
    <w:name w:val="Char Char Char Char Char Char Char"/>
    <w:basedOn w:val="1"/>
    <w:qFormat/>
    <w:uiPriority w:val="0"/>
    <w:pPr>
      <w:adjustRightInd w:val="0"/>
    </w:pPr>
    <w:rPr>
      <w:rFonts w:ascii="仿宋_GB2312" w:hAnsi="Times New Roman" w:eastAsia="仿宋_GB2312" w:cs="Times New Roman"/>
      <w:b/>
      <w:sz w:val="32"/>
      <w:szCs w:val="32"/>
    </w:rPr>
  </w:style>
  <w:style w:type="paragraph" w:customStyle="1" w:styleId="520">
    <w:name w:val="默认段落字体 Para Char"/>
    <w:basedOn w:val="1"/>
    <w:qFormat/>
    <w:uiPriority w:val="0"/>
    <w:pPr>
      <w:adjustRightInd w:val="0"/>
    </w:pPr>
    <w:rPr>
      <w:rFonts w:ascii="Tahoma" w:hAnsi="Tahoma" w:eastAsia="宋体" w:cs="Times New Roman"/>
      <w:sz w:val="24"/>
      <w:szCs w:val="20"/>
    </w:rPr>
  </w:style>
  <w:style w:type="paragraph" w:customStyle="1" w:styleId="5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522">
    <w:name w:val="f9a style88 f9a"/>
    <w:basedOn w:val="1"/>
    <w:qFormat/>
    <w:uiPriority w:val="0"/>
    <w:pPr>
      <w:widowControl/>
      <w:adjustRightInd w:val="0"/>
      <w:spacing w:before="100" w:beforeAutospacing="1" w:after="100" w:afterAutospacing="1" w:line="276" w:lineRule="auto"/>
      <w:jc w:val="left"/>
    </w:pPr>
    <w:rPr>
      <w:rFonts w:ascii="宋体" w:hAnsi="宋体" w:eastAsia="宋体" w:cs="Times New Roman"/>
      <w:kern w:val="0"/>
      <w:sz w:val="24"/>
      <w:szCs w:val="20"/>
    </w:rPr>
  </w:style>
  <w:style w:type="paragraph" w:customStyle="1" w:styleId="523">
    <w:name w:val="Char2 Char Char"/>
    <w:basedOn w:val="1"/>
    <w:qFormat/>
    <w:uiPriority w:val="0"/>
    <w:rPr>
      <w:rFonts w:ascii="Tahoma" w:hAnsi="Tahoma" w:eastAsia="宋体" w:cs="Times New Roman"/>
      <w:sz w:val="24"/>
      <w:szCs w:val="20"/>
    </w:rPr>
  </w:style>
  <w:style w:type="paragraph" w:customStyle="1" w:styleId="524">
    <w:name w:val="Char Char1 Char"/>
    <w:basedOn w:val="1"/>
    <w:qFormat/>
    <w:uiPriority w:val="0"/>
    <w:pPr>
      <w:adjustRightInd w:val="0"/>
    </w:pPr>
    <w:rPr>
      <w:rFonts w:ascii="仿宋_GB2312" w:hAnsi="Times New Roman" w:eastAsia="仿宋_GB2312" w:cs="Times New Roman"/>
      <w:b/>
      <w:sz w:val="32"/>
      <w:szCs w:val="32"/>
    </w:rPr>
  </w:style>
  <w:style w:type="paragraph" w:customStyle="1" w:styleId="525">
    <w:name w:val="Table Text"/>
    <w:basedOn w:val="1"/>
    <w:link w:val="526"/>
    <w:qFormat/>
    <w:uiPriority w:val="0"/>
    <w:pPr>
      <w:widowControl/>
      <w:adjustRightInd w:val="0"/>
      <w:spacing w:before="60" w:after="60"/>
      <w:jc w:val="left"/>
    </w:pPr>
    <w:rPr>
      <w:rFonts w:ascii="Times New Roman" w:hAnsi="Times New Roman" w:eastAsia="宋体" w:cs="Times New Roman"/>
      <w:kern w:val="0"/>
      <w:sz w:val="24"/>
      <w:szCs w:val="24"/>
    </w:rPr>
  </w:style>
  <w:style w:type="character" w:customStyle="1" w:styleId="526">
    <w:name w:val="Table Text Char"/>
    <w:link w:val="525"/>
    <w:qFormat/>
    <w:uiPriority w:val="0"/>
    <w:rPr>
      <w:rFonts w:ascii="Times New Roman" w:hAnsi="Times New Roman" w:eastAsia="宋体" w:cs="Times New Roman"/>
      <w:kern w:val="0"/>
      <w:sz w:val="24"/>
      <w:szCs w:val="24"/>
    </w:rPr>
  </w:style>
  <w:style w:type="paragraph" w:customStyle="1" w:styleId="527">
    <w:name w:val="Body Text 2*"/>
    <w:basedOn w:val="1"/>
    <w:qFormat/>
    <w:uiPriority w:val="6"/>
    <w:pPr>
      <w:widowControl/>
      <w:ind w:left="720" w:hanging="720"/>
    </w:pPr>
    <w:rPr>
      <w:rFonts w:ascii="Times New Roman" w:hAnsi="Times New Roman" w:eastAsia="宋体" w:cs="Times New Roman"/>
      <w:color w:val="000000"/>
      <w:kern w:val="0"/>
      <w:sz w:val="24"/>
      <w:szCs w:val="20"/>
      <w:lang w:val="en-GB"/>
    </w:rPr>
  </w:style>
  <w:style w:type="paragraph" w:customStyle="1" w:styleId="528">
    <w:name w:val="font8"/>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0"/>
      <w:szCs w:val="20"/>
    </w:rPr>
  </w:style>
  <w:style w:type="paragraph" w:customStyle="1" w:styleId="529">
    <w:name w:val="Char1 Char Char Char1"/>
    <w:basedOn w:val="1"/>
    <w:qFormat/>
    <w:uiPriority w:val="0"/>
    <w:pPr>
      <w:ind w:firstLine="200" w:firstLineChars="200"/>
    </w:pPr>
    <w:rPr>
      <w:rFonts w:ascii="Tahoma" w:hAnsi="Tahoma" w:eastAsia="宋体" w:cs="Times New Roman"/>
      <w:sz w:val="24"/>
      <w:szCs w:val="20"/>
    </w:rPr>
  </w:style>
  <w:style w:type="paragraph" w:customStyle="1" w:styleId="530">
    <w:name w:val="标书标题3"/>
    <w:basedOn w:val="6"/>
    <w:qFormat/>
    <w:uiPriority w:val="0"/>
    <w:pPr>
      <w:keepLines w:val="0"/>
      <w:widowControl/>
      <w:numPr>
        <w:ilvl w:val="0"/>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31">
    <w:name w:val="样式1 + (中宋体"/>
    <w:basedOn w:val="405"/>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532">
    <w:name w:val="规划正文"/>
    <w:basedOn w:val="1"/>
    <w:qFormat/>
    <w:uiPriority w:val="0"/>
    <w:pPr>
      <w:spacing w:beforeLines="100" w:line="360" w:lineRule="auto"/>
      <w:jc w:val="left"/>
    </w:pPr>
    <w:rPr>
      <w:rFonts w:ascii="Arial" w:hAnsi="Arial" w:eastAsia="仿宋_GB2312" w:cs="Times New Roman"/>
      <w:bCs/>
      <w:sz w:val="28"/>
      <w:szCs w:val="24"/>
    </w:rPr>
  </w:style>
  <w:style w:type="paragraph" w:customStyle="1" w:styleId="533">
    <w:name w:val="Char Char Char Char Char Char Char Char"/>
    <w:basedOn w:val="1"/>
    <w:qFormat/>
    <w:uiPriority w:val="0"/>
    <w:pPr>
      <w:tabs>
        <w:tab w:val="left" w:pos="360"/>
      </w:tabs>
      <w:adjustRightInd w:val="0"/>
    </w:pPr>
    <w:rPr>
      <w:rFonts w:ascii="Times New Roman" w:hAnsi="Times New Roman" w:eastAsia="宋体" w:cs="Times New Roman"/>
      <w:sz w:val="24"/>
      <w:szCs w:val="20"/>
    </w:rPr>
  </w:style>
  <w:style w:type="paragraph" w:customStyle="1" w:styleId="534">
    <w:name w:val="默认段落字体 Para Char Char Char Char"/>
    <w:basedOn w:val="1"/>
    <w:qFormat/>
    <w:uiPriority w:val="0"/>
    <w:pPr>
      <w:adjustRightInd w:val="0"/>
      <w:spacing w:line="360" w:lineRule="auto"/>
    </w:pPr>
    <w:rPr>
      <w:rFonts w:ascii="Times New Roman" w:hAnsi="Times New Roman" w:eastAsia="宋体" w:cs="Times New Roman"/>
      <w:szCs w:val="20"/>
    </w:rPr>
  </w:style>
  <w:style w:type="paragraph" w:customStyle="1" w:styleId="535">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Times New Roman"/>
      <w:kern w:val="0"/>
      <w:sz w:val="20"/>
      <w:szCs w:val="20"/>
    </w:rPr>
  </w:style>
  <w:style w:type="paragraph" w:customStyle="1" w:styleId="536">
    <w:name w:val="Char Char Char1 Char1"/>
    <w:basedOn w:val="1"/>
    <w:qFormat/>
    <w:uiPriority w:val="6"/>
    <w:pPr>
      <w:adjustRightInd w:val="0"/>
    </w:pPr>
    <w:rPr>
      <w:rFonts w:ascii="Times New Roman" w:hAnsi="Times New Roman" w:eastAsia="宋体" w:cs="Times New Roman"/>
      <w:szCs w:val="20"/>
    </w:rPr>
  </w:style>
  <w:style w:type="paragraph" w:customStyle="1" w:styleId="537">
    <w:name w:val="数字标题6"/>
    <w:basedOn w:val="9"/>
    <w:next w:val="1"/>
    <w:qFormat/>
    <w:uiPriority w:val="0"/>
    <w:pPr>
      <w:tabs>
        <w:tab w:val="left" w:pos="480"/>
        <w:tab w:val="left" w:pos="1080"/>
      </w:tabs>
      <w:ind w:left="480" w:hanging="480"/>
    </w:pPr>
    <w:rPr>
      <w:rFonts w:ascii="Times New Roman" w:hAnsi="Times New Roman" w:eastAsia="宋体"/>
      <w:i/>
    </w:rPr>
  </w:style>
  <w:style w:type="paragraph" w:customStyle="1" w:styleId="53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39">
    <w:name w:val="规范正文"/>
    <w:basedOn w:val="1"/>
    <w:qFormat/>
    <w:uiPriority w:val="0"/>
    <w:pPr>
      <w:tabs>
        <w:tab w:val="left" w:pos="840"/>
      </w:tabs>
      <w:adjustRightInd w:val="0"/>
      <w:spacing w:beforeLines="50" w:line="360" w:lineRule="auto"/>
      <w:ind w:left="840" w:hanging="420"/>
      <w:textAlignment w:val="baseline"/>
    </w:pPr>
    <w:rPr>
      <w:rFonts w:ascii="Times New Roman" w:hAnsi="Times New Roman" w:eastAsia="宋体" w:cs="Times New Roman"/>
      <w:szCs w:val="20"/>
    </w:rPr>
  </w:style>
  <w:style w:type="paragraph" w:customStyle="1" w:styleId="540">
    <w:name w:val="RFI Heading 2nd Level"/>
    <w:basedOn w:val="1"/>
    <w:qFormat/>
    <w:uiPriority w:val="0"/>
    <w:pPr>
      <w:widowControl/>
      <w:tabs>
        <w:tab w:val="left" w:pos="1260"/>
      </w:tabs>
      <w:ind w:firstLine="200" w:firstLineChars="200"/>
      <w:jc w:val="left"/>
    </w:pPr>
    <w:rPr>
      <w:rFonts w:ascii="Arial (W1)" w:hAnsi="Arial (W1)" w:eastAsia="宋体" w:cs="Times New Roman"/>
      <w:b/>
      <w:bCs/>
      <w:color w:val="0000FF"/>
      <w:kern w:val="0"/>
      <w:sz w:val="28"/>
      <w:szCs w:val="24"/>
      <w:lang w:val="en-GB" w:eastAsia="en-US"/>
    </w:rPr>
  </w:style>
  <w:style w:type="paragraph" w:customStyle="1" w:styleId="541">
    <w:name w:val="Char1 Char Char Char4"/>
    <w:basedOn w:val="1"/>
    <w:qFormat/>
    <w:uiPriority w:val="0"/>
    <w:pPr>
      <w:ind w:firstLine="200" w:firstLineChars="200"/>
    </w:pPr>
    <w:rPr>
      <w:rFonts w:ascii="Tahoma" w:hAnsi="Tahoma" w:eastAsia="宋体" w:cs="Times New Roman"/>
      <w:sz w:val="24"/>
      <w:szCs w:val="20"/>
    </w:rPr>
  </w:style>
  <w:style w:type="paragraph" w:customStyle="1" w:styleId="542">
    <w:name w:val="正文文字格式"/>
    <w:basedOn w:val="1"/>
    <w:qFormat/>
    <w:uiPriority w:val="0"/>
    <w:pPr>
      <w:spacing w:line="460" w:lineRule="exact"/>
      <w:ind w:firstLine="505"/>
      <w:jc w:val="left"/>
    </w:pPr>
    <w:rPr>
      <w:rFonts w:ascii="宋体" w:hAnsi="Times New Roman" w:eastAsia="宋体" w:cs="Times New Roman"/>
      <w:kern w:val="24"/>
      <w:sz w:val="24"/>
      <w:szCs w:val="20"/>
    </w:rPr>
  </w:style>
  <w:style w:type="paragraph" w:customStyle="1" w:styleId="543">
    <w:name w:val="正文－恩普"/>
    <w:basedOn w:val="1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544">
    <w:name w:val="RFI Heading 3rd Level"/>
    <w:basedOn w:val="1"/>
    <w:qFormat/>
    <w:uiPriority w:val="0"/>
    <w:pPr>
      <w:widowControl/>
      <w:tabs>
        <w:tab w:val="left" w:pos="840"/>
      </w:tabs>
      <w:ind w:firstLine="200" w:firstLineChars="200"/>
      <w:jc w:val="left"/>
    </w:pPr>
    <w:rPr>
      <w:rFonts w:ascii="Arial (W1)" w:hAnsi="Arial (W1)" w:eastAsia="宋体" w:cs="Times New Roman"/>
      <w:color w:val="000000"/>
      <w:kern w:val="0"/>
      <w:sz w:val="24"/>
      <w:szCs w:val="24"/>
      <w:lang w:val="en-GB" w:eastAsia="en-US"/>
    </w:rPr>
  </w:style>
  <w:style w:type="paragraph" w:customStyle="1" w:styleId="545">
    <w:name w:val="Char Char11 Char Char Char"/>
    <w:basedOn w:val="1"/>
    <w:qFormat/>
    <w:uiPriority w:val="0"/>
    <w:pPr>
      <w:adjustRightInd w:val="0"/>
      <w:spacing w:line="360" w:lineRule="auto"/>
    </w:pPr>
    <w:rPr>
      <w:rFonts w:ascii="Times New Roman" w:hAnsi="Times New Roman" w:eastAsia="宋体" w:cs="Times New Roman"/>
      <w:szCs w:val="20"/>
    </w:rPr>
  </w:style>
  <w:style w:type="paragraph" w:customStyle="1" w:styleId="546">
    <w:name w:val="标书标题2"/>
    <w:basedOn w:val="5"/>
    <w:qFormat/>
    <w:uiPriority w:val="0"/>
    <w:pPr>
      <w:keepLines w:val="0"/>
      <w:widowControl/>
      <w:tabs>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547">
    <w:name w:val="Char3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48">
    <w:name w:val="样式 样式2 + 左侧:  1 字符 右侧:  1 字符"/>
    <w:basedOn w:val="549"/>
    <w:qFormat/>
    <w:uiPriority w:val="0"/>
    <w:pPr>
      <w:tabs>
        <w:tab w:val="left" w:pos="2790"/>
        <w:tab w:val="left"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49">
    <w:name w:val="样式2"/>
    <w:basedOn w:val="1"/>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cs="Times New Roman"/>
      <w:b/>
      <w:bCs/>
      <w:kern w:val="0"/>
      <w:sz w:val="32"/>
      <w:szCs w:val="30"/>
      <w:lang w:val="zh-CN"/>
    </w:rPr>
  </w:style>
  <w:style w:type="paragraph" w:customStyle="1" w:styleId="550">
    <w:name w:val="封面华为技术"/>
    <w:basedOn w:val="1"/>
    <w:qFormat/>
    <w:uiPriority w:val="0"/>
    <w:pPr>
      <w:autoSpaceDE w:val="0"/>
      <w:autoSpaceDN w:val="0"/>
      <w:adjustRightInd w:val="0"/>
      <w:spacing w:line="360" w:lineRule="auto"/>
      <w:ind w:firstLine="200" w:firstLineChars="200"/>
      <w:jc w:val="center"/>
    </w:pPr>
    <w:rPr>
      <w:rFonts w:ascii="Arial" w:hAnsi="Arial" w:eastAsia="黑体" w:cs="Times New Roman"/>
      <w:kern w:val="0"/>
      <w:sz w:val="32"/>
      <w:szCs w:val="32"/>
    </w:rPr>
  </w:style>
  <w:style w:type="paragraph" w:customStyle="1" w:styleId="55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552">
    <w:name w:val="正文21"/>
    <w:basedOn w:val="1"/>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553">
    <w:name w:val="正文文字缩进项目"/>
    <w:basedOn w:val="25"/>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554">
    <w:name w:val="MM Topic 2"/>
    <w:basedOn w:val="5"/>
    <w:qFormat/>
    <w:uiPriority w:val="0"/>
    <w:pPr>
      <w:tabs>
        <w:tab w:val="left" w:pos="1260"/>
      </w:tabs>
      <w:ind w:left="1260" w:hanging="420"/>
    </w:pPr>
    <w:rPr>
      <w:rFonts w:ascii="Arial" w:hAnsi="Arial" w:eastAsia="黑体"/>
      <w:lang w:val="en-US"/>
    </w:rPr>
  </w:style>
  <w:style w:type="paragraph" w:customStyle="1" w:styleId="555">
    <w:name w:val="Char2 Char Char Char1"/>
    <w:basedOn w:val="1"/>
    <w:qFormat/>
    <w:uiPriority w:val="6"/>
    <w:pPr>
      <w:adjustRightInd w:val="0"/>
    </w:pPr>
    <w:rPr>
      <w:rFonts w:ascii="仿宋_GB2312" w:hAnsi="Times New Roman" w:eastAsia="仿宋_GB2312" w:cs="Times New Roman"/>
      <w:b/>
      <w:sz w:val="32"/>
      <w:szCs w:val="32"/>
    </w:rPr>
  </w:style>
  <w:style w:type="paragraph" w:customStyle="1" w:styleId="556">
    <w:name w:val="样式3"/>
    <w:basedOn w:val="549"/>
    <w:qFormat/>
    <w:uiPriority w:val="0"/>
    <w:pPr>
      <w:spacing w:beforeLines="100"/>
      <w:jc w:val="left"/>
    </w:pPr>
  </w:style>
  <w:style w:type="paragraph" w:customStyle="1" w:styleId="557">
    <w:name w:val="目录2"/>
    <w:basedOn w:val="1"/>
    <w:qFormat/>
    <w:uiPriority w:val="0"/>
    <w:pPr>
      <w:tabs>
        <w:tab w:val="left" w:leader="dot" w:pos="7370"/>
      </w:tabs>
      <w:autoSpaceDE w:val="0"/>
      <w:autoSpaceDN w:val="0"/>
      <w:adjustRightInd w:val="0"/>
      <w:spacing w:line="317" w:lineRule="atLeast"/>
      <w:ind w:firstLine="209" w:firstLineChars="200"/>
    </w:pPr>
    <w:rPr>
      <w:rFonts w:ascii="Times New Roman" w:hAnsi="Times New Roman" w:eastAsia="宋体" w:cs="Times New Roman"/>
      <w:color w:val="000000"/>
      <w:kern w:val="0"/>
      <w:szCs w:val="21"/>
    </w:rPr>
  </w:style>
  <w:style w:type="paragraph" w:customStyle="1" w:styleId="558">
    <w:name w:val="文章总标题"/>
    <w:basedOn w:val="1"/>
    <w:qFormat/>
    <w:uiPriority w:val="0"/>
    <w:pPr>
      <w:autoSpaceDE w:val="0"/>
      <w:autoSpaceDN w:val="0"/>
      <w:adjustRightInd w:val="0"/>
      <w:spacing w:before="566" w:after="544" w:line="566" w:lineRule="atLeast"/>
      <w:ind w:firstLine="200" w:firstLineChars="200"/>
      <w:jc w:val="center"/>
    </w:pPr>
    <w:rPr>
      <w:rFonts w:ascii="Arial" w:hAnsi="Arial" w:eastAsia="宋体" w:cs="Times New Roman"/>
      <w:color w:val="000000"/>
      <w:kern w:val="0"/>
      <w:sz w:val="54"/>
      <w:szCs w:val="54"/>
    </w:rPr>
  </w:style>
  <w:style w:type="paragraph" w:customStyle="1" w:styleId="559">
    <w:name w:val="Bulleting First Indent 1"/>
    <w:basedOn w:val="177"/>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60">
    <w:name w:val="Plain Text1"/>
    <w:basedOn w:val="1"/>
    <w:qFormat/>
    <w:uiPriority w:val="7"/>
    <w:rPr>
      <w:rFonts w:ascii="宋体" w:hAnsi="Courier New" w:eastAsia="宋体" w:cs="Times New Roman"/>
      <w:szCs w:val="24"/>
    </w:rPr>
  </w:style>
  <w:style w:type="paragraph" w:customStyle="1" w:styleId="561">
    <w:name w:val="button"/>
    <w:basedOn w:val="1"/>
    <w:qFormat/>
    <w:uiPriority w:val="0"/>
    <w:pPr>
      <w:widowControl/>
      <w:adjustRightInd w:val="0"/>
      <w:spacing w:before="100" w:beforeAutospacing="1" w:after="100" w:afterAutospacing="1"/>
      <w:jc w:val="left"/>
    </w:pPr>
    <w:rPr>
      <w:rFonts w:ascii="Arial Unicode MS" w:hAnsi="Arial Unicode MS" w:eastAsia="宋体" w:cs="Times New Roman"/>
      <w:color w:val="000000"/>
      <w:kern w:val="0"/>
      <w:sz w:val="24"/>
      <w:szCs w:val="24"/>
    </w:rPr>
  </w:style>
  <w:style w:type="paragraph" w:customStyle="1" w:styleId="562">
    <w:name w:val="正文 首行缩进:  2 字符 Char"/>
    <w:basedOn w:val="1"/>
    <w:qFormat/>
    <w:uiPriority w:val="0"/>
    <w:pPr>
      <w:spacing w:line="360" w:lineRule="auto"/>
      <w:ind w:firstLine="480"/>
    </w:pPr>
    <w:rPr>
      <w:rFonts w:ascii="Times New Roman" w:hAnsi="Times New Roman" w:eastAsia="宋体" w:cs="宋体"/>
      <w:sz w:val="24"/>
      <w:szCs w:val="20"/>
    </w:rPr>
  </w:style>
  <w:style w:type="paragraph" w:customStyle="1" w:styleId="563">
    <w:name w:val="Char Char1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宋体" w:cs="Times New Roman"/>
      <w:kern w:val="0"/>
      <w:sz w:val="20"/>
      <w:szCs w:val="20"/>
      <w:lang w:eastAsia="en-US"/>
    </w:rPr>
  </w:style>
  <w:style w:type="paragraph" w:customStyle="1" w:styleId="564">
    <w:name w:val="Char111"/>
    <w:basedOn w:val="1"/>
    <w:qFormat/>
    <w:uiPriority w:val="0"/>
    <w:pPr>
      <w:adjustRightInd w:val="0"/>
    </w:pPr>
    <w:rPr>
      <w:rFonts w:ascii="仿宋_GB2312" w:hAnsi="Times New Roman" w:eastAsia="仿宋_GB2312" w:cs="Times New Roman"/>
      <w:b/>
      <w:sz w:val="32"/>
      <w:szCs w:val="32"/>
    </w:rPr>
  </w:style>
  <w:style w:type="paragraph" w:customStyle="1" w:styleId="565">
    <w:name w:val="小节标题"/>
    <w:basedOn w:val="1"/>
    <w:qFormat/>
    <w:uiPriority w:val="0"/>
    <w:pPr>
      <w:autoSpaceDE w:val="0"/>
      <w:autoSpaceDN w:val="0"/>
      <w:adjustRightInd w:val="0"/>
      <w:spacing w:before="175" w:after="102" w:line="351" w:lineRule="atLeast"/>
      <w:ind w:firstLine="200" w:firstLineChars="200"/>
    </w:pPr>
    <w:rPr>
      <w:rFonts w:ascii="Times New Roman" w:hAnsi="Times New Roman" w:eastAsia="宋体" w:cs="Times New Roman"/>
      <w:color w:val="000000"/>
      <w:kern w:val="0"/>
      <w:szCs w:val="21"/>
    </w:rPr>
  </w:style>
  <w:style w:type="paragraph" w:customStyle="1" w:styleId="566">
    <w:name w:val="彩色列表 - 强调文字颜色 11"/>
    <w:basedOn w:val="1"/>
    <w:qFormat/>
    <w:uiPriority w:val="0"/>
    <w:pPr>
      <w:ind w:firstLine="420" w:firstLineChars="200"/>
    </w:pPr>
    <w:rPr>
      <w:rFonts w:ascii="Calibri" w:hAnsi="Calibri" w:eastAsia="宋体" w:cs="Times New Roman"/>
    </w:rPr>
  </w:style>
  <w:style w:type="paragraph" w:customStyle="1" w:styleId="567">
    <w:name w:val="gf正文1"/>
    <w:basedOn w:val="1"/>
    <w:link w:val="568"/>
    <w:qFormat/>
    <w:uiPriority w:val="0"/>
    <w:pPr>
      <w:tabs>
        <w:tab w:val="left" w:pos="3240"/>
        <w:tab w:val="left" w:pos="3960"/>
      </w:tabs>
      <w:adjustRightInd w:val="0"/>
      <w:snapToGrid w:val="0"/>
      <w:spacing w:line="360" w:lineRule="auto"/>
      <w:ind w:firstLine="480" w:firstLineChars="200"/>
    </w:pPr>
    <w:rPr>
      <w:rFonts w:ascii="宋体" w:hAnsi="宋体" w:eastAsia="宋体" w:cs="宋体"/>
      <w:sz w:val="24"/>
      <w:szCs w:val="24"/>
    </w:rPr>
  </w:style>
  <w:style w:type="character" w:customStyle="1" w:styleId="568">
    <w:name w:val="gf正文1 Char Char"/>
    <w:link w:val="567"/>
    <w:qFormat/>
    <w:uiPriority w:val="0"/>
    <w:rPr>
      <w:rFonts w:ascii="宋体" w:hAnsi="宋体" w:eastAsia="宋体" w:cs="宋体"/>
      <w:sz w:val="24"/>
      <w:szCs w:val="24"/>
    </w:rPr>
  </w:style>
  <w:style w:type="paragraph" w:customStyle="1" w:styleId="569">
    <w:name w:val="P1"/>
    <w:basedOn w:val="1"/>
    <w:qFormat/>
    <w:uiPriority w:val="0"/>
    <w:pPr>
      <w:spacing w:line="288" w:lineRule="auto"/>
      <w:ind w:firstLine="425" w:firstLineChars="200"/>
    </w:pPr>
    <w:rPr>
      <w:rFonts w:ascii="Times New Roman" w:hAnsi="Times New Roman" w:eastAsia="宋体" w:cs="Times New Roman"/>
      <w:szCs w:val="24"/>
    </w:rPr>
  </w:style>
  <w:style w:type="paragraph" w:customStyle="1" w:styleId="570">
    <w:name w:val="数字标题4"/>
    <w:basedOn w:val="7"/>
    <w:qFormat/>
    <w:uiPriority w:val="0"/>
    <w:pPr>
      <w:tabs>
        <w:tab w:val="left" w:pos="0"/>
      </w:tabs>
      <w:spacing w:before="0" w:after="0" w:line="360" w:lineRule="auto"/>
      <w:ind w:left="1" w:firstLine="0"/>
    </w:pPr>
    <w:rPr>
      <w:rFonts w:eastAsia="仿宋_GB2312" w:cs="Arial"/>
      <w:b w:val="0"/>
      <w:bCs w:val="0"/>
      <w:color w:val="000000"/>
      <w:kern w:val="0"/>
      <w:sz w:val="24"/>
      <w:szCs w:val="24"/>
      <w:lang w:val="en-US"/>
    </w:rPr>
  </w:style>
  <w:style w:type="paragraph" w:customStyle="1" w:styleId="571">
    <w:name w:val="样式 宋体 三号 加粗 居中"/>
    <w:basedOn w:val="1"/>
    <w:qFormat/>
    <w:uiPriority w:val="0"/>
    <w:pPr>
      <w:spacing w:line="360" w:lineRule="auto"/>
      <w:jc w:val="center"/>
    </w:pPr>
    <w:rPr>
      <w:rFonts w:ascii="宋体" w:hAnsi="宋体" w:eastAsia="宋体" w:cs="宋体"/>
      <w:b/>
      <w:bCs/>
      <w:sz w:val="24"/>
      <w:szCs w:val="20"/>
    </w:rPr>
  </w:style>
  <w:style w:type="paragraph" w:customStyle="1" w:styleId="572">
    <w:name w:val="正文文本 22"/>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573">
    <w:name w:val="默认段落样式"/>
    <w:basedOn w:val="149"/>
    <w:qFormat/>
    <w:uiPriority w:val="0"/>
    <w:pPr>
      <w:spacing w:before="0"/>
      <w:ind w:firstLine="480"/>
      <w:outlineLvl w:val="2"/>
    </w:pPr>
    <w:rPr>
      <w:rFonts w:ascii="仿宋_GB2312" w:hAnsi="宋体" w:eastAsia="仿宋_GB2312"/>
      <w:color w:val="000000"/>
      <w:szCs w:val="24"/>
    </w:rPr>
  </w:style>
  <w:style w:type="paragraph" w:customStyle="1" w:styleId="574">
    <w:name w:val="Bullet with text 4"/>
    <w:basedOn w:val="1"/>
    <w:qFormat/>
    <w:uiPriority w:val="0"/>
    <w:pPr>
      <w:widowControl/>
      <w:tabs>
        <w:tab w:val="left" w:pos="1440"/>
      </w:tabs>
      <w:ind w:left="1440" w:hanging="360" w:firstLineChars="200"/>
      <w:jc w:val="left"/>
    </w:pPr>
    <w:rPr>
      <w:rFonts w:ascii="Arial" w:hAnsi="Arial" w:eastAsia="宋体" w:cs="Times New Roman"/>
      <w:kern w:val="0"/>
      <w:sz w:val="20"/>
      <w:szCs w:val="20"/>
      <w:lang w:val="en-GB" w:eastAsia="en-US"/>
    </w:rPr>
  </w:style>
  <w:style w:type="paragraph" w:customStyle="1" w:styleId="575">
    <w:name w:val="Char Char1 Char Char1 Char Char1"/>
    <w:basedOn w:val="1"/>
    <w:qFormat/>
    <w:uiPriority w:val="0"/>
    <w:pPr>
      <w:tabs>
        <w:tab w:val="left" w:pos="840"/>
      </w:tabs>
      <w:adjustRightInd w:val="0"/>
      <w:ind w:left="840" w:hanging="420"/>
    </w:pPr>
    <w:rPr>
      <w:rFonts w:ascii="Tahoma" w:hAnsi="Tahoma" w:eastAsia="宋体" w:cs="Times New Roman"/>
      <w:sz w:val="24"/>
      <w:szCs w:val="24"/>
    </w:rPr>
  </w:style>
  <w:style w:type="paragraph" w:customStyle="1" w:styleId="576">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577">
    <w:name w:val="solutionfonts1"/>
    <w:basedOn w:val="1"/>
    <w:qFormat/>
    <w:uiPriority w:val="0"/>
    <w:pPr>
      <w:widowControl/>
      <w:spacing w:before="100" w:beforeAutospacing="1" w:after="100" w:afterAutospacing="1"/>
      <w:ind w:firstLine="200" w:firstLineChars="200"/>
      <w:jc w:val="left"/>
    </w:pPr>
    <w:rPr>
      <w:rFonts w:ascii="宋体" w:hAnsi="宋体" w:eastAsia="宋体" w:cs="宋体"/>
      <w:kern w:val="0"/>
      <w:sz w:val="24"/>
      <w:szCs w:val="24"/>
    </w:rPr>
  </w:style>
  <w:style w:type="paragraph" w:customStyle="1" w:styleId="578">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9">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80">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加粗正文"/>
    <w:basedOn w:val="1"/>
    <w:qFormat/>
    <w:uiPriority w:val="0"/>
    <w:pPr>
      <w:spacing w:beforeLines="50" w:afterLines="50" w:line="360" w:lineRule="auto"/>
      <w:ind w:firstLine="422" w:firstLineChars="200"/>
    </w:pPr>
    <w:rPr>
      <w:rFonts w:ascii="Times New Roman" w:hAnsi="Times New Roman" w:eastAsia="宋体" w:cs="Times New Roman"/>
      <w:b/>
      <w:bCs/>
      <w:szCs w:val="21"/>
    </w:rPr>
  </w:style>
  <w:style w:type="paragraph" w:customStyle="1" w:styleId="58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583">
    <w:name w:val="xl38"/>
    <w:basedOn w:val="1"/>
    <w:qFormat/>
    <w:uiPriority w:val="0"/>
    <w:pPr>
      <w:widowControl/>
      <w:pBdr>
        <w:top w:val="single" w:color="auto" w:sz="4" w:space="0"/>
        <w:left w:val="single" w:color="auto" w:sz="4" w:space="0"/>
        <w:right w:val="single" w:color="auto" w:sz="4" w:space="0"/>
      </w:pBdr>
      <w:spacing w:before="100" w:beforeAutospacing="1" w:after="100" w:afterAutospacing="1" w:line="360" w:lineRule="auto"/>
      <w:ind w:firstLine="480" w:firstLineChars="200"/>
      <w:jc w:val="center"/>
    </w:pPr>
    <w:rPr>
      <w:rFonts w:ascii="宋体" w:hAnsi="宋体" w:eastAsia="微软雅黑" w:cs="Times New Roman"/>
      <w:kern w:val="0"/>
      <w:sz w:val="20"/>
      <w:szCs w:val="20"/>
    </w:rPr>
  </w:style>
  <w:style w:type="paragraph" w:customStyle="1" w:styleId="584">
    <w:name w:val="表格（小）"/>
    <w:basedOn w:val="1"/>
    <w:qFormat/>
    <w:uiPriority w:val="0"/>
    <w:pPr>
      <w:snapToGrid w:val="0"/>
      <w:spacing w:line="300" w:lineRule="auto"/>
    </w:pPr>
    <w:rPr>
      <w:rFonts w:ascii="Times New Roman" w:hAnsi="Times New Roman" w:eastAsia="仿宋" w:cs="Times New Roman"/>
      <w:szCs w:val="21"/>
    </w:rPr>
  </w:style>
  <w:style w:type="paragraph" w:customStyle="1" w:styleId="585">
    <w:name w:val="文档正文"/>
    <w:basedOn w:val="1"/>
    <w:qFormat/>
    <w:uiPriority w:val="0"/>
    <w:pPr>
      <w:adjustRightInd w:val="0"/>
      <w:spacing w:line="480" w:lineRule="atLeast"/>
      <w:ind w:firstLine="567"/>
      <w:textAlignment w:val="baseline"/>
    </w:pPr>
    <w:rPr>
      <w:rFonts w:ascii="Times New Roman" w:hAnsi="Times New Roman" w:eastAsia="宋体" w:cs="Times New Roman"/>
      <w:kern w:val="0"/>
      <w:sz w:val="24"/>
      <w:szCs w:val="20"/>
    </w:rPr>
  </w:style>
  <w:style w:type="paragraph" w:customStyle="1" w:styleId="586">
    <w:name w:val="注释"/>
    <w:basedOn w:val="1"/>
    <w:qFormat/>
    <w:uiPriority w:val="0"/>
    <w:pPr>
      <w:spacing w:line="360" w:lineRule="auto"/>
      <w:ind w:firstLine="480"/>
    </w:pPr>
    <w:rPr>
      <w:rFonts w:ascii="Times New Roman" w:hAnsi="Times New Roman" w:eastAsia="宋体" w:cs="Times New Roman"/>
      <w:sz w:val="24"/>
      <w:szCs w:val="24"/>
    </w:rPr>
  </w:style>
  <w:style w:type="paragraph" w:customStyle="1" w:styleId="587">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588">
    <w:name w:val="Char1 Char Char Char2"/>
    <w:basedOn w:val="1"/>
    <w:qFormat/>
    <w:uiPriority w:val="0"/>
    <w:pPr>
      <w:ind w:firstLine="200" w:firstLineChars="200"/>
    </w:pPr>
    <w:rPr>
      <w:rFonts w:ascii="Tahoma" w:hAnsi="Tahoma" w:eastAsia="宋体" w:cs="Times New Roman"/>
      <w:sz w:val="24"/>
      <w:szCs w:val="20"/>
    </w:rPr>
  </w:style>
  <w:style w:type="paragraph" w:customStyle="1" w:styleId="589">
    <w:name w:val="Char Char11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590">
    <w:name w:val="Char Char11 Char Char Char Char Char Char Char Char Char Char Char1"/>
    <w:basedOn w:val="1"/>
    <w:qFormat/>
    <w:uiPriority w:val="6"/>
    <w:pPr>
      <w:spacing w:line="360" w:lineRule="auto"/>
    </w:pPr>
    <w:rPr>
      <w:rFonts w:ascii="Arial" w:hAnsi="Arial" w:eastAsia="黑体" w:cs="Arial"/>
      <w:snapToGrid w:val="0"/>
      <w:kern w:val="0"/>
      <w:szCs w:val="21"/>
    </w:rPr>
  </w:style>
  <w:style w:type="paragraph" w:customStyle="1" w:styleId="591">
    <w:name w:val="四号　首行缩进"/>
    <w:basedOn w:val="1"/>
    <w:qFormat/>
    <w:uiPriority w:val="0"/>
    <w:pPr>
      <w:spacing w:line="360" w:lineRule="auto"/>
    </w:pPr>
    <w:rPr>
      <w:rFonts w:ascii="宋体" w:hAnsi="宋体" w:eastAsia="宋体" w:cs="Times New Roman"/>
      <w:szCs w:val="20"/>
    </w:rPr>
  </w:style>
  <w:style w:type="paragraph" w:customStyle="1" w:styleId="592">
    <w:name w:val="Char21"/>
    <w:basedOn w:val="1"/>
    <w:qFormat/>
    <w:uiPriority w:val="0"/>
    <w:pPr>
      <w:ind w:firstLine="200" w:firstLineChars="200"/>
    </w:pPr>
    <w:rPr>
      <w:rFonts w:ascii="仿宋_GB2312" w:hAnsi="Times New Roman" w:eastAsia="仿宋_GB2312" w:cs="Times New Roman"/>
      <w:b/>
      <w:sz w:val="32"/>
      <w:szCs w:val="32"/>
    </w:rPr>
  </w:style>
  <w:style w:type="paragraph" w:customStyle="1" w:styleId="593">
    <w:name w:val="列出段落5"/>
    <w:basedOn w:val="1"/>
    <w:qFormat/>
    <w:uiPriority w:val="0"/>
    <w:pPr>
      <w:adjustRightInd w:val="0"/>
      <w:spacing w:line="360" w:lineRule="auto"/>
      <w:ind w:firstLine="200" w:firstLineChars="200"/>
    </w:pPr>
    <w:rPr>
      <w:rFonts w:ascii="Times New Roman" w:hAnsi="Times New Roman" w:eastAsia="楷体_GB2312" w:cs="Lucida Sans"/>
      <w:sz w:val="24"/>
      <w:szCs w:val="24"/>
    </w:rPr>
  </w:style>
  <w:style w:type="paragraph" w:customStyle="1" w:styleId="594">
    <w:name w:val="main"/>
    <w:basedOn w:val="1"/>
    <w:qFormat/>
    <w:uiPriority w:val="0"/>
    <w:pPr>
      <w:widowControl/>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95">
    <w:name w:val="Char1 Char Char Char Char Char Char Char Char Char Char Char1 Char Char Char Char Char Char Char Char Char Char Char Char Char Char1 Char Char Char Char1"/>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596">
    <w:name w:val="Char Char Char Char Char Char Char1"/>
    <w:basedOn w:val="1"/>
    <w:qFormat/>
    <w:uiPriority w:val="6"/>
    <w:pPr>
      <w:adjustRightInd w:val="0"/>
    </w:pPr>
    <w:rPr>
      <w:rFonts w:ascii="仿宋_GB2312" w:hAnsi="Times New Roman" w:eastAsia="仿宋_GB2312" w:cs="Times New Roman"/>
      <w:b/>
      <w:sz w:val="32"/>
      <w:szCs w:val="32"/>
    </w:rPr>
  </w:style>
  <w:style w:type="paragraph" w:customStyle="1" w:styleId="597">
    <w:name w:val="有符号正文"/>
    <w:basedOn w:val="1"/>
    <w:qFormat/>
    <w:uiPriority w:val="0"/>
    <w:pPr>
      <w:spacing w:line="400" w:lineRule="exact"/>
      <w:ind w:firstLine="200" w:firstLineChars="200"/>
    </w:pPr>
    <w:rPr>
      <w:rFonts w:ascii="Arial" w:hAnsi="Arial" w:eastAsia="宋体" w:cs="Times New Roman"/>
      <w:szCs w:val="24"/>
    </w:rPr>
  </w:style>
  <w:style w:type="paragraph" w:customStyle="1" w:styleId="598">
    <w:name w:val="小项目标题"/>
    <w:basedOn w:val="1"/>
    <w:qFormat/>
    <w:uiPriority w:val="0"/>
    <w:pPr>
      <w:spacing w:before="100" w:beforeAutospacing="1" w:after="100" w:afterAutospacing="1" w:line="360" w:lineRule="auto"/>
      <w:ind w:left="480" w:leftChars="200" w:firstLine="200" w:firstLineChars="200"/>
      <w:jc w:val="left"/>
    </w:pPr>
    <w:rPr>
      <w:rFonts w:ascii="Times New Roman" w:hAnsi="Times New Roman" w:eastAsia="宋体" w:cs="Times New Roman"/>
      <w:sz w:val="24"/>
      <w:szCs w:val="24"/>
    </w:rPr>
  </w:style>
  <w:style w:type="paragraph" w:customStyle="1" w:styleId="599">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00">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601">
    <w:name w:val="带编号样式"/>
    <w:basedOn w:val="443"/>
    <w:qFormat/>
    <w:uiPriority w:val="0"/>
    <w:pPr>
      <w:tabs>
        <w:tab w:val="left" w:pos="840"/>
      </w:tabs>
      <w:snapToGrid w:val="0"/>
      <w:ind w:left="840" w:firstLine="0" w:firstLineChars="0"/>
    </w:pPr>
    <w:rPr>
      <w:rFonts w:ascii="仿宋_GB2312" w:eastAsia="仿宋_GB2312"/>
      <w:color w:val="000000"/>
    </w:rPr>
  </w:style>
  <w:style w:type="paragraph" w:customStyle="1" w:styleId="602">
    <w:name w:val="彩色列表 - 强调文字颜色 12"/>
    <w:basedOn w:val="1"/>
    <w:qFormat/>
    <w:uiPriority w:val="0"/>
    <w:pPr>
      <w:ind w:firstLine="420" w:firstLineChars="200"/>
    </w:pPr>
    <w:rPr>
      <w:rFonts w:ascii="Calibri" w:hAnsi="Calibri" w:eastAsia="宋体" w:cs="Times New Roman"/>
    </w:rPr>
  </w:style>
  <w:style w:type="paragraph" w:customStyle="1" w:styleId="603">
    <w:name w:val="样式 样式 标题 4 + 非加粗 + (中文) 黑体 段前: 0 磅 段后: 0 磅 行距: 固定值 22 磅"/>
    <w:basedOn w:val="1"/>
    <w:qFormat/>
    <w:uiPriority w:val="0"/>
    <w:pPr>
      <w:keepNext/>
      <w:keepLines/>
      <w:spacing w:beforeLines="50" w:afterLines="50" w:line="500" w:lineRule="exact"/>
      <w:outlineLvl w:val="3"/>
    </w:pPr>
    <w:rPr>
      <w:rFonts w:ascii="Arial" w:hAnsi="Arial" w:eastAsia="宋体" w:cs="Times New Roman"/>
      <w:b/>
      <w:bCs/>
      <w:sz w:val="24"/>
      <w:szCs w:val="24"/>
    </w:rPr>
  </w:style>
  <w:style w:type="paragraph" w:customStyle="1" w:styleId="604">
    <w:name w:val="font7"/>
    <w:basedOn w:val="1"/>
    <w:qFormat/>
    <w:uiPriority w:val="0"/>
    <w:pPr>
      <w:widowControl/>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605">
    <w:name w:val="tableheading"/>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6">
    <w:name w:val="Char1 Char Char Char6"/>
    <w:basedOn w:val="1"/>
    <w:qFormat/>
    <w:uiPriority w:val="6"/>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60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608">
    <w:name w:val="WW-正文文字缩进 2"/>
    <w:basedOn w:val="1"/>
    <w:qFormat/>
    <w:uiPriority w:val="0"/>
    <w:pPr>
      <w:suppressAutoHyphens/>
      <w:ind w:firstLine="420"/>
    </w:pPr>
    <w:rPr>
      <w:rFonts w:ascii="Times New Roman" w:hAnsi="Times New Roman" w:eastAsia="宋体" w:cs="Times New Roman"/>
      <w:kern w:val="1"/>
      <w:szCs w:val="20"/>
    </w:rPr>
  </w:style>
  <w:style w:type="paragraph" w:customStyle="1" w:styleId="609">
    <w:name w:val="金宏发行正文 Char"/>
    <w:basedOn w:val="1"/>
    <w:qFormat/>
    <w:uiPriority w:val="0"/>
    <w:pPr>
      <w:spacing w:line="500" w:lineRule="exact"/>
      <w:ind w:firstLine="560" w:firstLineChars="200"/>
    </w:pPr>
    <w:rPr>
      <w:rFonts w:ascii="Times New Roman" w:hAnsi="Times New Roman" w:eastAsia="仿宋_GB2312" w:cs="Times New Roman"/>
      <w:sz w:val="28"/>
      <w:szCs w:val="20"/>
    </w:rPr>
  </w:style>
  <w:style w:type="paragraph" w:customStyle="1" w:styleId="610">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611">
    <w:name w:val="Body"/>
    <w:basedOn w:val="1"/>
    <w:qFormat/>
    <w:uiPriority w:val="0"/>
    <w:pPr>
      <w:widowControl/>
      <w:spacing w:before="120" w:after="120" w:line="240" w:lineRule="exact"/>
      <w:ind w:firstLine="200" w:firstLineChars="200"/>
      <w:jc w:val="left"/>
    </w:pPr>
    <w:rPr>
      <w:rFonts w:ascii="Arial" w:hAnsi="Arial" w:eastAsia="宋体" w:cs="Times New Roman"/>
      <w:kern w:val="0"/>
      <w:sz w:val="20"/>
      <w:szCs w:val="20"/>
      <w:lang w:eastAsia="en-US"/>
    </w:rPr>
  </w:style>
  <w:style w:type="paragraph" w:customStyle="1" w:styleId="612">
    <w:name w:val="样式 仿宋_GB2312 三号 加粗 黑色 居中 行距: 1.5 倍行距"/>
    <w:basedOn w:val="1"/>
    <w:qFormat/>
    <w:uiPriority w:val="0"/>
    <w:pPr>
      <w:adjustRightInd w:val="0"/>
      <w:spacing w:line="360" w:lineRule="auto"/>
      <w:jc w:val="center"/>
    </w:pPr>
    <w:rPr>
      <w:rFonts w:ascii="仿宋_GB2312" w:hAnsi="Times New Roman" w:eastAsia="仿宋_GB2312" w:cs="宋体"/>
      <w:b/>
      <w:bCs/>
      <w:color w:val="000000"/>
      <w:sz w:val="28"/>
      <w:szCs w:val="20"/>
    </w:rPr>
  </w:style>
  <w:style w:type="paragraph" w:customStyle="1" w:styleId="613">
    <w:name w:val="La0b"/>
    <w:basedOn w:val="1"/>
    <w:qFormat/>
    <w:uiPriority w:val="0"/>
    <w:pPr>
      <w:tabs>
        <w:tab w:val="left" w:pos="1500"/>
      </w:tabs>
      <w:spacing w:after="100" w:line="240" w:lineRule="exact"/>
      <w:ind w:left="1500" w:hanging="420" w:firstLineChars="200"/>
    </w:pPr>
    <w:rPr>
      <w:rFonts w:ascii="宋体" w:hAnsi="宋体" w:eastAsia="微软雅黑" w:cs="Times New Roman"/>
      <w:b/>
      <w:sz w:val="24"/>
      <w:szCs w:val="20"/>
    </w:rPr>
  </w:style>
  <w:style w:type="paragraph" w:customStyle="1" w:styleId="614">
    <w:name w:val="正文（标题三）"/>
    <w:basedOn w:val="1"/>
    <w:qFormat/>
    <w:uiPriority w:val="0"/>
    <w:pPr>
      <w:adjustRightInd w:val="0"/>
      <w:spacing w:line="360" w:lineRule="auto"/>
      <w:ind w:firstLine="200" w:firstLineChars="200"/>
    </w:pPr>
    <w:rPr>
      <w:rFonts w:ascii="Times New Roman" w:hAnsi="Times New Roman" w:eastAsia="宋体" w:cs="Times New Roman"/>
      <w:sz w:val="24"/>
      <w:szCs w:val="24"/>
    </w:rPr>
  </w:style>
  <w:style w:type="paragraph" w:customStyle="1" w:styleId="615">
    <w:name w:val="标1"/>
    <w:basedOn w:val="1"/>
    <w:qFormat/>
    <w:uiPriority w:val="0"/>
    <w:pPr>
      <w:widowControl/>
      <w:tabs>
        <w:tab w:val="left" w:pos="1020"/>
      </w:tabs>
      <w:adjustRightInd w:val="0"/>
      <w:snapToGrid w:val="0"/>
      <w:spacing w:beforeLines="100" w:line="360" w:lineRule="auto"/>
      <w:ind w:left="1020" w:hanging="420" w:firstLineChars="200"/>
      <w:jc w:val="left"/>
      <w:outlineLvl w:val="0"/>
    </w:pPr>
    <w:rPr>
      <w:rFonts w:ascii="Arial Narrow" w:hAnsi="Arial Narrow" w:eastAsia="仿宋_GB2312" w:cs="Times New Roman"/>
      <w:b/>
      <w:spacing w:val="20"/>
      <w:kern w:val="0"/>
      <w:sz w:val="24"/>
      <w:szCs w:val="24"/>
    </w:rPr>
  </w:style>
  <w:style w:type="paragraph" w:customStyle="1" w:styleId="616">
    <w:name w:val="xl23"/>
    <w:basedOn w:val="1"/>
    <w:qFormat/>
    <w:uiPriority w:val="0"/>
    <w:pPr>
      <w:widowControl/>
      <w:spacing w:before="100" w:beforeAutospacing="1" w:after="100" w:afterAutospacing="1" w:line="360" w:lineRule="auto"/>
      <w:ind w:firstLine="200" w:firstLineChars="200"/>
      <w:textAlignment w:val="top"/>
    </w:pPr>
    <w:rPr>
      <w:rFonts w:ascii="Times New Roman" w:hAnsi="Times New Roman" w:eastAsia="宋体" w:cs="Times New Roman"/>
      <w:kern w:val="0"/>
      <w:sz w:val="24"/>
      <w:szCs w:val="24"/>
    </w:rPr>
  </w:style>
  <w:style w:type="paragraph" w:customStyle="1" w:styleId="617">
    <w:name w:val="数字标题3"/>
    <w:basedOn w:val="6"/>
    <w:next w:val="1"/>
    <w:qFormat/>
    <w:uiPriority w:val="0"/>
    <w:pPr>
      <w:numPr>
        <w:ilvl w:val="0"/>
        <w:numId w:val="0"/>
      </w:numPr>
      <w:spacing w:line="240" w:lineRule="auto"/>
    </w:pPr>
    <w:rPr>
      <w:sz w:val="28"/>
      <w:szCs w:val="28"/>
    </w:rPr>
  </w:style>
  <w:style w:type="paragraph" w:customStyle="1" w:styleId="618">
    <w:name w:val="目录标题"/>
    <w:basedOn w:val="1"/>
    <w:qFormat/>
    <w:uiPriority w:val="0"/>
    <w:pPr>
      <w:autoSpaceDE w:val="0"/>
      <w:autoSpaceDN w:val="0"/>
      <w:adjustRightInd w:val="0"/>
      <w:spacing w:before="566" w:after="544" w:line="566" w:lineRule="atLeast"/>
      <w:ind w:firstLine="419" w:firstLineChars="200"/>
      <w:jc w:val="center"/>
    </w:pPr>
    <w:rPr>
      <w:rFonts w:ascii="Arial" w:hAnsi="Arial" w:eastAsia="宋体" w:cs="Times New Roman"/>
      <w:color w:val="000000"/>
      <w:spacing w:val="565"/>
      <w:kern w:val="0"/>
      <w:sz w:val="54"/>
      <w:szCs w:val="54"/>
    </w:rPr>
  </w:style>
  <w:style w:type="paragraph" w:customStyle="1" w:styleId="619">
    <w:name w:val="标题 41"/>
    <w:basedOn w:val="1"/>
    <w:next w:val="1"/>
    <w:qFormat/>
    <w:uiPriority w:val="9"/>
    <w:pPr>
      <w:keepNext/>
      <w:keepLines/>
      <w:spacing w:before="280" w:after="290" w:line="376" w:lineRule="auto"/>
      <w:outlineLvl w:val="3"/>
    </w:pPr>
    <w:rPr>
      <w:rFonts w:ascii="Cambria" w:hAnsi="Cambria" w:eastAsia="宋体" w:cs="Times New Roman"/>
      <w:b/>
      <w:bCs/>
      <w:sz w:val="28"/>
      <w:szCs w:val="28"/>
    </w:rPr>
  </w:style>
  <w:style w:type="paragraph" w:customStyle="1" w:styleId="620">
    <w:name w:val="标书表格字体格式"/>
    <w:next w:val="607"/>
    <w:qFormat/>
    <w:uiPriority w:val="0"/>
    <w:rPr>
      <w:rFonts w:ascii="Times New Roman" w:hAnsi="Times New Roman" w:eastAsia="宋体" w:cs="Times New Roman"/>
      <w:kern w:val="2"/>
      <w:sz w:val="21"/>
      <w:szCs w:val="24"/>
      <w:lang w:val="en-US" w:eastAsia="zh-CN" w:bidi="ar-SA"/>
    </w:rPr>
  </w:style>
  <w:style w:type="paragraph" w:customStyle="1" w:styleId="621">
    <w:name w:val="bullet"/>
    <w:basedOn w:val="1"/>
    <w:qFormat/>
    <w:uiPriority w:val="0"/>
    <w:pPr>
      <w:tabs>
        <w:tab w:val="left" w:pos="840"/>
      </w:tabs>
      <w:ind w:left="840" w:hanging="420"/>
    </w:pPr>
    <w:rPr>
      <w:rFonts w:ascii="Times New Roman" w:hAnsi="Times New Roman" w:eastAsia="宋体" w:cs="Times New Roman"/>
      <w:szCs w:val="24"/>
    </w:rPr>
  </w:style>
  <w:style w:type="paragraph" w:customStyle="1" w:styleId="622">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623">
    <w:name w:val="FA正文"/>
    <w:basedOn w:val="1"/>
    <w:qFormat/>
    <w:uiPriority w:val="0"/>
    <w:pPr>
      <w:adjustRightInd w:val="0"/>
      <w:spacing w:line="360" w:lineRule="auto"/>
      <w:ind w:firstLine="480" w:firstLineChars="200"/>
    </w:pPr>
    <w:rPr>
      <w:rFonts w:ascii="Times New Roman" w:hAnsi="宋体" w:eastAsia="宋体" w:cs="Times New Roman"/>
      <w:sz w:val="24"/>
      <w:szCs w:val="20"/>
    </w:rPr>
  </w:style>
  <w:style w:type="paragraph" w:customStyle="1" w:styleId="624">
    <w:name w:val="列出段落1"/>
    <w:basedOn w:val="1"/>
    <w:qFormat/>
    <w:uiPriority w:val="0"/>
    <w:pPr>
      <w:widowControl/>
      <w:adjustRightInd w:val="0"/>
      <w:ind w:firstLine="420" w:firstLineChars="200"/>
      <w:jc w:val="left"/>
    </w:pPr>
    <w:rPr>
      <w:rFonts w:ascii="宋体" w:hAnsi="宋体" w:eastAsia="宋体" w:cs="宋体"/>
      <w:kern w:val="0"/>
      <w:sz w:val="24"/>
      <w:szCs w:val="24"/>
    </w:rPr>
  </w:style>
  <w:style w:type="paragraph" w:customStyle="1" w:styleId="625">
    <w:name w:val="文章附标题"/>
    <w:basedOn w:val="1"/>
    <w:qFormat/>
    <w:uiPriority w:val="0"/>
    <w:pPr>
      <w:autoSpaceDE w:val="0"/>
      <w:autoSpaceDN w:val="0"/>
      <w:adjustRightInd w:val="0"/>
      <w:spacing w:before="187" w:after="175" w:line="374" w:lineRule="atLeast"/>
      <w:ind w:firstLine="200" w:firstLineChars="200"/>
      <w:jc w:val="center"/>
    </w:pPr>
    <w:rPr>
      <w:rFonts w:ascii="Times New Roman" w:hAnsi="Times New Roman" w:eastAsia="宋体" w:cs="Times New Roman"/>
      <w:color w:val="000000"/>
      <w:kern w:val="0"/>
      <w:sz w:val="36"/>
      <w:szCs w:val="36"/>
    </w:rPr>
  </w:style>
  <w:style w:type="paragraph" w:customStyle="1" w:styleId="626">
    <w:name w:val="Char Char Char Char Char Char Char Char1"/>
    <w:basedOn w:val="1"/>
    <w:qFormat/>
    <w:uiPriority w:val="0"/>
    <w:pPr>
      <w:tabs>
        <w:tab w:val="left" w:pos="360"/>
      </w:tabs>
      <w:adjustRightInd w:val="0"/>
    </w:pPr>
    <w:rPr>
      <w:rFonts w:ascii="Times New Roman" w:hAnsi="Times New Roman" w:eastAsia="宋体" w:cs="Times New Roman"/>
      <w:sz w:val="24"/>
      <w:szCs w:val="20"/>
    </w:rPr>
  </w:style>
  <w:style w:type="paragraph" w:customStyle="1" w:styleId="627">
    <w:name w:val="正文样式 首行缩进:  0.74 厘米"/>
    <w:basedOn w:val="1"/>
    <w:qFormat/>
    <w:uiPriority w:val="0"/>
    <w:pPr>
      <w:spacing w:beforeLines="50" w:line="360" w:lineRule="auto"/>
      <w:ind w:firstLine="420"/>
    </w:pPr>
    <w:rPr>
      <w:rFonts w:ascii="Times New Roman" w:hAnsi="Times New Roman" w:eastAsia="宋体" w:cs="宋体"/>
      <w:sz w:val="24"/>
      <w:szCs w:val="20"/>
    </w:rPr>
  </w:style>
  <w:style w:type="paragraph" w:customStyle="1" w:styleId="628">
    <w:name w:val="Char Char1 Char Char Char Char Char Char1"/>
    <w:basedOn w:val="1"/>
    <w:qFormat/>
    <w:uiPriority w:val="0"/>
    <w:pPr>
      <w:adjustRightInd w:val="0"/>
    </w:pPr>
    <w:rPr>
      <w:rFonts w:ascii="仿宋_GB2312" w:hAnsi="Times New Roman" w:eastAsia="仿宋_GB2312" w:cs="Times New Roman"/>
      <w:b/>
      <w:sz w:val="32"/>
      <w:szCs w:val="20"/>
    </w:rPr>
  </w:style>
  <w:style w:type="paragraph" w:customStyle="1" w:styleId="629">
    <w:name w:val="正文4"/>
    <w:basedOn w:val="1"/>
    <w:qFormat/>
    <w:uiPriority w:val="0"/>
    <w:pPr>
      <w:tabs>
        <w:tab w:val="left" w:pos="720"/>
      </w:tabs>
      <w:spacing w:before="60" w:after="60" w:line="360" w:lineRule="auto"/>
      <w:ind w:left="575" w:leftChars="400" w:hanging="175" w:hangingChars="175"/>
    </w:pPr>
    <w:rPr>
      <w:rFonts w:ascii="Times New Roman" w:hAnsi="Times New Roman" w:eastAsia="宋体" w:cs="Times New Roman"/>
      <w:sz w:val="24"/>
      <w:szCs w:val="24"/>
    </w:rPr>
  </w:style>
  <w:style w:type="paragraph" w:customStyle="1" w:styleId="630">
    <w:name w:val="中等深浅网格 1 - 强调文字颜色 21"/>
    <w:basedOn w:val="1"/>
    <w:qFormat/>
    <w:uiPriority w:val="0"/>
    <w:pPr>
      <w:adjustRightInd w:val="0"/>
      <w:spacing w:line="360" w:lineRule="auto"/>
      <w:ind w:firstLine="200" w:firstLineChars="200"/>
    </w:pPr>
    <w:rPr>
      <w:rFonts w:ascii="Times New Roman" w:hAnsi="Times New Roman" w:eastAsia="楷体_GB2312" w:cs="Lucida Sans"/>
      <w:sz w:val="24"/>
      <w:szCs w:val="24"/>
    </w:rPr>
  </w:style>
  <w:style w:type="paragraph" w:customStyle="1" w:styleId="631">
    <w:name w:val="标准正文格式"/>
    <w:basedOn w:val="1"/>
    <w:qFormat/>
    <w:uiPriority w:val="0"/>
    <w:pPr>
      <w:widowControl/>
      <w:adjustRightInd w:val="0"/>
      <w:spacing w:before="60" w:after="120" w:line="360" w:lineRule="auto"/>
      <w:ind w:firstLine="200" w:firstLineChars="200"/>
      <w:textAlignment w:val="baseline"/>
    </w:pPr>
    <w:rPr>
      <w:rFonts w:ascii="宋体" w:hAnsi="Times New Roman" w:eastAsia="仿宋_GB2312" w:cs="宋体"/>
      <w:color w:val="000000"/>
      <w:kern w:val="0"/>
      <w:sz w:val="24"/>
      <w:szCs w:val="20"/>
    </w:rPr>
  </w:style>
  <w:style w:type="paragraph" w:customStyle="1" w:styleId="632">
    <w:name w:val="正文3"/>
    <w:basedOn w:val="1"/>
    <w:qFormat/>
    <w:uiPriority w:val="0"/>
    <w:pPr>
      <w:spacing w:beforeLines="50" w:afterLines="50" w:line="360" w:lineRule="auto"/>
      <w:outlineLvl w:val="8"/>
    </w:pPr>
    <w:rPr>
      <w:rFonts w:ascii="Segoe UI" w:hAnsi="宋体" w:eastAsia="楷体_GB2312" w:cs="Latha"/>
      <w:sz w:val="24"/>
      <w:szCs w:val="21"/>
    </w:rPr>
  </w:style>
  <w:style w:type="paragraph" w:customStyle="1" w:styleId="63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634">
    <w:name w:val="Char Char111"/>
    <w:basedOn w:val="1"/>
    <w:qFormat/>
    <w:uiPriority w:val="0"/>
    <w:pPr>
      <w:adjustRightInd w:val="0"/>
      <w:spacing w:line="360" w:lineRule="auto"/>
    </w:pPr>
    <w:rPr>
      <w:rFonts w:ascii="Times New Roman" w:hAnsi="Times New Roman" w:eastAsia="宋体" w:cs="Times New Roman"/>
      <w:szCs w:val="20"/>
    </w:rPr>
  </w:style>
  <w:style w:type="paragraph" w:customStyle="1" w:styleId="635">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63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637">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638">
    <w:name w:val="Char3 Char Char1"/>
    <w:basedOn w:val="1"/>
    <w:qFormat/>
    <w:uiPriority w:val="6"/>
    <w:pPr>
      <w:widowControl/>
      <w:spacing w:after="160" w:line="240" w:lineRule="exact"/>
      <w:jc w:val="left"/>
    </w:pPr>
    <w:rPr>
      <w:rFonts w:ascii="Arial" w:hAnsi="Arial" w:eastAsia="Times New Roman" w:cs="Verdana"/>
      <w:b/>
      <w:kern w:val="0"/>
      <w:sz w:val="24"/>
      <w:szCs w:val="20"/>
      <w:lang w:eastAsia="en-US"/>
    </w:rPr>
  </w:style>
  <w:style w:type="paragraph" w:customStyle="1" w:styleId="639">
    <w:name w:val="表格标题1"/>
    <w:basedOn w:val="1"/>
    <w:qFormat/>
    <w:uiPriority w:val="0"/>
    <w:pPr>
      <w:spacing w:line="360" w:lineRule="auto"/>
      <w:jc w:val="center"/>
    </w:pPr>
    <w:rPr>
      <w:rFonts w:ascii="宋体" w:hAnsi="宋体" w:eastAsia="宋体" w:cs="宋体"/>
      <w:b/>
      <w:bCs/>
      <w:color w:val="000000"/>
      <w:sz w:val="24"/>
      <w:szCs w:val="21"/>
    </w:rPr>
  </w:style>
  <w:style w:type="paragraph" w:customStyle="1" w:styleId="640">
    <w:name w:val="Char2 Char Char Char"/>
    <w:basedOn w:val="1"/>
    <w:qFormat/>
    <w:uiPriority w:val="0"/>
    <w:pPr>
      <w:adjustRightInd w:val="0"/>
    </w:pPr>
    <w:rPr>
      <w:rFonts w:ascii="仿宋_GB2312" w:hAnsi="Times New Roman" w:eastAsia="仿宋_GB2312" w:cs="Times New Roman"/>
      <w:b/>
      <w:sz w:val="32"/>
      <w:szCs w:val="32"/>
    </w:rPr>
  </w:style>
  <w:style w:type="paragraph" w:customStyle="1" w:styleId="641">
    <w:name w:val="Char1"/>
    <w:basedOn w:val="1"/>
    <w:qFormat/>
    <w:uiPriority w:val="0"/>
    <w:pPr>
      <w:widowControl/>
      <w:adjustRightInd w:val="0"/>
      <w:spacing w:after="160" w:line="240" w:lineRule="exact"/>
      <w:jc w:val="left"/>
    </w:pPr>
    <w:rPr>
      <w:rFonts w:ascii="Verdana" w:hAnsi="Verdana" w:eastAsia="仿宋_GB2312" w:cs="Times New Roman"/>
      <w:kern w:val="0"/>
      <w:sz w:val="24"/>
      <w:szCs w:val="20"/>
      <w:lang w:eastAsia="en-US"/>
    </w:rPr>
  </w:style>
  <w:style w:type="paragraph" w:customStyle="1" w:styleId="642">
    <w:name w:val="图中文字"/>
    <w:basedOn w:val="1"/>
    <w:qFormat/>
    <w:uiPriority w:val="0"/>
    <w:pPr>
      <w:adjustRightInd w:val="0"/>
      <w:snapToGrid w:val="0"/>
      <w:spacing w:line="0" w:lineRule="atLeast"/>
      <w:ind w:firstLine="200" w:firstLineChars="200"/>
      <w:jc w:val="center"/>
    </w:pPr>
    <w:rPr>
      <w:rFonts w:ascii="Times New Roman" w:hAnsi="Times New Roman" w:eastAsia="宋体" w:cs="Times New Roman"/>
      <w:sz w:val="24"/>
      <w:szCs w:val="20"/>
    </w:rPr>
  </w:style>
  <w:style w:type="paragraph" w:customStyle="1" w:styleId="64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644">
    <w:name w:val="样式5"/>
    <w:basedOn w:val="1"/>
    <w:qFormat/>
    <w:uiPriority w:val="0"/>
    <w:pPr>
      <w:adjustRightInd w:val="0"/>
      <w:spacing w:line="440" w:lineRule="exact"/>
      <w:ind w:left="2" w:firstLine="480" w:firstLineChars="200"/>
    </w:pPr>
    <w:rPr>
      <w:rFonts w:ascii="仿宋_GB2312" w:hAnsi="仿宋" w:eastAsia="仿宋_GB2312" w:cs="Times New Roman"/>
      <w:sz w:val="24"/>
      <w:szCs w:val="24"/>
    </w:rPr>
  </w:style>
  <w:style w:type="paragraph" w:customStyle="1" w:styleId="645">
    <w:name w:val="插图题注"/>
    <w:next w:val="1"/>
    <w:qFormat/>
    <w:uiPriority w:val="0"/>
    <w:pPr>
      <w:tabs>
        <w:tab w:val="left" w:pos="360"/>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46">
    <w:name w:val="插图说明"/>
    <w:basedOn w:val="1"/>
    <w:qFormat/>
    <w:uiPriority w:val="0"/>
    <w:pPr>
      <w:adjustRightInd w:val="0"/>
      <w:spacing w:after="240"/>
      <w:ind w:firstLine="200" w:firstLineChars="200"/>
      <w:jc w:val="center"/>
      <w:textAlignment w:val="baseline"/>
    </w:pPr>
    <w:rPr>
      <w:rFonts w:ascii="Times New Roman" w:hAnsi="Times New Roman" w:eastAsia="黑体" w:cs="Times New Roman"/>
      <w:sz w:val="24"/>
      <w:szCs w:val="20"/>
    </w:rPr>
  </w:style>
  <w:style w:type="paragraph" w:customStyle="1" w:styleId="647">
    <w:name w:val="正文（首行缩进2字符）"/>
    <w:basedOn w:val="1"/>
    <w:qFormat/>
    <w:uiPriority w:val="0"/>
    <w:pPr>
      <w:spacing w:line="360" w:lineRule="auto"/>
      <w:ind w:firstLine="480" w:firstLineChars="200"/>
    </w:pPr>
    <w:rPr>
      <w:rFonts w:ascii="Times New Roman" w:hAnsi="Times New Roman" w:eastAsia="宋体" w:cs="Times New Roman"/>
      <w:sz w:val="24"/>
      <w:szCs w:val="20"/>
    </w:rPr>
  </w:style>
  <w:style w:type="paragraph" w:customStyle="1" w:styleId="648">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649">
    <w:name w:val="节标题"/>
    <w:basedOn w:val="1"/>
    <w:qFormat/>
    <w:uiPriority w:val="0"/>
    <w:pPr>
      <w:autoSpaceDE w:val="0"/>
      <w:autoSpaceDN w:val="0"/>
      <w:adjustRightInd w:val="0"/>
      <w:spacing w:line="289" w:lineRule="atLeast"/>
      <w:ind w:firstLine="200" w:firstLineChars="200"/>
      <w:jc w:val="center"/>
    </w:pPr>
    <w:rPr>
      <w:rFonts w:ascii="Times New Roman" w:hAnsi="Times New Roman" w:eastAsia="宋体" w:cs="Times New Roman"/>
      <w:color w:val="000000"/>
      <w:kern w:val="0"/>
      <w:sz w:val="28"/>
      <w:szCs w:val="28"/>
    </w:rPr>
  </w:style>
  <w:style w:type="paragraph" w:customStyle="1" w:styleId="650">
    <w:name w:val="修订2"/>
    <w:qFormat/>
    <w:uiPriority w:val="0"/>
    <w:rPr>
      <w:rFonts w:ascii="Times New Roman" w:hAnsi="Times New Roman" w:eastAsia="宋体" w:cs="Times New Roman"/>
      <w:kern w:val="2"/>
      <w:sz w:val="21"/>
      <w:lang w:val="en-US" w:eastAsia="zh-CN" w:bidi="ar-SA"/>
    </w:rPr>
  </w:style>
  <w:style w:type="paragraph" w:customStyle="1" w:styleId="651">
    <w:name w:val="样式 正文文本缩进 + 段前: 2 字符"/>
    <w:basedOn w:val="1"/>
    <w:qFormat/>
    <w:uiPriority w:val="0"/>
    <w:pPr>
      <w:ind w:left="420" w:leftChars="200"/>
      <w:jc w:val="left"/>
    </w:pPr>
    <w:rPr>
      <w:rFonts w:ascii="Times New Roman" w:hAnsi="Times New Roman" w:eastAsia="宋体" w:cs="Times New Roman"/>
      <w:sz w:val="28"/>
      <w:szCs w:val="20"/>
      <w:lang w:eastAsia="zh-TW"/>
    </w:rPr>
  </w:style>
  <w:style w:type="paragraph" w:customStyle="1" w:styleId="652">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653">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654">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655">
    <w:name w:val="Char Char11 Char Char Char Char Char Char Char Char Char1"/>
    <w:basedOn w:val="1"/>
    <w:qFormat/>
    <w:uiPriority w:val="6"/>
    <w:pPr>
      <w:adjustRightInd w:val="0"/>
      <w:spacing w:line="360" w:lineRule="auto"/>
    </w:pPr>
    <w:rPr>
      <w:rFonts w:ascii="Times New Roman" w:hAnsi="Times New Roman" w:eastAsia="宋体" w:cs="Times New Roman"/>
      <w:szCs w:val="20"/>
    </w:rPr>
  </w:style>
  <w:style w:type="paragraph" w:customStyle="1" w:styleId="656">
    <w:name w:val="表内文字"/>
    <w:basedOn w:val="1"/>
    <w:qFormat/>
    <w:uiPriority w:val="0"/>
    <w:pPr>
      <w:tabs>
        <w:tab w:val="left" w:pos="1418"/>
      </w:tabs>
      <w:spacing w:line="360" w:lineRule="auto"/>
      <w:ind w:firstLine="420" w:firstLineChars="200"/>
      <w:jc w:val="center"/>
    </w:pPr>
    <w:rPr>
      <w:rFonts w:ascii="仿宋_GB2312" w:hAnsi="Times New Roman" w:eastAsia="仿宋_GB2312" w:cs="Times New Roman"/>
      <w:spacing w:val="-20"/>
      <w:kern w:val="0"/>
      <w:sz w:val="24"/>
      <w:szCs w:val="24"/>
    </w:rPr>
  </w:style>
  <w:style w:type="paragraph" w:customStyle="1" w:styleId="657">
    <w:name w:val="Char2 Char Char1"/>
    <w:basedOn w:val="1"/>
    <w:qFormat/>
    <w:uiPriority w:val="6"/>
    <w:rPr>
      <w:rFonts w:ascii="Tahoma" w:hAnsi="Tahoma" w:eastAsia="宋体" w:cs="Times New Roman"/>
      <w:sz w:val="24"/>
      <w:szCs w:val="20"/>
    </w:rPr>
  </w:style>
  <w:style w:type="paragraph" w:customStyle="1" w:styleId="658">
    <w:name w:val="正文文字 2"/>
    <w:basedOn w:val="498"/>
    <w:next w:val="498"/>
    <w:qFormat/>
    <w:uiPriority w:val="0"/>
    <w:rPr>
      <w:rFonts w:ascii="宋体" w:eastAsia="宋体" w:cs="Times New Roman"/>
      <w:color w:val="auto"/>
    </w:rPr>
  </w:style>
  <w:style w:type="paragraph" w:customStyle="1" w:styleId="659">
    <w:name w:val="Char1 Char Char Char3"/>
    <w:basedOn w:val="1"/>
    <w:qFormat/>
    <w:uiPriority w:val="0"/>
    <w:pPr>
      <w:ind w:firstLine="200" w:firstLineChars="200"/>
    </w:pPr>
    <w:rPr>
      <w:rFonts w:ascii="Tahoma" w:hAnsi="Tahoma" w:eastAsia="宋体" w:cs="Times New Roman"/>
      <w:sz w:val="24"/>
      <w:szCs w:val="20"/>
    </w:rPr>
  </w:style>
  <w:style w:type="paragraph" w:customStyle="1" w:styleId="660">
    <w:name w:val="样式7"/>
    <w:basedOn w:val="482"/>
    <w:next w:val="1"/>
    <w:qFormat/>
    <w:uiPriority w:val="0"/>
    <w:pPr>
      <w:spacing w:afterLines="50"/>
      <w:jc w:val="left"/>
      <w:outlineLvl w:val="3"/>
    </w:pPr>
    <w:rPr>
      <w:sz w:val="24"/>
      <w:szCs w:val="24"/>
    </w:rPr>
  </w:style>
  <w:style w:type="paragraph" w:customStyle="1" w:styleId="661">
    <w:name w:val="默认段落字体 Para Char Char Char Char Char Char Char"/>
    <w:basedOn w:val="1"/>
    <w:qFormat/>
    <w:uiPriority w:val="0"/>
    <w:pPr>
      <w:adjustRightInd w:val="0"/>
    </w:pPr>
    <w:rPr>
      <w:rFonts w:ascii="Times New Roman" w:hAnsi="Times New Roman" w:eastAsia="仿宋_GB2312" w:cs="Times New Roman"/>
      <w:sz w:val="28"/>
      <w:szCs w:val="20"/>
    </w:rPr>
  </w:style>
  <w:style w:type="paragraph" w:customStyle="1" w:styleId="662">
    <w:name w:val="Picture"/>
    <w:basedOn w:val="1"/>
    <w:next w:val="18"/>
    <w:qFormat/>
    <w:uiPriority w:val="0"/>
    <w:pPr>
      <w:keepNext/>
      <w:widowControl/>
      <w:ind w:firstLine="200" w:firstLineChars="200"/>
    </w:pPr>
    <w:rPr>
      <w:rFonts w:ascii="楷体" w:hAnsi="Arial" w:eastAsia="楷体" w:cs="Times New Roman"/>
      <w:b/>
      <w:spacing w:val="-5"/>
      <w:w w:val="98"/>
      <w:kern w:val="0"/>
      <w:sz w:val="24"/>
      <w:szCs w:val="20"/>
    </w:rPr>
  </w:style>
  <w:style w:type="paragraph" w:customStyle="1" w:styleId="663">
    <w:name w:val="首行缩进"/>
    <w:basedOn w:val="1"/>
    <w:qFormat/>
    <w:uiPriority w:val="0"/>
    <w:pPr>
      <w:adjustRightInd w:val="0"/>
      <w:spacing w:line="360" w:lineRule="auto"/>
      <w:ind w:firstLine="480" w:firstLineChars="200"/>
    </w:pPr>
    <w:rPr>
      <w:rFonts w:ascii="宋体" w:hAnsi="Times New Roman" w:eastAsia="宋体" w:cs="Times New Roman"/>
      <w:sz w:val="24"/>
      <w:szCs w:val="20"/>
    </w:rPr>
  </w:style>
  <w:style w:type="paragraph" w:customStyle="1" w:styleId="664">
    <w:name w:val="Char2"/>
    <w:basedOn w:val="1"/>
    <w:qFormat/>
    <w:uiPriority w:val="0"/>
    <w:pPr>
      <w:adjustRightInd w:val="0"/>
    </w:pPr>
    <w:rPr>
      <w:rFonts w:ascii="仿宋_GB2312" w:hAnsi="Times New Roman" w:eastAsia="仿宋_GB2312" w:cs="Times New Roman"/>
      <w:b/>
      <w:sz w:val="32"/>
      <w:szCs w:val="32"/>
    </w:rPr>
  </w:style>
  <w:style w:type="paragraph" w:customStyle="1" w:styleId="665">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66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667">
    <w:name w:val="封面文档标题"/>
    <w:basedOn w:val="1"/>
    <w:qFormat/>
    <w:uiPriority w:val="0"/>
    <w:pPr>
      <w:autoSpaceDE w:val="0"/>
      <w:autoSpaceDN w:val="0"/>
      <w:adjustRightInd w:val="0"/>
      <w:spacing w:line="360" w:lineRule="auto"/>
      <w:ind w:firstLine="200" w:firstLineChars="200"/>
      <w:jc w:val="center"/>
    </w:pPr>
    <w:rPr>
      <w:rFonts w:ascii="Arial" w:hAnsi="Arial" w:eastAsia="黑体" w:cs="Times New Roman"/>
      <w:bCs/>
      <w:kern w:val="0"/>
      <w:sz w:val="44"/>
      <w:szCs w:val="44"/>
    </w:rPr>
  </w:style>
  <w:style w:type="paragraph" w:customStyle="1" w:styleId="668">
    <w:name w:val="方案正文"/>
    <w:basedOn w:val="1"/>
    <w:qFormat/>
    <w:uiPriority w:val="0"/>
    <w:pPr>
      <w:adjustRightInd w:val="0"/>
      <w:snapToGrid w:val="0"/>
      <w:spacing w:line="324" w:lineRule="auto"/>
      <w:ind w:firstLine="482" w:firstLineChars="200"/>
    </w:pPr>
    <w:rPr>
      <w:rFonts w:ascii="仿宋_GB2312" w:hAnsi="Times New Roman" w:eastAsia="仿宋_GB2312" w:cs="Times New Roman"/>
      <w:b/>
      <w:color w:val="000000"/>
      <w:sz w:val="24"/>
      <w:szCs w:val="20"/>
    </w:rPr>
  </w:style>
  <w:style w:type="paragraph" w:customStyle="1" w:styleId="669">
    <w:name w:val="Char3 Char Char Char Char Char Char1"/>
    <w:basedOn w:val="1"/>
    <w:qFormat/>
    <w:uiPriority w:val="6"/>
    <w:pPr>
      <w:spacing w:line="360" w:lineRule="auto"/>
    </w:pPr>
    <w:rPr>
      <w:rFonts w:ascii="Arial" w:hAnsi="Arial" w:eastAsia="黑体" w:cs="Arial"/>
      <w:snapToGrid w:val="0"/>
      <w:kern w:val="0"/>
      <w:szCs w:val="21"/>
    </w:rPr>
  </w:style>
  <w:style w:type="paragraph" w:customStyle="1" w:styleId="670">
    <w:name w:val="默认段落字体 Para Char Char Char Char Char Char Char Char Char Char Char Char Char Char Char Char Char Char Char"/>
    <w:basedOn w:val="1"/>
    <w:qFormat/>
    <w:uiPriority w:val="0"/>
    <w:pPr>
      <w:adjustRightInd w:val="0"/>
    </w:pPr>
    <w:rPr>
      <w:rFonts w:ascii="Tahoma" w:hAnsi="Tahoma" w:eastAsia="宋体" w:cs="Times New Roman"/>
      <w:sz w:val="24"/>
      <w:szCs w:val="20"/>
    </w:rPr>
  </w:style>
  <w:style w:type="paragraph" w:customStyle="1" w:styleId="671">
    <w:name w:val="深色列表 - 强调文字颜色 51"/>
    <w:basedOn w:val="1"/>
    <w:qFormat/>
    <w:uiPriority w:val="0"/>
    <w:pPr>
      <w:spacing w:line="360" w:lineRule="auto"/>
      <w:ind w:firstLine="200" w:firstLineChars="200"/>
    </w:pPr>
    <w:rPr>
      <w:rFonts w:ascii="Times New Roman" w:hAnsi="Times New Roman" w:eastAsia="楷体_GB2312" w:cs="Lucida Sans"/>
      <w:sz w:val="24"/>
      <w:szCs w:val="24"/>
    </w:rPr>
  </w:style>
  <w:style w:type="paragraph" w:customStyle="1" w:styleId="672">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73">
    <w:name w:val="样式 宋体 行距: 1.5 倍行距 首行缩进:  2 字符"/>
    <w:basedOn w:val="1"/>
    <w:qFormat/>
    <w:uiPriority w:val="0"/>
    <w:pPr>
      <w:spacing w:line="360" w:lineRule="auto"/>
      <w:ind w:firstLine="420" w:firstLineChars="200"/>
    </w:pPr>
    <w:rPr>
      <w:rFonts w:ascii="宋体" w:hAnsi="宋体" w:eastAsia="宋体" w:cs="Times New Roman"/>
      <w:sz w:val="24"/>
      <w:szCs w:val="20"/>
    </w:rPr>
  </w:style>
  <w:style w:type="paragraph" w:customStyle="1" w:styleId="674">
    <w:name w:val="p0"/>
    <w:basedOn w:val="1"/>
    <w:qFormat/>
    <w:uiPriority w:val="0"/>
    <w:pPr>
      <w:widowControl/>
    </w:pPr>
    <w:rPr>
      <w:rFonts w:ascii="Times New Roman" w:hAnsi="Times New Roman" w:eastAsia="宋体" w:cs="Times New Roman"/>
      <w:kern w:val="0"/>
      <w:szCs w:val="21"/>
    </w:rPr>
  </w:style>
  <w:style w:type="paragraph" w:customStyle="1" w:styleId="675">
    <w:name w:val="目录3"/>
    <w:basedOn w:val="1"/>
    <w:qFormat/>
    <w:uiPriority w:val="0"/>
    <w:pPr>
      <w:tabs>
        <w:tab w:val="left" w:leader="dot" w:pos="7370"/>
      </w:tabs>
      <w:autoSpaceDE w:val="0"/>
      <w:autoSpaceDN w:val="0"/>
      <w:adjustRightInd w:val="0"/>
      <w:spacing w:line="317" w:lineRule="atLeast"/>
      <w:ind w:firstLine="419" w:firstLineChars="200"/>
    </w:pPr>
    <w:rPr>
      <w:rFonts w:ascii="Times New Roman" w:hAnsi="Times New Roman" w:eastAsia="宋体" w:cs="Times New Roman"/>
      <w:color w:val="000000"/>
      <w:kern w:val="0"/>
      <w:szCs w:val="21"/>
    </w:rPr>
  </w:style>
  <w:style w:type="paragraph" w:customStyle="1" w:styleId="676">
    <w:name w:val="单元格居中"/>
    <w:basedOn w:val="1"/>
    <w:qFormat/>
    <w:uiPriority w:val="0"/>
    <w:pPr>
      <w:spacing w:line="360" w:lineRule="auto"/>
      <w:jc w:val="center"/>
    </w:pPr>
    <w:rPr>
      <w:rFonts w:ascii="Times New Roman" w:hAnsi="Times New Roman" w:eastAsia="宋体" w:cs="Times New Roman"/>
      <w:sz w:val="24"/>
      <w:szCs w:val="24"/>
    </w:rPr>
  </w:style>
  <w:style w:type="paragraph" w:customStyle="1" w:styleId="677">
    <w:name w:val="CM14"/>
    <w:basedOn w:val="498"/>
    <w:next w:val="498"/>
    <w:qFormat/>
    <w:uiPriority w:val="0"/>
    <w:pPr>
      <w:spacing w:after="68"/>
    </w:pPr>
    <w:rPr>
      <w:rFonts w:ascii="FHLHE E+ Futura Bk" w:eastAsia="FHLHE E+ Futura Bk" w:cs="Times New Roman"/>
      <w:color w:val="auto"/>
    </w:rPr>
  </w:style>
  <w:style w:type="paragraph" w:customStyle="1" w:styleId="678">
    <w:name w:val="Char Char Char"/>
    <w:basedOn w:val="1"/>
    <w:qFormat/>
    <w:uiPriority w:val="0"/>
    <w:pPr>
      <w:adjustRightInd w:val="0"/>
    </w:pPr>
    <w:rPr>
      <w:rFonts w:ascii="Tahoma" w:hAnsi="Tahoma" w:eastAsia="宋体" w:cs="Times New Roman"/>
      <w:sz w:val="24"/>
      <w:szCs w:val="20"/>
    </w:rPr>
  </w:style>
  <w:style w:type="paragraph" w:customStyle="1" w:styleId="679">
    <w:name w:val="金宏发行正文"/>
    <w:basedOn w:val="1"/>
    <w:qFormat/>
    <w:uiPriority w:val="0"/>
    <w:pPr>
      <w:spacing w:line="500" w:lineRule="exact"/>
      <w:ind w:firstLine="560" w:firstLineChars="200"/>
    </w:pPr>
    <w:rPr>
      <w:rFonts w:ascii="Times New Roman" w:hAnsi="Times New Roman" w:eastAsia="仿宋_GB2312" w:cs="Times New Roman"/>
      <w:sz w:val="28"/>
      <w:szCs w:val="20"/>
    </w:rPr>
  </w:style>
  <w:style w:type="paragraph" w:customStyle="1" w:styleId="680">
    <w:name w:val="_Style 3"/>
    <w:qFormat/>
    <w:uiPriority w:val="34"/>
    <w:rPr>
      <w:rFonts w:ascii="Times New Roman" w:hAnsi="Times New Roman" w:eastAsia="宋体" w:cs="Times New Roman"/>
      <w:sz w:val="22"/>
      <w:szCs w:val="22"/>
      <w:lang w:val="en-US" w:eastAsia="zh-CN" w:bidi="ar-SA"/>
    </w:rPr>
  </w:style>
  <w:style w:type="paragraph" w:customStyle="1" w:styleId="681">
    <w:name w:val="样式 微软雅黑 行距: 1.5 倍行距"/>
    <w:basedOn w:val="1"/>
    <w:qFormat/>
    <w:uiPriority w:val="0"/>
    <w:pPr>
      <w:spacing w:line="360" w:lineRule="auto"/>
      <w:ind w:firstLine="480" w:firstLineChars="200"/>
    </w:pPr>
    <w:rPr>
      <w:rFonts w:ascii="微软雅黑" w:hAnsi="宋体" w:eastAsia="微软雅黑" w:cs="宋体"/>
      <w:sz w:val="24"/>
      <w:szCs w:val="20"/>
    </w:rPr>
  </w:style>
  <w:style w:type="paragraph" w:customStyle="1" w:styleId="68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83">
    <w:name w:val="Char Char Char Char Char Char Char Char Char Char Char Char1 Char1"/>
    <w:basedOn w:val="1"/>
    <w:qFormat/>
    <w:uiPriority w:val="6"/>
    <w:pPr>
      <w:adjustRightInd w:val="0"/>
    </w:pPr>
    <w:rPr>
      <w:rFonts w:ascii="Tahoma" w:hAnsi="Tahoma" w:eastAsia="宋体" w:cs="仿宋_GB2312"/>
      <w:sz w:val="24"/>
      <w:szCs w:val="20"/>
    </w:rPr>
  </w:style>
  <w:style w:type="paragraph" w:customStyle="1" w:styleId="684">
    <w:name w:val="xl25"/>
    <w:basedOn w:val="1"/>
    <w:qFormat/>
    <w:uiPriority w:val="0"/>
    <w:pPr>
      <w:widowControl/>
      <w:adjustRightInd w:val="0"/>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685">
    <w:name w:val="样式8"/>
    <w:basedOn w:val="1"/>
    <w:qFormat/>
    <w:uiPriority w:val="0"/>
    <w:pPr>
      <w:adjustRightInd w:val="0"/>
      <w:spacing w:beforeLines="50" w:afterLines="50"/>
      <w:ind w:firstLine="200" w:firstLineChars="200"/>
      <w:outlineLvl w:val="4"/>
    </w:pPr>
    <w:rPr>
      <w:rFonts w:ascii="仿宋_GB2312" w:hAnsi="宋体" w:eastAsia="仿宋_GB2312" w:cs="Times New Roman"/>
      <w:b/>
      <w:bCs/>
      <w:sz w:val="24"/>
      <w:szCs w:val="24"/>
    </w:rPr>
  </w:style>
  <w:style w:type="paragraph" w:customStyle="1" w:styleId="686">
    <w:name w:val="GP正文(无首行缩进)"/>
    <w:basedOn w:val="1"/>
    <w:qFormat/>
    <w:uiPriority w:val="0"/>
    <w:pPr>
      <w:spacing w:line="360" w:lineRule="auto"/>
      <w:ind w:firstLine="480" w:firstLineChars="200"/>
      <w:jc w:val="left"/>
    </w:pPr>
    <w:rPr>
      <w:rFonts w:ascii="Arial" w:hAnsi="宋体" w:eastAsia="宋体" w:cs="宋体"/>
      <w:sz w:val="24"/>
      <w:szCs w:val="20"/>
    </w:rPr>
  </w:style>
  <w:style w:type="paragraph" w:customStyle="1" w:styleId="687">
    <w:name w:val="Char Char1 Char Char Char1"/>
    <w:basedOn w:val="1"/>
    <w:qFormat/>
    <w:uiPriority w:val="6"/>
    <w:pPr>
      <w:adjustRightInd w:val="0"/>
    </w:pPr>
    <w:rPr>
      <w:rFonts w:ascii="仿宋_GB2312" w:hAnsi="Times New Roman" w:eastAsia="仿宋_GB2312" w:cs="Times New Roman"/>
      <w:b/>
      <w:sz w:val="32"/>
      <w:szCs w:val="20"/>
    </w:rPr>
  </w:style>
  <w:style w:type="paragraph" w:customStyle="1" w:styleId="688">
    <w:name w:val="标准小四"/>
    <w:basedOn w:val="1"/>
    <w:qFormat/>
    <w:uiPriority w:val="0"/>
    <w:pPr>
      <w:adjustRightInd w:val="0"/>
      <w:spacing w:line="360" w:lineRule="auto"/>
      <w:ind w:firstLine="480" w:firstLineChars="200"/>
    </w:pPr>
    <w:rPr>
      <w:rFonts w:ascii="Arial" w:hAnsi="Arial" w:eastAsia="宋体" w:cs="Times New Roman"/>
      <w:sz w:val="24"/>
      <w:szCs w:val="21"/>
    </w:rPr>
  </w:style>
  <w:style w:type="paragraph" w:customStyle="1" w:styleId="689">
    <w:name w:val="表文字"/>
    <w:qFormat/>
    <w:uiPriority w:val="0"/>
    <w:rPr>
      <w:rFonts w:ascii="宋体" w:hAnsi="Times New Roman" w:eastAsia="宋体" w:cs="Times New Roman"/>
      <w:kern w:val="2"/>
      <w:lang w:val="en-US" w:eastAsia="zh-CN" w:bidi="ar-SA"/>
    </w:rPr>
  </w:style>
  <w:style w:type="paragraph" w:customStyle="1" w:styleId="690">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691">
    <w:name w:val="批注框文本1"/>
    <w:basedOn w:val="1"/>
    <w:qFormat/>
    <w:uiPriority w:val="0"/>
    <w:pPr>
      <w:autoSpaceDE w:val="0"/>
      <w:autoSpaceDN w:val="0"/>
      <w:adjustRightInd w:val="0"/>
      <w:spacing w:line="351" w:lineRule="atLeast"/>
      <w:ind w:firstLine="419" w:firstLineChars="200"/>
    </w:pPr>
    <w:rPr>
      <w:rFonts w:ascii="Times New Roman" w:hAnsi="Times New Roman" w:eastAsia="宋体" w:cs="Times New Roman"/>
      <w:color w:val="000000"/>
      <w:kern w:val="0"/>
      <w:sz w:val="18"/>
      <w:szCs w:val="18"/>
    </w:rPr>
  </w:style>
  <w:style w:type="paragraph" w:customStyle="1" w:styleId="692">
    <w:name w:val="a2"/>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93">
    <w:name w:val="Char Char11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694">
    <w:name w:val="样式 正1 + 首行缩进:  2 字符"/>
    <w:basedOn w:val="1"/>
    <w:qFormat/>
    <w:uiPriority w:val="0"/>
    <w:pPr>
      <w:spacing w:line="360" w:lineRule="auto"/>
      <w:ind w:firstLine="480" w:firstLineChars="200"/>
    </w:pPr>
    <w:rPr>
      <w:rFonts w:ascii="仿宋_GB2312" w:hAnsi="Times New Roman" w:eastAsia="仿宋_GB2312" w:cs="Times New Roman"/>
      <w:sz w:val="24"/>
      <w:szCs w:val="24"/>
    </w:rPr>
  </w:style>
  <w:style w:type="paragraph" w:customStyle="1" w:styleId="695">
    <w:name w:val="font5"/>
    <w:basedOn w:val="1"/>
    <w:qFormat/>
    <w:uiPriority w:val="0"/>
    <w:pPr>
      <w:widowControl/>
      <w:spacing w:before="100" w:beforeAutospacing="1" w:after="100" w:afterAutospacing="1" w:line="360" w:lineRule="auto"/>
      <w:ind w:firstLine="200" w:firstLineChars="200"/>
      <w:jc w:val="left"/>
    </w:pPr>
    <w:rPr>
      <w:rFonts w:hint="eastAsia" w:ascii="宋体" w:hAnsi="宋体" w:eastAsia="宋体" w:cs="Times New Roman"/>
      <w:kern w:val="0"/>
      <w:sz w:val="18"/>
      <w:szCs w:val="18"/>
    </w:rPr>
  </w:style>
  <w:style w:type="paragraph" w:customStyle="1" w:styleId="696">
    <w:name w:val="xl41"/>
    <w:basedOn w:val="1"/>
    <w:qFormat/>
    <w:uiPriority w:val="0"/>
    <w:pPr>
      <w:widowControl/>
      <w:pBdr>
        <w:top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szCs w:val="24"/>
    </w:rPr>
  </w:style>
  <w:style w:type="paragraph" w:customStyle="1" w:styleId="697">
    <w:name w:val="部分1"/>
    <w:basedOn w:val="1"/>
    <w:qFormat/>
    <w:uiPriority w:val="0"/>
    <w:pPr>
      <w:keepNext/>
      <w:pageBreakBefore/>
      <w:tabs>
        <w:tab w:val="left" w:pos="720"/>
      </w:tabs>
      <w:adjustRightInd w:val="0"/>
      <w:spacing w:line="360" w:lineRule="auto"/>
      <w:jc w:val="center"/>
      <w:outlineLvl w:val="0"/>
    </w:pPr>
    <w:rPr>
      <w:rFonts w:ascii="Times New Roman" w:hAnsi="Times New Roman" w:eastAsia="黑体" w:cs="Times New Roman"/>
      <w:b/>
      <w:kern w:val="44"/>
      <w:sz w:val="36"/>
      <w:szCs w:val="20"/>
    </w:rPr>
  </w:style>
  <w:style w:type="paragraph" w:customStyle="1" w:styleId="698">
    <w:name w:val="正文文本 2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699">
    <w:name w:val="legal"/>
    <w:basedOn w:val="1"/>
    <w:qFormat/>
    <w:uiPriority w:val="0"/>
    <w:pPr>
      <w:widowControl/>
      <w:spacing w:line="180" w:lineRule="exact"/>
      <w:ind w:firstLine="200" w:firstLineChars="200"/>
      <w:jc w:val="left"/>
    </w:pPr>
    <w:rPr>
      <w:rFonts w:ascii="Futura Bk" w:hAnsi="Futura Bk" w:eastAsia="宋体" w:cs="Futura Bk"/>
      <w:kern w:val="0"/>
      <w:sz w:val="13"/>
      <w:szCs w:val="13"/>
    </w:rPr>
  </w:style>
  <w:style w:type="paragraph" w:customStyle="1" w:styleId="700">
    <w:name w:val="MM Title"/>
    <w:basedOn w:val="59"/>
    <w:qFormat/>
    <w:uiPriority w:val="0"/>
    <w:pPr>
      <w:widowControl w:val="0"/>
      <w:overflowPunct/>
      <w:autoSpaceDE/>
      <w:autoSpaceDN/>
      <w:adjustRightInd/>
      <w:spacing w:before="240" w:after="60"/>
      <w:textAlignment w:val="auto"/>
      <w:outlineLvl w:val="0"/>
    </w:pPr>
    <w:rPr>
      <w:rFonts w:cs="Arial"/>
      <w:bCs/>
      <w:kern w:val="2"/>
      <w:sz w:val="32"/>
      <w:szCs w:val="32"/>
      <w:lang w:val="en-US"/>
    </w:rPr>
  </w:style>
  <w:style w:type="paragraph" w:customStyle="1" w:styleId="701">
    <w:name w:val="Char Char1 Char Char Char"/>
    <w:basedOn w:val="1"/>
    <w:qFormat/>
    <w:uiPriority w:val="0"/>
    <w:pPr>
      <w:adjustRightInd w:val="0"/>
    </w:pPr>
    <w:rPr>
      <w:rFonts w:ascii="仿宋_GB2312" w:hAnsi="Times New Roman" w:eastAsia="仿宋_GB2312" w:cs="Times New Roman"/>
      <w:b/>
      <w:sz w:val="32"/>
      <w:szCs w:val="32"/>
    </w:rPr>
  </w:style>
  <w:style w:type="paragraph" w:customStyle="1" w:styleId="702">
    <w:name w:val="Char23"/>
    <w:basedOn w:val="1"/>
    <w:qFormat/>
    <w:uiPriority w:val="0"/>
    <w:pPr>
      <w:adjustRightInd w:val="0"/>
    </w:pPr>
    <w:rPr>
      <w:rFonts w:ascii="仿宋_GB2312" w:hAnsi="Times New Roman" w:eastAsia="仿宋_GB2312" w:cs="Times New Roman"/>
      <w:b/>
      <w:sz w:val="32"/>
      <w:szCs w:val="32"/>
    </w:rPr>
  </w:style>
  <w:style w:type="paragraph" w:customStyle="1" w:styleId="703">
    <w:name w:val="GP正文(首行缩进)"/>
    <w:basedOn w:val="1"/>
    <w:qFormat/>
    <w:uiPriority w:val="0"/>
    <w:pPr>
      <w:spacing w:line="360" w:lineRule="auto"/>
      <w:ind w:firstLine="200" w:firstLineChars="200"/>
      <w:jc w:val="left"/>
    </w:pPr>
    <w:rPr>
      <w:rFonts w:ascii="Times New Roman" w:hAnsi="Times New Roman" w:eastAsia="宋体" w:cs="Times New Roman"/>
      <w:sz w:val="24"/>
      <w:szCs w:val="21"/>
    </w:rPr>
  </w:style>
  <w:style w:type="paragraph" w:customStyle="1" w:styleId="704">
    <w:name w:val="样式 样式 正文文本缩进 + 仿宋_GB2312 小四 首行缩进:  0 厘米 行距: 1.5 倍行距 + (中文) 仿宋_GB... Char Char"/>
    <w:basedOn w:val="1"/>
    <w:qFormat/>
    <w:uiPriority w:val="0"/>
    <w:pPr>
      <w:adjustRightInd w:val="0"/>
      <w:spacing w:line="360" w:lineRule="auto"/>
      <w:ind w:firstLine="480" w:firstLineChars="200"/>
    </w:pPr>
    <w:rPr>
      <w:rFonts w:ascii="仿宋_GB2312" w:hAnsi="Times New Roman" w:eastAsia="新宋体" w:cs="Times New Roman"/>
      <w:sz w:val="24"/>
      <w:szCs w:val="20"/>
    </w:rPr>
  </w:style>
  <w:style w:type="paragraph" w:customStyle="1" w:styleId="705">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706">
    <w:name w:val="正文1"/>
    <w:basedOn w:val="32"/>
    <w:next w:val="1"/>
    <w:link w:val="707"/>
    <w:qFormat/>
    <w:uiPriority w:val="0"/>
    <w:pPr>
      <w:ind w:left="0" w:leftChars="0" w:firstLine="480" w:firstLineChars="200"/>
    </w:pPr>
    <w:rPr>
      <w:rFonts w:ascii="仿宋_GB2312" w:hAnsi="Courier New" w:eastAsia="仿宋_GB2312"/>
      <w:kern w:val="28"/>
      <w:sz w:val="24"/>
    </w:rPr>
  </w:style>
  <w:style w:type="character" w:customStyle="1" w:styleId="707">
    <w:name w:val="正文1 Char Char"/>
    <w:link w:val="706"/>
    <w:qFormat/>
    <w:locked/>
    <w:uiPriority w:val="0"/>
    <w:rPr>
      <w:rFonts w:ascii="仿宋_GB2312" w:hAnsi="Courier New" w:eastAsia="仿宋_GB2312" w:cs="Times New Roman"/>
      <w:kern w:val="28"/>
      <w:sz w:val="24"/>
      <w:szCs w:val="24"/>
    </w:rPr>
  </w:style>
  <w:style w:type="paragraph" w:customStyle="1" w:styleId="708">
    <w:name w:val="说明"/>
    <w:basedOn w:val="1"/>
    <w:qFormat/>
    <w:uiPriority w:val="0"/>
    <w:pPr>
      <w:autoSpaceDE w:val="0"/>
      <w:autoSpaceDN w:val="0"/>
      <w:adjustRightInd w:val="0"/>
      <w:spacing w:line="440" w:lineRule="exact"/>
      <w:ind w:firstLine="200" w:firstLineChars="200"/>
    </w:pPr>
    <w:rPr>
      <w:rFonts w:ascii="宋体" w:hAnsi="Times New Roman" w:eastAsia="宋体" w:cs="Times New Roman"/>
      <w:b/>
      <w:bCs/>
      <w:i/>
      <w:iCs/>
      <w:color w:val="0000FF"/>
      <w:kern w:val="0"/>
      <w:sz w:val="24"/>
      <w:szCs w:val="24"/>
    </w:rPr>
  </w:style>
  <w:style w:type="paragraph" w:customStyle="1" w:styleId="709">
    <w:name w:val="列出段落4"/>
    <w:basedOn w:val="1"/>
    <w:qFormat/>
    <w:uiPriority w:val="0"/>
    <w:pPr>
      <w:spacing w:line="360" w:lineRule="auto"/>
      <w:ind w:firstLine="420" w:firstLineChars="200"/>
    </w:pPr>
    <w:rPr>
      <w:rFonts w:ascii="Calibri" w:hAnsi="Calibri" w:eastAsia="宋体" w:cs="Times New Roman"/>
      <w:sz w:val="24"/>
    </w:rPr>
  </w:style>
  <w:style w:type="paragraph" w:customStyle="1" w:styleId="710">
    <w:name w:val="Char5"/>
    <w:basedOn w:val="1"/>
    <w:qFormat/>
    <w:uiPriority w:val="0"/>
    <w:pPr>
      <w:adjustRightInd w:val="0"/>
    </w:pPr>
    <w:rPr>
      <w:rFonts w:ascii="仿宋_GB2312" w:hAnsi="Times New Roman" w:eastAsia="仿宋_GB2312" w:cs="Times New Roman"/>
      <w:b/>
      <w:sz w:val="32"/>
      <w:szCs w:val="32"/>
    </w:rPr>
  </w:style>
  <w:style w:type="paragraph" w:customStyle="1" w:styleId="711">
    <w:name w:val="style82 f9a f9a f9a"/>
    <w:basedOn w:val="1"/>
    <w:qFormat/>
    <w:uiPriority w:val="0"/>
    <w:pPr>
      <w:widowControl/>
      <w:adjustRightInd w:val="0"/>
      <w:spacing w:before="100" w:beforeAutospacing="1" w:after="100" w:afterAutospacing="1" w:line="276" w:lineRule="auto"/>
      <w:jc w:val="left"/>
    </w:pPr>
    <w:rPr>
      <w:rFonts w:ascii="宋体" w:hAnsi="宋体" w:eastAsia="宋体" w:cs="Times New Roman"/>
      <w:kern w:val="0"/>
      <w:sz w:val="24"/>
      <w:szCs w:val="20"/>
    </w:rPr>
  </w:style>
  <w:style w:type="paragraph" w:customStyle="1" w:styleId="712">
    <w:name w:val="Char Char Char Char11"/>
    <w:basedOn w:val="1"/>
    <w:qFormat/>
    <w:uiPriority w:val="0"/>
    <w:pPr>
      <w:adjustRightInd w:val="0"/>
    </w:pPr>
    <w:rPr>
      <w:rFonts w:ascii="Tahoma" w:hAnsi="Tahoma" w:eastAsia="宋体" w:cs="Times New Roman"/>
      <w:sz w:val="24"/>
      <w:szCs w:val="20"/>
    </w:rPr>
  </w:style>
  <w:style w:type="paragraph" w:customStyle="1" w:styleId="713">
    <w:name w:val="MM Topic 5"/>
    <w:basedOn w:val="8"/>
    <w:qFormat/>
    <w:uiPriority w:val="0"/>
    <w:pPr>
      <w:tabs>
        <w:tab w:val="left" w:pos="2520"/>
      </w:tabs>
      <w:adjustRightInd/>
      <w:ind w:left="2520" w:hanging="420"/>
    </w:pPr>
  </w:style>
  <w:style w:type="paragraph" w:customStyle="1" w:styleId="714">
    <w:name w:val="普通正文"/>
    <w:basedOn w:val="1"/>
    <w:link w:val="715"/>
    <w:qFormat/>
    <w:uiPriority w:val="0"/>
    <w:pPr>
      <w:tabs>
        <w:tab w:val="left" w:pos="2280"/>
      </w:tabs>
      <w:adjustRightInd w:val="0"/>
      <w:spacing w:before="120" w:after="120" w:line="360" w:lineRule="auto"/>
      <w:ind w:firstLine="480" w:firstLineChars="200"/>
      <w:jc w:val="left"/>
      <w:textAlignment w:val="baseline"/>
    </w:pPr>
    <w:rPr>
      <w:rFonts w:ascii="Arial" w:hAnsi="Arial" w:eastAsia="宋体" w:cs="Times New Roman"/>
      <w:kern w:val="0"/>
      <w:sz w:val="24"/>
      <w:szCs w:val="24"/>
    </w:rPr>
  </w:style>
  <w:style w:type="character" w:customStyle="1" w:styleId="715">
    <w:name w:val="普通正文 Char Char"/>
    <w:link w:val="714"/>
    <w:qFormat/>
    <w:locked/>
    <w:uiPriority w:val="0"/>
    <w:rPr>
      <w:rFonts w:ascii="Arial" w:hAnsi="Arial" w:eastAsia="宋体" w:cs="Times New Roman"/>
      <w:kern w:val="0"/>
      <w:sz w:val="24"/>
      <w:szCs w:val="24"/>
    </w:rPr>
  </w:style>
  <w:style w:type="paragraph" w:customStyle="1" w:styleId="716">
    <w:name w:val="表格"/>
    <w:basedOn w:val="1"/>
    <w:qFormat/>
    <w:uiPriority w:val="0"/>
    <w:pPr>
      <w:adjustRightInd w:val="0"/>
      <w:snapToGrid w:val="0"/>
      <w:ind w:firstLine="42" w:firstLineChars="21"/>
    </w:pPr>
    <w:rPr>
      <w:rFonts w:ascii="宋体" w:hAnsi="宋体" w:eastAsia="宋体" w:cs="Times New Roman"/>
      <w:kern w:val="0"/>
      <w:sz w:val="20"/>
      <w:szCs w:val="20"/>
    </w:rPr>
  </w:style>
  <w:style w:type="paragraph" w:customStyle="1" w:styleId="717">
    <w:name w:val="Char Char1"/>
    <w:basedOn w:val="1"/>
    <w:qFormat/>
    <w:uiPriority w:val="0"/>
    <w:pPr>
      <w:widowControl/>
      <w:adjustRightInd w:val="0"/>
      <w:spacing w:after="160" w:line="240" w:lineRule="exact"/>
      <w:jc w:val="left"/>
    </w:pPr>
    <w:rPr>
      <w:rFonts w:ascii="Times New Roman" w:hAnsi="Times New Roman" w:eastAsia="仿宋_GB2312" w:cs="Times New Roman"/>
      <w:sz w:val="28"/>
      <w:szCs w:val="24"/>
    </w:rPr>
  </w:style>
  <w:style w:type="paragraph" w:customStyle="1" w:styleId="718">
    <w:name w:val="MM Topic 1"/>
    <w:basedOn w:val="4"/>
    <w:qFormat/>
    <w:uiPriority w:val="0"/>
    <w:pPr>
      <w:tabs>
        <w:tab w:val="left" w:pos="840"/>
      </w:tabs>
      <w:adjustRightInd/>
      <w:ind w:left="840" w:hanging="420"/>
    </w:pPr>
  </w:style>
  <w:style w:type="paragraph" w:customStyle="1" w:styleId="719">
    <w:name w:val="Char1 Char Char Char5"/>
    <w:basedOn w:val="1"/>
    <w:qFormat/>
    <w:uiPriority w:val="0"/>
    <w:pPr>
      <w:ind w:firstLine="200" w:firstLineChars="200"/>
    </w:pPr>
    <w:rPr>
      <w:rFonts w:ascii="Tahoma" w:hAnsi="Tahoma" w:eastAsia="宋体" w:cs="Times New Roman"/>
      <w:sz w:val="24"/>
      <w:szCs w:val="20"/>
    </w:rPr>
  </w:style>
  <w:style w:type="paragraph" w:customStyle="1" w:styleId="720">
    <w:name w:val="Char3 Char Char Char1"/>
    <w:basedOn w:val="1"/>
    <w:qFormat/>
    <w:uiPriority w:val="6"/>
    <w:pPr>
      <w:widowControl/>
      <w:spacing w:after="160" w:line="240" w:lineRule="exact"/>
      <w:jc w:val="left"/>
    </w:pPr>
    <w:rPr>
      <w:rFonts w:ascii="Times New Roman" w:hAnsi="Times New Roman" w:eastAsia="宋体" w:cs="Times New Roman"/>
      <w:szCs w:val="20"/>
    </w:rPr>
  </w:style>
  <w:style w:type="paragraph" w:customStyle="1" w:styleId="721">
    <w:name w:val="_Style 12"/>
    <w:basedOn w:val="20"/>
    <w:qFormat/>
    <w:uiPriority w:val="0"/>
    <w:pPr>
      <w:snapToGrid w:val="0"/>
      <w:spacing w:line="360" w:lineRule="auto"/>
    </w:pPr>
  </w:style>
  <w:style w:type="paragraph" w:customStyle="1" w:styleId="722">
    <w:name w:val="Char Char11 Char Char Char Char Char Char Char Char Char Char Char Char Char11"/>
    <w:basedOn w:val="1"/>
    <w:qFormat/>
    <w:uiPriority w:val="6"/>
    <w:pPr>
      <w:spacing w:line="360" w:lineRule="auto"/>
    </w:pPr>
    <w:rPr>
      <w:rFonts w:ascii="Arial" w:hAnsi="Arial" w:eastAsia="黑体" w:cs="Arial"/>
      <w:snapToGrid w:val="0"/>
      <w:kern w:val="0"/>
      <w:szCs w:val="21"/>
    </w:rPr>
  </w:style>
  <w:style w:type="paragraph" w:customStyle="1" w:styleId="723">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724">
    <w:name w:val="样式 左侧:  0.85 厘米"/>
    <w:basedOn w:val="1"/>
    <w:qFormat/>
    <w:uiPriority w:val="2"/>
    <w:pPr>
      <w:spacing w:line="360" w:lineRule="auto"/>
    </w:pPr>
    <w:rPr>
      <w:rFonts w:ascii="Times New Roman" w:hAnsi="Times New Roman" w:eastAsia="宋体" w:cs="宋体"/>
      <w:sz w:val="24"/>
      <w:szCs w:val="20"/>
    </w:rPr>
  </w:style>
  <w:style w:type="paragraph" w:customStyle="1" w:styleId="725">
    <w:name w:val="Bulleted List"/>
    <w:basedOn w:val="1"/>
    <w:qFormat/>
    <w:uiPriority w:val="0"/>
    <w:pPr>
      <w:tabs>
        <w:tab w:val="left" w:pos="1260"/>
      </w:tabs>
      <w:ind w:left="1260" w:hanging="420"/>
    </w:pPr>
    <w:rPr>
      <w:rFonts w:ascii="Times New Roman" w:hAnsi="Times New Roman" w:eastAsia="宋体" w:cs="Times New Roman"/>
      <w:szCs w:val="24"/>
    </w:rPr>
  </w:style>
  <w:style w:type="paragraph" w:customStyle="1" w:styleId="726">
    <w:name w:val="Normal0"/>
    <w:qFormat/>
    <w:uiPriority w:val="0"/>
    <w:rPr>
      <w:rFonts w:ascii="Times New Roman" w:hAnsi="Times New Roman" w:eastAsia="宋体" w:cs="Times New Roman"/>
      <w:lang w:val="en-US" w:eastAsia="en-US" w:bidi="ar-SA"/>
    </w:rPr>
  </w:style>
  <w:style w:type="paragraph" w:customStyle="1" w:styleId="72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28">
    <w:name w:val="样式"/>
    <w:basedOn w:val="1"/>
    <w:qFormat/>
    <w:uiPriority w:val="0"/>
    <w:pPr>
      <w:autoSpaceDE w:val="0"/>
      <w:autoSpaceDN w:val="0"/>
      <w:adjustRightInd w:val="0"/>
      <w:snapToGrid w:val="0"/>
      <w:spacing w:before="120" w:after="120" w:line="360" w:lineRule="auto"/>
    </w:pPr>
    <w:rPr>
      <w:rFonts w:ascii="宋体" w:hAnsi="Times New Roman" w:eastAsia="宋体" w:cs="Times New Roman"/>
      <w:sz w:val="24"/>
      <w:szCs w:val="20"/>
    </w:rPr>
  </w:style>
  <w:style w:type="paragraph" w:customStyle="1" w:styleId="729">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730">
    <w:name w:val="style3"/>
    <w:basedOn w:val="1"/>
    <w:qFormat/>
    <w:uiPriority w:val="0"/>
    <w:pPr>
      <w:widowControl/>
      <w:spacing w:before="100" w:beforeAutospacing="1" w:after="100" w:afterAutospacing="1" w:line="360" w:lineRule="auto"/>
      <w:ind w:firstLine="480" w:firstLineChars="200"/>
      <w:jc w:val="left"/>
    </w:pPr>
    <w:rPr>
      <w:rFonts w:ascii="宋体" w:hAnsi="宋体" w:eastAsia="微软雅黑" w:cs="Times New Roman"/>
      <w:color w:val="666666"/>
      <w:kern w:val="0"/>
      <w:sz w:val="24"/>
      <w:szCs w:val="24"/>
    </w:rPr>
  </w:style>
  <w:style w:type="paragraph" w:customStyle="1" w:styleId="731">
    <w:name w:val="MM Topic 4"/>
    <w:basedOn w:val="7"/>
    <w:qFormat/>
    <w:uiPriority w:val="0"/>
    <w:pPr>
      <w:tabs>
        <w:tab w:val="left" w:pos="2100"/>
      </w:tabs>
      <w:adjustRightInd/>
      <w:ind w:left="2100" w:hanging="420"/>
    </w:pPr>
    <w:rPr>
      <w:lang w:val="en-US"/>
    </w:rPr>
  </w:style>
  <w:style w:type="paragraph" w:customStyle="1" w:styleId="732">
    <w:name w:val="列出段落*"/>
    <w:basedOn w:val="1"/>
    <w:qFormat/>
    <w:uiPriority w:val="0"/>
    <w:pPr>
      <w:spacing w:line="360" w:lineRule="auto"/>
      <w:ind w:firstLine="200"/>
    </w:pPr>
    <w:rPr>
      <w:rFonts w:ascii="Times New Roman" w:hAnsi="Times New Roman" w:eastAsia="楷体_GB2312" w:cs="Lucida Sans Unicode"/>
      <w:color w:val="000000"/>
      <w:kern w:val="1"/>
      <w:sz w:val="24"/>
      <w:szCs w:val="24"/>
    </w:rPr>
  </w:style>
  <w:style w:type="paragraph" w:customStyle="1" w:styleId="733">
    <w:name w:val="正文格式"/>
    <w:basedOn w:val="1"/>
    <w:qFormat/>
    <w:uiPriority w:val="0"/>
    <w:pPr>
      <w:widowControl/>
      <w:autoSpaceDE w:val="0"/>
      <w:autoSpaceDN w:val="0"/>
      <w:adjustRightInd w:val="0"/>
      <w:snapToGrid w:val="0"/>
      <w:spacing w:line="360" w:lineRule="atLeast"/>
      <w:ind w:firstLine="200" w:firstLineChars="200"/>
      <w:textAlignment w:val="baseline"/>
    </w:pPr>
    <w:rPr>
      <w:rFonts w:ascii="Times New Roman" w:hAnsi="Times New Roman" w:eastAsia="宋体" w:cs="Times New Roman"/>
      <w:kern w:val="0"/>
      <w:sz w:val="24"/>
      <w:szCs w:val="20"/>
    </w:rPr>
  </w:style>
  <w:style w:type="paragraph" w:customStyle="1" w:styleId="734">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35">
    <w:name w:val="正文 New New New New"/>
    <w:qFormat/>
    <w:uiPriority w:val="2"/>
    <w:pPr>
      <w:widowControl w:val="0"/>
      <w:jc w:val="both"/>
    </w:pPr>
    <w:rPr>
      <w:rFonts w:ascii="Times New Roman" w:hAnsi="Times New Roman" w:eastAsia="宋体" w:cs="Times New Roman"/>
      <w:color w:val="000000"/>
      <w:szCs w:val="24"/>
      <w:lang w:val="en-US" w:eastAsia="zh-CN" w:bidi="ar-SA"/>
    </w:rPr>
  </w:style>
  <w:style w:type="paragraph" w:customStyle="1" w:styleId="736">
    <w:name w:val="Char Char Char1"/>
    <w:basedOn w:val="1"/>
    <w:qFormat/>
    <w:uiPriority w:val="6"/>
    <w:pPr>
      <w:widowControl/>
      <w:adjustRightInd w:val="0"/>
      <w:spacing w:after="160" w:line="240" w:lineRule="exact"/>
      <w:jc w:val="left"/>
    </w:pPr>
    <w:rPr>
      <w:rFonts w:ascii="Verdana" w:hAnsi="Verdana" w:eastAsia="宋体" w:cs="Times New Roman"/>
      <w:kern w:val="0"/>
      <w:sz w:val="20"/>
      <w:szCs w:val="20"/>
      <w:lang w:eastAsia="en-US"/>
    </w:rPr>
  </w:style>
  <w:style w:type="paragraph" w:customStyle="1" w:styleId="737">
    <w:name w:val="Char Char Char Char Char Char"/>
    <w:basedOn w:val="1"/>
    <w:qFormat/>
    <w:uiPriority w:val="0"/>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738">
    <w:name w:val="Char3"/>
    <w:basedOn w:val="1"/>
    <w:qFormat/>
    <w:uiPriority w:val="0"/>
    <w:pPr>
      <w:ind w:firstLine="200" w:firstLineChars="200"/>
    </w:pPr>
    <w:rPr>
      <w:rFonts w:ascii="Tahoma" w:hAnsi="Tahoma" w:eastAsia="宋体" w:cs="Times New Roman"/>
      <w:sz w:val="24"/>
      <w:szCs w:val="20"/>
    </w:rPr>
  </w:style>
  <w:style w:type="paragraph" w:customStyle="1" w:styleId="739">
    <w:name w:val="bt_content"/>
    <w:basedOn w:val="1"/>
    <w:qFormat/>
    <w:uiPriority w:val="0"/>
    <w:pPr>
      <w:widowControl/>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740">
    <w:name w:val="Char3 Char Char Char"/>
    <w:basedOn w:val="1"/>
    <w:qFormat/>
    <w:uiPriority w:val="0"/>
    <w:pPr>
      <w:widowControl/>
      <w:spacing w:after="160" w:line="240" w:lineRule="exact"/>
      <w:jc w:val="left"/>
    </w:pPr>
    <w:rPr>
      <w:rFonts w:ascii="Times New Roman" w:hAnsi="Times New Roman" w:eastAsia="宋体" w:cs="Times New Roman"/>
      <w:szCs w:val="20"/>
    </w:rPr>
  </w:style>
  <w:style w:type="paragraph" w:customStyle="1" w:styleId="741">
    <w:name w:val="Default Text"/>
    <w:basedOn w:val="1"/>
    <w:qFormat/>
    <w:uiPriority w:val="0"/>
    <w:pPr>
      <w:widowControl/>
      <w:overflowPunct w:val="0"/>
      <w:autoSpaceDE w:val="0"/>
      <w:autoSpaceDN w:val="0"/>
      <w:adjustRightInd w:val="0"/>
      <w:spacing w:line="360" w:lineRule="auto"/>
      <w:ind w:firstLine="480" w:firstLineChars="200"/>
      <w:jc w:val="left"/>
      <w:textAlignment w:val="baseline"/>
    </w:pPr>
    <w:rPr>
      <w:rFonts w:ascii="宋体" w:hAnsi="宋体" w:eastAsia="微软雅黑" w:cs="Times New Roman"/>
      <w:kern w:val="0"/>
      <w:sz w:val="24"/>
      <w:szCs w:val="20"/>
    </w:rPr>
  </w:style>
  <w:style w:type="paragraph" w:customStyle="1" w:styleId="742">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743">
    <w:name w:val="文章标题"/>
    <w:next w:val="517"/>
    <w:qFormat/>
    <w:uiPriority w:val="0"/>
    <w:pPr>
      <w:spacing w:beforeLines="800" w:afterLines="100"/>
      <w:jc w:val="center"/>
    </w:pPr>
    <w:rPr>
      <w:rFonts w:ascii="Arial" w:hAnsi="Arial" w:eastAsia="黑体" w:cs="宋体"/>
      <w:bCs/>
      <w:kern w:val="2"/>
      <w:sz w:val="52"/>
      <w:lang w:val="en-US" w:eastAsia="zh-CN" w:bidi="ar-SA"/>
    </w:rPr>
  </w:style>
  <w:style w:type="paragraph" w:customStyle="1" w:styleId="744">
    <w:name w:val="trs_edito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745">
    <w:name w:val="索引 11"/>
    <w:basedOn w:val="1"/>
    <w:next w:val="1"/>
    <w:qFormat/>
    <w:uiPriority w:val="0"/>
    <w:pPr>
      <w:spacing w:line="360" w:lineRule="auto"/>
    </w:pPr>
    <w:rPr>
      <w:rFonts w:ascii="仿宋_GB2312" w:hAnsi="Times New Roman" w:eastAsia="仿宋_GB2312" w:cs="Times New Roman"/>
      <w:sz w:val="24"/>
      <w:szCs w:val="20"/>
    </w:rPr>
  </w:style>
  <w:style w:type="character" w:customStyle="1" w:styleId="746">
    <w:name w:val="页眉 Char2"/>
    <w:qFormat/>
    <w:uiPriority w:val="0"/>
    <w:rPr>
      <w:kern w:val="2"/>
      <w:sz w:val="18"/>
      <w:szCs w:val="18"/>
    </w:rPr>
  </w:style>
  <w:style w:type="character" w:customStyle="1" w:styleId="747">
    <w:name w:val="页脚 Char2"/>
    <w:qFormat/>
    <w:uiPriority w:val="0"/>
    <w:rPr>
      <w:kern w:val="2"/>
      <w:sz w:val="18"/>
      <w:szCs w:val="18"/>
    </w:rPr>
  </w:style>
  <w:style w:type="paragraph" w:customStyle="1" w:styleId="748">
    <w:name w:val="纯文本_0_0"/>
    <w:basedOn w:val="1"/>
    <w:link w:val="749"/>
    <w:qFormat/>
    <w:uiPriority w:val="0"/>
    <w:rPr>
      <w:rFonts w:ascii="宋体" w:hAnsi="Courier New" w:eastAsia="宋体" w:cs="Times New Roman"/>
      <w:szCs w:val="21"/>
    </w:rPr>
  </w:style>
  <w:style w:type="character" w:customStyle="1" w:styleId="749">
    <w:name w:val="纯文本 Char_0"/>
    <w:link w:val="748"/>
    <w:qFormat/>
    <w:uiPriority w:val="0"/>
    <w:rPr>
      <w:rFonts w:ascii="宋体" w:hAnsi="Courier New" w:eastAsia="宋体" w:cs="Times New Roman"/>
      <w:szCs w:val="21"/>
    </w:rPr>
  </w:style>
  <w:style w:type="paragraph" w:customStyle="1" w:styleId="750">
    <w:name w:val="样式9"/>
    <w:basedOn w:val="40"/>
    <w:link w:val="751"/>
    <w:qFormat/>
    <w:uiPriority w:val="0"/>
    <w:pPr>
      <w:pBdr>
        <w:bottom w:val="none" w:color="auto" w:sz="0" w:space="0"/>
      </w:pBdr>
    </w:pPr>
  </w:style>
  <w:style w:type="character" w:customStyle="1" w:styleId="751">
    <w:name w:val="样式9 Char"/>
    <w:basedOn w:val="106"/>
    <w:link w:val="750"/>
    <w:qFormat/>
    <w:uiPriority w:val="0"/>
    <w:rPr>
      <w:rFonts w:ascii="仿宋" w:hAnsi="仿宋" w:eastAsia="仿宋" w:cs="Times New Roman"/>
      <w:snapToGrid w:val="0"/>
      <w:sz w:val="18"/>
      <w:szCs w:val="18"/>
      <w:u w:val="single"/>
      <w:lang w:val="en-GB"/>
    </w:rPr>
  </w:style>
  <w:style w:type="paragraph" w:customStyle="1" w:styleId="752">
    <w:name w:val="样式10"/>
    <w:basedOn w:val="40"/>
    <w:link w:val="753"/>
    <w:qFormat/>
    <w:uiPriority w:val="0"/>
    <w:pPr>
      <w:pBdr>
        <w:bottom w:val="none" w:color="auto" w:sz="0" w:space="0"/>
      </w:pBdr>
    </w:pPr>
  </w:style>
  <w:style w:type="character" w:customStyle="1" w:styleId="753">
    <w:name w:val="样式10 Char"/>
    <w:basedOn w:val="106"/>
    <w:link w:val="752"/>
    <w:qFormat/>
    <w:uiPriority w:val="0"/>
    <w:rPr>
      <w:rFonts w:ascii="仿宋" w:hAnsi="仿宋" w:eastAsia="仿宋" w:cs="Times New Roman"/>
      <w:snapToGrid w:val="0"/>
      <w:sz w:val="18"/>
      <w:szCs w:val="18"/>
      <w:u w:val="single"/>
      <w:lang w:val="en-GB"/>
    </w:rPr>
  </w:style>
  <w:style w:type="paragraph" w:customStyle="1" w:styleId="754">
    <w:name w:val="样式11"/>
    <w:basedOn w:val="40"/>
    <w:link w:val="755"/>
    <w:qFormat/>
    <w:uiPriority w:val="0"/>
    <w:pPr>
      <w:pBdr>
        <w:bottom w:val="none" w:color="auto" w:sz="0" w:space="0"/>
      </w:pBdr>
    </w:pPr>
  </w:style>
  <w:style w:type="character" w:customStyle="1" w:styleId="755">
    <w:name w:val="样式11 Char"/>
    <w:basedOn w:val="106"/>
    <w:link w:val="754"/>
    <w:qFormat/>
    <w:uiPriority w:val="0"/>
    <w:rPr>
      <w:rFonts w:ascii="仿宋" w:hAnsi="仿宋" w:eastAsia="仿宋" w:cs="Times New Roman"/>
      <w:snapToGrid w:val="0"/>
      <w:sz w:val="18"/>
      <w:szCs w:val="18"/>
      <w:u w:val="single"/>
      <w:lang w:val="en-GB"/>
    </w:rPr>
  </w:style>
  <w:style w:type="paragraph" w:customStyle="1" w:styleId="756">
    <w:name w:val="列出段落6"/>
    <w:basedOn w:val="1"/>
    <w:qFormat/>
    <w:uiPriority w:val="0"/>
    <w:pPr>
      <w:adjustRightInd w:val="0"/>
      <w:ind w:firstLine="420" w:firstLineChars="200"/>
    </w:pPr>
    <w:rPr>
      <w:rFonts w:ascii="Calibri" w:hAnsi="Calibri" w:eastAsia="宋体" w:cs="Times New Roman"/>
      <w:szCs w:val="24"/>
    </w:rPr>
  </w:style>
  <w:style w:type="paragraph" w:styleId="757">
    <w:name w:val="List Paragraph"/>
    <w:basedOn w:val="1"/>
    <w:qFormat/>
    <w:uiPriority w:val="99"/>
    <w:pPr>
      <w:ind w:firstLine="420" w:firstLineChars="200"/>
    </w:pPr>
    <w:rPr>
      <w:rFonts w:ascii="Calibri" w:hAnsi="Calibri" w:eastAsia="宋体" w:cs="Times New Roman"/>
    </w:rPr>
  </w:style>
  <w:style w:type="paragraph" w:customStyle="1" w:styleId="758">
    <w:name w:val="[Normal]"/>
    <w:qFormat/>
    <w:uiPriority w:val="0"/>
    <w:rPr>
      <w:rFonts w:ascii="宋体" w:hAnsi="宋体" w:eastAsia="宋体" w:cs="Times New Roman"/>
      <w:sz w:val="24"/>
      <w:szCs w:val="22"/>
      <w:lang w:val="zh-CN" w:eastAsia="zh-CN" w:bidi="ar-SA"/>
    </w:rPr>
  </w:style>
  <w:style w:type="paragraph" w:customStyle="1" w:styleId="759">
    <w:name w:val="Table Paragraph"/>
    <w:basedOn w:val="1"/>
    <w:qFormat/>
    <w:uiPriority w:val="1"/>
    <w:pPr>
      <w:autoSpaceDE w:val="0"/>
      <w:autoSpaceDN w:val="0"/>
      <w:jc w:val="left"/>
    </w:pPr>
    <w:rPr>
      <w:rFonts w:ascii="宋体" w:hAnsi="宋体" w:eastAsia="宋体" w:cs="宋体"/>
      <w:kern w:val="0"/>
      <w:sz w:val="22"/>
      <w:lang w:val="zh-CN" w:bidi="zh-CN"/>
    </w:rPr>
  </w:style>
  <w:style w:type="character" w:customStyle="1" w:styleId="760">
    <w:name w:val="font91"/>
    <w:basedOn w:val="65"/>
    <w:qFormat/>
    <w:uiPriority w:val="0"/>
    <w:rPr>
      <w:rFonts w:hint="eastAsia" w:ascii="宋体" w:hAnsi="宋体" w:eastAsia="宋体" w:cs="宋体"/>
      <w:color w:val="000000"/>
      <w:sz w:val="18"/>
      <w:szCs w:val="18"/>
      <w:u w:val="none"/>
    </w:rPr>
  </w:style>
  <w:style w:type="paragraph" w:styleId="761">
    <w:name w:val="No Spacing"/>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2">
    <w:name w:val="正文-段落"/>
    <w:qFormat/>
    <w:uiPriority w:val="0"/>
    <w:pPr>
      <w:spacing w:line="360" w:lineRule="auto"/>
      <w:ind w:firstLine="200" w:firstLineChars="200"/>
    </w:pPr>
    <w:rPr>
      <w:rFonts w:ascii="Times New Roman" w:hAnsi="Times New Roman" w:eastAsia="宋体" w:cs="宋体"/>
      <w:sz w:val="24"/>
      <w:szCs w:val="24"/>
      <w:lang w:val="en-GB" w:eastAsia="zh-CN" w:bidi="ar-SA"/>
    </w:rPr>
  </w:style>
  <w:style w:type="paragraph" w:customStyle="1" w:styleId="763">
    <w:name w:val="xl63"/>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764">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65">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66">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67">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68">
    <w:name w:val="xl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仿宋" w:hAnsi="仿宋" w:eastAsia="仿宋" w:cs="宋体"/>
      <w:kern w:val="0"/>
      <w:sz w:val="24"/>
      <w:szCs w:val="24"/>
    </w:rPr>
  </w:style>
  <w:style w:type="paragraph" w:customStyle="1" w:styleId="769">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0">
    <w:name w:val="xl70"/>
    <w:basedOn w:val="1"/>
    <w:qFormat/>
    <w:uiPriority w:val="0"/>
    <w:pPr>
      <w:widowControl/>
      <w:pBdr>
        <w:top w:val="single" w:color="auto" w:sz="4" w:space="0"/>
        <w:left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71">
    <w:name w:val="xl7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72">
    <w:name w:val="xl72"/>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3">
    <w:name w:val="xl73"/>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4">
    <w:name w:val="xl74"/>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5">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6">
    <w:name w:val="xl76"/>
    <w:basedOn w:val="1"/>
    <w:qFormat/>
    <w:uiPriority w:val="0"/>
    <w:pPr>
      <w:widowControl/>
      <w:pBdr>
        <w:top w:val="single" w:color="auto" w:sz="4" w:space="0"/>
        <w:left w:val="single" w:color="auto" w:sz="4" w:space="0"/>
        <w:bottom w:val="single" w:color="auto" w:sz="4" w:space="0"/>
      </w:pBdr>
      <w:spacing w:before="100" w:beforeAutospacing="1" w:after="100" w:afterAutospacing="1"/>
    </w:pPr>
    <w:rPr>
      <w:rFonts w:ascii="仿宋" w:hAnsi="仿宋" w:eastAsia="仿宋" w:cs="宋体"/>
      <w:kern w:val="0"/>
      <w:sz w:val="24"/>
      <w:szCs w:val="24"/>
    </w:rPr>
  </w:style>
  <w:style w:type="paragraph" w:customStyle="1" w:styleId="777">
    <w:name w:val="xl77"/>
    <w:basedOn w:val="1"/>
    <w:qFormat/>
    <w:uiPriority w:val="0"/>
    <w:pPr>
      <w:widowControl/>
      <w:pBdr>
        <w:top w:val="single" w:color="auto" w:sz="4" w:space="0"/>
        <w:bottom w:val="single" w:color="auto" w:sz="4" w:space="0"/>
      </w:pBdr>
      <w:spacing w:before="100" w:beforeAutospacing="1" w:after="100" w:afterAutospacing="1"/>
    </w:pPr>
    <w:rPr>
      <w:rFonts w:ascii="仿宋" w:hAnsi="仿宋" w:eastAsia="仿宋" w:cs="宋体"/>
      <w:kern w:val="0"/>
      <w:sz w:val="24"/>
      <w:szCs w:val="24"/>
    </w:rPr>
  </w:style>
  <w:style w:type="paragraph" w:customStyle="1" w:styleId="778">
    <w:name w:val="xl78"/>
    <w:basedOn w:val="1"/>
    <w:qFormat/>
    <w:uiPriority w:val="0"/>
    <w:pPr>
      <w:widowControl/>
      <w:pBdr>
        <w:top w:val="single" w:color="auto" w:sz="4" w:space="0"/>
        <w:bottom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79">
    <w:name w:val="xl79"/>
    <w:basedOn w:val="1"/>
    <w:qFormat/>
    <w:uiPriority w:val="0"/>
    <w:pPr>
      <w:widowControl/>
      <w:pBdr>
        <w:left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80">
    <w:name w:val="xl8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81">
    <w:name w:val="xl81"/>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782">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83">
    <w:name w:val="xl83"/>
    <w:basedOn w:val="1"/>
    <w:qFormat/>
    <w:uiPriority w:val="0"/>
    <w:pPr>
      <w:widowControl/>
      <w:pBdr>
        <w:top w:val="single" w:color="auto" w:sz="4" w:space="0"/>
        <w:left w:val="single" w:color="auto" w:sz="4" w:space="0"/>
        <w:bottom w:val="single" w:color="auto" w:sz="4" w:space="0"/>
      </w:pBdr>
      <w:shd w:val="clear" w:color="000000" w:fill="00B050"/>
      <w:spacing w:before="100" w:beforeAutospacing="1" w:after="100" w:afterAutospacing="1"/>
      <w:jc w:val="left"/>
    </w:pPr>
    <w:rPr>
      <w:rFonts w:ascii="仿宋" w:hAnsi="仿宋" w:eastAsia="仿宋" w:cs="宋体"/>
      <w:kern w:val="0"/>
      <w:sz w:val="24"/>
      <w:szCs w:val="24"/>
    </w:rPr>
  </w:style>
  <w:style w:type="paragraph" w:customStyle="1" w:styleId="784">
    <w:name w:val="xl84"/>
    <w:basedOn w:val="1"/>
    <w:qFormat/>
    <w:uiPriority w:val="0"/>
    <w:pPr>
      <w:widowControl/>
      <w:pBdr>
        <w:top w:val="single" w:color="auto" w:sz="4" w:space="0"/>
        <w:bottom w:val="single" w:color="auto" w:sz="4" w:space="0"/>
      </w:pBdr>
      <w:shd w:val="clear" w:color="000000" w:fill="00B050"/>
      <w:spacing w:before="100" w:beforeAutospacing="1" w:after="100" w:afterAutospacing="1"/>
      <w:jc w:val="left"/>
    </w:pPr>
    <w:rPr>
      <w:rFonts w:ascii="仿宋" w:hAnsi="仿宋" w:eastAsia="仿宋" w:cs="宋体"/>
      <w:kern w:val="0"/>
      <w:sz w:val="24"/>
      <w:szCs w:val="24"/>
    </w:rPr>
  </w:style>
  <w:style w:type="paragraph" w:customStyle="1" w:styleId="785">
    <w:name w:val="xl85"/>
    <w:basedOn w:val="1"/>
    <w:qFormat/>
    <w:uiPriority w:val="0"/>
    <w:pPr>
      <w:widowControl/>
      <w:pBdr>
        <w:top w:val="single" w:color="auto" w:sz="4" w:space="0"/>
        <w:bottom w:val="single" w:color="auto" w:sz="4" w:space="0"/>
        <w:right w:val="single" w:color="auto" w:sz="4" w:space="0"/>
      </w:pBdr>
      <w:shd w:val="clear" w:color="000000" w:fill="00B050"/>
      <w:spacing w:before="100" w:beforeAutospacing="1" w:after="100" w:afterAutospacing="1"/>
      <w:jc w:val="left"/>
    </w:pPr>
    <w:rPr>
      <w:rFonts w:ascii="仿宋" w:hAnsi="仿宋" w:eastAsia="仿宋" w:cs="宋体"/>
      <w:kern w:val="0"/>
      <w:sz w:val="24"/>
      <w:szCs w:val="24"/>
    </w:rPr>
  </w:style>
  <w:style w:type="paragraph" w:customStyle="1" w:styleId="786">
    <w:name w:val="msonormal"/>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787">
    <w:name w:val="正文首行缩进 21"/>
    <w:basedOn w:val="1"/>
    <w:qFormat/>
    <w:uiPriority w:val="0"/>
    <w:pPr>
      <w:spacing w:after="120"/>
      <w:ind w:left="420" w:leftChars="200" w:firstLine="420"/>
    </w:pPr>
    <w:rPr>
      <w:rFonts w:ascii="Times New Roman" w:hAnsi="Times New Roman" w:eastAsia="宋体" w:cs="宋体"/>
      <w:color w:val="000000"/>
      <w:szCs w:val="21"/>
    </w:rPr>
  </w:style>
  <w:style w:type="paragraph" w:customStyle="1" w:styleId="788">
    <w:name w:val="封面标题"/>
    <w:qFormat/>
    <w:uiPriority w:val="0"/>
    <w:pPr>
      <w:widowControl w:val="0"/>
      <w:jc w:val="center"/>
    </w:pPr>
    <w:rPr>
      <w:rFonts w:ascii="黑体" w:hAnsi="黑体" w:eastAsia="黑体" w:cs="黑体"/>
      <w:b/>
      <w:bCs/>
      <w:color w:val="000000"/>
      <w:sz w:val="40"/>
      <w:szCs w:val="40"/>
      <w:u w:color="000000"/>
      <w:lang w:val="en-US" w:eastAsia="zh-CN" w:bidi="ar-SA"/>
    </w:rPr>
  </w:style>
  <w:style w:type="paragraph" w:customStyle="1" w:styleId="789">
    <w:name w:val="页眉与页脚"/>
    <w:qFormat/>
    <w:uiPriority w:val="0"/>
    <w:pPr>
      <w:tabs>
        <w:tab w:val="right" w:pos="9020"/>
      </w:tabs>
    </w:pPr>
    <w:rPr>
      <w:rFonts w:ascii="Helvetica Neue" w:hAnsi="Helvetica Neue" w:eastAsia="Arial Unicode MS" w:cs="Arial Unicode MS"/>
      <w:color w:val="000000"/>
      <w:sz w:val="24"/>
      <w:szCs w:val="24"/>
      <w:lang w:val="en-US" w:eastAsia="zh-CN" w:bidi="ar-SA"/>
    </w:rPr>
  </w:style>
  <w:style w:type="character" w:customStyle="1" w:styleId="790">
    <w:name w:val="author-p-144115210953314684"/>
    <w:basedOn w:val="65"/>
    <w:qFormat/>
    <w:uiPriority w:val="0"/>
  </w:style>
  <w:style w:type="character" w:customStyle="1" w:styleId="791">
    <w:name w:val="fontstyle01"/>
    <w:basedOn w:val="65"/>
    <w:qFormat/>
    <w:uiPriority w:val="0"/>
    <w:rPr>
      <w:rFonts w:hint="eastAsia" w:ascii="黑体" w:hAnsi="黑体" w:eastAsia="黑体"/>
      <w:color w:val="000000"/>
      <w:sz w:val="52"/>
      <w:szCs w:val="52"/>
    </w:rPr>
  </w:style>
  <w:style w:type="paragraph" w:customStyle="1" w:styleId="792">
    <w:name w:val="text-tag"/>
    <w:basedOn w:val="1"/>
    <w:semiHidden/>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93">
    <w:name w:val="正文文本缩进 Char3"/>
    <w:qFormat/>
    <w:uiPriority w:val="0"/>
    <w:rPr>
      <w:rFonts w:ascii="宋体" w:hAnsi="宋体"/>
      <w:kern w:val="2"/>
      <w:sz w:val="24"/>
      <w:szCs w:val="24"/>
    </w:rPr>
  </w:style>
  <w:style w:type="character" w:customStyle="1" w:styleId="794">
    <w:name w:val="font51"/>
    <w:basedOn w:val="65"/>
    <w:qFormat/>
    <w:uiPriority w:val="0"/>
    <w:rPr>
      <w:rFonts w:ascii="宋体" w:hAnsi="宋体" w:eastAsia="宋体" w:cs="宋体"/>
      <w:color w:val="000000"/>
      <w:sz w:val="14"/>
      <w:szCs w:val="14"/>
      <w:u w:val="none"/>
    </w:rPr>
  </w:style>
  <w:style w:type="character" w:customStyle="1" w:styleId="795">
    <w:name w:val="font112"/>
    <w:basedOn w:val="65"/>
    <w:qFormat/>
    <w:uiPriority w:val="0"/>
    <w:rPr>
      <w:rFonts w:ascii="Calibri" w:hAnsi="Calibri" w:cs="Calibri"/>
      <w:color w:val="000000"/>
      <w:sz w:val="14"/>
      <w:szCs w:val="14"/>
      <w:u w:val="none"/>
    </w:rPr>
  </w:style>
  <w:style w:type="character" w:customStyle="1" w:styleId="796">
    <w:name w:val="bookmark-item"/>
    <w:basedOn w:val="65"/>
    <w:qFormat/>
    <w:uiPriority w:val="0"/>
  </w:style>
  <w:style w:type="character" w:customStyle="1" w:styleId="797">
    <w:name w:val="表格名称[858D7CFB-ED40-4347-BF05-701D383B685F]1"/>
    <w:qFormat/>
    <w:uiPriority w:val="0"/>
    <w:rPr>
      <w:sz w:val="32"/>
    </w:rPr>
  </w:style>
  <w:style w:type="character" w:customStyle="1" w:styleId="798">
    <w:name w:val="正文文本缩进 Char2"/>
    <w:qFormat/>
    <w:uiPriority w:val="0"/>
    <w:rPr>
      <w:rFonts w:ascii="Times New Roman" w:hAnsi="Times New Roman"/>
      <w:szCs w:val="24"/>
    </w:rPr>
  </w:style>
  <w:style w:type="paragraph" w:customStyle="1" w:styleId="799">
    <w:name w:val="_Style 789"/>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character" w:customStyle="1" w:styleId="800">
    <w:name w:val="Heading 7 Char"/>
    <w:qFormat/>
    <w:locked/>
    <w:uiPriority w:val="0"/>
    <w:rPr>
      <w:rFonts w:ascii="宋体" w:hAnsi="宋体" w:eastAsia="宋体"/>
      <w:b/>
      <w:bCs/>
      <w:kern w:val="2"/>
      <w:sz w:val="24"/>
      <w:szCs w:val="24"/>
      <w:lang w:val="en-US" w:eastAsia="zh-CN" w:bidi="ar-SA"/>
    </w:rPr>
  </w:style>
  <w:style w:type="character" w:customStyle="1" w:styleId="801">
    <w:name w:val="Header Char"/>
    <w:qFormat/>
    <w:locked/>
    <w:uiPriority w:val="0"/>
    <w:rPr>
      <w:rFonts w:eastAsia="宋体"/>
      <w:kern w:val="2"/>
      <w:sz w:val="18"/>
      <w:szCs w:val="18"/>
      <w:lang w:val="en-US" w:eastAsia="zh-CN" w:bidi="ar-SA"/>
    </w:rPr>
  </w:style>
  <w:style w:type="character" w:customStyle="1" w:styleId="802">
    <w:name w:val="Char Char811"/>
    <w:qFormat/>
    <w:uiPriority w:val="0"/>
    <w:rPr>
      <w:rFonts w:eastAsia="宋体"/>
      <w:b/>
      <w:sz w:val="24"/>
      <w:lang w:val="en-GB" w:eastAsia="zh-CN"/>
    </w:rPr>
  </w:style>
  <w:style w:type="character" w:customStyle="1" w:styleId="803">
    <w:name w:val="Char Char511"/>
    <w:qFormat/>
    <w:uiPriority w:val="0"/>
    <w:rPr>
      <w:rFonts w:ascii="宋体" w:hAnsi="Courier New" w:eastAsia="宋体"/>
      <w:kern w:val="2"/>
      <w:sz w:val="21"/>
      <w:lang w:val="en-US" w:eastAsia="zh-CN"/>
    </w:rPr>
  </w:style>
  <w:style w:type="character" w:customStyle="1" w:styleId="804">
    <w:name w:val="Char Char212"/>
    <w:qFormat/>
    <w:uiPriority w:val="0"/>
    <w:rPr>
      <w:rFonts w:eastAsia="宋体"/>
      <w:b/>
      <w:bCs/>
      <w:kern w:val="2"/>
      <w:sz w:val="21"/>
      <w:szCs w:val="24"/>
      <w:lang w:val="en-US" w:eastAsia="zh-CN" w:bidi="ar-SA"/>
    </w:rPr>
  </w:style>
  <w:style w:type="character" w:customStyle="1" w:styleId="805">
    <w:name w:val="Char Char611"/>
    <w:qFormat/>
    <w:uiPriority w:val="0"/>
    <w:rPr>
      <w:rFonts w:eastAsia="宋体"/>
      <w:kern w:val="2"/>
      <w:sz w:val="21"/>
      <w:szCs w:val="24"/>
      <w:lang w:val="en-US" w:eastAsia="zh-CN" w:bidi="ar-SA"/>
    </w:rPr>
  </w:style>
  <w:style w:type="character" w:customStyle="1" w:styleId="806">
    <w:name w:val="正文非缩进 Char3"/>
    <w:qFormat/>
    <w:uiPriority w:val="0"/>
    <w:rPr>
      <w:rFonts w:ascii="宋体" w:eastAsia="宋体"/>
      <w:snapToGrid w:val="0"/>
      <w:color w:val="000000"/>
      <w:kern w:val="28"/>
      <w:sz w:val="28"/>
      <w:lang w:val="en-US" w:eastAsia="zh-CN" w:bidi="ar-SA"/>
    </w:rPr>
  </w:style>
  <w:style w:type="character" w:customStyle="1" w:styleId="807">
    <w:name w:val="Char Char3111"/>
    <w:qFormat/>
    <w:uiPriority w:val="0"/>
    <w:rPr>
      <w:rFonts w:ascii="Times New Roman" w:hAnsi="Times New Roman" w:eastAsia="宋体" w:cs="Times New Roman"/>
      <w:b/>
      <w:kern w:val="2"/>
      <w:sz w:val="32"/>
      <w:szCs w:val="24"/>
      <w:lang w:val="en-US" w:eastAsia="zh-CN" w:bidi="ar-SA"/>
    </w:rPr>
  </w:style>
  <w:style w:type="character" w:customStyle="1" w:styleId="808">
    <w:name w:val="表正文 Char1"/>
    <w:qFormat/>
    <w:uiPriority w:val="0"/>
    <w:rPr>
      <w:rFonts w:ascii="宋体" w:eastAsia="宋体"/>
      <w:snapToGrid w:val="0"/>
      <w:color w:val="000000"/>
      <w:kern w:val="28"/>
      <w:sz w:val="28"/>
    </w:rPr>
  </w:style>
  <w:style w:type="character" w:customStyle="1" w:styleId="809">
    <w:name w:val="Footer Char"/>
    <w:qFormat/>
    <w:locked/>
    <w:uiPriority w:val="0"/>
    <w:rPr>
      <w:rFonts w:eastAsia="宋体"/>
      <w:kern w:val="2"/>
      <w:sz w:val="18"/>
      <w:lang w:val="en-US" w:eastAsia="zh-CN" w:bidi="ar-SA"/>
    </w:rPr>
  </w:style>
  <w:style w:type="character" w:customStyle="1" w:styleId="810">
    <w:name w:val="Char Char411"/>
    <w:qFormat/>
    <w:uiPriority w:val="0"/>
    <w:rPr>
      <w:rFonts w:eastAsia="宋体"/>
      <w:b/>
      <w:sz w:val="24"/>
      <w:lang w:val="en-GB" w:eastAsia="zh-CN" w:bidi="ar-SA"/>
    </w:rPr>
  </w:style>
  <w:style w:type="character" w:customStyle="1" w:styleId="811">
    <w:name w:val="Char Char911"/>
    <w:qFormat/>
    <w:uiPriority w:val="0"/>
    <w:rPr>
      <w:rFonts w:eastAsia="宋体"/>
      <w:kern w:val="2"/>
      <w:sz w:val="18"/>
      <w:szCs w:val="18"/>
      <w:lang w:val="en-US" w:eastAsia="zh-CN" w:bidi="ar-SA"/>
    </w:rPr>
  </w:style>
  <w:style w:type="character" w:customStyle="1" w:styleId="812">
    <w:name w:val="Char Char1211"/>
    <w:qFormat/>
    <w:uiPriority w:val="0"/>
    <w:rPr>
      <w:rFonts w:ascii="仿宋_GB2312" w:eastAsia="仿宋_GB2312"/>
      <w:b/>
      <w:bCs/>
      <w:kern w:val="2"/>
      <w:sz w:val="24"/>
      <w:szCs w:val="24"/>
      <w:lang w:val="zh-CN" w:eastAsia="zh-CN" w:bidi="ar-SA"/>
    </w:rPr>
  </w:style>
  <w:style w:type="character" w:customStyle="1" w:styleId="813">
    <w:name w:val="副标题 Char2"/>
    <w:qFormat/>
    <w:uiPriority w:val="0"/>
    <w:rPr>
      <w:rFonts w:ascii="Cambria" w:hAnsi="Cambria" w:eastAsia="宋体" w:cs="Times New Roman"/>
      <w:b/>
      <w:bCs/>
      <w:kern w:val="28"/>
      <w:sz w:val="32"/>
      <w:szCs w:val="32"/>
    </w:rPr>
  </w:style>
  <w:style w:type="paragraph" w:customStyle="1" w:styleId="814">
    <w:name w:val="Char Char11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815">
    <w:name w:val="Char311"/>
    <w:basedOn w:val="1"/>
    <w:qFormat/>
    <w:uiPriority w:val="0"/>
    <w:pPr>
      <w:ind w:firstLine="200" w:firstLineChars="200"/>
    </w:pPr>
    <w:rPr>
      <w:rFonts w:ascii="Tahoma" w:hAnsi="Tahoma" w:eastAsia="宋体" w:cs="Times New Roman"/>
      <w:sz w:val="24"/>
      <w:szCs w:val="20"/>
    </w:rPr>
  </w:style>
  <w:style w:type="paragraph" w:customStyle="1" w:styleId="816">
    <w:name w:val="Char Char11 Char Char Char Char Char Char Char Char Char11"/>
    <w:basedOn w:val="1"/>
    <w:qFormat/>
    <w:uiPriority w:val="0"/>
    <w:pPr>
      <w:adjustRightInd w:val="0"/>
      <w:spacing w:line="360" w:lineRule="auto"/>
    </w:pPr>
    <w:rPr>
      <w:rFonts w:ascii="Times New Roman" w:hAnsi="Times New Roman" w:eastAsia="宋体" w:cs="Times New Roman"/>
      <w:szCs w:val="20"/>
    </w:rPr>
  </w:style>
  <w:style w:type="paragraph" w:customStyle="1" w:styleId="817">
    <w:name w:val="Char Char11 Char Char Char Char Char Char Char Char Char Char Char Char Char111"/>
    <w:basedOn w:val="1"/>
    <w:qFormat/>
    <w:uiPriority w:val="0"/>
    <w:pPr>
      <w:spacing w:line="360" w:lineRule="auto"/>
    </w:pPr>
    <w:rPr>
      <w:rFonts w:ascii="Arial" w:hAnsi="Arial" w:eastAsia="黑体" w:cs="Arial"/>
      <w:snapToGrid w:val="0"/>
      <w:kern w:val="0"/>
      <w:szCs w:val="21"/>
    </w:rPr>
  </w:style>
  <w:style w:type="paragraph" w:customStyle="1" w:styleId="818">
    <w:name w:val="Char Char1 Char Char Char Char Char Char11"/>
    <w:basedOn w:val="1"/>
    <w:qFormat/>
    <w:uiPriority w:val="0"/>
    <w:pPr>
      <w:adjustRightInd w:val="0"/>
    </w:pPr>
    <w:rPr>
      <w:rFonts w:ascii="仿宋_GB2312" w:hAnsi="Times New Roman" w:eastAsia="仿宋_GB2312" w:cs="Times New Roman"/>
      <w:b/>
      <w:sz w:val="32"/>
      <w:szCs w:val="20"/>
    </w:rPr>
  </w:style>
  <w:style w:type="paragraph" w:customStyle="1" w:styleId="819">
    <w:name w:val="Char1111"/>
    <w:basedOn w:val="1"/>
    <w:qFormat/>
    <w:uiPriority w:val="0"/>
    <w:pPr>
      <w:adjustRightInd w:val="0"/>
    </w:pPr>
    <w:rPr>
      <w:rFonts w:ascii="仿宋_GB2312" w:hAnsi="Times New Roman" w:eastAsia="仿宋_GB2312" w:cs="Times New Roman"/>
      <w:b/>
      <w:sz w:val="32"/>
      <w:szCs w:val="32"/>
    </w:rPr>
  </w:style>
  <w:style w:type="paragraph" w:customStyle="1" w:styleId="820">
    <w:name w:val="Char Char Char11"/>
    <w:basedOn w:val="1"/>
    <w:qFormat/>
    <w:uiPriority w:val="0"/>
    <w:pPr>
      <w:widowControl/>
      <w:adjustRightInd w:val="0"/>
      <w:spacing w:after="160" w:line="240" w:lineRule="exact"/>
      <w:jc w:val="left"/>
    </w:pPr>
    <w:rPr>
      <w:rFonts w:ascii="Verdana" w:hAnsi="Verdana" w:eastAsia="宋体" w:cs="Times New Roman"/>
      <w:kern w:val="0"/>
      <w:sz w:val="20"/>
      <w:szCs w:val="20"/>
      <w:lang w:eastAsia="en-US"/>
    </w:rPr>
  </w:style>
  <w:style w:type="paragraph" w:customStyle="1" w:styleId="821">
    <w:name w:val="Char Char1111"/>
    <w:basedOn w:val="1"/>
    <w:qFormat/>
    <w:uiPriority w:val="0"/>
    <w:pPr>
      <w:adjustRightInd w:val="0"/>
      <w:spacing w:line="360" w:lineRule="auto"/>
    </w:pPr>
    <w:rPr>
      <w:rFonts w:ascii="Times New Roman" w:hAnsi="Times New Roman" w:eastAsia="宋体" w:cs="Times New Roman"/>
      <w:szCs w:val="20"/>
    </w:rPr>
  </w:style>
  <w:style w:type="paragraph" w:customStyle="1" w:styleId="822">
    <w:name w:val="Char Char Char Char Char Char Char11"/>
    <w:basedOn w:val="1"/>
    <w:qFormat/>
    <w:uiPriority w:val="0"/>
    <w:pPr>
      <w:adjustRightInd w:val="0"/>
    </w:pPr>
    <w:rPr>
      <w:rFonts w:ascii="仿宋_GB2312" w:hAnsi="Times New Roman" w:eastAsia="仿宋_GB2312" w:cs="Times New Roman"/>
      <w:b/>
      <w:sz w:val="32"/>
      <w:szCs w:val="32"/>
    </w:rPr>
  </w:style>
  <w:style w:type="paragraph" w:customStyle="1" w:styleId="823">
    <w:name w:val="Char2 Char Char Char11"/>
    <w:basedOn w:val="1"/>
    <w:qFormat/>
    <w:uiPriority w:val="0"/>
    <w:pPr>
      <w:adjustRightInd w:val="0"/>
    </w:pPr>
    <w:rPr>
      <w:rFonts w:ascii="仿宋_GB2312" w:hAnsi="Times New Roman" w:eastAsia="仿宋_GB2312" w:cs="Times New Roman"/>
      <w:b/>
      <w:sz w:val="32"/>
      <w:szCs w:val="32"/>
    </w:rPr>
  </w:style>
  <w:style w:type="paragraph" w:customStyle="1" w:styleId="824">
    <w:name w:val="Char Char11 Char Char Char Char Char Char Char Char Char Char Char Char Char"/>
    <w:basedOn w:val="1"/>
    <w:qFormat/>
    <w:uiPriority w:val="0"/>
    <w:pPr>
      <w:spacing w:line="360" w:lineRule="auto"/>
    </w:pPr>
    <w:rPr>
      <w:rFonts w:ascii="Arial" w:hAnsi="Arial" w:eastAsia="黑体" w:cs="Times New Roman"/>
      <w:snapToGrid w:val="0"/>
      <w:kern w:val="0"/>
      <w:sz w:val="20"/>
      <w:szCs w:val="21"/>
    </w:rPr>
  </w:style>
  <w:style w:type="paragraph" w:customStyle="1" w:styleId="825">
    <w:name w:val="Char Char11 Char Char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826">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827">
    <w:name w:val="Char3 Char Char1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8">
    <w:name w:val="Char Char1 Char11"/>
    <w:basedOn w:val="1"/>
    <w:qFormat/>
    <w:uiPriority w:val="0"/>
    <w:pPr>
      <w:adjustRightInd w:val="0"/>
    </w:pPr>
    <w:rPr>
      <w:rFonts w:ascii="仿宋_GB2312" w:hAnsi="Times New Roman" w:eastAsia="仿宋_GB2312" w:cs="Times New Roman"/>
      <w:b/>
      <w:sz w:val="32"/>
      <w:szCs w:val="32"/>
    </w:rPr>
  </w:style>
  <w:style w:type="paragraph" w:customStyle="1" w:styleId="829">
    <w:name w:val="Char Char Char Char Char Char1 Char11"/>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830">
    <w:name w:val="Char Char11 Char Char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831">
    <w:name w:val="Char2 Char Char11"/>
    <w:basedOn w:val="1"/>
    <w:qFormat/>
    <w:uiPriority w:val="0"/>
    <w:rPr>
      <w:rFonts w:ascii="Tahoma" w:hAnsi="Tahoma" w:eastAsia="宋体" w:cs="Times New Roman"/>
      <w:sz w:val="24"/>
      <w:szCs w:val="20"/>
    </w:rPr>
  </w:style>
  <w:style w:type="paragraph" w:customStyle="1" w:styleId="832">
    <w:name w:val="Char Char Char Char Char Char Char Char Char Char Char Char1 Char11"/>
    <w:basedOn w:val="1"/>
    <w:qFormat/>
    <w:uiPriority w:val="0"/>
    <w:pPr>
      <w:adjustRightInd w:val="0"/>
    </w:pPr>
    <w:rPr>
      <w:rFonts w:ascii="Tahoma" w:hAnsi="Tahoma" w:eastAsia="宋体" w:cs="仿宋_GB2312"/>
      <w:sz w:val="24"/>
      <w:szCs w:val="20"/>
    </w:rPr>
  </w:style>
  <w:style w:type="paragraph" w:customStyle="1" w:styleId="833">
    <w:name w:val="Char Char Char1 Char11"/>
    <w:basedOn w:val="1"/>
    <w:qFormat/>
    <w:uiPriority w:val="0"/>
    <w:pPr>
      <w:adjustRightInd w:val="0"/>
    </w:pPr>
    <w:rPr>
      <w:rFonts w:ascii="Times New Roman" w:hAnsi="Times New Roman" w:eastAsia="宋体" w:cs="Times New Roman"/>
      <w:szCs w:val="20"/>
    </w:rPr>
  </w:style>
  <w:style w:type="paragraph" w:customStyle="1" w:styleId="834">
    <w:name w:val="TOC 标题2"/>
    <w:basedOn w:val="4"/>
    <w:next w:val="1"/>
    <w:qFormat/>
    <w:uiPriority w:val="39"/>
    <w:pPr>
      <w:widowControl/>
      <w:adjustRightInd/>
      <w:spacing w:before="480" w:after="0" w:line="276" w:lineRule="auto"/>
      <w:ind w:left="0" w:firstLine="0"/>
      <w:jc w:val="left"/>
      <w:outlineLvl w:val="9"/>
    </w:pPr>
    <w:rPr>
      <w:rFonts w:ascii="Cambria" w:hAnsi="Cambria" w:eastAsia="微软雅黑"/>
      <w:color w:val="365F91"/>
      <w:kern w:val="0"/>
      <w:sz w:val="28"/>
      <w:szCs w:val="28"/>
      <w:lang w:val="zh-CN"/>
    </w:rPr>
  </w:style>
  <w:style w:type="paragraph" w:customStyle="1" w:styleId="835">
    <w:name w:val="Char Char11 Char Char Char11"/>
    <w:basedOn w:val="1"/>
    <w:qFormat/>
    <w:uiPriority w:val="0"/>
    <w:pPr>
      <w:adjustRightInd w:val="0"/>
      <w:spacing w:line="360" w:lineRule="auto"/>
    </w:pPr>
    <w:rPr>
      <w:rFonts w:ascii="Times New Roman" w:hAnsi="Times New Roman" w:eastAsia="宋体" w:cs="Times New Roman"/>
      <w:szCs w:val="20"/>
    </w:rPr>
  </w:style>
  <w:style w:type="paragraph" w:customStyle="1" w:styleId="836">
    <w:name w:val="Char3 Char Char Char Char Char Char11"/>
    <w:basedOn w:val="1"/>
    <w:qFormat/>
    <w:uiPriority w:val="0"/>
    <w:pPr>
      <w:spacing w:line="360" w:lineRule="auto"/>
    </w:pPr>
    <w:rPr>
      <w:rFonts w:ascii="Arial" w:hAnsi="Arial" w:eastAsia="黑体" w:cs="Arial"/>
      <w:snapToGrid w:val="0"/>
      <w:kern w:val="0"/>
      <w:szCs w:val="21"/>
    </w:rPr>
  </w:style>
  <w:style w:type="paragraph" w:customStyle="1" w:styleId="837">
    <w:name w:val="Char231"/>
    <w:basedOn w:val="1"/>
    <w:qFormat/>
    <w:uiPriority w:val="0"/>
    <w:pPr>
      <w:adjustRightInd w:val="0"/>
    </w:pPr>
    <w:rPr>
      <w:rFonts w:ascii="仿宋_GB2312" w:hAnsi="Times New Roman" w:eastAsia="仿宋_GB2312" w:cs="Times New Roman"/>
      <w:b/>
      <w:sz w:val="32"/>
      <w:szCs w:val="32"/>
    </w:rPr>
  </w:style>
  <w:style w:type="paragraph" w:customStyle="1" w:styleId="838">
    <w:name w:val="Char Char Char Char Char Char Char Char11"/>
    <w:basedOn w:val="1"/>
    <w:qFormat/>
    <w:uiPriority w:val="0"/>
    <w:pPr>
      <w:tabs>
        <w:tab w:val="left" w:pos="360"/>
      </w:tabs>
      <w:adjustRightInd w:val="0"/>
    </w:pPr>
    <w:rPr>
      <w:rFonts w:ascii="Times New Roman" w:hAnsi="Times New Roman" w:eastAsia="宋体" w:cs="Times New Roman"/>
      <w:sz w:val="24"/>
      <w:szCs w:val="20"/>
    </w:rPr>
  </w:style>
  <w:style w:type="paragraph" w:customStyle="1" w:styleId="839">
    <w:name w:val="Char Char11 Char Char Char Char Char Char Char Char Char Char Char11"/>
    <w:basedOn w:val="1"/>
    <w:qFormat/>
    <w:uiPriority w:val="0"/>
    <w:pPr>
      <w:spacing w:line="360" w:lineRule="auto"/>
    </w:pPr>
    <w:rPr>
      <w:rFonts w:ascii="Arial" w:hAnsi="Arial" w:eastAsia="黑体" w:cs="Arial"/>
      <w:snapToGrid w:val="0"/>
      <w:kern w:val="0"/>
      <w:szCs w:val="21"/>
    </w:rPr>
  </w:style>
  <w:style w:type="paragraph" w:customStyle="1" w:styleId="840">
    <w:name w:val="Char Char Char Char Char Char11"/>
    <w:basedOn w:val="1"/>
    <w:qFormat/>
    <w:uiPriority w:val="0"/>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841">
    <w:name w:val="Char3 Char Char Char11"/>
    <w:basedOn w:val="1"/>
    <w:qFormat/>
    <w:uiPriority w:val="0"/>
    <w:pPr>
      <w:widowControl/>
      <w:spacing w:after="160" w:line="240" w:lineRule="exact"/>
      <w:jc w:val="left"/>
    </w:pPr>
    <w:rPr>
      <w:rFonts w:ascii="Times New Roman" w:hAnsi="Times New Roman" w:eastAsia="宋体" w:cs="Times New Roman"/>
      <w:szCs w:val="20"/>
    </w:rPr>
  </w:style>
  <w:style w:type="paragraph" w:customStyle="1" w:styleId="842">
    <w:name w:val="Char41"/>
    <w:basedOn w:val="1"/>
    <w:qFormat/>
    <w:uiPriority w:val="0"/>
    <w:pPr>
      <w:adjustRightInd w:val="0"/>
    </w:pPr>
    <w:rPr>
      <w:rFonts w:ascii="仿宋_GB2312" w:hAnsi="Times New Roman" w:eastAsia="仿宋_GB2312" w:cs="Times New Roman"/>
      <w:b/>
      <w:sz w:val="32"/>
      <w:szCs w:val="32"/>
    </w:rPr>
  </w:style>
  <w:style w:type="paragraph" w:customStyle="1" w:styleId="843">
    <w:name w:val="Char1 Char Char Char Char Char Char Char Char Char Char Char1 Char Char Char Char Char Char Char Char Char Char Char Char Char Char1 Char Char Char Char11"/>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844">
    <w:name w:val="Char Char Char Char Char Char Char Char Char Char11"/>
    <w:basedOn w:val="1"/>
    <w:qFormat/>
    <w:uiPriority w:val="0"/>
    <w:pPr>
      <w:adjustRightInd w:val="0"/>
    </w:pPr>
    <w:rPr>
      <w:rFonts w:ascii="仿宋_GB2312" w:hAnsi="Times New Roman" w:eastAsia="仿宋_GB2312" w:cs="Times New Roman"/>
      <w:b/>
      <w:sz w:val="32"/>
      <w:szCs w:val="32"/>
    </w:rPr>
  </w:style>
  <w:style w:type="paragraph" w:customStyle="1" w:styleId="845">
    <w:name w:val="Char Char1 Char Char Char11"/>
    <w:basedOn w:val="1"/>
    <w:qFormat/>
    <w:uiPriority w:val="0"/>
    <w:pPr>
      <w:adjustRightInd w:val="0"/>
    </w:pPr>
    <w:rPr>
      <w:rFonts w:ascii="仿宋_GB2312" w:hAnsi="Times New Roman" w:eastAsia="仿宋_GB2312" w:cs="Times New Roman"/>
      <w:b/>
      <w:sz w:val="32"/>
      <w:szCs w:val="32"/>
    </w:rPr>
  </w:style>
  <w:style w:type="paragraph" w:customStyle="1" w:styleId="846">
    <w:name w:val="正文文本 21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847">
    <w:name w:val="修订3"/>
    <w:qFormat/>
    <w:uiPriority w:val="0"/>
    <w:rPr>
      <w:rFonts w:ascii="Times New Roman" w:hAnsi="Times New Roman" w:eastAsia="宋体" w:cs="Times New Roman"/>
      <w:kern w:val="2"/>
      <w:sz w:val="21"/>
      <w:lang w:val="en-US" w:eastAsia="zh-CN" w:bidi="ar-SA"/>
    </w:rPr>
  </w:style>
  <w:style w:type="paragraph" w:customStyle="1" w:styleId="848">
    <w:name w:val="Char Char Char Char2"/>
    <w:basedOn w:val="1"/>
    <w:qFormat/>
    <w:uiPriority w:val="0"/>
    <w:pPr>
      <w:adjustRightInd w:val="0"/>
    </w:pPr>
    <w:rPr>
      <w:rFonts w:ascii="Tahoma" w:hAnsi="Tahoma" w:eastAsia="宋体" w:cs="Times New Roman"/>
      <w:sz w:val="24"/>
      <w:szCs w:val="20"/>
    </w:rPr>
  </w:style>
  <w:style w:type="paragraph" w:customStyle="1" w:styleId="849">
    <w:name w:val="Char Char11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850">
    <w:name w:val="Char1 Char Char Char51"/>
    <w:basedOn w:val="1"/>
    <w:qFormat/>
    <w:uiPriority w:val="0"/>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851">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8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853">
    <w:name w:val="Char Char141"/>
    <w:qFormat/>
    <w:uiPriority w:val="0"/>
    <w:rPr>
      <w:rFonts w:ascii="黑体" w:hAnsi="黑体" w:eastAsia="黑体"/>
    </w:rPr>
  </w:style>
  <w:style w:type="character" w:customStyle="1" w:styleId="854">
    <w:name w:val="Heading 1 Char"/>
    <w:qFormat/>
    <w:uiPriority w:val="6"/>
    <w:rPr>
      <w:rFonts w:ascii="Times New Roman" w:hAnsi="Times New Roman" w:eastAsia="黑体" w:cs="Times New Roman"/>
      <w:b/>
      <w:kern w:val="0"/>
      <w:sz w:val="24"/>
      <w:szCs w:val="24"/>
    </w:rPr>
  </w:style>
  <w:style w:type="character" w:customStyle="1" w:styleId="855">
    <w:name w:val="表格名称[858D7CFB-ED40-4347-BF05-701D383B685F]"/>
    <w:qFormat/>
    <w:uiPriority w:val="0"/>
    <w:rPr>
      <w:sz w:val="32"/>
    </w:rPr>
  </w:style>
  <w:style w:type="character" w:customStyle="1" w:styleId="856">
    <w:name w:val="Char Char131"/>
    <w:qFormat/>
    <w:uiPriority w:val="0"/>
    <w:rPr>
      <w:rFonts w:ascii="宋体" w:hAnsi="宋体"/>
      <w:kern w:val="1"/>
      <w:sz w:val="21"/>
      <w:szCs w:val="24"/>
    </w:rPr>
  </w:style>
  <w:style w:type="character" w:customStyle="1" w:styleId="857">
    <w:name w:val="Char Char711"/>
    <w:qFormat/>
    <w:uiPriority w:val="0"/>
    <w:rPr>
      <w:rFonts w:eastAsia="宋体"/>
      <w:kern w:val="2"/>
      <w:sz w:val="21"/>
      <w:szCs w:val="24"/>
      <w:lang w:val="en-US" w:eastAsia="zh-CN" w:bidi="ar-SA"/>
    </w:rPr>
  </w:style>
  <w:style w:type="character" w:customStyle="1" w:styleId="858">
    <w:name w:val="Char Char281"/>
    <w:qFormat/>
    <w:uiPriority w:val="6"/>
    <w:rPr>
      <w:rFonts w:ascii="仿宋_GB2312" w:hAnsi="仿宋_GB2312" w:eastAsia="仿宋_GB2312"/>
      <w:kern w:val="1"/>
      <w:sz w:val="28"/>
    </w:rPr>
  </w:style>
  <w:style w:type="paragraph" w:customStyle="1" w:styleId="85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szCs w:val="20"/>
    </w:rPr>
  </w:style>
  <w:style w:type="paragraph" w:customStyle="1" w:styleId="86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861">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szCs w:val="20"/>
    </w:rPr>
  </w:style>
  <w:style w:type="paragraph" w:customStyle="1" w:styleId="862">
    <w:name w:val="xl94"/>
    <w:basedOn w:val="1"/>
    <w:qFormat/>
    <w:uiPriority w:val="0"/>
    <w:pPr>
      <w:widowControl/>
      <w:spacing w:before="100" w:beforeAutospacing="1" w:after="100" w:afterAutospacing="1"/>
      <w:jc w:val="center"/>
    </w:pPr>
    <w:rPr>
      <w:rFonts w:ascii="仿宋" w:hAnsi="仿宋" w:eastAsia="仿宋" w:cs="宋体"/>
      <w:kern w:val="0"/>
      <w:sz w:val="20"/>
      <w:szCs w:val="20"/>
    </w:rPr>
  </w:style>
  <w:style w:type="paragraph" w:customStyle="1" w:styleId="863">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864">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865">
    <w:name w:val="列出段落31"/>
    <w:basedOn w:val="1"/>
    <w:qFormat/>
    <w:uiPriority w:val="0"/>
    <w:pPr>
      <w:spacing w:line="360" w:lineRule="auto"/>
      <w:ind w:firstLine="420" w:firstLineChars="200"/>
    </w:pPr>
    <w:rPr>
      <w:rFonts w:ascii="Calibri" w:hAnsi="Calibri" w:eastAsia="宋体" w:cs="Times New Roman"/>
      <w:sz w:val="24"/>
    </w:rPr>
  </w:style>
  <w:style w:type="paragraph" w:customStyle="1" w:styleId="86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0"/>
      <w:szCs w:val="20"/>
    </w:rPr>
  </w:style>
  <w:style w:type="paragraph" w:customStyle="1" w:styleId="86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868">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869">
    <w:name w:val="Char Char11 Char Char Char Char Char Char Char Char Char Char Char Char Char2"/>
    <w:basedOn w:val="1"/>
    <w:qFormat/>
    <w:uiPriority w:val="0"/>
    <w:pPr>
      <w:spacing w:line="360" w:lineRule="auto"/>
    </w:pPr>
    <w:rPr>
      <w:rFonts w:ascii="Arial" w:hAnsi="Arial" w:eastAsia="黑体" w:cs="Times New Roman"/>
      <w:snapToGrid w:val="0"/>
      <w:kern w:val="0"/>
      <w:sz w:val="20"/>
      <w:szCs w:val="21"/>
    </w:rPr>
  </w:style>
  <w:style w:type="character" w:customStyle="1" w:styleId="870">
    <w:name w:val="正文样式 Char"/>
    <w:link w:val="871"/>
    <w:qFormat/>
    <w:uiPriority w:val="0"/>
    <w:rPr>
      <w:sz w:val="24"/>
      <w:szCs w:val="24"/>
    </w:rPr>
  </w:style>
  <w:style w:type="paragraph" w:customStyle="1" w:styleId="871">
    <w:name w:val="正文样式"/>
    <w:basedOn w:val="1"/>
    <w:link w:val="870"/>
    <w:qFormat/>
    <w:uiPriority w:val="0"/>
    <w:pPr>
      <w:spacing w:line="360" w:lineRule="auto"/>
      <w:ind w:firstLine="480" w:firstLineChars="200"/>
    </w:pPr>
    <w:rPr>
      <w:sz w:val="24"/>
      <w:szCs w:val="24"/>
    </w:rPr>
  </w:style>
  <w:style w:type="character" w:customStyle="1" w:styleId="872">
    <w:name w:val="表正文 Char3"/>
    <w:qFormat/>
    <w:uiPriority w:val="0"/>
    <w:rPr>
      <w:rFonts w:eastAsia="宋体"/>
    </w:rPr>
  </w:style>
  <w:style w:type="character" w:customStyle="1" w:styleId="873">
    <w:name w:val="h Char1"/>
    <w:qFormat/>
    <w:uiPriority w:val="0"/>
    <w:rPr>
      <w:sz w:val="18"/>
      <w:szCs w:val="18"/>
    </w:rPr>
  </w:style>
  <w:style w:type="character" w:customStyle="1" w:styleId="874">
    <w:name w:val="Char Char161"/>
    <w:qFormat/>
    <w:uiPriority w:val="0"/>
    <w:rPr>
      <w:rFonts w:eastAsia="宋体"/>
      <w:b/>
      <w:kern w:val="2"/>
      <w:sz w:val="32"/>
      <w:lang w:val="en-US" w:eastAsia="zh-CN"/>
    </w:rPr>
  </w:style>
  <w:style w:type="character" w:customStyle="1" w:styleId="875">
    <w:name w:val="段落 Char Char"/>
    <w:link w:val="876"/>
    <w:qFormat/>
    <w:uiPriority w:val="0"/>
    <w:rPr>
      <w:rFonts w:ascii="宋体" w:hAnsi="宋体"/>
      <w:sz w:val="24"/>
    </w:rPr>
  </w:style>
  <w:style w:type="paragraph" w:customStyle="1" w:styleId="876">
    <w:name w:val="段落"/>
    <w:basedOn w:val="1"/>
    <w:link w:val="875"/>
    <w:qFormat/>
    <w:uiPriority w:val="0"/>
    <w:pPr>
      <w:spacing w:line="360" w:lineRule="auto"/>
      <w:ind w:firstLine="480" w:firstLineChars="200"/>
    </w:pPr>
    <w:rPr>
      <w:rFonts w:ascii="宋体" w:hAnsi="宋体"/>
      <w:sz w:val="24"/>
    </w:rPr>
  </w:style>
  <w:style w:type="character" w:customStyle="1" w:styleId="877">
    <w:name w:val="maywed421"/>
    <w:qFormat/>
    <w:uiPriority w:val="0"/>
    <w:rPr>
      <w:color w:val="366FB6"/>
      <w:u w:val="none"/>
    </w:rPr>
  </w:style>
  <w:style w:type="character" w:customStyle="1" w:styleId="878">
    <w:name w:val="哈哈正文 Char Char"/>
    <w:qFormat/>
    <w:uiPriority w:val="0"/>
    <w:rPr>
      <w:rFonts w:ascii="宋体" w:hAnsi="宋体" w:eastAsia="宋体" w:cs="宋体"/>
      <w:kern w:val="2"/>
      <w:sz w:val="24"/>
      <w:lang w:val="en-US" w:eastAsia="zh-CN" w:bidi="ar-SA"/>
    </w:rPr>
  </w:style>
  <w:style w:type="character" w:customStyle="1" w:styleId="879">
    <w:name w:val="5正文 Char"/>
    <w:link w:val="880"/>
    <w:qFormat/>
    <w:uiPriority w:val="0"/>
    <w:rPr>
      <w:rFonts w:ascii="仿宋_GB2312" w:hAnsi="微软雅黑" w:eastAsia="仿宋_GB2312"/>
      <w:sz w:val="28"/>
      <w:szCs w:val="21"/>
    </w:rPr>
  </w:style>
  <w:style w:type="paragraph" w:customStyle="1" w:styleId="880">
    <w:name w:val="5正文"/>
    <w:basedOn w:val="1"/>
    <w:link w:val="879"/>
    <w:qFormat/>
    <w:uiPriority w:val="0"/>
    <w:pPr>
      <w:spacing w:line="360" w:lineRule="auto"/>
      <w:ind w:firstLine="566" w:firstLineChars="202"/>
      <w:jc w:val="left"/>
    </w:pPr>
    <w:rPr>
      <w:rFonts w:ascii="仿宋_GB2312" w:hAnsi="微软雅黑" w:eastAsia="仿宋_GB2312"/>
      <w:sz w:val="28"/>
      <w:szCs w:val="21"/>
    </w:rPr>
  </w:style>
  <w:style w:type="character" w:customStyle="1" w:styleId="881">
    <w:name w:val="正文缩进 字符"/>
    <w:qFormat/>
    <w:uiPriority w:val="0"/>
    <w:rPr>
      <w:rFonts w:ascii="宋体" w:eastAsia="宋体"/>
      <w:snapToGrid w:val="0"/>
      <w:color w:val="000000"/>
      <w:kern w:val="28"/>
      <w:sz w:val="28"/>
      <w:lang w:val="en-US" w:eastAsia="zh-CN" w:bidi="ar-SA"/>
    </w:rPr>
  </w:style>
  <w:style w:type="character" w:customStyle="1" w:styleId="882">
    <w:name w:val="U_正文 Char"/>
    <w:link w:val="883"/>
    <w:qFormat/>
    <w:uiPriority w:val="0"/>
    <w:rPr>
      <w:sz w:val="24"/>
      <w:szCs w:val="24"/>
    </w:rPr>
  </w:style>
  <w:style w:type="paragraph" w:customStyle="1" w:styleId="883">
    <w:name w:val="U_正文"/>
    <w:basedOn w:val="1"/>
    <w:link w:val="882"/>
    <w:qFormat/>
    <w:uiPriority w:val="0"/>
    <w:pPr>
      <w:spacing w:beforeLines="20" w:afterLines="20" w:line="300" w:lineRule="auto"/>
      <w:ind w:firstLine="200" w:firstLineChars="200"/>
    </w:pPr>
    <w:rPr>
      <w:sz w:val="24"/>
      <w:szCs w:val="24"/>
    </w:rPr>
  </w:style>
  <w:style w:type="paragraph" w:customStyle="1" w:styleId="884">
    <w:name w:val="标题2"/>
    <w:basedOn w:val="5"/>
    <w:next w:val="1"/>
    <w:qFormat/>
    <w:uiPriority w:val="0"/>
    <w:pPr>
      <w:tabs>
        <w:tab w:val="left" w:pos="578"/>
        <w:tab w:val="left" w:pos="900"/>
        <w:tab w:val="left" w:pos="1440"/>
      </w:tabs>
      <w:ind w:left="1440" w:hanging="360"/>
      <w:jc w:val="center"/>
    </w:pPr>
    <w:rPr>
      <w:rFonts w:ascii="仿宋" w:eastAsia="仿宋" w:cs="宋体"/>
      <w:bCs w:val="0"/>
      <w:sz w:val="30"/>
      <w:szCs w:val="28"/>
    </w:rPr>
  </w:style>
  <w:style w:type="paragraph" w:customStyle="1" w:styleId="885">
    <w:name w:val="_Style 8"/>
    <w:basedOn w:val="1"/>
    <w:qFormat/>
    <w:uiPriority w:val="34"/>
    <w:pPr>
      <w:ind w:firstLine="420" w:firstLineChars="200"/>
    </w:pPr>
    <w:rPr>
      <w:rFonts w:ascii="Times New Roman" w:hAnsi="Times New Roman" w:eastAsia="仿宋_GB2312" w:cs="Times New Roman"/>
      <w:sz w:val="28"/>
      <w:szCs w:val="24"/>
    </w:rPr>
  </w:style>
  <w:style w:type="paragraph" w:customStyle="1" w:styleId="88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87">
    <w:name w:val="批注框文本 Char Char"/>
    <w:basedOn w:val="1"/>
    <w:qFormat/>
    <w:uiPriority w:val="0"/>
    <w:rPr>
      <w:rFonts w:ascii="Times New Roman" w:hAnsi="Times New Roman" w:eastAsia="宋体" w:cs="Times New Roman"/>
      <w:sz w:val="18"/>
      <w:szCs w:val="20"/>
    </w:rPr>
  </w:style>
  <w:style w:type="paragraph" w:customStyle="1" w:styleId="888">
    <w:name w:val="_Style 11"/>
    <w:basedOn w:val="1"/>
    <w:qFormat/>
    <w:uiPriority w:val="34"/>
    <w:pPr>
      <w:ind w:firstLine="420" w:firstLineChars="200"/>
    </w:pPr>
    <w:rPr>
      <w:rFonts w:ascii="Times New Roman" w:hAnsi="Times New Roman" w:eastAsia="仿宋_GB2312" w:cs="Times New Roman"/>
      <w:sz w:val="28"/>
      <w:szCs w:val="24"/>
    </w:rPr>
  </w:style>
  <w:style w:type="paragraph" w:customStyle="1" w:styleId="889">
    <w:name w:val="大汉方案正文"/>
    <w:basedOn w:val="1"/>
    <w:qFormat/>
    <w:uiPriority w:val="0"/>
    <w:pPr>
      <w:spacing w:line="360" w:lineRule="auto"/>
      <w:ind w:firstLine="200" w:firstLineChars="200"/>
    </w:pPr>
    <w:rPr>
      <w:rFonts w:ascii="Arial" w:hAnsi="Arial" w:eastAsia="宋体" w:cs="Times New Roman"/>
      <w:sz w:val="24"/>
      <w:szCs w:val="20"/>
    </w:rPr>
  </w:style>
  <w:style w:type="paragraph" w:customStyle="1" w:styleId="890">
    <w:name w:val="标题3"/>
    <w:basedOn w:val="6"/>
    <w:next w:val="52"/>
    <w:qFormat/>
    <w:uiPriority w:val="0"/>
    <w:pPr>
      <w:tabs>
        <w:tab w:val="clear" w:pos="900"/>
      </w:tabs>
      <w:spacing w:after="0" w:line="360" w:lineRule="auto"/>
    </w:pPr>
    <w:rPr>
      <w:rFonts w:ascii="仿宋" w:hAnsi="仿宋" w:eastAsia="仿宋" w:cs="仿宋"/>
      <w:kern w:val="0"/>
    </w:rPr>
  </w:style>
  <w:style w:type="paragraph" w:customStyle="1" w:styleId="891">
    <w:name w:val="_正文段落"/>
    <w:basedOn w:val="1"/>
    <w:qFormat/>
    <w:uiPriority w:val="0"/>
    <w:pPr>
      <w:ind w:firstLine="560"/>
    </w:pPr>
    <w:rPr>
      <w:rFonts w:ascii="仿宋_GB2312" w:hAnsi="仿宋" w:eastAsia="仿宋_GB2312" w:cs="Times New Roman"/>
      <w:kern w:val="0"/>
      <w:sz w:val="28"/>
      <w:szCs w:val="28"/>
    </w:rPr>
  </w:style>
  <w:style w:type="paragraph" w:customStyle="1" w:styleId="892">
    <w:name w:val="样式 样式 宋体 小四 段前: 7.8 磅 段后: 7.8 磅 行距: 1.5 倍行距 + 小二 首行缩进:  2 字符"/>
    <w:basedOn w:val="1"/>
    <w:qFormat/>
    <w:uiPriority w:val="0"/>
    <w:pPr>
      <w:spacing w:line="360" w:lineRule="auto"/>
      <w:ind w:firstLine="480" w:firstLineChars="200"/>
    </w:pPr>
    <w:rPr>
      <w:rFonts w:ascii="宋体" w:hAnsi="宋体" w:eastAsia="宋体" w:cs="宋体"/>
      <w:sz w:val="24"/>
      <w:szCs w:val="20"/>
    </w:rPr>
  </w:style>
  <w:style w:type="paragraph" w:customStyle="1" w:styleId="893">
    <w:name w:val="_Style 5"/>
    <w:basedOn w:val="1"/>
    <w:qFormat/>
    <w:uiPriority w:val="34"/>
    <w:pPr>
      <w:ind w:firstLine="420" w:firstLineChars="200"/>
    </w:pPr>
    <w:rPr>
      <w:rFonts w:ascii="Times New Roman" w:hAnsi="Times New Roman" w:eastAsia="仿宋_GB2312" w:cs="Times New Roman"/>
      <w:sz w:val="28"/>
      <w:szCs w:val="24"/>
    </w:rPr>
  </w:style>
  <w:style w:type="paragraph" w:customStyle="1" w:styleId="894">
    <w:name w:val="_Style 6"/>
    <w:basedOn w:val="1"/>
    <w:qFormat/>
    <w:uiPriority w:val="34"/>
    <w:pPr>
      <w:ind w:firstLine="420" w:firstLineChars="200"/>
    </w:pPr>
    <w:rPr>
      <w:rFonts w:ascii="Times New Roman" w:hAnsi="Times New Roman" w:eastAsia="仿宋_GB2312" w:cs="Times New Roman"/>
      <w:sz w:val="28"/>
      <w:szCs w:val="24"/>
    </w:rPr>
  </w:style>
  <w:style w:type="paragraph" w:customStyle="1" w:styleId="895">
    <w:name w:val="_Style 1"/>
    <w:basedOn w:val="1"/>
    <w:qFormat/>
    <w:uiPriority w:val="34"/>
    <w:pPr>
      <w:ind w:firstLine="420" w:firstLineChars="200"/>
    </w:pPr>
    <w:rPr>
      <w:rFonts w:ascii="Times New Roman" w:hAnsi="Times New Roman" w:eastAsia="仿宋_GB2312" w:cs="Times New Roman"/>
      <w:sz w:val="28"/>
      <w:szCs w:val="24"/>
    </w:rPr>
  </w:style>
  <w:style w:type="paragraph" w:customStyle="1" w:styleId="89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897">
    <w:name w:val="样式 首行缩进:  2 字符4"/>
    <w:basedOn w:val="1"/>
    <w:qFormat/>
    <w:uiPriority w:val="0"/>
    <w:pPr>
      <w:spacing w:before="120" w:line="360" w:lineRule="auto"/>
      <w:ind w:firstLine="480" w:firstLineChars="200"/>
    </w:pPr>
    <w:rPr>
      <w:rFonts w:ascii="Times New Roman" w:hAnsi="Times New Roman" w:eastAsia="仿宋_GB2312" w:cs="宋体"/>
      <w:sz w:val="28"/>
      <w:szCs w:val="20"/>
    </w:rPr>
  </w:style>
  <w:style w:type="paragraph" w:customStyle="1" w:styleId="898">
    <w:name w:val="正文1.25"/>
    <w:basedOn w:val="1"/>
    <w:qFormat/>
    <w:uiPriority w:val="0"/>
    <w:pPr>
      <w:spacing w:line="300" w:lineRule="auto"/>
      <w:ind w:firstLine="480" w:firstLineChars="200"/>
    </w:pPr>
    <w:rPr>
      <w:rFonts w:ascii="Times New Roman" w:hAnsi="Times New Roman" w:eastAsia="宋体" w:cs="Times New Roman"/>
      <w:sz w:val="24"/>
      <w:szCs w:val="20"/>
    </w:rPr>
  </w:style>
  <w:style w:type="paragraph" w:customStyle="1" w:styleId="899">
    <w:name w:val="U_编号2"/>
    <w:basedOn w:val="1"/>
    <w:qFormat/>
    <w:uiPriority w:val="0"/>
    <w:pPr>
      <w:tabs>
        <w:tab w:val="left" w:pos="785"/>
      </w:tabs>
      <w:spacing w:beforeLines="10" w:afterLines="10" w:line="300" w:lineRule="auto"/>
    </w:pPr>
    <w:rPr>
      <w:rFonts w:ascii="Times New Roman" w:hAnsi="Times New Roman" w:eastAsia="宋体" w:cs="Times New Roman"/>
      <w:sz w:val="24"/>
      <w:szCs w:val="24"/>
    </w:rPr>
  </w:style>
  <w:style w:type="paragraph" w:customStyle="1" w:styleId="900">
    <w:name w:val="列表1"/>
    <w:basedOn w:val="1"/>
    <w:next w:val="757"/>
    <w:link w:val="901"/>
    <w:qFormat/>
    <w:uiPriority w:val="0"/>
    <w:pPr>
      <w:widowControl/>
      <w:spacing w:after="200" w:line="360" w:lineRule="auto"/>
      <w:ind w:left="720" w:firstLine="200" w:firstLineChars="200"/>
      <w:jc w:val="left"/>
    </w:pPr>
    <w:rPr>
      <w:rFonts w:ascii="Calibri" w:hAnsi="Calibri" w:eastAsia="宋体" w:cs="Times New Roman"/>
      <w:kern w:val="0"/>
      <w:sz w:val="24"/>
      <w:szCs w:val="20"/>
      <w:lang w:val="zh-CN" w:eastAsia="en-US"/>
    </w:rPr>
  </w:style>
  <w:style w:type="character" w:customStyle="1" w:styleId="901">
    <w:name w:val="列出段落 Char1"/>
    <w:link w:val="900"/>
    <w:qFormat/>
    <w:uiPriority w:val="0"/>
    <w:rPr>
      <w:rFonts w:ascii="Calibri" w:hAnsi="Calibri" w:eastAsia="宋体" w:cs="Times New Roman"/>
      <w:kern w:val="0"/>
      <w:sz w:val="24"/>
      <w:szCs w:val="20"/>
      <w:lang w:val="zh-CN" w:eastAsia="en-US"/>
    </w:rPr>
  </w:style>
  <w:style w:type="character" w:customStyle="1" w:styleId="902">
    <w:name w:val="正文首行缩进 Char Char Char Char Char Char1"/>
    <w:qFormat/>
    <w:uiPriority w:val="0"/>
    <w:rPr>
      <w:rFonts w:ascii="宋体" w:eastAsia="宋体"/>
      <w:kern w:val="2"/>
      <w:sz w:val="24"/>
      <w:szCs w:val="24"/>
      <w:lang w:val="zh-CN" w:bidi="ar-SA"/>
    </w:rPr>
  </w:style>
  <w:style w:type="character" w:customStyle="1" w:styleId="903">
    <w:name w:val="正文首行缩进 Char Char Char Char Char"/>
    <w:qFormat/>
    <w:uiPriority w:val="0"/>
    <w:rPr>
      <w:rFonts w:ascii="宋体"/>
      <w:kern w:val="2"/>
      <w:sz w:val="24"/>
      <w:lang w:val="zh-CN"/>
    </w:rPr>
  </w:style>
  <w:style w:type="character" w:customStyle="1" w:styleId="904">
    <w:name w:val="Used by Word for text of Help footnotes Char Char1"/>
    <w:qFormat/>
    <w:uiPriority w:val="0"/>
    <w:rPr>
      <w:color w:val="0000FF"/>
      <w:sz w:val="21"/>
    </w:rPr>
  </w:style>
  <w:style w:type="character" w:customStyle="1" w:styleId="905">
    <w:name w:val="H5 Char"/>
    <w:qFormat/>
    <w:uiPriority w:val="0"/>
    <w:rPr>
      <w:b/>
      <w:bCs/>
      <w:kern w:val="2"/>
      <w:sz w:val="28"/>
      <w:szCs w:val="28"/>
    </w:rPr>
  </w:style>
  <w:style w:type="character" w:customStyle="1" w:styleId="906">
    <w:name w:val="表名 Char"/>
    <w:qFormat/>
    <w:uiPriority w:val="0"/>
    <w:rPr>
      <w:rFonts w:eastAsia="宋体"/>
      <w:b/>
      <w:bCs/>
      <w:kern w:val="2"/>
      <w:sz w:val="24"/>
      <w:szCs w:val="24"/>
      <w:lang w:val="en-US" w:eastAsia="zh-CN" w:bidi="ar-SA"/>
    </w:rPr>
  </w:style>
  <w:style w:type="character" w:customStyle="1" w:styleId="907">
    <w:name w:val="图名 Char"/>
    <w:qFormat/>
    <w:uiPriority w:val="0"/>
    <w:rPr>
      <w:rFonts w:ascii="Arial" w:hAnsi="Arial" w:eastAsia="黑体"/>
      <w:kern w:val="2"/>
      <w:sz w:val="24"/>
      <w:szCs w:val="24"/>
      <w:lang w:val="en-US" w:eastAsia="zh-CN" w:bidi="ar-SA"/>
    </w:rPr>
  </w:style>
  <w:style w:type="character" w:customStyle="1" w:styleId="908">
    <w:name w:val="PI Char1"/>
    <w:qFormat/>
    <w:uiPriority w:val="0"/>
    <w:rPr>
      <w:rFonts w:ascii="宋体" w:hAnsi="宋体"/>
      <w:kern w:val="2"/>
      <w:sz w:val="24"/>
      <w:szCs w:val="24"/>
    </w:rPr>
  </w:style>
  <w:style w:type="character" w:customStyle="1" w:styleId="909">
    <w:name w:val="H6 Char"/>
    <w:qFormat/>
    <w:uiPriority w:val="0"/>
    <w:rPr>
      <w:rFonts w:ascii="Arial" w:hAnsi="Arial" w:eastAsia="黑体"/>
      <w:b/>
      <w:bCs/>
      <w:kern w:val="2"/>
      <w:sz w:val="24"/>
      <w:szCs w:val="24"/>
    </w:rPr>
  </w:style>
  <w:style w:type="character" w:customStyle="1" w:styleId="910">
    <w:name w:val="标书1 Char1"/>
    <w:qFormat/>
    <w:uiPriority w:val="0"/>
    <w:rPr>
      <w:rFonts w:eastAsia="宋体"/>
      <w:b/>
      <w:bCs/>
      <w:kern w:val="44"/>
      <w:sz w:val="44"/>
      <w:szCs w:val="44"/>
      <w:lang w:val="en-US" w:eastAsia="zh-CN" w:bidi="ar-SA"/>
    </w:rPr>
  </w:style>
  <w:style w:type="character" w:customStyle="1" w:styleId="911">
    <w:name w:val="h4 Char"/>
    <w:qFormat/>
    <w:uiPriority w:val="0"/>
    <w:rPr>
      <w:rFonts w:ascii="Arial" w:hAnsi="Arial" w:eastAsia="黑体"/>
      <w:b/>
      <w:bCs/>
      <w:kern w:val="2"/>
      <w:sz w:val="28"/>
      <w:szCs w:val="28"/>
      <w:lang w:val="zh-CN" w:eastAsia="zh-CN" w:bidi="ar-SA"/>
    </w:rPr>
  </w:style>
  <w:style w:type="character" w:customStyle="1" w:styleId="91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13">
    <w:name w:val="未用 Char"/>
    <w:qFormat/>
    <w:uiPriority w:val="0"/>
    <w:rPr>
      <w:rFonts w:ascii="Arial" w:hAnsi="Arial" w:eastAsia="黑体"/>
      <w:kern w:val="2"/>
      <w:sz w:val="21"/>
      <w:szCs w:val="21"/>
      <w:lang w:val="en-US" w:eastAsia="zh-CN" w:bidi="ar-SA"/>
    </w:rPr>
  </w:style>
  <w:style w:type="character" w:customStyle="1" w:styleId="914">
    <w:name w:val="正文文字缩进 2 Char Char"/>
    <w:qFormat/>
    <w:uiPriority w:val="0"/>
    <w:rPr>
      <w:rFonts w:ascii="宋体"/>
      <w:sz w:val="28"/>
    </w:rPr>
  </w:style>
  <w:style w:type="paragraph" w:customStyle="1" w:styleId="9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916">
    <w:name w:val="Char Char Char 字元 字元"/>
    <w:basedOn w:val="1"/>
    <w:qFormat/>
    <w:uiPriority w:val="0"/>
    <w:pPr>
      <w:spacing w:line="360" w:lineRule="auto"/>
      <w:ind w:firstLine="200" w:firstLineChars="200"/>
    </w:pPr>
    <w:rPr>
      <w:rFonts w:ascii="Times New Roman" w:hAnsi="Times New Roman" w:eastAsia="宋体" w:cs="Times New Roman"/>
      <w:szCs w:val="20"/>
    </w:rPr>
  </w:style>
  <w:style w:type="paragraph" w:customStyle="1" w:styleId="917">
    <w:name w:val="五级无标题条"/>
    <w:basedOn w:val="1"/>
    <w:qFormat/>
    <w:uiPriority w:val="0"/>
    <w:rPr>
      <w:rFonts w:ascii="Times New Roman" w:hAnsi="Times New Roman" w:eastAsia="宋体" w:cs="Times New Roman"/>
      <w:szCs w:val="24"/>
    </w:rPr>
  </w:style>
  <w:style w:type="paragraph" w:customStyle="1" w:styleId="9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919">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lang w:val="zh-CN"/>
    </w:rPr>
  </w:style>
  <w:style w:type="paragraph" w:customStyle="1" w:styleId="920">
    <w:name w:val="xl55"/>
    <w:basedOn w:val="1"/>
    <w:qFormat/>
    <w:uiPriority w:val="0"/>
    <w:pPr>
      <w:widowControl/>
      <w:spacing w:before="100" w:beforeAutospacing="1" w:after="100" w:afterAutospacing="1"/>
      <w:jc w:val="center"/>
      <w:textAlignment w:val="center"/>
    </w:pPr>
    <w:rPr>
      <w:rFonts w:ascii="Arial Unicode MS" w:hAnsi="Arial Unicode MS" w:eastAsia="宋体" w:cs="Times New Roman"/>
      <w:kern w:val="0"/>
      <w:sz w:val="24"/>
      <w:szCs w:val="24"/>
    </w:rPr>
  </w:style>
  <w:style w:type="paragraph" w:customStyle="1" w:styleId="921">
    <w:name w:val="方案正文无缩进"/>
    <w:qFormat/>
    <w:uiPriority w:val="0"/>
    <w:pPr>
      <w:spacing w:line="360" w:lineRule="auto"/>
    </w:pPr>
    <w:rPr>
      <w:rFonts w:ascii="Calibri" w:hAnsi="Calibri" w:eastAsia="宋体" w:cs="Times New Roman"/>
      <w:kern w:val="2"/>
      <w:sz w:val="24"/>
      <w:szCs w:val="24"/>
      <w:lang w:val="en-US" w:eastAsia="zh-CN" w:bidi="ar-SA"/>
    </w:rPr>
  </w:style>
  <w:style w:type="paragraph" w:customStyle="1" w:styleId="922">
    <w:name w:val="表格非标题文字"/>
    <w:link w:val="923"/>
    <w:qFormat/>
    <w:uiPriority w:val="0"/>
    <w:pPr>
      <w:snapToGrid w:val="0"/>
      <w:spacing w:before="80" w:after="40"/>
    </w:pPr>
    <w:rPr>
      <w:rFonts w:ascii="Futura Bk" w:hAnsi="Futura Bk" w:eastAsia="宋体" w:cs="Times New Roman"/>
      <w:sz w:val="18"/>
      <w:szCs w:val="21"/>
      <w:lang w:val="en-US" w:eastAsia="zh-CN" w:bidi="ar-SA"/>
    </w:rPr>
  </w:style>
  <w:style w:type="character" w:customStyle="1" w:styleId="923">
    <w:name w:val="表格非标题文字 Char"/>
    <w:link w:val="922"/>
    <w:qFormat/>
    <w:uiPriority w:val="0"/>
    <w:rPr>
      <w:rFonts w:ascii="Futura Bk" w:hAnsi="Futura Bk" w:eastAsia="宋体" w:cs="Times New Roman"/>
      <w:kern w:val="0"/>
      <w:sz w:val="18"/>
      <w:szCs w:val="21"/>
    </w:rPr>
  </w:style>
  <w:style w:type="character" w:customStyle="1" w:styleId="924">
    <w:name w:val="页眉 字符"/>
    <w:qFormat/>
    <w:uiPriority w:val="99"/>
    <w:rPr>
      <w:kern w:val="2"/>
      <w:sz w:val="18"/>
      <w:szCs w:val="18"/>
    </w:rPr>
  </w:style>
  <w:style w:type="character" w:customStyle="1" w:styleId="925">
    <w:name w:val="页脚 字符"/>
    <w:qFormat/>
    <w:uiPriority w:val="99"/>
    <w:rPr>
      <w:kern w:val="2"/>
      <w:sz w:val="18"/>
      <w:szCs w:val="18"/>
    </w:rPr>
  </w:style>
  <w:style w:type="character" w:customStyle="1" w:styleId="926">
    <w:name w:val="列表段落 字符"/>
    <w:qFormat/>
    <w:uiPriority w:val="34"/>
  </w:style>
  <w:style w:type="character" w:customStyle="1" w:styleId="927">
    <w:name w:val="标题 2 字符"/>
    <w:qFormat/>
    <w:uiPriority w:val="9"/>
    <w:rPr>
      <w:rFonts w:ascii="仿宋_GB2312" w:hAnsi="Times New Roman" w:eastAsia="仿宋_GB2312" w:cs="Times New Roman"/>
      <w:b/>
      <w:kern w:val="2"/>
      <w:sz w:val="24"/>
      <w:lang w:val="zh-CN"/>
    </w:rPr>
  </w:style>
  <w:style w:type="paragraph" w:customStyle="1" w:styleId="928">
    <w:name w:val="样式 标题 3h33rd level3BOD 0H3l3CTHeading 3 - oldLevel 3 He..."/>
    <w:basedOn w:val="6"/>
    <w:qFormat/>
    <w:uiPriority w:val="99"/>
    <w:pPr>
      <w:keepLines w:val="0"/>
      <w:widowControl/>
      <w:numPr>
        <w:ilvl w:val="0"/>
        <w:numId w:val="0"/>
      </w:numPr>
      <w:tabs>
        <w:tab w:val="clear" w:pos="900"/>
      </w:tabs>
      <w:adjustRightInd/>
      <w:spacing w:before="240" w:after="240" w:line="360" w:lineRule="auto"/>
      <w:ind w:left="851" w:right="407" w:rightChars="194" w:hanging="851"/>
      <w:jc w:val="left"/>
    </w:pPr>
    <w:rPr>
      <w:rFonts w:ascii="宋体" w:hAnsi="Arial"/>
      <w:snapToGrid w:val="0"/>
      <w:kern w:val="0"/>
      <w:sz w:val="28"/>
      <w:szCs w:val="20"/>
      <w:lang w:val="zh-CN"/>
    </w:rPr>
  </w:style>
  <w:style w:type="paragraph" w:customStyle="1" w:styleId="929">
    <w:name w:val="4级标题"/>
    <w:basedOn w:val="757"/>
    <w:qFormat/>
    <w:uiPriority w:val="0"/>
    <w:pPr>
      <w:keepLines/>
      <w:spacing w:line="360" w:lineRule="auto"/>
      <w:ind w:left="1680" w:firstLine="0" w:firstLineChars="0"/>
      <w:jc w:val="left"/>
      <w:outlineLvl w:val="3"/>
    </w:pPr>
    <w:rPr>
      <w:rFonts w:ascii="黑体" w:hAnsi="黑体" w:eastAsia="黑体"/>
      <w:kern w:val="0"/>
      <w:sz w:val="28"/>
      <w:szCs w:val="24"/>
      <w:lang w:val="zh-CN" w:eastAsia="en-US" w:bidi="en-US"/>
    </w:rPr>
  </w:style>
  <w:style w:type="paragraph" w:customStyle="1" w:styleId="930">
    <w:name w:val="3级"/>
    <w:basedOn w:val="928"/>
    <w:link w:val="931"/>
    <w:qFormat/>
    <w:uiPriority w:val="0"/>
    <w:pPr>
      <w:ind w:left="0" w:right="466" w:firstLine="288"/>
    </w:pPr>
    <w:rPr>
      <w:rFonts w:hAnsi="宋体"/>
    </w:rPr>
  </w:style>
  <w:style w:type="character" w:customStyle="1" w:styleId="931">
    <w:name w:val="3级 Char"/>
    <w:link w:val="930"/>
    <w:qFormat/>
    <w:uiPriority w:val="0"/>
    <w:rPr>
      <w:rFonts w:ascii="宋体" w:hAnsi="宋体" w:eastAsia="宋体" w:cs="Times New Roman"/>
      <w:b/>
      <w:bCs/>
      <w:snapToGrid w:val="0"/>
      <w:kern w:val="0"/>
      <w:sz w:val="28"/>
      <w:szCs w:val="20"/>
      <w:lang w:val="zh-CN"/>
    </w:rPr>
  </w:style>
  <w:style w:type="character" w:customStyle="1" w:styleId="932">
    <w:name w:val="标题 3 字符"/>
    <w:qFormat/>
    <w:uiPriority w:val="9"/>
    <w:rPr>
      <w:b/>
      <w:bCs/>
      <w:kern w:val="2"/>
      <w:sz w:val="32"/>
      <w:szCs w:val="32"/>
    </w:rPr>
  </w:style>
  <w:style w:type="character" w:customStyle="1" w:styleId="933">
    <w:name w:val="标题 4 字符"/>
    <w:qFormat/>
    <w:uiPriority w:val="9"/>
    <w:rPr>
      <w:rFonts w:ascii="等线 Light" w:hAnsi="等线 Light" w:eastAsia="等线 Light" w:cs="Times New Roman"/>
      <w:b/>
      <w:bCs/>
      <w:snapToGrid/>
      <w:kern w:val="0"/>
      <w:sz w:val="28"/>
      <w:szCs w:val="28"/>
    </w:rPr>
  </w:style>
  <w:style w:type="character" w:customStyle="1" w:styleId="934">
    <w:name w:val="标题 1 字符"/>
    <w:qFormat/>
    <w:uiPriority w:val="9"/>
    <w:rPr>
      <w:rFonts w:ascii="Arial" w:hAnsi="Arial" w:eastAsia="黑体" w:cs="Arial"/>
      <w:b/>
      <w:bCs/>
      <w:snapToGrid/>
      <w:kern w:val="44"/>
      <w:sz w:val="44"/>
      <w:szCs w:val="44"/>
    </w:rPr>
  </w:style>
  <w:style w:type="paragraph" w:customStyle="1" w:styleId="935">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936">
    <w:name w:val="_标题2"/>
    <w:basedOn w:val="937"/>
    <w:next w:val="937"/>
    <w:qFormat/>
    <w:uiPriority w:val="0"/>
    <w:pPr>
      <w:widowControl w:val="0"/>
      <w:tabs>
        <w:tab w:val="left" w:pos="480"/>
      </w:tabs>
      <w:spacing w:beforeLines="50" w:afterLines="50"/>
      <w:ind w:left="50" w:leftChars="50" w:hanging="420" w:firstLineChars="0"/>
      <w:outlineLvl w:val="1"/>
    </w:pPr>
    <w:rPr>
      <w:b/>
      <w:sz w:val="36"/>
    </w:rPr>
  </w:style>
  <w:style w:type="paragraph" w:customStyle="1" w:styleId="937">
    <w:name w:val="__正文"/>
    <w:link w:val="938"/>
    <w:qFormat/>
    <w:uiPriority w:val="0"/>
    <w:pPr>
      <w:spacing w:line="360" w:lineRule="auto"/>
      <w:ind w:firstLine="200" w:firstLineChars="200"/>
    </w:pPr>
    <w:rPr>
      <w:rFonts w:ascii="Calibri" w:hAnsi="Calibri" w:eastAsia="等线" w:cs="Times New Roman"/>
      <w:sz w:val="24"/>
      <w:szCs w:val="21"/>
      <w:lang w:val="en-US" w:eastAsia="zh-CN" w:bidi="ar-SA"/>
    </w:rPr>
  </w:style>
  <w:style w:type="character" w:customStyle="1" w:styleId="938">
    <w:name w:val="__正文 Char"/>
    <w:link w:val="937"/>
    <w:qFormat/>
    <w:uiPriority w:val="0"/>
    <w:rPr>
      <w:rFonts w:ascii="Calibri" w:hAnsi="Calibri" w:eastAsia="等线" w:cs="Times New Roman"/>
      <w:kern w:val="0"/>
      <w:sz w:val="24"/>
      <w:szCs w:val="21"/>
    </w:rPr>
  </w:style>
  <w:style w:type="paragraph" w:customStyle="1" w:styleId="939">
    <w:name w:val="l正文"/>
    <w:basedOn w:val="1"/>
    <w:qFormat/>
    <w:uiPriority w:val="0"/>
    <w:pPr>
      <w:adjustRightInd w:val="0"/>
      <w:spacing w:line="360" w:lineRule="auto"/>
      <w:ind w:firstLine="200" w:firstLineChars="200"/>
    </w:pPr>
    <w:rPr>
      <w:rFonts w:ascii="宋体" w:hAnsi="宋体" w:eastAsia="宋体" w:cs="Times New Roman"/>
      <w:sz w:val="24"/>
      <w:szCs w:val="24"/>
    </w:rPr>
  </w:style>
  <w:style w:type="paragraph" w:customStyle="1" w:styleId="940">
    <w:name w:val="_标题3"/>
    <w:basedOn w:val="937"/>
    <w:next w:val="937"/>
    <w:qFormat/>
    <w:uiPriority w:val="0"/>
    <w:pPr>
      <w:widowControl w:val="0"/>
      <w:spacing w:beforeLines="50" w:afterLines="50"/>
      <w:ind w:firstLine="0" w:firstLineChars="0"/>
      <w:outlineLvl w:val="2"/>
    </w:pPr>
    <w:rPr>
      <w:rFonts w:eastAsia="宋体"/>
      <w:b/>
      <w:sz w:val="32"/>
    </w:rPr>
  </w:style>
  <w:style w:type="paragraph" w:customStyle="1" w:styleId="941">
    <w:name w:val="_标题1"/>
    <w:basedOn w:val="937"/>
    <w:next w:val="937"/>
    <w:qFormat/>
    <w:uiPriority w:val="0"/>
    <w:pPr>
      <w:widowControl w:val="0"/>
      <w:spacing w:beforeLines="50" w:afterLines="50"/>
      <w:ind w:firstLine="0" w:firstLineChars="0"/>
      <w:outlineLvl w:val="0"/>
    </w:pPr>
    <w:rPr>
      <w:rFonts w:eastAsia="黑体"/>
      <w:b/>
      <w:sz w:val="32"/>
    </w:rPr>
  </w:style>
  <w:style w:type="paragraph" w:customStyle="1" w:styleId="942">
    <w:name w:val="_标题5"/>
    <w:basedOn w:val="937"/>
    <w:next w:val="937"/>
    <w:qFormat/>
    <w:uiPriority w:val="0"/>
    <w:pPr>
      <w:spacing w:before="120" w:after="120"/>
      <w:ind w:left="4679" w:firstLine="0" w:firstLineChars="0"/>
      <w:outlineLvl w:val="4"/>
    </w:pPr>
    <w:rPr>
      <w:rFonts w:ascii="仿宋" w:hAnsi="仿宋" w:eastAsia="仿宋"/>
      <w:b/>
      <w:sz w:val="28"/>
    </w:rPr>
  </w:style>
  <w:style w:type="paragraph" w:customStyle="1" w:styleId="943">
    <w:name w:val="样式_杭州市局"/>
    <w:basedOn w:val="1"/>
    <w:qFormat/>
    <w:uiPriority w:val="0"/>
    <w:pPr>
      <w:adjustRightInd w:val="0"/>
      <w:ind w:firstLine="200" w:firstLineChars="200"/>
    </w:pPr>
    <w:rPr>
      <w:rFonts w:ascii="仿宋" w:hAnsi="仿宋" w:eastAsia="仿宋" w:cs="黑体"/>
      <w:sz w:val="28"/>
      <w:szCs w:val="28"/>
    </w:rPr>
  </w:style>
  <w:style w:type="paragraph" w:customStyle="1" w:styleId="944">
    <w:name w:val="！正文（四号字）"/>
    <w:link w:val="945"/>
    <w:qFormat/>
    <w:uiPriority w:val="0"/>
    <w:pPr>
      <w:snapToGrid w:val="0"/>
      <w:spacing w:beforeLines="50" w:line="360" w:lineRule="auto"/>
      <w:ind w:firstLine="480" w:firstLineChars="200"/>
      <w:jc w:val="both"/>
    </w:pPr>
    <w:rPr>
      <w:rFonts w:ascii="等线" w:hAnsi="等线" w:eastAsia="仿宋_GB2312" w:cs="Times New Roman"/>
      <w:sz w:val="24"/>
      <w:szCs w:val="28"/>
      <w:lang w:val="en-US" w:eastAsia="zh-CN" w:bidi="ar-SA"/>
    </w:rPr>
  </w:style>
  <w:style w:type="character" w:customStyle="1" w:styleId="945">
    <w:name w:val="！正文（四号字） Char"/>
    <w:link w:val="944"/>
    <w:qFormat/>
    <w:uiPriority w:val="0"/>
    <w:rPr>
      <w:rFonts w:ascii="等线" w:hAnsi="等线" w:eastAsia="仿宋_GB2312" w:cs="Times New Roman"/>
      <w:kern w:val="0"/>
      <w:sz w:val="24"/>
      <w:szCs w:val="28"/>
    </w:rPr>
  </w:style>
  <w:style w:type="paragraph" w:customStyle="1" w:styleId="946">
    <w:name w:val="Char Char Char Char Char Char2 Char Char Char Char"/>
    <w:basedOn w:val="1"/>
    <w:qFormat/>
    <w:uiPriority w:val="0"/>
    <w:rPr>
      <w:rFonts w:ascii="Times New Roman" w:hAnsi="Times New Roman" w:eastAsia="宋体" w:cs="Times New Roman"/>
      <w:szCs w:val="24"/>
    </w:rPr>
  </w:style>
  <w:style w:type="character" w:customStyle="1" w:styleId="947">
    <w:name w:val="正文(首行缩进) Char"/>
    <w:link w:val="948"/>
    <w:qFormat/>
    <w:locked/>
    <w:uiPriority w:val="0"/>
    <w:rPr>
      <w:rFonts w:ascii="Arial" w:hAnsi="Arial" w:cs="Arial"/>
      <w:szCs w:val="24"/>
    </w:rPr>
  </w:style>
  <w:style w:type="paragraph" w:customStyle="1" w:styleId="948">
    <w:name w:val="正文(首行缩进)"/>
    <w:basedOn w:val="1"/>
    <w:next w:val="1"/>
    <w:link w:val="947"/>
    <w:qFormat/>
    <w:uiPriority w:val="0"/>
    <w:pPr>
      <w:snapToGrid w:val="0"/>
      <w:spacing w:before="10" w:line="360" w:lineRule="auto"/>
      <w:ind w:firstLine="482"/>
    </w:pPr>
    <w:rPr>
      <w:rFonts w:ascii="Arial" w:hAnsi="Arial" w:cs="Arial"/>
      <w:szCs w:val="24"/>
    </w:rPr>
  </w:style>
  <w:style w:type="paragraph" w:customStyle="1" w:styleId="949">
    <w:name w:val="条目2"/>
    <w:basedOn w:val="33"/>
    <w:qFormat/>
    <w:uiPriority w:val="0"/>
    <w:pPr>
      <w:tabs>
        <w:tab w:val="left" w:pos="420"/>
      </w:tabs>
      <w:adjustRightInd/>
      <w:spacing w:line="360" w:lineRule="auto"/>
      <w:ind w:left="420" w:hanging="420"/>
    </w:pPr>
    <w:rPr>
      <w:rFonts w:eastAsia="宋体" w:cs="Courier New"/>
      <w:snapToGrid/>
      <w:color w:val="000000"/>
      <w:kern w:val="0"/>
      <w:sz w:val="24"/>
    </w:rPr>
  </w:style>
  <w:style w:type="paragraph" w:customStyle="1" w:styleId="950">
    <w:name w:val="HD正文1"/>
    <w:basedOn w:val="1"/>
    <w:next w:val="25"/>
    <w:qFormat/>
    <w:uiPriority w:val="0"/>
    <w:pPr>
      <w:spacing w:line="360" w:lineRule="auto"/>
      <w:ind w:firstLine="480" w:firstLineChars="200"/>
    </w:pPr>
    <w:rPr>
      <w:rFonts w:ascii="宋体" w:hAnsi="宋体" w:eastAsia="宋体" w:cs="Times New Roman"/>
      <w:sz w:val="24"/>
      <w:szCs w:val="21"/>
    </w:rPr>
  </w:style>
  <w:style w:type="paragraph" w:customStyle="1" w:styleId="951">
    <w:name w:val="正文00"/>
    <w:basedOn w:val="1"/>
    <w:qFormat/>
    <w:uiPriority w:val="0"/>
    <w:pPr>
      <w:tabs>
        <w:tab w:val="left" w:pos="0"/>
      </w:tabs>
      <w:spacing w:line="360" w:lineRule="auto"/>
      <w:ind w:firstLine="480" w:firstLineChars="200"/>
    </w:pPr>
    <w:rPr>
      <w:rFonts w:ascii="宋体" w:hAnsi="宋体" w:eastAsia="宋体" w:cs="Times New Roman"/>
      <w:kern w:val="28"/>
      <w:sz w:val="24"/>
      <w:szCs w:val="24"/>
    </w:rPr>
  </w:style>
  <w:style w:type="paragraph" w:customStyle="1" w:styleId="952">
    <w:name w:val="注×："/>
    <w:qFormat/>
    <w:uiPriority w:val="0"/>
    <w:pPr>
      <w:widowControl w:val="0"/>
      <w:tabs>
        <w:tab w:val="left" w:pos="791"/>
      </w:tabs>
      <w:autoSpaceDE w:val="0"/>
      <w:autoSpaceDN w:val="0"/>
      <w:ind w:left="420" w:hanging="420"/>
      <w:jc w:val="both"/>
    </w:pPr>
    <w:rPr>
      <w:rFonts w:ascii="宋体" w:hAnsi="Times New Roman" w:eastAsia="宋体" w:cs="Times New Roman"/>
      <w:sz w:val="18"/>
      <w:szCs w:val="18"/>
      <w:lang w:val="en-US" w:eastAsia="zh-CN" w:bidi="ar-SA"/>
    </w:rPr>
  </w:style>
  <w:style w:type="paragraph" w:customStyle="1" w:styleId="953">
    <w:name w:val="xl131"/>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Arial Unicode MS" w:hAnsi="Arial Unicode MS" w:eastAsia="Arial Unicode MS" w:cs="Arial Unicode MS"/>
      <w:kern w:val="0"/>
      <w:sz w:val="24"/>
      <w:szCs w:val="24"/>
    </w:rPr>
  </w:style>
  <w:style w:type="paragraph" w:customStyle="1" w:styleId="954">
    <w:name w:val="Char Char Char Char Char Char Char Char Char Char Char"/>
    <w:basedOn w:val="1"/>
    <w:qFormat/>
    <w:uiPriority w:val="0"/>
    <w:rPr>
      <w:rFonts w:ascii="Tahoma" w:hAnsi="Tahoma" w:eastAsia="宋体" w:cs="Times New Roman"/>
      <w:sz w:val="24"/>
      <w:szCs w:val="20"/>
    </w:rPr>
  </w:style>
  <w:style w:type="paragraph" w:customStyle="1" w:styleId="955">
    <w:name w:val="Char Char Char Char Char Char Char Char Char Char Char Char Char Char Char Char Char Char Char Char Char Char Char Char Char"/>
    <w:basedOn w:val="1"/>
    <w:qFormat/>
    <w:uiPriority w:val="0"/>
    <w:rPr>
      <w:rFonts w:ascii="Tahoma" w:hAnsi="Tahoma" w:eastAsia="宋体" w:cs="Times New Roman"/>
      <w:sz w:val="24"/>
      <w:szCs w:val="20"/>
    </w:rPr>
  </w:style>
  <w:style w:type="paragraph" w:customStyle="1" w:styleId="956">
    <w:name w:val="正文文本 23"/>
    <w:basedOn w:val="1"/>
    <w:qFormat/>
    <w:uiPriority w:val="0"/>
    <w:pPr>
      <w:widowControl/>
      <w:overflowPunct w:val="0"/>
      <w:autoSpaceDE w:val="0"/>
      <w:autoSpaceDN w:val="0"/>
      <w:adjustRightInd w:val="0"/>
      <w:ind w:left="720" w:hanging="720"/>
    </w:pPr>
    <w:rPr>
      <w:rFonts w:ascii="Times New Roman" w:hAnsi="Times New Roman" w:eastAsia="宋体" w:cs="Times New Roman"/>
      <w:kern w:val="0"/>
      <w:sz w:val="24"/>
      <w:szCs w:val="20"/>
      <w:lang w:val="en-GB"/>
    </w:rPr>
  </w:style>
  <w:style w:type="paragraph" w:customStyle="1" w:styleId="957">
    <w:name w:val="条目3"/>
    <w:basedOn w:val="33"/>
    <w:qFormat/>
    <w:uiPriority w:val="0"/>
    <w:pPr>
      <w:adjustRightInd/>
      <w:spacing w:line="360" w:lineRule="auto"/>
    </w:pPr>
    <w:rPr>
      <w:rFonts w:eastAsia="宋体" w:cs="Courier New"/>
      <w:snapToGrid/>
      <w:color w:val="000000"/>
      <w:kern w:val="0"/>
      <w:sz w:val="24"/>
    </w:rPr>
  </w:style>
  <w:style w:type="paragraph" w:customStyle="1" w:styleId="958">
    <w:name w:val="标准段落"/>
    <w:basedOn w:val="1"/>
    <w:qFormat/>
    <w:uiPriority w:val="0"/>
    <w:pPr>
      <w:tabs>
        <w:tab w:val="left" w:pos="709"/>
      </w:tabs>
      <w:topLinePunct/>
      <w:autoSpaceDE w:val="0"/>
      <w:autoSpaceDN w:val="0"/>
      <w:spacing w:beforeLines="50" w:afterLines="50" w:line="360" w:lineRule="auto"/>
      <w:ind w:firstLine="640" w:firstLineChars="200"/>
      <w:jc w:val="left"/>
    </w:pPr>
    <w:rPr>
      <w:rFonts w:ascii="仿宋_GB2312" w:hAnsi="宋体" w:eastAsia="仿宋_GB2312" w:cs="Arial"/>
      <w:sz w:val="32"/>
      <w:szCs w:val="21"/>
      <w:lang w:bidi="th-TH"/>
    </w:rPr>
  </w:style>
  <w:style w:type="paragraph" w:customStyle="1" w:styleId="959">
    <w:name w:val="No Spacing1"/>
    <w:qFormat/>
    <w:uiPriority w:val="1"/>
    <w:pPr>
      <w:widowControl w:val="0"/>
      <w:jc w:val="both"/>
    </w:pPr>
    <w:rPr>
      <w:rFonts w:ascii="Calibri" w:hAnsi="Calibri" w:eastAsia="宋体" w:cs="Times New Roman"/>
      <w:kern w:val="2"/>
      <w:sz w:val="21"/>
      <w:szCs w:val="22"/>
      <w:lang w:val="en-US" w:eastAsia="zh-CN" w:bidi="ar-SA"/>
    </w:rPr>
  </w:style>
  <w:style w:type="character" w:customStyle="1" w:styleId="960">
    <w:name w:val="DN-正文 Char"/>
    <w:link w:val="961"/>
    <w:qFormat/>
    <w:locked/>
    <w:uiPriority w:val="0"/>
    <w:rPr>
      <w:rFonts w:ascii="Arial" w:hAnsi="Arial" w:cs="Arial"/>
      <w:szCs w:val="24"/>
    </w:rPr>
  </w:style>
  <w:style w:type="paragraph" w:customStyle="1" w:styleId="961">
    <w:name w:val="DN-正文"/>
    <w:basedOn w:val="17"/>
    <w:link w:val="960"/>
    <w:qFormat/>
    <w:uiPriority w:val="0"/>
    <w:pPr>
      <w:widowControl w:val="0"/>
      <w:adjustRightInd/>
      <w:spacing w:line="400" w:lineRule="exact"/>
      <w:ind w:firstLine="200" w:firstLineChars="200"/>
    </w:pPr>
    <w:rPr>
      <w:rFonts w:ascii="Arial" w:hAnsi="Arial" w:cs="Arial" w:eastAsiaTheme="minorEastAsia"/>
      <w:snapToGrid/>
      <w:color w:val="auto"/>
      <w:kern w:val="2"/>
      <w:sz w:val="21"/>
      <w:szCs w:val="24"/>
    </w:rPr>
  </w:style>
  <w:style w:type="paragraph" w:customStyle="1" w:styleId="962">
    <w:name w:val="Char Char1 Char Char 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963">
    <w:name w:val="文字列表"/>
    <w:basedOn w:val="61"/>
    <w:qFormat/>
    <w:uiPriority w:val="0"/>
    <w:pPr>
      <w:tabs>
        <w:tab w:val="left" w:pos="840"/>
      </w:tabs>
      <w:autoSpaceDE/>
      <w:autoSpaceDN/>
      <w:adjustRightInd/>
      <w:ind w:left="900" w:leftChars="200" w:hanging="432"/>
    </w:pPr>
    <w:rPr>
      <w:rFonts w:hAnsi="宋体" w:cs="Arial"/>
      <w:szCs w:val="24"/>
      <w:lang w:val="en-US"/>
    </w:rPr>
  </w:style>
  <w:style w:type="paragraph" w:customStyle="1" w:styleId="964">
    <w:name w:val="批注主题 Char Char"/>
    <w:basedOn w:val="21"/>
    <w:next w:val="21"/>
    <w:qFormat/>
    <w:uiPriority w:val="0"/>
    <w:pPr>
      <w:adjustRightInd/>
    </w:pPr>
    <w:rPr>
      <w:rFonts w:ascii="仿宋_GB2312"/>
      <w:b/>
      <w:bCs/>
      <w:kern w:val="0"/>
      <w:sz w:val="32"/>
      <w:szCs w:val="32"/>
    </w:rPr>
  </w:style>
  <w:style w:type="paragraph" w:customStyle="1" w:styleId="965">
    <w:name w:val="无间隔3"/>
    <w:qFormat/>
    <w:uiPriority w:val="0"/>
    <w:rPr>
      <w:rFonts w:ascii="Calibri" w:hAnsi="Calibri" w:eastAsia="宋体" w:cs="Times New Roman"/>
      <w:sz w:val="22"/>
      <w:szCs w:val="22"/>
      <w:lang w:val="en-US" w:eastAsia="en-US" w:bidi="ar-SA"/>
    </w:rPr>
  </w:style>
  <w:style w:type="character" w:customStyle="1" w:styleId="966">
    <w:name w:val="Body Text(ch) Char Char1"/>
    <w:qFormat/>
    <w:uiPriority w:val="0"/>
    <w:rPr>
      <w:rFonts w:hint="eastAsia" w:ascii="宋体" w:hAnsi="Arial" w:eastAsia="宋体" w:cs="Arial"/>
      <w:snapToGrid w:val="0"/>
      <w:kern w:val="2"/>
      <w:sz w:val="24"/>
      <w:szCs w:val="21"/>
      <w:lang w:val="zh-CN" w:eastAsia="zh-CN" w:bidi="ar-SA"/>
    </w:rPr>
  </w:style>
  <w:style w:type="character" w:customStyle="1" w:styleId="967">
    <w:name w:val="c1"/>
    <w:qFormat/>
    <w:uiPriority w:val="0"/>
    <w:rPr>
      <w:rFonts w:hint="eastAsia" w:ascii="仿宋_GB2312" w:hAnsi="Arial" w:eastAsia="宋体" w:cs="Arial"/>
      <w:b/>
      <w:snapToGrid w:val="0"/>
      <w:kern w:val="2"/>
      <w:sz w:val="21"/>
      <w:szCs w:val="21"/>
      <w:lang w:val="en-US" w:eastAsia="zh-CN" w:bidi="ar-SA"/>
    </w:rPr>
  </w:style>
  <w:style w:type="character" w:customStyle="1" w:styleId="968">
    <w:name w:val="H6 Char1"/>
    <w:qFormat/>
    <w:uiPriority w:val="0"/>
    <w:rPr>
      <w:rFonts w:hint="default" w:ascii="Arial" w:hAnsi="Arial" w:eastAsia="黑体" w:cs="Arial"/>
      <w:b/>
      <w:bCs/>
      <w:snapToGrid w:val="0"/>
      <w:kern w:val="2"/>
      <w:sz w:val="24"/>
      <w:szCs w:val="24"/>
      <w:lang w:val="en-US" w:eastAsia="zh-CN" w:bidi="ar-SA"/>
    </w:rPr>
  </w:style>
  <w:style w:type="character" w:customStyle="1" w:styleId="969">
    <w:name w:val="l151"/>
    <w:qFormat/>
    <w:uiPriority w:val="0"/>
    <w:rPr>
      <w:rFonts w:hint="eastAsia" w:ascii="仿宋_GB2312" w:hAnsi="Arial" w:eastAsia="宋体" w:cs="Arial"/>
      <w:b/>
      <w:snapToGrid w:val="0"/>
      <w:kern w:val="2"/>
      <w:sz w:val="24"/>
      <w:szCs w:val="24"/>
      <w:lang w:val="en-US" w:eastAsia="zh-CN" w:bidi="ar-SA"/>
    </w:rPr>
  </w:style>
  <w:style w:type="character" w:customStyle="1" w:styleId="970">
    <w:name w:val="Heading sql Char2"/>
    <w:qFormat/>
    <w:uiPriority w:val="0"/>
    <w:rPr>
      <w:rFonts w:hint="default" w:ascii="Arial" w:hAnsi="Arial" w:eastAsia="黑体" w:cs="Arial"/>
      <w:b/>
      <w:bCs/>
      <w:snapToGrid w:val="0"/>
      <w:kern w:val="2"/>
      <w:sz w:val="28"/>
      <w:szCs w:val="28"/>
      <w:lang w:val="zh-CN" w:eastAsia="zh-CN" w:bidi="ar-SA"/>
    </w:rPr>
  </w:style>
  <w:style w:type="character" w:customStyle="1" w:styleId="971">
    <w:name w:val="标题 8 Char1"/>
    <w:qFormat/>
    <w:uiPriority w:val="0"/>
    <w:rPr>
      <w:rFonts w:hint="default" w:ascii="Cambria" w:hAnsi="Cambria" w:eastAsia="宋体" w:cs="Times New Roman"/>
      <w:snapToGrid w:val="0"/>
      <w:kern w:val="2"/>
      <w:sz w:val="24"/>
      <w:szCs w:val="24"/>
    </w:rPr>
  </w:style>
  <w:style w:type="character" w:customStyle="1" w:styleId="972">
    <w:name w:val="标题 7 Char1"/>
    <w:qFormat/>
    <w:uiPriority w:val="0"/>
    <w:rPr>
      <w:rFonts w:hint="default" w:ascii="Times New Roman" w:hAnsi="Times New Roman" w:eastAsia="黑体" w:cs="Arial"/>
      <w:b/>
      <w:bCs/>
      <w:snapToGrid w:val="0"/>
      <w:kern w:val="2"/>
      <w:sz w:val="24"/>
      <w:szCs w:val="24"/>
    </w:rPr>
  </w:style>
  <w:style w:type="character" w:customStyle="1" w:styleId="973">
    <w:name w:val="表名 Char Char"/>
    <w:qFormat/>
    <w:uiPriority w:val="0"/>
    <w:rPr>
      <w:rFonts w:hint="default" w:ascii="Arial" w:hAnsi="Arial" w:eastAsia="宋体" w:cs="Arial"/>
      <w:b/>
      <w:bCs/>
      <w:snapToGrid w:val="0"/>
      <w:kern w:val="2"/>
      <w:sz w:val="24"/>
      <w:szCs w:val="24"/>
      <w:lang w:val="en-US" w:eastAsia="zh-CN" w:bidi="ar-SA"/>
    </w:rPr>
  </w:style>
  <w:style w:type="character" w:customStyle="1" w:styleId="974">
    <w:name w:val="标题 9 Char1"/>
    <w:qFormat/>
    <w:uiPriority w:val="0"/>
    <w:rPr>
      <w:rFonts w:hint="default" w:ascii="Cambria" w:hAnsi="Cambria" w:eastAsia="宋体" w:cs="Times New Roman"/>
      <w:snapToGrid w:val="0"/>
      <w:kern w:val="2"/>
      <w:sz w:val="21"/>
      <w:szCs w:val="21"/>
    </w:rPr>
  </w:style>
  <w:style w:type="character" w:customStyle="1" w:styleId="975">
    <w:name w:val="未用 Char Char"/>
    <w:qFormat/>
    <w:uiPriority w:val="0"/>
    <w:rPr>
      <w:rFonts w:hint="default" w:ascii="Arial" w:hAnsi="Arial" w:eastAsia="黑体" w:cs="Arial"/>
      <w:snapToGrid w:val="0"/>
      <w:kern w:val="2"/>
      <w:sz w:val="21"/>
      <w:szCs w:val="21"/>
      <w:lang w:val="en-US" w:eastAsia="zh-CN" w:bidi="ar-SA"/>
    </w:rPr>
  </w:style>
  <w:style w:type="character" w:customStyle="1" w:styleId="976">
    <w:name w:val="图名 Char Char"/>
    <w:qFormat/>
    <w:uiPriority w:val="0"/>
    <w:rPr>
      <w:rFonts w:hint="default" w:ascii="Arial" w:hAnsi="Arial" w:eastAsia="黑体" w:cs="Arial"/>
      <w:snapToGrid w:val="0"/>
      <w:kern w:val="2"/>
      <w:sz w:val="24"/>
      <w:szCs w:val="24"/>
      <w:lang w:val="en-US" w:eastAsia="zh-CN" w:bidi="ar-SA"/>
    </w:rPr>
  </w:style>
  <w:style w:type="character" w:customStyle="1" w:styleId="977">
    <w:name w:val="标题 5 Char1"/>
    <w:qFormat/>
    <w:uiPriority w:val="0"/>
    <w:rPr>
      <w:rFonts w:hint="default" w:ascii="Times New Roman" w:hAnsi="Times New Roman" w:eastAsia="黑体" w:cs="Arial"/>
      <w:b/>
      <w:bCs/>
      <w:snapToGrid w:val="0"/>
      <w:kern w:val="2"/>
      <w:sz w:val="28"/>
      <w:szCs w:val="28"/>
    </w:rPr>
  </w:style>
  <w:style w:type="character" w:customStyle="1" w:styleId="978">
    <w:name w:val="未用 Char3"/>
    <w:qFormat/>
    <w:uiPriority w:val="0"/>
    <w:rPr>
      <w:rFonts w:hint="default" w:ascii="Arial" w:hAnsi="Arial" w:eastAsia="黑体" w:cs="Arial"/>
      <w:kern w:val="2"/>
      <w:sz w:val="21"/>
      <w:szCs w:val="21"/>
      <w:lang w:bidi="ar-SA"/>
    </w:rPr>
  </w:style>
  <w:style w:type="character" w:customStyle="1" w:styleId="979">
    <w:name w:val="PI Char3"/>
    <w:qFormat/>
    <w:uiPriority w:val="0"/>
    <w:rPr>
      <w:rFonts w:hint="eastAsia" w:ascii="宋体" w:hAnsi="宋体" w:eastAsia="宋体"/>
      <w:kern w:val="2"/>
      <w:sz w:val="24"/>
      <w:szCs w:val="24"/>
    </w:rPr>
  </w:style>
  <w:style w:type="character" w:customStyle="1" w:styleId="980">
    <w:name w:val="图名 Char3"/>
    <w:qFormat/>
    <w:uiPriority w:val="0"/>
    <w:rPr>
      <w:rFonts w:hint="default" w:ascii="Arial" w:hAnsi="Arial" w:eastAsia="黑体" w:cs="Arial"/>
      <w:kern w:val="2"/>
      <w:sz w:val="24"/>
      <w:szCs w:val="24"/>
      <w:lang w:bidi="ar-SA"/>
    </w:rPr>
  </w:style>
  <w:style w:type="character" w:customStyle="1" w:styleId="981">
    <w:name w:val="表名 Char3"/>
    <w:qFormat/>
    <w:uiPriority w:val="0"/>
    <w:rPr>
      <w:rFonts w:hint="eastAsia" w:ascii="宋体" w:hAnsi="宋体" w:eastAsia="宋体"/>
      <w:b/>
      <w:bCs/>
      <w:kern w:val="2"/>
      <w:sz w:val="24"/>
      <w:szCs w:val="24"/>
      <w:lang w:bidi="ar-SA"/>
    </w:rPr>
  </w:style>
  <w:style w:type="character" w:customStyle="1" w:styleId="982">
    <w:name w:val="Heading sql Char3"/>
    <w:qFormat/>
    <w:uiPriority w:val="0"/>
    <w:rPr>
      <w:rFonts w:hint="default" w:ascii="Arial" w:hAnsi="Arial" w:eastAsia="黑体" w:cs="Arial"/>
      <w:b/>
      <w:bCs/>
      <w:kern w:val="2"/>
      <w:sz w:val="28"/>
      <w:szCs w:val="28"/>
      <w:lang w:val="zh-CN" w:bidi="ar-SA"/>
    </w:rPr>
  </w:style>
  <w:style w:type="character" w:customStyle="1" w:styleId="983">
    <w:name w:val="H6 Char3"/>
    <w:qFormat/>
    <w:uiPriority w:val="0"/>
    <w:rPr>
      <w:rFonts w:hint="default" w:ascii="Arial" w:hAnsi="Arial" w:eastAsia="黑体" w:cs="Arial"/>
      <w:b/>
      <w:bCs/>
      <w:kern w:val="2"/>
      <w:sz w:val="24"/>
      <w:szCs w:val="24"/>
      <w:lang w:bidi="ar-SA"/>
    </w:rPr>
  </w:style>
  <w:style w:type="character" w:customStyle="1" w:styleId="984">
    <w:name w:val="正文首行缩进 Char Char"/>
    <w:qFormat/>
    <w:uiPriority w:val="0"/>
    <w:rPr>
      <w:rFonts w:hint="eastAsia" w:ascii="宋体" w:hAnsi="宋体" w:eastAsia="宋体"/>
      <w:kern w:val="2"/>
      <w:sz w:val="21"/>
      <w:szCs w:val="24"/>
      <w:lang w:val="en-US" w:eastAsia="zh-CN" w:bidi="ar-SA"/>
    </w:rPr>
  </w:style>
  <w:style w:type="character" w:customStyle="1" w:styleId="985">
    <w:name w:val="签名 Char Char"/>
    <w:qFormat/>
    <w:uiPriority w:val="0"/>
    <w:rPr>
      <w:rFonts w:hint="default" w:ascii="Arial" w:hAnsi="Arial" w:eastAsia="宋体" w:cs="Arial"/>
      <w:snapToGrid w:val="0"/>
      <w:kern w:val="0"/>
      <w:szCs w:val="24"/>
      <w:lang w:bidi="ar-SA"/>
    </w:rPr>
  </w:style>
  <w:style w:type="character" w:customStyle="1" w:styleId="986">
    <w:name w:val="正文(首行缩进) Char Char"/>
    <w:qFormat/>
    <w:uiPriority w:val="0"/>
    <w:rPr>
      <w:rFonts w:hint="default" w:ascii="Arial" w:hAnsi="Arial" w:eastAsia="宋体" w:cs="Arial"/>
      <w:snapToGrid w:val="0"/>
      <w:kern w:val="2"/>
      <w:sz w:val="21"/>
      <w:szCs w:val="24"/>
      <w:lang w:val="en-US" w:eastAsia="zh-CN" w:bidi="ar-SA"/>
    </w:rPr>
  </w:style>
  <w:style w:type="character" w:customStyle="1" w:styleId="987">
    <w:name w:val="DN-正文 Char Char"/>
    <w:qFormat/>
    <w:uiPriority w:val="0"/>
    <w:rPr>
      <w:rFonts w:hint="default" w:ascii="Arial" w:hAnsi="Arial" w:eastAsia="宋体" w:cs="Arial"/>
      <w:snapToGrid w:val="0"/>
      <w:kern w:val="2"/>
      <w:sz w:val="21"/>
      <w:szCs w:val="24"/>
      <w:lang w:val="en-US" w:eastAsia="zh-CN" w:bidi="ar-SA"/>
    </w:rPr>
  </w:style>
  <w:style w:type="character" w:customStyle="1" w:styleId="988">
    <w:name w:val="称呼 Char Char"/>
    <w:qFormat/>
    <w:uiPriority w:val="0"/>
    <w:rPr>
      <w:rFonts w:hint="default" w:ascii="Arial" w:hAnsi="Arial" w:eastAsia="宋体" w:cs="Arial"/>
      <w:b/>
      <w:bCs/>
      <w:snapToGrid w:val="0"/>
      <w:kern w:val="0"/>
      <w:szCs w:val="24"/>
      <w:lang w:bidi="ar-SA"/>
    </w:rPr>
  </w:style>
  <w:style w:type="character" w:customStyle="1" w:styleId="989">
    <w:name w:val="标题 Char2"/>
    <w:qFormat/>
    <w:uiPriority w:val="10"/>
    <w:rPr>
      <w:rFonts w:hint="default" w:ascii="Cambria" w:hAnsi="Cambria" w:eastAsia="黑体" w:cs="Times New Roman"/>
      <w:b/>
      <w:bCs/>
      <w:snapToGrid w:val="0"/>
      <w:kern w:val="2"/>
      <w:sz w:val="32"/>
      <w:szCs w:val="32"/>
    </w:rPr>
  </w:style>
  <w:style w:type="character" w:customStyle="1" w:styleId="990">
    <w:name w:val="列表段落 字符1"/>
    <w:qFormat/>
    <w:locked/>
    <w:uiPriority w:val="99"/>
    <w:rPr>
      <w:rFonts w:ascii="Calibri" w:hAnsi="Calibri" w:eastAsia="宋体" w:cs="Times New Roman"/>
      <w:kern w:val="0"/>
      <w:sz w:val="22"/>
      <w:lang w:eastAsia="en-US" w:bidi="en-US"/>
    </w:rPr>
  </w:style>
  <w:style w:type="paragraph" w:customStyle="1" w:styleId="991">
    <w:name w:val="p3"/>
    <w:basedOn w:val="1"/>
    <w:qFormat/>
    <w:uiPriority w:val="0"/>
    <w:pPr>
      <w:adjustRightInd w:val="0"/>
      <w:jc w:val="left"/>
    </w:pPr>
    <w:rPr>
      <w:rFonts w:ascii=".pingfang sc" w:hAnsi=".pingfang sc" w:eastAsia=".pingfang sc" w:cs="Times New Roman"/>
      <w:kern w:val="0"/>
      <w:sz w:val="24"/>
      <w:szCs w:val="24"/>
    </w:rPr>
  </w:style>
  <w:style w:type="paragraph" w:customStyle="1" w:styleId="992">
    <w:name w:val="p4"/>
    <w:basedOn w:val="1"/>
    <w:qFormat/>
    <w:uiPriority w:val="0"/>
    <w:pPr>
      <w:adjustRightInd w:val="0"/>
      <w:jc w:val="left"/>
    </w:pPr>
    <w:rPr>
      <w:rFonts w:ascii="Helvetica Neue" w:hAnsi="Helvetica Neue" w:eastAsia="Helvetica Neue" w:cs="Times New Roman"/>
      <w:kern w:val="0"/>
      <w:sz w:val="24"/>
      <w:szCs w:val="24"/>
    </w:rPr>
  </w:style>
  <w:style w:type="paragraph" w:customStyle="1" w:styleId="993">
    <w:name w:val="_Style 997"/>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customStyle="1" w:styleId="994">
    <w:name w:val="TOC 标题3"/>
    <w:basedOn w:val="4"/>
    <w:next w:val="1"/>
    <w:qFormat/>
    <w:uiPriority w:val="39"/>
    <w:pPr>
      <w:widowControl/>
      <w:adjustRightInd/>
      <w:spacing w:before="480" w:after="0" w:line="276" w:lineRule="auto"/>
      <w:ind w:left="0" w:firstLine="0"/>
      <w:jc w:val="left"/>
      <w:outlineLvl w:val="9"/>
    </w:pPr>
    <w:rPr>
      <w:rFonts w:ascii="Cambria" w:hAnsi="Cambria" w:eastAsia="微软雅黑"/>
      <w:color w:val="365F91"/>
      <w:kern w:val="0"/>
      <w:sz w:val="28"/>
      <w:szCs w:val="28"/>
      <w:lang w:val="zh-CN"/>
    </w:rPr>
  </w:style>
  <w:style w:type="paragraph" w:customStyle="1" w:styleId="995">
    <w:name w:val="修订4"/>
    <w:qFormat/>
    <w:uiPriority w:val="0"/>
    <w:rPr>
      <w:rFonts w:ascii="Times New Roman" w:hAnsi="Times New Roman" w:eastAsia="宋体" w:cs="Times New Roman"/>
      <w:kern w:val="2"/>
      <w:sz w:val="21"/>
      <w:lang w:val="en-US" w:eastAsia="zh-CN" w:bidi="ar-SA"/>
    </w:rPr>
  </w:style>
  <w:style w:type="paragraph" w:customStyle="1" w:styleId="996">
    <w:name w:val="列出段落7"/>
    <w:basedOn w:val="1"/>
    <w:qFormat/>
    <w:uiPriority w:val="99"/>
    <w:pPr>
      <w:ind w:firstLine="420" w:firstLineChars="200"/>
    </w:pPr>
    <w:rPr>
      <w:rFonts w:ascii="Calibri" w:hAnsi="Calibri" w:eastAsia="宋体" w:cs="Times New Roman"/>
    </w:rPr>
  </w:style>
  <w:style w:type="paragraph" w:customStyle="1" w:styleId="997">
    <w:name w:val="Proposals body"/>
    <w:basedOn w:val="1"/>
    <w:next w:val="1"/>
    <w:qFormat/>
    <w:uiPriority w:val="0"/>
    <w:pPr>
      <w:widowControl/>
      <w:spacing w:line="360" w:lineRule="auto"/>
      <w:jc w:val="left"/>
    </w:pPr>
    <w:rPr>
      <w:rFonts w:ascii="宋体" w:hAnsi="Times New Roman" w:eastAsia="宋体" w:cs="Times New Roman"/>
      <w:snapToGrid w:val="0"/>
      <w:color w:val="000000"/>
      <w:kern w:val="0"/>
      <w:sz w:val="24"/>
      <w:szCs w:val="20"/>
    </w:rPr>
  </w:style>
  <w:style w:type="paragraph" w:customStyle="1" w:styleId="998">
    <w:name w:val="Fließtext"/>
    <w:basedOn w:val="1"/>
    <w:qFormat/>
    <w:uiPriority w:val="0"/>
    <w:pPr>
      <w:overflowPunct w:val="0"/>
      <w:autoSpaceDE w:val="0"/>
      <w:autoSpaceDN w:val="0"/>
      <w:adjustRightInd w:val="0"/>
      <w:textAlignment w:val="baseline"/>
    </w:pPr>
    <w:rPr>
      <w:rFonts w:ascii="Calibri" w:hAnsi="Calibri" w:eastAsia="宋体" w:cs="Times New Roman"/>
      <w:kern w:val="28"/>
      <w:szCs w:val="20"/>
    </w:rPr>
  </w:style>
  <w:style w:type="paragraph" w:customStyle="1" w:styleId="999">
    <w:name w:val="Other|1"/>
    <w:basedOn w:val="1"/>
    <w:qFormat/>
    <w:uiPriority w:val="0"/>
    <w:pPr>
      <w:spacing w:line="408" w:lineRule="auto"/>
      <w:ind w:firstLine="400"/>
    </w:pPr>
    <w:rPr>
      <w:rFonts w:ascii="宋体" w:hAnsi="宋体" w:eastAsia="宋体" w:cs="宋体"/>
      <w:sz w:val="28"/>
      <w:szCs w:val="28"/>
      <w:lang w:val="zh-TW" w:eastAsia="zh-TW" w:bidi="zh-TW"/>
    </w:rPr>
  </w:style>
  <w:style w:type="paragraph" w:customStyle="1" w:styleId="1000">
    <w:name w:val="正文11"/>
    <w:qFormat/>
    <w:uiPriority w:val="0"/>
    <w:pPr>
      <w:widowControl w:val="0"/>
      <w:jc w:val="both"/>
    </w:pPr>
    <w:rPr>
      <w:rFonts w:ascii="Times New Roman" w:hAnsi="Times New Roman" w:eastAsia="宋体" w:cs="Times New Roman"/>
      <w:kern w:val="2"/>
      <w:sz w:val="21"/>
      <w:lang w:val="en-US" w:eastAsia="zh-CN" w:bidi="ar-SA"/>
    </w:rPr>
  </w:style>
  <w:style w:type="table" w:customStyle="1" w:styleId="1001">
    <w:name w:val="Table Normal"/>
    <w:semiHidden/>
    <w:unhideWhenUsed/>
    <w:qFormat/>
    <w:uiPriority w:val="0"/>
    <w:tblPr>
      <w:tblCellMar>
        <w:top w:w="0" w:type="dxa"/>
        <w:left w:w="0" w:type="dxa"/>
        <w:bottom w:w="0" w:type="dxa"/>
        <w:right w:w="0" w:type="dxa"/>
      </w:tblCellMar>
    </w:tblPr>
  </w:style>
  <w:style w:type="character" w:customStyle="1" w:styleId="1002">
    <w:name w:val="font101"/>
    <w:basedOn w:val="65"/>
    <w:qFormat/>
    <w:uiPriority w:val="0"/>
    <w:rPr>
      <w:rFonts w:hint="eastAsia" w:ascii="宋体" w:hAnsi="宋体" w:eastAsia="宋体" w:cs="宋体"/>
      <w:color w:val="000000"/>
      <w:sz w:val="16"/>
      <w:szCs w:val="16"/>
      <w:u w:val="none"/>
    </w:rPr>
  </w:style>
</w:styles>
</file>

<file path=word/_rels/document.xml.rels><?xml version="1.0" encoding="UTF-8" standalone="yes"?>
<Relationships xmlns="http://schemas.openxmlformats.org/package/2006/relationships"><Relationship Id="rId99" Type="http://schemas.openxmlformats.org/officeDocument/2006/relationships/image" Target="media/image91.png"/><Relationship Id="rId98" Type="http://schemas.openxmlformats.org/officeDocument/2006/relationships/image" Target="media/image90.png"/><Relationship Id="rId97" Type="http://schemas.openxmlformats.org/officeDocument/2006/relationships/image" Target="media/image89.png"/><Relationship Id="rId96" Type="http://schemas.openxmlformats.org/officeDocument/2006/relationships/image" Target="media/image88.png"/><Relationship Id="rId95" Type="http://schemas.openxmlformats.org/officeDocument/2006/relationships/image" Target="media/image87.png"/><Relationship Id="rId94" Type="http://schemas.openxmlformats.org/officeDocument/2006/relationships/image" Target="media/image86.png"/><Relationship Id="rId93" Type="http://schemas.openxmlformats.org/officeDocument/2006/relationships/image" Target="media/image85.png"/><Relationship Id="rId92" Type="http://schemas.openxmlformats.org/officeDocument/2006/relationships/image" Target="media/image84.png"/><Relationship Id="rId91" Type="http://schemas.openxmlformats.org/officeDocument/2006/relationships/image" Target="media/image83.png"/><Relationship Id="rId90" Type="http://schemas.openxmlformats.org/officeDocument/2006/relationships/image" Target="media/image82.png"/><Relationship Id="rId9" Type="http://schemas.openxmlformats.org/officeDocument/2006/relationships/image" Target="media/image1.png"/><Relationship Id="rId89" Type="http://schemas.openxmlformats.org/officeDocument/2006/relationships/image" Target="media/image81.png"/><Relationship Id="rId88" Type="http://schemas.openxmlformats.org/officeDocument/2006/relationships/image" Target="media/image80.png"/><Relationship Id="rId87" Type="http://schemas.openxmlformats.org/officeDocument/2006/relationships/image" Target="media/image79.png"/><Relationship Id="rId86" Type="http://schemas.openxmlformats.org/officeDocument/2006/relationships/image" Target="media/image78.png"/><Relationship Id="rId85" Type="http://schemas.openxmlformats.org/officeDocument/2006/relationships/image" Target="media/image77.png"/><Relationship Id="rId84" Type="http://schemas.openxmlformats.org/officeDocument/2006/relationships/image" Target="media/image76.png"/><Relationship Id="rId83" Type="http://schemas.openxmlformats.org/officeDocument/2006/relationships/image" Target="media/image75.png"/><Relationship Id="rId82" Type="http://schemas.openxmlformats.org/officeDocument/2006/relationships/image" Target="media/image74.png"/><Relationship Id="rId81" Type="http://schemas.openxmlformats.org/officeDocument/2006/relationships/image" Target="media/image73.png"/><Relationship Id="rId80" Type="http://schemas.openxmlformats.org/officeDocument/2006/relationships/image" Target="media/image72.png"/><Relationship Id="rId8" Type="http://schemas.openxmlformats.org/officeDocument/2006/relationships/theme" Target="theme/theme1.xml"/><Relationship Id="rId79" Type="http://schemas.openxmlformats.org/officeDocument/2006/relationships/image" Target="media/image71.png"/><Relationship Id="rId78" Type="http://schemas.openxmlformats.org/officeDocument/2006/relationships/image" Target="media/image70.png"/><Relationship Id="rId77" Type="http://schemas.openxmlformats.org/officeDocument/2006/relationships/image" Target="media/image69.png"/><Relationship Id="rId76" Type="http://schemas.openxmlformats.org/officeDocument/2006/relationships/image" Target="media/image68.png"/><Relationship Id="rId75" Type="http://schemas.openxmlformats.org/officeDocument/2006/relationships/image" Target="media/image67.png"/><Relationship Id="rId74" Type="http://schemas.openxmlformats.org/officeDocument/2006/relationships/image" Target="media/image66.png"/><Relationship Id="rId73" Type="http://schemas.openxmlformats.org/officeDocument/2006/relationships/image" Target="media/image65.png"/><Relationship Id="rId72" Type="http://schemas.openxmlformats.org/officeDocument/2006/relationships/image" Target="media/image64.png"/><Relationship Id="rId71" Type="http://schemas.openxmlformats.org/officeDocument/2006/relationships/image" Target="media/image63.png"/><Relationship Id="rId70" Type="http://schemas.openxmlformats.org/officeDocument/2006/relationships/image" Target="media/image62.png"/><Relationship Id="rId7" Type="http://schemas.openxmlformats.org/officeDocument/2006/relationships/footer" Target="footer4.xml"/><Relationship Id="rId69" Type="http://schemas.openxmlformats.org/officeDocument/2006/relationships/image" Target="media/image61.png"/><Relationship Id="rId68" Type="http://schemas.openxmlformats.org/officeDocument/2006/relationships/image" Target="media/image60.png"/><Relationship Id="rId67" Type="http://schemas.openxmlformats.org/officeDocument/2006/relationships/image" Target="media/image59.png"/><Relationship Id="rId66" Type="http://schemas.openxmlformats.org/officeDocument/2006/relationships/image" Target="media/image58.png"/><Relationship Id="rId65" Type="http://schemas.openxmlformats.org/officeDocument/2006/relationships/image" Target="media/image57.png"/><Relationship Id="rId64" Type="http://schemas.openxmlformats.org/officeDocument/2006/relationships/image" Target="media/image56.png"/><Relationship Id="rId63" Type="http://schemas.openxmlformats.org/officeDocument/2006/relationships/image" Target="media/image55.png"/><Relationship Id="rId62" Type="http://schemas.openxmlformats.org/officeDocument/2006/relationships/image" Target="media/image54.png"/><Relationship Id="rId61" Type="http://schemas.openxmlformats.org/officeDocument/2006/relationships/image" Target="media/image53.png"/><Relationship Id="rId60" Type="http://schemas.openxmlformats.org/officeDocument/2006/relationships/image" Target="media/image52.png"/><Relationship Id="rId6" Type="http://schemas.openxmlformats.org/officeDocument/2006/relationships/header" Target="header1.xml"/><Relationship Id="rId59" Type="http://schemas.openxmlformats.org/officeDocument/2006/relationships/image" Target="media/image51.png"/><Relationship Id="rId58" Type="http://schemas.openxmlformats.org/officeDocument/2006/relationships/image" Target="media/image50.png"/><Relationship Id="rId57" Type="http://schemas.openxmlformats.org/officeDocument/2006/relationships/image" Target="media/image49.png"/><Relationship Id="rId56" Type="http://schemas.openxmlformats.org/officeDocument/2006/relationships/image" Target="media/image48.png"/><Relationship Id="rId55" Type="http://schemas.openxmlformats.org/officeDocument/2006/relationships/image" Target="media/image47.png"/><Relationship Id="rId54" Type="http://schemas.openxmlformats.org/officeDocument/2006/relationships/image" Target="media/image46.png"/><Relationship Id="rId53" Type="http://schemas.openxmlformats.org/officeDocument/2006/relationships/image" Target="media/image45.png"/><Relationship Id="rId52" Type="http://schemas.openxmlformats.org/officeDocument/2006/relationships/image" Target="media/image44.png"/><Relationship Id="rId51" Type="http://schemas.openxmlformats.org/officeDocument/2006/relationships/image" Target="media/image43.png"/><Relationship Id="rId50" Type="http://schemas.openxmlformats.org/officeDocument/2006/relationships/image" Target="media/image42.png"/><Relationship Id="rId5" Type="http://schemas.openxmlformats.org/officeDocument/2006/relationships/footer" Target="footer3.xml"/><Relationship Id="rId49" Type="http://schemas.openxmlformats.org/officeDocument/2006/relationships/image" Target="media/image41.png"/><Relationship Id="rId48" Type="http://schemas.openxmlformats.org/officeDocument/2006/relationships/image" Target="media/image40.png"/><Relationship Id="rId47" Type="http://schemas.openxmlformats.org/officeDocument/2006/relationships/image" Target="media/image39.png"/><Relationship Id="rId46" Type="http://schemas.openxmlformats.org/officeDocument/2006/relationships/image" Target="media/image38.png"/><Relationship Id="rId45" Type="http://schemas.openxmlformats.org/officeDocument/2006/relationships/image" Target="media/image37.png"/><Relationship Id="rId44" Type="http://schemas.openxmlformats.org/officeDocument/2006/relationships/image" Target="media/image36.png"/><Relationship Id="rId43" Type="http://schemas.openxmlformats.org/officeDocument/2006/relationships/image" Target="media/image35.png"/><Relationship Id="rId42" Type="http://schemas.openxmlformats.org/officeDocument/2006/relationships/image" Target="media/image34.png"/><Relationship Id="rId41" Type="http://schemas.openxmlformats.org/officeDocument/2006/relationships/image" Target="media/image33.png"/><Relationship Id="rId40" Type="http://schemas.openxmlformats.org/officeDocument/2006/relationships/image" Target="media/image32.png"/><Relationship Id="rId4" Type="http://schemas.openxmlformats.org/officeDocument/2006/relationships/footer" Target="footer2.xml"/><Relationship Id="rId39" Type="http://schemas.openxmlformats.org/officeDocument/2006/relationships/image" Target="media/image31.png"/><Relationship Id="rId38" Type="http://schemas.openxmlformats.org/officeDocument/2006/relationships/image" Target="media/image30.png"/><Relationship Id="rId37" Type="http://schemas.openxmlformats.org/officeDocument/2006/relationships/image" Target="media/image29.png"/><Relationship Id="rId36" Type="http://schemas.openxmlformats.org/officeDocument/2006/relationships/image" Target="media/image28.png"/><Relationship Id="rId35" Type="http://schemas.openxmlformats.org/officeDocument/2006/relationships/image" Target="media/image27.png"/><Relationship Id="rId34" Type="http://schemas.openxmlformats.org/officeDocument/2006/relationships/image" Target="media/image26.png"/><Relationship Id="rId33" Type="http://schemas.openxmlformats.org/officeDocument/2006/relationships/image" Target="media/image25.png"/><Relationship Id="rId32" Type="http://schemas.openxmlformats.org/officeDocument/2006/relationships/image" Target="media/image24.png"/><Relationship Id="rId31" Type="http://schemas.openxmlformats.org/officeDocument/2006/relationships/image" Target="media/image23.png"/><Relationship Id="rId30" Type="http://schemas.openxmlformats.org/officeDocument/2006/relationships/image" Target="media/image22.png"/><Relationship Id="rId3" Type="http://schemas.openxmlformats.org/officeDocument/2006/relationships/footer" Target="footer1.xml"/><Relationship Id="rId29" Type="http://schemas.openxmlformats.org/officeDocument/2006/relationships/image" Target="media/image21.png"/><Relationship Id="rId28" Type="http://schemas.openxmlformats.org/officeDocument/2006/relationships/image" Target="media/image20.png"/><Relationship Id="rId27" Type="http://schemas.openxmlformats.org/officeDocument/2006/relationships/image" Target="media/image19.png"/><Relationship Id="rId26" Type="http://schemas.openxmlformats.org/officeDocument/2006/relationships/image" Target="media/image18.png"/><Relationship Id="rId25" Type="http://schemas.openxmlformats.org/officeDocument/2006/relationships/image" Target="media/image17.png"/><Relationship Id="rId24" Type="http://schemas.openxmlformats.org/officeDocument/2006/relationships/image" Target="media/image16.png"/><Relationship Id="rId23" Type="http://schemas.openxmlformats.org/officeDocument/2006/relationships/image" Target="media/image15.png"/><Relationship Id="rId22" Type="http://schemas.openxmlformats.org/officeDocument/2006/relationships/image" Target="media/image14.png"/><Relationship Id="rId21" Type="http://schemas.openxmlformats.org/officeDocument/2006/relationships/image" Target="media/image13.png"/><Relationship Id="rId20" Type="http://schemas.openxmlformats.org/officeDocument/2006/relationships/image" Target="media/image12.png"/><Relationship Id="rId2" Type="http://schemas.openxmlformats.org/officeDocument/2006/relationships/settings" Target="settings.xml"/><Relationship Id="rId19" Type="http://schemas.openxmlformats.org/officeDocument/2006/relationships/image" Target="media/image11.png"/><Relationship Id="rId18" Type="http://schemas.openxmlformats.org/officeDocument/2006/relationships/image" Target="media/image10.png"/><Relationship Id="rId17" Type="http://schemas.openxmlformats.org/officeDocument/2006/relationships/image" Target="media/image9.png"/><Relationship Id="rId161" Type="http://schemas.openxmlformats.org/officeDocument/2006/relationships/fontTable" Target="fontTable.xml"/><Relationship Id="rId160" Type="http://schemas.openxmlformats.org/officeDocument/2006/relationships/numbering" Target="numbering.xml"/><Relationship Id="rId16" Type="http://schemas.openxmlformats.org/officeDocument/2006/relationships/image" Target="media/image8.png"/><Relationship Id="rId159" Type="http://schemas.openxmlformats.org/officeDocument/2006/relationships/customXml" Target="../customXml/item1.xml"/><Relationship Id="rId158" Type="http://schemas.openxmlformats.org/officeDocument/2006/relationships/image" Target="media/image150.png"/><Relationship Id="rId157" Type="http://schemas.openxmlformats.org/officeDocument/2006/relationships/image" Target="media/image149.png"/><Relationship Id="rId156" Type="http://schemas.openxmlformats.org/officeDocument/2006/relationships/image" Target="media/image148.png"/><Relationship Id="rId155" Type="http://schemas.openxmlformats.org/officeDocument/2006/relationships/image" Target="media/image147.png"/><Relationship Id="rId154" Type="http://schemas.openxmlformats.org/officeDocument/2006/relationships/image" Target="media/image146.png"/><Relationship Id="rId153" Type="http://schemas.openxmlformats.org/officeDocument/2006/relationships/image" Target="media/image145.png"/><Relationship Id="rId152" Type="http://schemas.openxmlformats.org/officeDocument/2006/relationships/image" Target="media/image144.png"/><Relationship Id="rId151" Type="http://schemas.openxmlformats.org/officeDocument/2006/relationships/image" Target="media/image143.png"/><Relationship Id="rId150" Type="http://schemas.openxmlformats.org/officeDocument/2006/relationships/image" Target="media/image142.png"/><Relationship Id="rId15" Type="http://schemas.openxmlformats.org/officeDocument/2006/relationships/image" Target="media/image7.png"/><Relationship Id="rId149" Type="http://schemas.openxmlformats.org/officeDocument/2006/relationships/image" Target="media/image141.png"/><Relationship Id="rId148" Type="http://schemas.openxmlformats.org/officeDocument/2006/relationships/image" Target="media/image140.png"/><Relationship Id="rId147" Type="http://schemas.openxmlformats.org/officeDocument/2006/relationships/image" Target="media/image139.png"/><Relationship Id="rId146" Type="http://schemas.openxmlformats.org/officeDocument/2006/relationships/image" Target="media/image138.png"/><Relationship Id="rId145" Type="http://schemas.openxmlformats.org/officeDocument/2006/relationships/image" Target="media/image137.png"/><Relationship Id="rId144" Type="http://schemas.openxmlformats.org/officeDocument/2006/relationships/image" Target="media/image136.png"/><Relationship Id="rId143" Type="http://schemas.openxmlformats.org/officeDocument/2006/relationships/image" Target="media/image135.png"/><Relationship Id="rId142" Type="http://schemas.openxmlformats.org/officeDocument/2006/relationships/image" Target="media/image134.png"/><Relationship Id="rId141" Type="http://schemas.openxmlformats.org/officeDocument/2006/relationships/image" Target="media/image133.png"/><Relationship Id="rId140" Type="http://schemas.openxmlformats.org/officeDocument/2006/relationships/image" Target="media/image132.png"/><Relationship Id="rId14" Type="http://schemas.openxmlformats.org/officeDocument/2006/relationships/image" Target="media/image6.png"/><Relationship Id="rId139" Type="http://schemas.openxmlformats.org/officeDocument/2006/relationships/image" Target="media/image131.png"/><Relationship Id="rId138" Type="http://schemas.openxmlformats.org/officeDocument/2006/relationships/image" Target="media/image130.png"/><Relationship Id="rId137" Type="http://schemas.openxmlformats.org/officeDocument/2006/relationships/image" Target="media/image129.png"/><Relationship Id="rId136" Type="http://schemas.openxmlformats.org/officeDocument/2006/relationships/image" Target="media/image128.png"/><Relationship Id="rId135" Type="http://schemas.openxmlformats.org/officeDocument/2006/relationships/image" Target="media/image127.png"/><Relationship Id="rId134" Type="http://schemas.openxmlformats.org/officeDocument/2006/relationships/image" Target="media/image126.png"/><Relationship Id="rId133" Type="http://schemas.openxmlformats.org/officeDocument/2006/relationships/image" Target="media/image125.png"/><Relationship Id="rId132" Type="http://schemas.openxmlformats.org/officeDocument/2006/relationships/image" Target="media/image124.png"/><Relationship Id="rId131" Type="http://schemas.openxmlformats.org/officeDocument/2006/relationships/image" Target="media/image123.png"/><Relationship Id="rId130" Type="http://schemas.openxmlformats.org/officeDocument/2006/relationships/image" Target="media/image122.png"/><Relationship Id="rId13" Type="http://schemas.openxmlformats.org/officeDocument/2006/relationships/image" Target="media/image5.png"/><Relationship Id="rId129" Type="http://schemas.openxmlformats.org/officeDocument/2006/relationships/image" Target="media/image121.png"/><Relationship Id="rId128" Type="http://schemas.openxmlformats.org/officeDocument/2006/relationships/image" Target="media/image120.png"/><Relationship Id="rId127" Type="http://schemas.openxmlformats.org/officeDocument/2006/relationships/image" Target="media/image119.png"/><Relationship Id="rId126" Type="http://schemas.openxmlformats.org/officeDocument/2006/relationships/image" Target="media/image118.png"/><Relationship Id="rId125" Type="http://schemas.openxmlformats.org/officeDocument/2006/relationships/image" Target="media/image117.png"/><Relationship Id="rId124" Type="http://schemas.openxmlformats.org/officeDocument/2006/relationships/image" Target="media/image116.png"/><Relationship Id="rId123" Type="http://schemas.openxmlformats.org/officeDocument/2006/relationships/image" Target="media/image115.png"/><Relationship Id="rId122" Type="http://schemas.openxmlformats.org/officeDocument/2006/relationships/image" Target="media/image114.png"/><Relationship Id="rId121" Type="http://schemas.openxmlformats.org/officeDocument/2006/relationships/image" Target="media/image113.png"/><Relationship Id="rId120" Type="http://schemas.openxmlformats.org/officeDocument/2006/relationships/image" Target="media/image112.png"/><Relationship Id="rId12" Type="http://schemas.openxmlformats.org/officeDocument/2006/relationships/image" Target="media/image4.png"/><Relationship Id="rId119" Type="http://schemas.openxmlformats.org/officeDocument/2006/relationships/image" Target="media/image111.png"/><Relationship Id="rId118" Type="http://schemas.openxmlformats.org/officeDocument/2006/relationships/image" Target="media/image110.png"/><Relationship Id="rId117" Type="http://schemas.openxmlformats.org/officeDocument/2006/relationships/image" Target="media/image109.png"/><Relationship Id="rId116" Type="http://schemas.openxmlformats.org/officeDocument/2006/relationships/image" Target="media/image108.png"/><Relationship Id="rId115" Type="http://schemas.openxmlformats.org/officeDocument/2006/relationships/image" Target="media/image107.png"/><Relationship Id="rId114" Type="http://schemas.openxmlformats.org/officeDocument/2006/relationships/image" Target="media/image106.png"/><Relationship Id="rId113" Type="http://schemas.openxmlformats.org/officeDocument/2006/relationships/image" Target="media/image105.png"/><Relationship Id="rId112" Type="http://schemas.openxmlformats.org/officeDocument/2006/relationships/image" Target="media/image104.png"/><Relationship Id="rId111" Type="http://schemas.openxmlformats.org/officeDocument/2006/relationships/image" Target="media/image103.png"/><Relationship Id="rId110" Type="http://schemas.openxmlformats.org/officeDocument/2006/relationships/image" Target="media/image102.png"/><Relationship Id="rId11" Type="http://schemas.openxmlformats.org/officeDocument/2006/relationships/image" Target="media/image3.png"/><Relationship Id="rId109" Type="http://schemas.openxmlformats.org/officeDocument/2006/relationships/image" Target="media/image101.png"/><Relationship Id="rId108" Type="http://schemas.openxmlformats.org/officeDocument/2006/relationships/image" Target="media/image100.png"/><Relationship Id="rId107" Type="http://schemas.openxmlformats.org/officeDocument/2006/relationships/image" Target="media/image99.png"/><Relationship Id="rId106" Type="http://schemas.openxmlformats.org/officeDocument/2006/relationships/image" Target="media/image98.png"/><Relationship Id="rId105" Type="http://schemas.openxmlformats.org/officeDocument/2006/relationships/image" Target="media/image97.png"/><Relationship Id="rId104" Type="http://schemas.openxmlformats.org/officeDocument/2006/relationships/image" Target="media/image96.png"/><Relationship Id="rId103" Type="http://schemas.openxmlformats.org/officeDocument/2006/relationships/image" Target="media/image95.png"/><Relationship Id="rId102" Type="http://schemas.openxmlformats.org/officeDocument/2006/relationships/image" Target="media/image94.png"/><Relationship Id="rId101" Type="http://schemas.openxmlformats.org/officeDocument/2006/relationships/image" Target="media/image93.png"/><Relationship Id="rId100" Type="http://schemas.openxmlformats.org/officeDocument/2006/relationships/image" Target="media/image92.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141</Pages>
  <Words>12399</Words>
  <Characters>13377</Characters>
  <Lines>290</Lines>
  <Paragraphs>81</Paragraphs>
  <TotalTime>0</TotalTime>
  <ScaleCrop>false</ScaleCrop>
  <LinksUpToDate>false</LinksUpToDate>
  <CharactersWithSpaces>13563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2024-05-23T06:54:00Z</dcterms:created>
  <dc:creator>Microsoft</dc:creator>
  <cp:lastModifiedBy>毛小毛</cp:lastModifiedBy>
  <cp:lastPrinted>2023-07-25T07:19:00Z</cp:lastPrinted>
  <dcterms:modified xsi:type="dcterms:W3CDTF">2025-03-27T08:17:12Z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B9EB389F103F4B478399ABB92C6ECE95_13</vt:lpwstr>
  </property>
  <property fmtid="{D5CDD505-2E9C-101B-9397-08002B2CF9AE}" pid="4" name="KSOTemplateDocerSaveRecord">
    <vt:lpwstr>eyJoZGlkIjoiZjgxNTcyZDQ0MTY5Y2YwZDc3OWEwOTlhNDhjODdiYTkiLCJ1c2VySWQiOiI1MzA0MDAxNjIifQ==</vt:lpwstr>
  </property>
</Properties>
</file>