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F0D56">
      <w:pPr>
        <w:rPr>
          <w:b/>
          <w:sz w:val="72"/>
        </w:rPr>
      </w:pPr>
    </w:p>
    <w:p w14:paraId="49A44077">
      <w:pPr>
        <w:jc w:val="center"/>
        <w:rPr>
          <w:sz w:val="84"/>
          <w:szCs w:val="84"/>
        </w:rPr>
      </w:pPr>
      <w:r>
        <w:rPr>
          <w:rFonts w:hint="eastAsia"/>
          <w:sz w:val="84"/>
          <w:szCs w:val="84"/>
        </w:rPr>
        <w:t>舟山市定海区政府采购</w:t>
      </w:r>
    </w:p>
    <w:p w14:paraId="30E3BB03">
      <w:pPr>
        <w:jc w:val="center"/>
        <w:rPr>
          <w:b/>
          <w:sz w:val="72"/>
          <w:szCs w:val="72"/>
        </w:rPr>
      </w:pPr>
    </w:p>
    <w:p w14:paraId="7AD9A667">
      <w:pPr>
        <w:jc w:val="center"/>
        <w:rPr>
          <w:b/>
          <w:sz w:val="72"/>
          <w:szCs w:val="72"/>
        </w:rPr>
      </w:pPr>
      <w:r>
        <w:rPr>
          <w:rFonts w:hint="eastAsia"/>
          <w:b/>
          <w:sz w:val="72"/>
          <w:szCs w:val="72"/>
        </w:rPr>
        <w:t>公</w:t>
      </w:r>
    </w:p>
    <w:p w14:paraId="6B1CBAC2">
      <w:pPr>
        <w:tabs>
          <w:tab w:val="center" w:pos="4681"/>
          <w:tab w:val="left" w:pos="6937"/>
        </w:tabs>
        <w:jc w:val="left"/>
        <w:rPr>
          <w:b/>
          <w:sz w:val="72"/>
          <w:szCs w:val="72"/>
        </w:rPr>
      </w:pPr>
      <w:r>
        <w:rPr>
          <w:rFonts w:hint="eastAsia"/>
          <w:b/>
          <w:sz w:val="72"/>
          <w:szCs w:val="72"/>
        </w:rPr>
        <w:tab/>
      </w:r>
      <w:r>
        <w:rPr>
          <w:rFonts w:hint="eastAsia"/>
          <w:b/>
          <w:sz w:val="72"/>
          <w:szCs w:val="72"/>
        </w:rPr>
        <w:t>开</w:t>
      </w:r>
      <w:r>
        <w:rPr>
          <w:rFonts w:hint="eastAsia"/>
          <w:b/>
          <w:sz w:val="72"/>
          <w:szCs w:val="72"/>
        </w:rPr>
        <w:tab/>
      </w:r>
    </w:p>
    <w:p w14:paraId="51B55888">
      <w:pPr>
        <w:jc w:val="center"/>
        <w:rPr>
          <w:b/>
          <w:sz w:val="72"/>
        </w:rPr>
      </w:pPr>
      <w:r>
        <w:rPr>
          <w:rFonts w:hint="eastAsia"/>
          <w:b/>
          <w:sz w:val="72"/>
        </w:rPr>
        <w:t>招</w:t>
      </w:r>
    </w:p>
    <w:p w14:paraId="5837A8F9">
      <w:pPr>
        <w:jc w:val="center"/>
        <w:rPr>
          <w:b/>
          <w:sz w:val="72"/>
        </w:rPr>
      </w:pPr>
      <w:r>
        <w:rPr>
          <w:rFonts w:hint="eastAsia"/>
          <w:b/>
          <w:sz w:val="72"/>
        </w:rPr>
        <w:t>标</w:t>
      </w:r>
    </w:p>
    <w:p w14:paraId="51895348">
      <w:pPr>
        <w:jc w:val="center"/>
        <w:rPr>
          <w:b/>
          <w:sz w:val="72"/>
        </w:rPr>
      </w:pPr>
      <w:r>
        <w:rPr>
          <w:rFonts w:hint="eastAsia"/>
          <w:b/>
          <w:sz w:val="72"/>
        </w:rPr>
        <w:t>文</w:t>
      </w:r>
    </w:p>
    <w:p w14:paraId="3770A5A7">
      <w:pPr>
        <w:jc w:val="center"/>
        <w:rPr>
          <w:b/>
          <w:sz w:val="72"/>
        </w:rPr>
      </w:pPr>
      <w:r>
        <w:rPr>
          <w:rFonts w:hint="eastAsia"/>
          <w:b/>
          <w:sz w:val="72"/>
        </w:rPr>
        <w:t>件</w:t>
      </w:r>
    </w:p>
    <w:p w14:paraId="251EC008">
      <w:pPr>
        <w:rPr>
          <w:sz w:val="36"/>
        </w:rPr>
      </w:pPr>
    </w:p>
    <w:p w14:paraId="32F51B08">
      <w:pPr>
        <w:adjustRightInd w:val="0"/>
        <w:spacing w:after="120" w:line="312" w:lineRule="atLeast"/>
        <w:textAlignment w:val="baseline"/>
        <w:rPr>
          <w:b/>
          <w:sz w:val="30"/>
        </w:rPr>
      </w:pPr>
    </w:p>
    <w:p w14:paraId="4FD2BCEA">
      <w:pPr>
        <w:adjustRightInd w:val="0"/>
        <w:spacing w:after="120" w:line="312" w:lineRule="atLeast"/>
        <w:textAlignment w:val="baseline"/>
        <w:rPr>
          <w:rFonts w:hint="default"/>
          <w:b/>
          <w:sz w:val="30"/>
          <w:lang w:val="en-US" w:eastAsia="zh-CN"/>
        </w:rPr>
      </w:pPr>
      <w:r>
        <w:rPr>
          <w:rFonts w:hint="eastAsia"/>
          <w:b/>
          <w:sz w:val="30"/>
        </w:rPr>
        <w:t>项目编号：</w:t>
      </w:r>
      <w:r>
        <w:rPr>
          <w:rFonts w:hint="eastAsia"/>
          <w:b/>
          <w:sz w:val="30"/>
          <w:lang w:val="en-US" w:eastAsia="zh-CN"/>
        </w:rPr>
        <w:t>DCG2025-4515(GK02)</w:t>
      </w:r>
    </w:p>
    <w:p w14:paraId="1EF1E244">
      <w:pPr>
        <w:adjustRightInd w:val="0"/>
        <w:spacing w:after="120" w:line="312" w:lineRule="atLeast"/>
        <w:textAlignment w:val="baseline"/>
        <w:rPr>
          <w:rFonts w:hint="default" w:eastAsia="宋体"/>
          <w:b/>
          <w:kern w:val="0"/>
          <w:sz w:val="30"/>
          <w:szCs w:val="30"/>
          <w:lang w:val="en-US" w:eastAsia="zh-CN"/>
        </w:rPr>
      </w:pPr>
      <w:r>
        <w:rPr>
          <w:rFonts w:hint="eastAsia"/>
          <w:b/>
          <w:kern w:val="0"/>
          <w:sz w:val="30"/>
          <w:szCs w:val="30"/>
        </w:rPr>
        <w:t>项目名称：</w:t>
      </w:r>
      <w:r>
        <w:rPr>
          <w:rFonts w:hint="eastAsia"/>
          <w:b/>
          <w:kern w:val="0"/>
          <w:sz w:val="30"/>
          <w:szCs w:val="30"/>
          <w:lang w:eastAsia="zh-CN"/>
        </w:rPr>
        <w:t>定海城区环卫作业市场化服务项目</w:t>
      </w:r>
    </w:p>
    <w:p w14:paraId="69E0C756">
      <w:pPr>
        <w:adjustRightInd w:val="0"/>
        <w:spacing w:after="120" w:line="312" w:lineRule="atLeast"/>
        <w:textAlignment w:val="baseline"/>
        <w:rPr>
          <w:rFonts w:hint="eastAsia" w:eastAsia="宋体"/>
          <w:b/>
          <w:kern w:val="0"/>
          <w:sz w:val="30"/>
          <w:szCs w:val="30"/>
          <w:lang w:eastAsia="zh-CN"/>
        </w:rPr>
      </w:pPr>
      <w:r>
        <w:rPr>
          <w:rFonts w:hint="eastAsia"/>
          <w:b/>
          <w:kern w:val="0"/>
          <w:sz w:val="30"/>
          <w:szCs w:val="30"/>
        </w:rPr>
        <w:t>采购单位：</w:t>
      </w:r>
      <w:r>
        <w:rPr>
          <w:rFonts w:hint="eastAsia"/>
          <w:b/>
          <w:kern w:val="0"/>
          <w:sz w:val="30"/>
          <w:szCs w:val="30"/>
          <w:lang w:eastAsia="zh-CN"/>
        </w:rPr>
        <w:t>舟山市定海区综合行政执法局</w:t>
      </w:r>
    </w:p>
    <w:p w14:paraId="6A1306FD">
      <w:pPr>
        <w:adjustRightInd w:val="0"/>
        <w:spacing w:after="120" w:line="312" w:lineRule="atLeast"/>
        <w:textAlignment w:val="baseline"/>
        <w:rPr>
          <w:b/>
          <w:kern w:val="0"/>
          <w:sz w:val="30"/>
          <w:szCs w:val="30"/>
        </w:rPr>
      </w:pPr>
      <w:r>
        <w:rPr>
          <w:rFonts w:hint="eastAsia"/>
          <w:b/>
          <w:kern w:val="0"/>
          <w:sz w:val="30"/>
          <w:szCs w:val="30"/>
        </w:rPr>
        <w:t>代理机构：舟山市公共资源交易中心定海区分中心</w:t>
      </w:r>
    </w:p>
    <w:p w14:paraId="06169385">
      <w:pPr>
        <w:adjustRightInd w:val="0"/>
        <w:spacing w:after="120" w:line="312" w:lineRule="atLeast"/>
        <w:jc w:val="center"/>
        <w:textAlignment w:val="baseline"/>
        <w:rPr>
          <w:kern w:val="0"/>
          <w:sz w:val="44"/>
        </w:rPr>
      </w:pPr>
    </w:p>
    <w:p w14:paraId="721D35CF">
      <w:pPr>
        <w:jc w:val="center"/>
        <w:rPr>
          <w:sz w:val="48"/>
        </w:rPr>
      </w:pPr>
      <w:r>
        <w:rPr>
          <w:rFonts w:hint="eastAsia"/>
          <w:sz w:val="48"/>
        </w:rPr>
        <w:t>二○</w:t>
      </w:r>
      <w:r>
        <w:rPr>
          <w:rFonts w:hint="eastAsia"/>
          <w:sz w:val="48"/>
          <w:lang w:eastAsia="zh-CN"/>
        </w:rPr>
        <w:t>二五</w:t>
      </w:r>
      <w:r>
        <w:rPr>
          <w:rFonts w:hint="eastAsia"/>
          <w:sz w:val="48"/>
        </w:rPr>
        <w:t>年</w:t>
      </w:r>
      <w:r>
        <w:rPr>
          <w:rFonts w:hint="eastAsia"/>
          <w:sz w:val="48"/>
          <w:lang w:eastAsia="zh-CN"/>
        </w:rPr>
        <w:t>一</w:t>
      </w:r>
      <w:r>
        <w:rPr>
          <w:rFonts w:hint="eastAsia"/>
          <w:sz w:val="48"/>
        </w:rPr>
        <w:t>月</w:t>
      </w:r>
    </w:p>
    <w:p w14:paraId="1C37380E"/>
    <w:p w14:paraId="28DC4F68">
      <w:pPr>
        <w:rPr>
          <w:sz w:val="48"/>
        </w:rPr>
        <w:sectPr>
          <w:headerReference r:id="rId5" w:type="first"/>
          <w:footerReference r:id="rId8" w:type="first"/>
          <w:headerReference r:id="rId3" w:type="default"/>
          <w:footerReference r:id="rId6" w:type="default"/>
          <w:headerReference r:id="rId4" w:type="even"/>
          <w:footerReference r:id="rId7" w:type="even"/>
          <w:pgSz w:w="11907" w:h="16840"/>
          <w:pgMar w:top="1310" w:right="1196" w:bottom="1089" w:left="1469" w:header="851" w:footer="567" w:gutter="0"/>
          <w:pgBorders>
            <w:top w:val="none" w:sz="0" w:space="0"/>
            <w:left w:val="none" w:sz="0" w:space="0"/>
            <w:bottom w:val="none" w:sz="0" w:space="0"/>
            <w:right w:val="none" w:sz="0" w:space="0"/>
          </w:pgBorders>
          <w:pgNumType w:start="0"/>
          <w:cols w:space="720" w:num="1"/>
          <w:titlePg/>
        </w:sectPr>
      </w:pPr>
    </w:p>
    <w:p w14:paraId="4DBAA92B">
      <w:pPr>
        <w:rPr>
          <w:sz w:val="48"/>
        </w:rPr>
      </w:pPr>
    </w:p>
    <w:p w14:paraId="1B48EB12">
      <w:pPr>
        <w:ind w:firstLine="2400" w:firstLineChars="500"/>
        <w:rPr>
          <w:sz w:val="48"/>
        </w:rPr>
      </w:pPr>
    </w:p>
    <w:p w14:paraId="4096B743">
      <w:pPr>
        <w:ind w:firstLine="2400" w:firstLineChars="500"/>
        <w:rPr>
          <w:sz w:val="44"/>
        </w:rPr>
      </w:pPr>
      <w:r>
        <w:rPr>
          <w:rFonts w:hint="eastAsia"/>
          <w:sz w:val="48"/>
        </w:rPr>
        <w:t>招 标 文 件 目 录</w:t>
      </w:r>
    </w:p>
    <w:p w14:paraId="782E66E0">
      <w:pPr>
        <w:rPr>
          <w:sz w:val="44"/>
        </w:rPr>
      </w:pPr>
    </w:p>
    <w:p w14:paraId="681B0CF6">
      <w:pPr>
        <w:rPr>
          <w:sz w:val="44"/>
        </w:rPr>
      </w:pPr>
    </w:p>
    <w:p w14:paraId="1D1A80D4">
      <w:pPr>
        <w:spacing w:line="360" w:lineRule="auto"/>
        <w:ind w:firstLine="1320" w:firstLineChars="300"/>
        <w:rPr>
          <w:sz w:val="44"/>
        </w:rPr>
      </w:pPr>
      <w:r>
        <w:rPr>
          <w:rFonts w:hint="eastAsia"/>
          <w:sz w:val="44"/>
        </w:rPr>
        <w:t>第一部分  招标公告</w:t>
      </w:r>
    </w:p>
    <w:p w14:paraId="6E81746B">
      <w:pPr>
        <w:spacing w:line="360" w:lineRule="auto"/>
        <w:rPr>
          <w:sz w:val="44"/>
        </w:rPr>
      </w:pPr>
    </w:p>
    <w:p w14:paraId="07E2BCE8">
      <w:pPr>
        <w:spacing w:line="360" w:lineRule="auto"/>
        <w:ind w:firstLine="1320" w:firstLineChars="300"/>
        <w:rPr>
          <w:sz w:val="44"/>
        </w:rPr>
      </w:pPr>
      <w:r>
        <w:rPr>
          <w:rFonts w:hint="eastAsia"/>
          <w:sz w:val="44"/>
        </w:rPr>
        <w:t xml:space="preserve">第二部分  </w:t>
      </w:r>
      <w:r>
        <w:rPr>
          <w:rFonts w:hint="eastAsia"/>
          <w:sz w:val="44"/>
          <w:szCs w:val="44"/>
        </w:rPr>
        <w:t>投标须知前附表及投标须知</w:t>
      </w:r>
    </w:p>
    <w:p w14:paraId="12333501">
      <w:pPr>
        <w:spacing w:line="360" w:lineRule="auto"/>
        <w:ind w:firstLine="1320" w:firstLineChars="300"/>
        <w:rPr>
          <w:sz w:val="44"/>
        </w:rPr>
      </w:pPr>
    </w:p>
    <w:p w14:paraId="7EBDF402">
      <w:pPr>
        <w:spacing w:line="360" w:lineRule="auto"/>
        <w:ind w:firstLine="1320" w:firstLineChars="300"/>
        <w:rPr>
          <w:sz w:val="44"/>
        </w:rPr>
      </w:pPr>
      <w:r>
        <w:rPr>
          <w:rFonts w:hint="eastAsia"/>
          <w:sz w:val="44"/>
        </w:rPr>
        <w:t>第三部分  招标需求</w:t>
      </w:r>
    </w:p>
    <w:p w14:paraId="3162A80F">
      <w:pPr>
        <w:spacing w:line="360" w:lineRule="auto"/>
        <w:rPr>
          <w:sz w:val="44"/>
        </w:rPr>
      </w:pPr>
    </w:p>
    <w:p w14:paraId="2EB777CE">
      <w:pPr>
        <w:spacing w:line="360" w:lineRule="auto"/>
        <w:ind w:firstLine="1320" w:firstLineChars="300"/>
        <w:rPr>
          <w:sz w:val="44"/>
        </w:rPr>
      </w:pPr>
      <w:r>
        <w:rPr>
          <w:rFonts w:hint="eastAsia"/>
          <w:sz w:val="44"/>
        </w:rPr>
        <w:t>第四部分  政府采购合同</w:t>
      </w:r>
    </w:p>
    <w:p w14:paraId="62ADCE39">
      <w:pPr>
        <w:spacing w:line="360" w:lineRule="auto"/>
        <w:rPr>
          <w:sz w:val="44"/>
        </w:rPr>
      </w:pPr>
    </w:p>
    <w:p w14:paraId="02F4AE3A">
      <w:pPr>
        <w:spacing w:line="360" w:lineRule="auto"/>
        <w:ind w:firstLine="1320" w:firstLineChars="300"/>
        <w:rPr>
          <w:sz w:val="44"/>
        </w:rPr>
      </w:pPr>
      <w:r>
        <w:rPr>
          <w:rFonts w:hint="eastAsia"/>
          <w:sz w:val="44"/>
        </w:rPr>
        <w:t>第五部分  评标原则及方法</w:t>
      </w:r>
    </w:p>
    <w:p w14:paraId="513C2C1D">
      <w:pPr>
        <w:spacing w:line="360" w:lineRule="auto"/>
        <w:rPr>
          <w:sz w:val="44"/>
        </w:rPr>
      </w:pPr>
    </w:p>
    <w:p w14:paraId="2D9097E6">
      <w:pPr>
        <w:spacing w:line="360" w:lineRule="auto"/>
        <w:ind w:firstLine="1320" w:firstLineChars="300"/>
        <w:rPr>
          <w:sz w:val="44"/>
        </w:rPr>
      </w:pPr>
      <w:r>
        <w:rPr>
          <w:rFonts w:hint="eastAsia"/>
          <w:sz w:val="44"/>
        </w:rPr>
        <w:t>第六部分  投标文件相关格式</w:t>
      </w:r>
    </w:p>
    <w:p w14:paraId="071E9ECC">
      <w:pPr>
        <w:jc w:val="center"/>
        <w:rPr>
          <w:sz w:val="48"/>
        </w:rPr>
      </w:pPr>
    </w:p>
    <w:p w14:paraId="1A27FAEB">
      <w:pPr>
        <w:rPr>
          <w:sz w:val="44"/>
        </w:rPr>
      </w:pPr>
    </w:p>
    <w:p w14:paraId="565DE48F">
      <w:pPr>
        <w:widowControl/>
        <w:spacing w:line="360" w:lineRule="auto"/>
        <w:jc w:val="left"/>
        <w:rPr>
          <w:b/>
          <w:sz w:val="30"/>
        </w:rPr>
        <w:sectPr>
          <w:pgSz w:w="11907" w:h="16840"/>
          <w:pgMar w:top="1310" w:right="1196" w:bottom="1089" w:left="1469" w:header="851" w:footer="567" w:gutter="0"/>
          <w:pgBorders>
            <w:top w:val="none" w:sz="0" w:space="0"/>
            <w:left w:val="none" w:sz="0" w:space="0"/>
            <w:bottom w:val="none" w:sz="0" w:space="0"/>
            <w:right w:val="none" w:sz="0" w:space="0"/>
          </w:pgBorders>
          <w:pgNumType w:start="0"/>
          <w:cols w:space="720" w:num="1"/>
          <w:titlePg/>
        </w:sectPr>
      </w:pPr>
    </w:p>
    <w:p w14:paraId="16E86DFC">
      <w:pPr>
        <w:spacing w:line="360" w:lineRule="auto"/>
        <w:jc w:val="center"/>
        <w:rPr>
          <w:b/>
          <w:sz w:val="30"/>
        </w:rPr>
      </w:pPr>
      <w:r>
        <w:rPr>
          <w:rFonts w:hint="eastAsia"/>
          <w:b/>
          <w:sz w:val="30"/>
        </w:rPr>
        <w:t>第一部分           招</w:t>
      </w:r>
      <w:r>
        <w:rPr>
          <w:b/>
          <w:sz w:val="30"/>
        </w:rPr>
        <w:t xml:space="preserve"> </w:t>
      </w:r>
      <w:r>
        <w:rPr>
          <w:rFonts w:hint="eastAsia"/>
          <w:b/>
          <w:sz w:val="30"/>
        </w:rPr>
        <w:t>标</w:t>
      </w:r>
      <w:r>
        <w:rPr>
          <w:b/>
          <w:sz w:val="30"/>
        </w:rPr>
        <w:t xml:space="preserve"> </w:t>
      </w:r>
      <w:r>
        <w:rPr>
          <w:rFonts w:hint="eastAsia"/>
          <w:b/>
          <w:sz w:val="30"/>
        </w:rPr>
        <w:t>公</w:t>
      </w:r>
      <w:r>
        <w:rPr>
          <w:b/>
          <w:sz w:val="30"/>
        </w:rPr>
        <w:t xml:space="preserve"> </w:t>
      </w:r>
      <w:r>
        <w:rPr>
          <w:rFonts w:hint="eastAsia"/>
          <w:b/>
          <w:sz w:val="30"/>
        </w:rPr>
        <w:t>告</w:t>
      </w:r>
    </w:p>
    <w:tbl>
      <w:tblPr>
        <w:tblStyle w:val="43"/>
        <w:tblW w:w="958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Layout w:type="fixed"/>
        <w:tblCellMar>
          <w:top w:w="0" w:type="dxa"/>
          <w:left w:w="0" w:type="dxa"/>
          <w:bottom w:w="0" w:type="dxa"/>
          <w:right w:w="0" w:type="dxa"/>
        </w:tblCellMar>
      </w:tblPr>
      <w:tblGrid>
        <w:gridCol w:w="1589"/>
        <w:gridCol w:w="4088"/>
        <w:gridCol w:w="1740"/>
        <w:gridCol w:w="65"/>
        <w:gridCol w:w="2102"/>
      </w:tblGrid>
      <w:tr w14:paraId="180F6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B03550B">
            <w:pPr>
              <w:jc w:val="center"/>
              <w:rPr>
                <w:szCs w:val="21"/>
              </w:rPr>
            </w:pPr>
            <w:r>
              <w:rPr>
                <w:rFonts w:hint="eastAsia"/>
                <w:szCs w:val="21"/>
              </w:rPr>
              <w:t>项目名称</w:t>
            </w:r>
          </w:p>
        </w:tc>
        <w:tc>
          <w:tcPr>
            <w:tcW w:w="4074" w:type="dxa"/>
            <w:tcBorders>
              <w:tl2br w:val="nil"/>
              <w:tr2bl w:val="nil"/>
            </w:tcBorders>
            <w:shd w:val="clear" w:color="auto" w:fill="FFFFFF"/>
            <w:tcMar>
              <w:top w:w="15" w:type="dxa"/>
              <w:left w:w="15" w:type="dxa"/>
              <w:bottom w:w="15" w:type="dxa"/>
              <w:right w:w="15" w:type="dxa"/>
            </w:tcMar>
            <w:vAlign w:val="center"/>
          </w:tcPr>
          <w:p w14:paraId="031FBB84">
            <w:pPr>
              <w:rPr>
                <w:rFonts w:hint="eastAsia" w:eastAsia="宋体"/>
                <w:szCs w:val="21"/>
                <w:lang w:eastAsia="zh-CN"/>
              </w:rPr>
            </w:pPr>
            <w:r>
              <w:rPr>
                <w:rFonts w:hint="eastAsia"/>
                <w:szCs w:val="21"/>
                <w:lang w:eastAsia="zh-CN"/>
              </w:rPr>
              <w:t>定海城区环卫作业市场化服务项目</w:t>
            </w:r>
          </w:p>
        </w:tc>
        <w:tc>
          <w:tcPr>
            <w:tcW w:w="1726" w:type="dxa"/>
            <w:tcBorders>
              <w:tl2br w:val="nil"/>
              <w:tr2bl w:val="nil"/>
            </w:tcBorders>
            <w:shd w:val="clear" w:color="auto" w:fill="E0E0E0"/>
            <w:tcMar>
              <w:top w:w="15" w:type="dxa"/>
              <w:left w:w="15" w:type="dxa"/>
              <w:bottom w:w="15" w:type="dxa"/>
              <w:right w:w="15" w:type="dxa"/>
            </w:tcMar>
            <w:vAlign w:val="center"/>
          </w:tcPr>
          <w:p w14:paraId="75A15A3A">
            <w:pPr>
              <w:jc w:val="center"/>
              <w:rPr>
                <w:szCs w:val="21"/>
              </w:rPr>
            </w:pPr>
            <w:r>
              <w:rPr>
                <w:rFonts w:hint="eastAsia"/>
                <w:szCs w:val="21"/>
              </w:rPr>
              <w:t>招标编号</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69EF27EE">
            <w:pPr>
              <w:rPr>
                <w:szCs w:val="21"/>
              </w:rPr>
            </w:pPr>
            <w:r>
              <w:rPr>
                <w:rFonts w:hint="eastAsia"/>
                <w:szCs w:val="21"/>
              </w:rPr>
              <w:t>DCG2025-4515(GK02)</w:t>
            </w:r>
          </w:p>
        </w:tc>
      </w:tr>
      <w:tr w14:paraId="19C2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452"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103DECD2">
            <w:pPr>
              <w:jc w:val="center"/>
              <w:rPr>
                <w:szCs w:val="21"/>
              </w:rPr>
            </w:pPr>
            <w:r>
              <w:rPr>
                <w:rFonts w:hint="eastAsia"/>
                <w:szCs w:val="21"/>
              </w:rPr>
              <w:t>采购人名称</w:t>
            </w:r>
          </w:p>
        </w:tc>
        <w:tc>
          <w:tcPr>
            <w:tcW w:w="4074" w:type="dxa"/>
            <w:tcBorders>
              <w:tl2br w:val="nil"/>
              <w:tr2bl w:val="nil"/>
            </w:tcBorders>
            <w:shd w:val="clear" w:color="auto" w:fill="FFFFFF"/>
            <w:tcMar>
              <w:top w:w="15" w:type="dxa"/>
              <w:left w:w="15" w:type="dxa"/>
              <w:bottom w:w="15" w:type="dxa"/>
              <w:right w:w="15" w:type="dxa"/>
            </w:tcMar>
            <w:vAlign w:val="center"/>
          </w:tcPr>
          <w:p w14:paraId="32E65548">
            <w:pPr>
              <w:rPr>
                <w:rFonts w:hint="eastAsia" w:eastAsia="宋体"/>
                <w:szCs w:val="21"/>
                <w:lang w:eastAsia="zh-CN"/>
              </w:rPr>
            </w:pPr>
            <w:r>
              <w:rPr>
                <w:rFonts w:hint="eastAsia"/>
                <w:szCs w:val="21"/>
                <w:lang w:eastAsia="zh-CN"/>
              </w:rPr>
              <w:t>舟山市定海区综合行政执法局</w:t>
            </w:r>
          </w:p>
        </w:tc>
        <w:tc>
          <w:tcPr>
            <w:tcW w:w="1726" w:type="dxa"/>
            <w:tcBorders>
              <w:tl2br w:val="nil"/>
              <w:tr2bl w:val="nil"/>
            </w:tcBorders>
            <w:shd w:val="clear" w:color="auto" w:fill="E0E0E0"/>
            <w:tcMar>
              <w:top w:w="15" w:type="dxa"/>
              <w:left w:w="15" w:type="dxa"/>
              <w:bottom w:w="15" w:type="dxa"/>
              <w:right w:w="15" w:type="dxa"/>
            </w:tcMar>
            <w:vAlign w:val="center"/>
          </w:tcPr>
          <w:p w14:paraId="48F2DFF1">
            <w:pPr>
              <w:jc w:val="center"/>
              <w:rPr>
                <w:szCs w:val="21"/>
              </w:rPr>
            </w:pPr>
            <w:r>
              <w:rPr>
                <w:rFonts w:hint="eastAsia"/>
                <w:szCs w:val="21"/>
              </w:rPr>
              <w:t>采购组织类型</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13EC5CCC">
            <w:pPr>
              <w:rPr>
                <w:szCs w:val="21"/>
              </w:rPr>
            </w:pPr>
            <w:r>
              <w:rPr>
                <w:rFonts w:hint="eastAsia"/>
                <w:szCs w:val="21"/>
              </w:rPr>
              <w:t>政府集中采购</w:t>
            </w:r>
          </w:p>
        </w:tc>
      </w:tr>
      <w:tr w14:paraId="57EC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7"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6293FB3F">
            <w:pPr>
              <w:jc w:val="center"/>
              <w:rPr>
                <w:szCs w:val="21"/>
              </w:rPr>
            </w:pPr>
            <w:r>
              <w:rPr>
                <w:rFonts w:hint="eastAsia"/>
                <w:szCs w:val="21"/>
              </w:rPr>
              <w:t>集中采购</w:t>
            </w:r>
          </w:p>
          <w:p w14:paraId="3C90DEB6">
            <w:pPr>
              <w:jc w:val="center"/>
              <w:rPr>
                <w:szCs w:val="21"/>
              </w:rPr>
            </w:pPr>
            <w:r>
              <w:rPr>
                <w:rFonts w:hint="eastAsia"/>
                <w:szCs w:val="21"/>
              </w:rPr>
              <w:t>机构名称</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11489B5D">
            <w:pPr>
              <w:rPr>
                <w:szCs w:val="21"/>
              </w:rPr>
            </w:pPr>
            <w:r>
              <w:rPr>
                <w:rFonts w:hint="eastAsia"/>
                <w:szCs w:val="21"/>
              </w:rPr>
              <w:t>舟山市公共资源交易中心定海区分中心</w:t>
            </w:r>
          </w:p>
        </w:tc>
      </w:tr>
      <w:tr w14:paraId="616F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75"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648C5ABD">
            <w:pPr>
              <w:jc w:val="center"/>
              <w:rPr>
                <w:szCs w:val="21"/>
              </w:rPr>
            </w:pPr>
            <w:r>
              <w:rPr>
                <w:rFonts w:hint="eastAsia"/>
                <w:szCs w:val="21"/>
              </w:rPr>
              <w:t>公告发布媒体</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7B1ED6AA">
            <w:pPr>
              <w:rPr>
                <w:szCs w:val="21"/>
              </w:rPr>
            </w:pPr>
            <w:r>
              <w:rPr>
                <w:rFonts w:hint="eastAsia"/>
                <w:szCs w:val="21"/>
              </w:rPr>
              <w:t>浙江省政府采购网。</w:t>
            </w:r>
          </w:p>
        </w:tc>
      </w:tr>
      <w:tr w14:paraId="5FC0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98"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5CADBBA5">
            <w:pPr>
              <w:jc w:val="center"/>
              <w:rPr>
                <w:szCs w:val="21"/>
              </w:rPr>
            </w:pPr>
            <w:r>
              <w:rPr>
                <w:rFonts w:hint="eastAsia"/>
                <w:szCs w:val="21"/>
              </w:rPr>
              <w:t>招标内容</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0ECAFE4D">
            <w:pPr>
              <w:pStyle w:val="3"/>
              <w:keepNext w:val="0"/>
              <w:widowControl/>
              <w:shd w:val="clear" w:color="auto" w:fill="FFFFFF"/>
              <w:jc w:val="both"/>
              <w:rPr>
                <w:szCs w:val="21"/>
              </w:rPr>
            </w:pPr>
            <w:r>
              <w:rPr>
                <w:rFonts w:hint="eastAsia"/>
                <w:sz w:val="21"/>
                <w:szCs w:val="21"/>
                <w:highlight w:val="none"/>
                <w:lang w:eastAsia="zh-CN"/>
              </w:rPr>
              <w:t>三年期</w:t>
            </w:r>
            <w:r>
              <w:rPr>
                <w:rFonts w:hint="eastAsia"/>
                <w:sz w:val="21"/>
                <w:szCs w:val="21"/>
                <w:highlight w:val="none"/>
              </w:rPr>
              <w:t>定海城区环卫作业市场化服务，预算7393</w:t>
            </w:r>
            <w:r>
              <w:rPr>
                <w:rFonts w:hint="eastAsia"/>
                <w:sz w:val="21"/>
                <w:szCs w:val="21"/>
                <w:highlight w:val="none"/>
                <w:lang w:val="en-US" w:eastAsia="zh-CN"/>
              </w:rPr>
              <w:t>万</w:t>
            </w:r>
            <w:r>
              <w:rPr>
                <w:rFonts w:hint="eastAsia"/>
                <w:sz w:val="21"/>
                <w:szCs w:val="21"/>
                <w:highlight w:val="none"/>
              </w:rPr>
              <w:t>元</w:t>
            </w:r>
            <w:r>
              <w:rPr>
                <w:rFonts w:hint="eastAsia"/>
                <w:sz w:val="21"/>
                <w:szCs w:val="21"/>
                <w:highlight w:val="none"/>
                <w:lang w:val="en-US" w:eastAsia="zh-CN"/>
              </w:rPr>
              <w:t>/年，共计22179万元</w:t>
            </w:r>
            <w:r>
              <w:rPr>
                <w:rFonts w:hint="eastAsia"/>
                <w:sz w:val="21"/>
                <w:szCs w:val="21"/>
                <w:highlight w:val="none"/>
              </w:rPr>
              <w:t>。</w:t>
            </w:r>
          </w:p>
        </w:tc>
      </w:tr>
      <w:tr w14:paraId="4A5D7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2CF6DFDB">
            <w:pPr>
              <w:jc w:val="center"/>
              <w:rPr>
                <w:rFonts w:eastAsia="黑体"/>
                <w:highlight w:val="none"/>
              </w:rPr>
            </w:pPr>
            <w:r>
              <w:rPr>
                <w:rFonts w:hint="eastAsia"/>
                <w:highlight w:val="none"/>
              </w:rPr>
              <w:t>投标人</w:t>
            </w:r>
            <w:r>
              <w:rPr>
                <w:rFonts w:hint="eastAsia"/>
                <w:highlight w:val="none"/>
              </w:rPr>
              <w:br w:type="textWrapping"/>
            </w:r>
            <w:r>
              <w:rPr>
                <w:rFonts w:hint="eastAsia"/>
                <w:highlight w:val="none"/>
              </w:rPr>
              <w:t>资格要求</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272D0A6B">
            <w:pPr>
              <w:rPr>
                <w:highlight w:val="none"/>
              </w:rPr>
            </w:pPr>
            <w:r>
              <w:rPr>
                <w:rFonts w:hint="eastAsia"/>
                <w:highlight w:val="none"/>
              </w:rPr>
              <w:t>1、符合《中华人民共和国政府采购法》第二十二条规定的条件；</w:t>
            </w:r>
          </w:p>
          <w:p w14:paraId="27C2308B">
            <w:pPr>
              <w:rPr>
                <w:rFonts w:ascii="Calibri" w:hAnsi="Calibri"/>
                <w:highlight w:val="none"/>
              </w:rPr>
            </w:pPr>
            <w:r>
              <w:rPr>
                <w:rFonts w:hint="eastAsia"/>
                <w:highlight w:val="none"/>
              </w:rPr>
              <w:t>2、截止投标时间止未</w:t>
            </w:r>
            <w:r>
              <w:rPr>
                <w:rFonts w:hint="eastAsia" w:ascii="Calibri" w:hAnsi="Calibri"/>
                <w:highlight w:val="none"/>
              </w:rPr>
              <w:t>被“信用中国”（www.creditchina.gov.cn）、中国政府采购网（www.ccgp.gov.cn）列入失信被执行人、重大税收违法案件当事人名单、政府采购严重违法失信行为记录名单；</w:t>
            </w:r>
          </w:p>
          <w:p w14:paraId="597F12A8">
            <w:pPr>
              <w:rPr>
                <w:rFonts w:hint="eastAsia" w:ascii="Calibri" w:hAnsi="Calibri"/>
                <w:highlight w:val="none"/>
              </w:rPr>
            </w:pPr>
            <w:r>
              <w:rPr>
                <w:rFonts w:hint="eastAsia" w:ascii="Calibri" w:hAnsi="Calibri"/>
                <w:highlight w:val="none"/>
              </w:rPr>
              <w:t>3、本次招标不接受任何以挂靠或联合体的形式参加投标，不允许转包</w:t>
            </w:r>
            <w:r>
              <w:rPr>
                <w:rFonts w:hint="eastAsia" w:ascii="Calibri" w:hAnsi="Calibri"/>
                <w:highlight w:val="none"/>
                <w:lang w:eastAsia="zh-CN"/>
              </w:rPr>
              <w:t>；</w:t>
            </w:r>
          </w:p>
          <w:p w14:paraId="63268C5D">
            <w:pPr>
              <w:rPr>
                <w:rFonts w:hint="default"/>
                <w:highlight w:val="none"/>
                <w:lang w:val="en-US" w:eastAsia="zh-CN"/>
              </w:rPr>
            </w:pPr>
            <w:r>
              <w:rPr>
                <w:rFonts w:hint="eastAsia" w:ascii="Calibri" w:hAnsi="Calibri"/>
                <w:highlight w:val="none"/>
                <w:lang w:val="en-US" w:eastAsia="zh-CN"/>
              </w:rPr>
              <w:t>4、落实政府采购政策需满足的资格要求：</w:t>
            </w:r>
            <w:r>
              <w:rPr>
                <w:rFonts w:hint="default"/>
                <w:highlight w:val="none"/>
                <w:lang w:val="en-US" w:eastAsia="zh-CN"/>
              </w:rPr>
              <w:t>要求合同分包，提供分包意向协议和中小企业声明函，分包意向协议中，中小微企业合同份额为合同总金额的40%，如果供应商本身提供所有标的均由中小微企业</w:t>
            </w:r>
            <w:r>
              <w:rPr>
                <w:rFonts w:hint="eastAsia"/>
                <w:highlight w:val="none"/>
                <w:lang w:val="en-US" w:eastAsia="zh-CN"/>
              </w:rPr>
              <w:t>承接</w:t>
            </w:r>
            <w:r>
              <w:rPr>
                <w:rFonts w:hint="default"/>
                <w:highlight w:val="none"/>
                <w:lang w:val="en-US" w:eastAsia="zh-CN"/>
              </w:rPr>
              <w:t>，视同符合了资格条件，无需再向中小微企业分包，无需提供分包意向协议</w:t>
            </w:r>
            <w:r>
              <w:rPr>
                <w:rFonts w:hint="eastAsia"/>
                <w:highlight w:val="none"/>
                <w:lang w:val="en-US" w:eastAsia="zh-CN"/>
              </w:rPr>
              <w:t>。</w:t>
            </w:r>
          </w:p>
        </w:tc>
      </w:tr>
      <w:tr w14:paraId="72424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7E26A5A0">
            <w:pPr>
              <w:jc w:val="center"/>
              <w:rPr>
                <w:szCs w:val="21"/>
              </w:rPr>
            </w:pPr>
            <w:r>
              <w:rPr>
                <w:rFonts w:hint="eastAsia"/>
                <w:szCs w:val="21"/>
              </w:rPr>
              <w:t>招标文件获取</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45089A02">
            <w:pPr>
              <w:widowControl/>
              <w:spacing w:line="340" w:lineRule="exact"/>
              <w:jc w:val="left"/>
              <w:rPr>
                <w:szCs w:val="21"/>
              </w:rPr>
            </w:pPr>
            <w:r>
              <w:rPr>
                <w:rFonts w:hint="eastAsia"/>
              </w:rPr>
              <w:t>登录政采云平台自行获取。</w:t>
            </w:r>
          </w:p>
        </w:tc>
      </w:tr>
      <w:tr w14:paraId="0A1FE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90"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38396013">
            <w:pPr>
              <w:jc w:val="center"/>
              <w:rPr>
                <w:szCs w:val="21"/>
              </w:rPr>
            </w:pPr>
            <w:r>
              <w:rPr>
                <w:rFonts w:hint="eastAsia"/>
                <w:szCs w:val="21"/>
              </w:rPr>
              <w:t>招标文件获取</w:t>
            </w:r>
          </w:p>
          <w:p w14:paraId="6111C44A">
            <w:pPr>
              <w:jc w:val="center"/>
              <w:rPr>
                <w:szCs w:val="21"/>
              </w:rPr>
            </w:pPr>
            <w:r>
              <w:rPr>
                <w:rFonts w:hint="eastAsia"/>
                <w:szCs w:val="21"/>
              </w:rPr>
              <w:t>起始日期</w:t>
            </w:r>
          </w:p>
        </w:tc>
        <w:tc>
          <w:tcPr>
            <w:tcW w:w="4074" w:type="dxa"/>
            <w:tcBorders>
              <w:tl2br w:val="nil"/>
              <w:tr2bl w:val="nil"/>
            </w:tcBorders>
            <w:shd w:val="clear" w:color="auto" w:fill="FFFFFF"/>
            <w:tcMar>
              <w:top w:w="15" w:type="dxa"/>
              <w:left w:w="15" w:type="dxa"/>
              <w:bottom w:w="15" w:type="dxa"/>
              <w:right w:w="15" w:type="dxa"/>
            </w:tcMar>
            <w:vAlign w:val="center"/>
          </w:tcPr>
          <w:p w14:paraId="3F141F99">
            <w:pPr>
              <w:rPr>
                <w:szCs w:val="21"/>
              </w:rPr>
            </w:pPr>
            <w:r>
              <w:rPr>
                <w:rFonts w:hint="eastAsia"/>
                <w:szCs w:val="21"/>
              </w:rPr>
              <w:t>202</w:t>
            </w:r>
            <w:r>
              <w:rPr>
                <w:rFonts w:hint="eastAsia"/>
                <w:szCs w:val="21"/>
                <w:lang w:val="en-US" w:eastAsia="zh-CN"/>
              </w:rPr>
              <w:t>5</w:t>
            </w:r>
            <w:r>
              <w:rPr>
                <w:rFonts w:hint="eastAsia"/>
                <w:szCs w:val="21"/>
              </w:rPr>
              <w:t>年</w:t>
            </w:r>
            <w:r>
              <w:rPr>
                <w:rFonts w:hint="eastAsia"/>
                <w:szCs w:val="21"/>
                <w:lang w:val="en-US" w:eastAsia="zh-CN"/>
              </w:rPr>
              <w:t>1</w:t>
            </w:r>
            <w:r>
              <w:rPr>
                <w:rFonts w:hint="eastAsia"/>
                <w:szCs w:val="21"/>
              </w:rPr>
              <w:t>月</w:t>
            </w:r>
            <w:r>
              <w:rPr>
                <w:rFonts w:hint="eastAsia"/>
                <w:szCs w:val="21"/>
                <w:lang w:val="en-US" w:eastAsia="zh-CN"/>
              </w:rPr>
              <w:t>27</w:t>
            </w:r>
            <w:r>
              <w:rPr>
                <w:rFonts w:hint="eastAsia"/>
                <w:szCs w:val="21"/>
              </w:rPr>
              <w:t xml:space="preserve">日  </w:t>
            </w:r>
          </w:p>
        </w:tc>
        <w:tc>
          <w:tcPr>
            <w:tcW w:w="1791" w:type="dxa"/>
            <w:gridSpan w:val="2"/>
            <w:tcBorders>
              <w:tl2br w:val="nil"/>
              <w:tr2bl w:val="nil"/>
            </w:tcBorders>
            <w:shd w:val="clear" w:color="auto" w:fill="E0E0E0"/>
            <w:tcMar>
              <w:top w:w="15" w:type="dxa"/>
              <w:left w:w="15" w:type="dxa"/>
              <w:bottom w:w="15" w:type="dxa"/>
              <w:right w:w="15" w:type="dxa"/>
            </w:tcMar>
            <w:vAlign w:val="center"/>
          </w:tcPr>
          <w:p w14:paraId="5844D53F">
            <w:pPr>
              <w:jc w:val="center"/>
              <w:rPr>
                <w:szCs w:val="21"/>
              </w:rPr>
            </w:pPr>
            <w:r>
              <w:rPr>
                <w:rFonts w:hint="eastAsia"/>
                <w:szCs w:val="21"/>
              </w:rPr>
              <w:t>招标文件获取</w:t>
            </w:r>
          </w:p>
          <w:p w14:paraId="653A8793">
            <w:pPr>
              <w:jc w:val="center"/>
              <w:rPr>
                <w:szCs w:val="21"/>
              </w:rPr>
            </w:pPr>
            <w:r>
              <w:rPr>
                <w:rFonts w:hint="eastAsia"/>
                <w:szCs w:val="21"/>
              </w:rPr>
              <w:t>截止日期</w:t>
            </w:r>
          </w:p>
        </w:tc>
        <w:tc>
          <w:tcPr>
            <w:tcW w:w="2081" w:type="dxa"/>
            <w:tcBorders>
              <w:tl2br w:val="nil"/>
              <w:tr2bl w:val="nil"/>
            </w:tcBorders>
            <w:shd w:val="clear" w:color="auto" w:fill="FFFFFF"/>
            <w:tcMar>
              <w:top w:w="15" w:type="dxa"/>
              <w:left w:w="15" w:type="dxa"/>
              <w:bottom w:w="15" w:type="dxa"/>
              <w:right w:w="15" w:type="dxa"/>
            </w:tcMar>
            <w:vAlign w:val="center"/>
          </w:tcPr>
          <w:p w14:paraId="03B53CD2">
            <w:pPr>
              <w:rPr>
                <w:szCs w:val="21"/>
              </w:rPr>
            </w:pPr>
            <w:r>
              <w:rPr>
                <w:rFonts w:hint="eastAsia"/>
                <w:szCs w:val="21"/>
              </w:rPr>
              <w:t>202</w:t>
            </w:r>
            <w:r>
              <w:rPr>
                <w:rFonts w:hint="eastAsia"/>
                <w:szCs w:val="21"/>
                <w:lang w:val="en-US" w:eastAsia="zh-CN"/>
              </w:rPr>
              <w:t>5</w:t>
            </w:r>
            <w:r>
              <w:rPr>
                <w:rFonts w:hint="eastAsia"/>
                <w:szCs w:val="21"/>
              </w:rPr>
              <w:t>年</w:t>
            </w:r>
            <w:r>
              <w:rPr>
                <w:rFonts w:hint="eastAsia"/>
                <w:szCs w:val="21"/>
                <w:lang w:val="en-US" w:eastAsia="zh-CN"/>
              </w:rPr>
              <w:t>2</w:t>
            </w:r>
            <w:r>
              <w:rPr>
                <w:rFonts w:hint="eastAsia"/>
                <w:szCs w:val="21"/>
              </w:rPr>
              <w:t>月</w:t>
            </w:r>
            <w:r>
              <w:rPr>
                <w:rFonts w:hint="eastAsia"/>
                <w:szCs w:val="21"/>
                <w:lang w:val="en-US" w:eastAsia="zh-CN"/>
              </w:rPr>
              <w:t>20</w:t>
            </w:r>
            <w:r>
              <w:rPr>
                <w:rFonts w:hint="eastAsia"/>
                <w:szCs w:val="21"/>
              </w:rPr>
              <w:t>日</w:t>
            </w:r>
          </w:p>
        </w:tc>
      </w:tr>
      <w:tr w14:paraId="49C1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90"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2F6655C3">
            <w:pPr>
              <w:jc w:val="center"/>
              <w:rPr>
                <w:szCs w:val="21"/>
              </w:rPr>
            </w:pPr>
            <w:r>
              <w:rPr>
                <w:rFonts w:hint="eastAsia"/>
                <w:szCs w:val="21"/>
              </w:rPr>
              <w:t>注意事项</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64943C8E">
            <w:pPr>
              <w:rPr>
                <w:color w:val="auto"/>
              </w:rPr>
            </w:pPr>
            <w:r>
              <w:rPr>
                <w:rFonts w:hint="eastAsia"/>
                <w:color w:val="auto"/>
              </w:rPr>
              <w:t>1、采购组织机构不接收未在政采云平台（www.zcygov.cn）内获取招标文件的供应商的投标文件。</w:t>
            </w:r>
          </w:p>
          <w:p w14:paraId="12A4BC37">
            <w:r>
              <w:rPr>
                <w:rFonts w:hint="eastAsia"/>
              </w:rPr>
              <w:t>2、</w:t>
            </w:r>
            <w:r>
              <w:rPr>
                <w:rFonts w:hint="eastAsia"/>
                <w:szCs w:val="22"/>
              </w:rPr>
              <w:t>潜在供应商可在浙江政府采购网（</w:t>
            </w:r>
            <w:r>
              <w:rPr>
                <w:rFonts w:hint="eastAsia" w:ascii="Calibri" w:hAnsi="Calibri"/>
              </w:rPr>
              <w:t>zfcg.czt.zj.gov.cn</w:t>
            </w:r>
            <w:r>
              <w:rPr>
                <w:rFonts w:hint="eastAsia"/>
                <w:szCs w:val="22"/>
              </w:rPr>
              <w:t>）进行免费注册，进入浙江省政府采购供应商库，具体详见“浙江政府采购网”供应商注册要求。</w:t>
            </w:r>
          </w:p>
        </w:tc>
      </w:tr>
      <w:tr w14:paraId="742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0F8B7D2">
            <w:pPr>
              <w:jc w:val="center"/>
              <w:rPr>
                <w:szCs w:val="21"/>
              </w:rPr>
            </w:pPr>
            <w:r>
              <w:rPr>
                <w:rFonts w:hint="eastAsia"/>
                <w:szCs w:val="21"/>
              </w:rPr>
              <w:t>投标截止日期</w:t>
            </w:r>
          </w:p>
        </w:tc>
        <w:tc>
          <w:tcPr>
            <w:tcW w:w="4074" w:type="dxa"/>
            <w:tcBorders>
              <w:tl2br w:val="nil"/>
              <w:tr2bl w:val="nil"/>
            </w:tcBorders>
            <w:shd w:val="clear" w:color="auto" w:fill="FFFFFF"/>
            <w:tcMar>
              <w:top w:w="15" w:type="dxa"/>
              <w:left w:w="15" w:type="dxa"/>
              <w:bottom w:w="15" w:type="dxa"/>
              <w:right w:w="15" w:type="dxa"/>
            </w:tcMar>
            <w:vAlign w:val="center"/>
          </w:tcPr>
          <w:p w14:paraId="32033C32">
            <w:pPr>
              <w:rPr>
                <w:szCs w:val="21"/>
              </w:rPr>
            </w:pPr>
            <w:r>
              <w:rPr>
                <w:rFonts w:hint="eastAsia"/>
                <w:szCs w:val="21"/>
              </w:rPr>
              <w:t>202</w:t>
            </w:r>
            <w:r>
              <w:rPr>
                <w:rFonts w:hint="eastAsia"/>
                <w:szCs w:val="21"/>
                <w:lang w:val="en-US" w:eastAsia="zh-CN"/>
              </w:rPr>
              <w:t>5</w:t>
            </w:r>
            <w:r>
              <w:rPr>
                <w:rFonts w:hint="eastAsia"/>
                <w:szCs w:val="21"/>
              </w:rPr>
              <w:t>年</w:t>
            </w:r>
            <w:r>
              <w:rPr>
                <w:rFonts w:hint="eastAsia"/>
                <w:szCs w:val="21"/>
                <w:lang w:val="en-US" w:eastAsia="zh-CN"/>
              </w:rPr>
              <w:t>2</w:t>
            </w:r>
            <w:r>
              <w:rPr>
                <w:rFonts w:hint="eastAsia"/>
                <w:szCs w:val="21"/>
              </w:rPr>
              <w:t>月</w:t>
            </w:r>
            <w:r>
              <w:rPr>
                <w:rFonts w:hint="eastAsia"/>
                <w:szCs w:val="21"/>
                <w:lang w:val="en-US" w:eastAsia="zh-CN"/>
              </w:rPr>
              <w:t>20</w:t>
            </w:r>
            <w:r>
              <w:rPr>
                <w:rFonts w:hint="eastAsia"/>
                <w:szCs w:val="21"/>
              </w:rPr>
              <w:t>日</w:t>
            </w:r>
          </w:p>
        </w:tc>
        <w:tc>
          <w:tcPr>
            <w:tcW w:w="1726" w:type="dxa"/>
            <w:tcBorders>
              <w:tl2br w:val="nil"/>
              <w:tr2bl w:val="nil"/>
            </w:tcBorders>
            <w:shd w:val="clear" w:color="auto" w:fill="E0E0E0"/>
            <w:tcMar>
              <w:top w:w="15" w:type="dxa"/>
              <w:left w:w="15" w:type="dxa"/>
              <w:bottom w:w="15" w:type="dxa"/>
              <w:right w:w="15" w:type="dxa"/>
            </w:tcMar>
            <w:vAlign w:val="center"/>
          </w:tcPr>
          <w:p w14:paraId="3912C522">
            <w:pPr>
              <w:jc w:val="center"/>
              <w:rPr>
                <w:szCs w:val="21"/>
              </w:rPr>
            </w:pPr>
            <w:r>
              <w:rPr>
                <w:rFonts w:hint="eastAsia"/>
                <w:szCs w:val="21"/>
              </w:rPr>
              <w:t>截止时间</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0D1DADFD">
            <w:pPr>
              <w:jc w:val="center"/>
              <w:rPr>
                <w:rFonts w:hint="default" w:eastAsia="宋体"/>
                <w:szCs w:val="21"/>
                <w:lang w:val="en-US" w:eastAsia="zh-CN"/>
              </w:rPr>
            </w:pPr>
            <w:r>
              <w:rPr>
                <w:rFonts w:hint="eastAsia"/>
                <w:szCs w:val="21"/>
                <w:lang w:val="en-US" w:eastAsia="zh-CN"/>
              </w:rPr>
              <w:t>上午9：00</w:t>
            </w:r>
          </w:p>
        </w:tc>
      </w:tr>
      <w:tr w14:paraId="456FA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170"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05FA14C2">
            <w:pPr>
              <w:jc w:val="center"/>
              <w:rPr>
                <w:szCs w:val="21"/>
              </w:rPr>
            </w:pPr>
            <w:r>
              <w:rPr>
                <w:rFonts w:hint="eastAsia"/>
                <w:szCs w:val="21"/>
              </w:rPr>
              <w:t>备份文件</w:t>
            </w:r>
          </w:p>
          <w:p w14:paraId="357F9504">
            <w:pPr>
              <w:jc w:val="center"/>
              <w:rPr>
                <w:szCs w:val="21"/>
              </w:rPr>
            </w:pPr>
            <w:r>
              <w:rPr>
                <w:rFonts w:hint="eastAsia"/>
                <w:szCs w:val="21"/>
              </w:rPr>
              <w:t>邮寄地点</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65C38BD7">
            <w:pPr>
              <w:rPr>
                <w:szCs w:val="21"/>
              </w:rPr>
            </w:pPr>
            <w:r>
              <w:rPr>
                <w:rFonts w:hint="eastAsia"/>
                <w:szCs w:val="21"/>
              </w:rPr>
              <w:t>舟山市定海区东山路289号4楼413室（舟山市公共资源交易中心定海区分中心）</w:t>
            </w:r>
            <w:r>
              <w:rPr>
                <w:rFonts w:hint="eastAsia"/>
                <w:spacing w:val="4"/>
                <w:szCs w:val="21"/>
              </w:rPr>
              <w:t>。</w:t>
            </w:r>
          </w:p>
        </w:tc>
      </w:tr>
      <w:tr w14:paraId="5563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170"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161A568F">
            <w:pPr>
              <w:jc w:val="center"/>
              <w:rPr>
                <w:szCs w:val="21"/>
              </w:rPr>
            </w:pPr>
            <w:r>
              <w:rPr>
                <w:rFonts w:hint="eastAsia"/>
                <w:szCs w:val="21"/>
              </w:rPr>
              <w:t>投标文件</w:t>
            </w:r>
          </w:p>
          <w:p w14:paraId="5A513187">
            <w:pPr>
              <w:jc w:val="center"/>
              <w:rPr>
                <w:szCs w:val="21"/>
              </w:rPr>
            </w:pPr>
            <w:r>
              <w:rPr>
                <w:rFonts w:hint="eastAsia"/>
                <w:szCs w:val="21"/>
              </w:rPr>
              <w:t>提交要求</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69B58549">
            <w:pPr>
              <w:rPr>
                <w:szCs w:val="21"/>
              </w:rPr>
            </w:pPr>
            <w:r>
              <w:rPr>
                <w:rFonts w:hint="eastAsia"/>
                <w:szCs w:val="21"/>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12AD8FAC">
            <w:pPr>
              <w:rPr>
                <w:szCs w:val="21"/>
              </w:rPr>
            </w:pPr>
            <w:r>
              <w:rPr>
                <w:rFonts w:hint="eastAsia"/>
                <w:szCs w:val="21"/>
              </w:rPr>
              <w:t>投标人应当在投标截止时间前将以介质存储的数据电文形式的备份投标文件密封</w:t>
            </w:r>
            <w:r>
              <w:rPr>
                <w:rFonts w:hint="eastAsia" w:ascii="宋体" w:hAnsi="宋体" w:cs="宋体"/>
                <w:color w:val="000000"/>
                <w:kern w:val="0"/>
                <w:szCs w:val="21"/>
              </w:rPr>
              <w:t>并在密封件上加盖单位公章</w:t>
            </w:r>
            <w:r>
              <w:rPr>
                <w:rFonts w:hint="eastAsia"/>
                <w:szCs w:val="21"/>
              </w:rPr>
              <w:t>邮寄到舟山市定海区东山路289号4楼413室（舟山市公共资源交易中心定海区分中心），逾期或未密封将被拒收。</w:t>
            </w:r>
          </w:p>
        </w:tc>
      </w:tr>
      <w:tr w14:paraId="3F284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686D60D2">
            <w:pPr>
              <w:jc w:val="center"/>
              <w:rPr>
                <w:szCs w:val="21"/>
              </w:rPr>
            </w:pPr>
            <w:r>
              <w:rPr>
                <w:rFonts w:hint="eastAsia"/>
                <w:szCs w:val="21"/>
              </w:rPr>
              <w:t>开标日期</w:t>
            </w:r>
          </w:p>
        </w:tc>
        <w:tc>
          <w:tcPr>
            <w:tcW w:w="4074" w:type="dxa"/>
            <w:tcBorders>
              <w:tl2br w:val="nil"/>
              <w:tr2bl w:val="nil"/>
            </w:tcBorders>
            <w:shd w:val="clear" w:color="auto" w:fill="FFFFFF"/>
            <w:tcMar>
              <w:top w:w="15" w:type="dxa"/>
              <w:left w:w="15" w:type="dxa"/>
              <w:bottom w:w="15" w:type="dxa"/>
              <w:right w:w="15" w:type="dxa"/>
            </w:tcMar>
            <w:vAlign w:val="center"/>
          </w:tcPr>
          <w:p w14:paraId="71D95A1A">
            <w:pPr>
              <w:rPr>
                <w:szCs w:val="21"/>
              </w:rPr>
            </w:pPr>
            <w:r>
              <w:rPr>
                <w:rFonts w:hint="eastAsia"/>
                <w:szCs w:val="21"/>
              </w:rPr>
              <w:t>202</w:t>
            </w:r>
            <w:r>
              <w:rPr>
                <w:rFonts w:hint="eastAsia"/>
                <w:szCs w:val="21"/>
                <w:lang w:val="en-US" w:eastAsia="zh-CN"/>
              </w:rPr>
              <w:t>5</w:t>
            </w:r>
            <w:r>
              <w:rPr>
                <w:rFonts w:hint="eastAsia"/>
                <w:szCs w:val="21"/>
              </w:rPr>
              <w:t>年</w:t>
            </w:r>
            <w:r>
              <w:rPr>
                <w:rFonts w:hint="eastAsia"/>
                <w:szCs w:val="21"/>
                <w:lang w:val="en-US" w:eastAsia="zh-CN"/>
              </w:rPr>
              <w:t>2</w:t>
            </w:r>
            <w:r>
              <w:rPr>
                <w:rFonts w:hint="eastAsia"/>
                <w:szCs w:val="21"/>
              </w:rPr>
              <w:t>月</w:t>
            </w:r>
            <w:r>
              <w:rPr>
                <w:rFonts w:hint="eastAsia"/>
                <w:szCs w:val="21"/>
                <w:lang w:val="en-US" w:eastAsia="zh-CN"/>
              </w:rPr>
              <w:t>20</w:t>
            </w:r>
            <w:r>
              <w:rPr>
                <w:rFonts w:hint="eastAsia"/>
                <w:szCs w:val="21"/>
              </w:rPr>
              <w:t>日</w:t>
            </w:r>
          </w:p>
        </w:tc>
        <w:tc>
          <w:tcPr>
            <w:tcW w:w="1726" w:type="dxa"/>
            <w:tcBorders>
              <w:tl2br w:val="nil"/>
              <w:tr2bl w:val="nil"/>
            </w:tcBorders>
            <w:shd w:val="clear" w:color="auto" w:fill="E0E0E0"/>
            <w:tcMar>
              <w:top w:w="15" w:type="dxa"/>
              <w:left w:w="15" w:type="dxa"/>
              <w:bottom w:w="15" w:type="dxa"/>
              <w:right w:w="15" w:type="dxa"/>
            </w:tcMar>
            <w:vAlign w:val="center"/>
          </w:tcPr>
          <w:p w14:paraId="248752CD">
            <w:pPr>
              <w:jc w:val="center"/>
              <w:rPr>
                <w:szCs w:val="21"/>
              </w:rPr>
            </w:pPr>
            <w:r>
              <w:rPr>
                <w:rFonts w:hint="eastAsia"/>
                <w:szCs w:val="21"/>
              </w:rPr>
              <w:t>开标时间</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63B511C6">
            <w:pPr>
              <w:jc w:val="center"/>
              <w:rPr>
                <w:szCs w:val="21"/>
              </w:rPr>
            </w:pPr>
            <w:r>
              <w:rPr>
                <w:rFonts w:hint="eastAsia"/>
                <w:szCs w:val="21"/>
                <w:lang w:val="en-US" w:eastAsia="zh-CN"/>
              </w:rPr>
              <w:t>上午9：00</w:t>
            </w:r>
          </w:p>
        </w:tc>
      </w:tr>
      <w:tr w14:paraId="0EE5A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79"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F5BF65B">
            <w:pPr>
              <w:jc w:val="center"/>
              <w:rPr>
                <w:szCs w:val="21"/>
              </w:rPr>
            </w:pPr>
            <w:r>
              <w:rPr>
                <w:rFonts w:hint="eastAsia"/>
                <w:szCs w:val="21"/>
              </w:rPr>
              <w:t>评标地点</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379A11DB">
            <w:pPr>
              <w:rPr>
                <w:color w:val="000000" w:themeColor="text1"/>
                <w:spacing w:val="4"/>
                <w:szCs w:val="21"/>
              </w:rPr>
            </w:pPr>
            <w:r>
              <w:rPr>
                <w:rFonts w:hint="eastAsia"/>
                <w:color w:val="000000" w:themeColor="text1"/>
                <w:szCs w:val="21"/>
              </w:rPr>
              <w:t>舟山市公共资源交易中心定海区分中心4楼评标室一-定海区东山路289号</w:t>
            </w:r>
            <w:r>
              <w:rPr>
                <w:rFonts w:hint="eastAsia"/>
                <w:color w:val="000000" w:themeColor="text1"/>
                <w:spacing w:val="4"/>
                <w:szCs w:val="21"/>
              </w:rPr>
              <w:t>。</w:t>
            </w:r>
          </w:p>
          <w:p w14:paraId="4529F129">
            <w:pPr>
              <w:rPr>
                <w:szCs w:val="21"/>
              </w:rPr>
            </w:pPr>
            <w:r>
              <w:rPr>
                <w:rFonts w:hint="eastAsia"/>
                <w:color w:val="000000" w:themeColor="text1"/>
                <w:szCs w:val="21"/>
              </w:rPr>
              <w:t>本项目实行“不见面开评标”，投标人不需要参加现场开标，通过政采云电子交易系统在线参与本项目的开标活动。</w:t>
            </w:r>
          </w:p>
        </w:tc>
      </w:tr>
      <w:tr w14:paraId="4ECF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304"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7EA1AE1B">
            <w:pPr>
              <w:jc w:val="center"/>
              <w:rPr>
                <w:color w:val="0000FF"/>
                <w:szCs w:val="21"/>
              </w:rPr>
            </w:pPr>
            <w:r>
              <w:rPr>
                <w:rFonts w:hint="eastAsia"/>
                <w:szCs w:val="21"/>
              </w:rPr>
              <w:t>项目联系人</w:t>
            </w:r>
          </w:p>
        </w:tc>
        <w:tc>
          <w:tcPr>
            <w:tcW w:w="4074" w:type="dxa"/>
            <w:tcBorders>
              <w:tl2br w:val="nil"/>
              <w:tr2bl w:val="nil"/>
            </w:tcBorders>
            <w:shd w:val="clear" w:color="auto" w:fill="FFFFFF"/>
            <w:tcMar>
              <w:top w:w="15" w:type="dxa"/>
              <w:left w:w="15" w:type="dxa"/>
              <w:bottom w:w="15" w:type="dxa"/>
              <w:right w:w="15" w:type="dxa"/>
            </w:tcMar>
            <w:vAlign w:val="center"/>
          </w:tcPr>
          <w:p w14:paraId="7E405D8B">
            <w:r>
              <w:rPr>
                <w:rFonts w:hint="eastAsia"/>
                <w:szCs w:val="21"/>
              </w:rPr>
              <w:t>姚欢</w:t>
            </w:r>
          </w:p>
        </w:tc>
        <w:tc>
          <w:tcPr>
            <w:tcW w:w="1726" w:type="dxa"/>
            <w:tcBorders>
              <w:tl2br w:val="nil"/>
              <w:tr2bl w:val="nil"/>
            </w:tcBorders>
            <w:shd w:val="clear" w:color="auto" w:fill="E0E0E0"/>
            <w:tcMar>
              <w:top w:w="15" w:type="dxa"/>
              <w:left w:w="15" w:type="dxa"/>
              <w:bottom w:w="15" w:type="dxa"/>
              <w:right w:w="15" w:type="dxa"/>
            </w:tcMar>
            <w:vAlign w:val="center"/>
          </w:tcPr>
          <w:p w14:paraId="6086B472">
            <w:pPr>
              <w:jc w:val="center"/>
              <w:rPr>
                <w:color w:val="0000FF"/>
                <w:szCs w:val="21"/>
              </w:rPr>
            </w:pPr>
            <w:r>
              <w:rPr>
                <w:rFonts w:hint="eastAsia"/>
                <w:szCs w:val="21"/>
              </w:rPr>
              <w:t>电话</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569BE733">
            <w:pPr>
              <w:rPr>
                <w:color w:val="0000FF"/>
                <w:szCs w:val="21"/>
              </w:rPr>
            </w:pPr>
            <w:r>
              <w:rPr>
                <w:rFonts w:hint="eastAsia"/>
                <w:szCs w:val="21"/>
              </w:rPr>
              <w:t>0580-2020753</w:t>
            </w:r>
          </w:p>
        </w:tc>
      </w:tr>
      <w:tr w14:paraId="381A5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90"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64B00C2">
            <w:pPr>
              <w:jc w:val="center"/>
              <w:rPr>
                <w:color w:val="0000FF"/>
                <w:szCs w:val="21"/>
              </w:rPr>
            </w:pPr>
            <w:r>
              <w:rPr>
                <w:rFonts w:hint="eastAsia"/>
                <w:szCs w:val="21"/>
              </w:rPr>
              <w:t>项目质疑联系人</w:t>
            </w:r>
          </w:p>
        </w:tc>
        <w:tc>
          <w:tcPr>
            <w:tcW w:w="4074" w:type="dxa"/>
            <w:tcBorders>
              <w:tl2br w:val="nil"/>
              <w:tr2bl w:val="nil"/>
            </w:tcBorders>
            <w:shd w:val="clear" w:color="auto" w:fill="FFFFFF"/>
            <w:tcMar>
              <w:top w:w="15" w:type="dxa"/>
              <w:left w:w="15" w:type="dxa"/>
              <w:bottom w:w="15" w:type="dxa"/>
              <w:right w:w="15" w:type="dxa"/>
            </w:tcMar>
            <w:vAlign w:val="center"/>
          </w:tcPr>
          <w:p w14:paraId="70EF17BA">
            <w:r>
              <w:rPr>
                <w:rFonts w:hint="eastAsia"/>
              </w:rPr>
              <w:t>杨文武</w:t>
            </w:r>
          </w:p>
        </w:tc>
        <w:tc>
          <w:tcPr>
            <w:tcW w:w="1726" w:type="dxa"/>
            <w:tcBorders>
              <w:tl2br w:val="nil"/>
              <w:tr2bl w:val="nil"/>
            </w:tcBorders>
            <w:shd w:val="clear" w:color="auto" w:fill="E0E0E0"/>
            <w:tcMar>
              <w:top w:w="15" w:type="dxa"/>
              <w:left w:w="15" w:type="dxa"/>
              <w:bottom w:w="15" w:type="dxa"/>
              <w:right w:w="15" w:type="dxa"/>
            </w:tcMar>
            <w:vAlign w:val="center"/>
          </w:tcPr>
          <w:p w14:paraId="7B722D17">
            <w:pPr>
              <w:jc w:val="center"/>
            </w:pPr>
            <w:r>
              <w:rPr>
                <w:rFonts w:hint="eastAsia"/>
              </w:rPr>
              <w:t>电话</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2E483FDE">
            <w:r>
              <w:rPr>
                <w:rFonts w:hint="eastAsia"/>
              </w:rPr>
              <w:t>0580-2021535</w:t>
            </w:r>
          </w:p>
        </w:tc>
      </w:tr>
      <w:tr w14:paraId="46A51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2"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2193034">
            <w:pPr>
              <w:jc w:val="center"/>
              <w:rPr>
                <w:color w:val="0000FF"/>
                <w:szCs w:val="21"/>
              </w:rPr>
            </w:pPr>
            <w:r>
              <w:rPr>
                <w:rFonts w:hint="eastAsia"/>
                <w:szCs w:val="21"/>
              </w:rPr>
              <w:t>传真号码</w:t>
            </w:r>
          </w:p>
        </w:tc>
        <w:tc>
          <w:tcPr>
            <w:tcW w:w="4074" w:type="dxa"/>
            <w:tcBorders>
              <w:tl2br w:val="nil"/>
              <w:tr2bl w:val="nil"/>
            </w:tcBorders>
            <w:shd w:val="clear" w:color="auto" w:fill="FFFFFF"/>
            <w:tcMar>
              <w:top w:w="15" w:type="dxa"/>
              <w:left w:w="15" w:type="dxa"/>
              <w:bottom w:w="15" w:type="dxa"/>
              <w:right w:w="15" w:type="dxa"/>
            </w:tcMar>
            <w:vAlign w:val="center"/>
          </w:tcPr>
          <w:p w14:paraId="410EC179">
            <w:pPr>
              <w:rPr>
                <w:rFonts w:hint="eastAsia" w:eastAsia="宋体"/>
                <w:lang w:eastAsia="zh-CN"/>
              </w:rPr>
            </w:pPr>
            <w:r>
              <w:rPr>
                <w:rFonts w:hint="eastAsia"/>
                <w:lang w:val="en-US" w:eastAsia="zh-CN"/>
              </w:rPr>
              <w:t>/</w:t>
            </w:r>
          </w:p>
        </w:tc>
        <w:tc>
          <w:tcPr>
            <w:tcW w:w="1726" w:type="dxa"/>
            <w:tcBorders>
              <w:tl2br w:val="nil"/>
              <w:tr2bl w:val="nil"/>
            </w:tcBorders>
            <w:shd w:val="clear" w:color="auto" w:fill="E0E0E0"/>
            <w:tcMar>
              <w:top w:w="15" w:type="dxa"/>
              <w:left w:w="15" w:type="dxa"/>
              <w:bottom w:w="15" w:type="dxa"/>
              <w:right w:w="15" w:type="dxa"/>
            </w:tcMar>
            <w:vAlign w:val="center"/>
          </w:tcPr>
          <w:p w14:paraId="098A6476">
            <w:pPr>
              <w:jc w:val="center"/>
            </w:pPr>
            <w:r>
              <w:rPr>
                <w:rFonts w:hint="eastAsia"/>
              </w:rPr>
              <w:t>邮编</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1EA290EC">
            <w:r>
              <w:rPr>
                <w:rFonts w:hint="eastAsia"/>
              </w:rPr>
              <w:t>316000</w:t>
            </w:r>
          </w:p>
        </w:tc>
      </w:tr>
      <w:tr w14:paraId="34A92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2"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3C9496E9">
            <w:pPr>
              <w:jc w:val="center"/>
              <w:rPr>
                <w:b/>
                <w:szCs w:val="21"/>
              </w:rPr>
            </w:pPr>
            <w:r>
              <w:rPr>
                <w:rFonts w:hint="eastAsia"/>
                <w:szCs w:val="21"/>
              </w:rPr>
              <w:t>采购人联系人</w:t>
            </w:r>
          </w:p>
        </w:tc>
        <w:tc>
          <w:tcPr>
            <w:tcW w:w="4074" w:type="dxa"/>
            <w:tcBorders>
              <w:tl2br w:val="nil"/>
              <w:tr2bl w:val="nil"/>
            </w:tcBorders>
            <w:shd w:val="clear" w:color="auto" w:fill="FFFFFF"/>
            <w:tcMar>
              <w:top w:w="15" w:type="dxa"/>
              <w:left w:w="15" w:type="dxa"/>
              <w:bottom w:w="15" w:type="dxa"/>
              <w:right w:w="15" w:type="dxa"/>
            </w:tcMar>
            <w:vAlign w:val="center"/>
          </w:tcPr>
          <w:p w14:paraId="0898737A">
            <w:pPr>
              <w:rPr>
                <w:rFonts w:hint="eastAsia" w:ascii="Times New Roman" w:hAnsi="Times New Roman" w:eastAsia="宋体" w:cs="Times New Roman"/>
                <w:szCs w:val="21"/>
              </w:rPr>
            </w:pPr>
            <w:r>
              <w:rPr>
                <w:rFonts w:hint="eastAsia" w:ascii="Times New Roman" w:hAnsi="Times New Roman" w:eastAsia="宋体" w:cs="Times New Roman"/>
                <w:szCs w:val="21"/>
              </w:rPr>
              <w:t xml:space="preserve">曹刚 </w:t>
            </w:r>
          </w:p>
        </w:tc>
        <w:tc>
          <w:tcPr>
            <w:tcW w:w="1726" w:type="dxa"/>
            <w:tcBorders>
              <w:tl2br w:val="nil"/>
              <w:tr2bl w:val="nil"/>
            </w:tcBorders>
            <w:shd w:val="clear" w:color="auto" w:fill="E0E0E0"/>
            <w:tcMar>
              <w:top w:w="15" w:type="dxa"/>
              <w:left w:w="15" w:type="dxa"/>
              <w:bottom w:w="15" w:type="dxa"/>
              <w:right w:w="15" w:type="dxa"/>
            </w:tcMar>
            <w:vAlign w:val="center"/>
          </w:tcPr>
          <w:p w14:paraId="307E2047">
            <w:pPr>
              <w:rPr>
                <w:rFonts w:hint="eastAsia" w:ascii="Times New Roman" w:hAnsi="Times New Roman" w:eastAsia="宋体" w:cs="Times New Roman"/>
                <w:szCs w:val="21"/>
              </w:rPr>
            </w:pPr>
            <w:r>
              <w:rPr>
                <w:rFonts w:hint="eastAsia" w:ascii="Times New Roman" w:hAnsi="Times New Roman" w:eastAsia="宋体" w:cs="Times New Roman"/>
                <w:szCs w:val="21"/>
              </w:rPr>
              <w:t>电话</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1C3AC604">
            <w:pPr>
              <w:rPr>
                <w:rFonts w:hint="eastAsia" w:ascii="Times New Roman" w:hAnsi="Times New Roman" w:eastAsia="宋体" w:cs="Times New Roman"/>
                <w:szCs w:val="21"/>
              </w:rPr>
            </w:pPr>
            <w:r>
              <w:rPr>
                <w:rFonts w:hint="eastAsia" w:ascii="Times New Roman" w:hAnsi="Times New Roman" w:eastAsia="宋体" w:cs="Times New Roman"/>
                <w:szCs w:val="21"/>
              </w:rPr>
              <w:t>0580</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2616893</w:t>
            </w:r>
          </w:p>
        </w:tc>
      </w:tr>
      <w:tr w14:paraId="4D322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2"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4F9B175F">
            <w:pPr>
              <w:jc w:val="center"/>
              <w:rPr>
                <w:szCs w:val="21"/>
              </w:rPr>
            </w:pPr>
            <w:r>
              <w:rPr>
                <w:rFonts w:hint="eastAsia"/>
                <w:szCs w:val="21"/>
              </w:rPr>
              <w:t>采购人质疑</w:t>
            </w:r>
          </w:p>
          <w:p w14:paraId="62ECCB2B">
            <w:pPr>
              <w:jc w:val="center"/>
              <w:rPr>
                <w:b/>
                <w:szCs w:val="21"/>
              </w:rPr>
            </w:pPr>
            <w:r>
              <w:rPr>
                <w:rFonts w:hint="eastAsia"/>
                <w:szCs w:val="21"/>
              </w:rPr>
              <w:t>联系人</w:t>
            </w:r>
          </w:p>
        </w:tc>
        <w:tc>
          <w:tcPr>
            <w:tcW w:w="4074" w:type="dxa"/>
            <w:tcBorders>
              <w:tl2br w:val="nil"/>
              <w:tr2bl w:val="nil"/>
            </w:tcBorders>
            <w:shd w:val="clear" w:color="auto" w:fill="FFFFFF"/>
            <w:tcMar>
              <w:top w:w="15" w:type="dxa"/>
              <w:left w:w="15" w:type="dxa"/>
              <w:bottom w:w="15" w:type="dxa"/>
              <w:right w:w="15" w:type="dxa"/>
            </w:tcMar>
            <w:vAlign w:val="center"/>
          </w:tcPr>
          <w:p w14:paraId="448E50BD">
            <w:pPr>
              <w:rPr>
                <w:rFonts w:hint="eastAsia" w:ascii="Times New Roman" w:hAnsi="Times New Roman" w:eastAsia="宋体" w:cs="Times New Roman"/>
                <w:szCs w:val="21"/>
              </w:rPr>
            </w:pPr>
            <w:r>
              <w:rPr>
                <w:rFonts w:hint="eastAsia" w:ascii="Times New Roman" w:hAnsi="Times New Roman" w:eastAsia="宋体" w:cs="Times New Roman"/>
                <w:szCs w:val="21"/>
              </w:rPr>
              <w:t xml:space="preserve">孙舟峰 </w:t>
            </w:r>
          </w:p>
        </w:tc>
        <w:tc>
          <w:tcPr>
            <w:tcW w:w="1726" w:type="dxa"/>
            <w:tcBorders>
              <w:tl2br w:val="nil"/>
              <w:tr2bl w:val="nil"/>
            </w:tcBorders>
            <w:shd w:val="clear" w:color="auto" w:fill="E0E0E0"/>
            <w:tcMar>
              <w:top w:w="15" w:type="dxa"/>
              <w:left w:w="15" w:type="dxa"/>
              <w:bottom w:w="15" w:type="dxa"/>
              <w:right w:w="15" w:type="dxa"/>
            </w:tcMar>
            <w:vAlign w:val="center"/>
          </w:tcPr>
          <w:p w14:paraId="78C51209">
            <w:pPr>
              <w:rPr>
                <w:rFonts w:hint="eastAsia" w:ascii="Times New Roman" w:hAnsi="Times New Roman" w:eastAsia="宋体" w:cs="Times New Roman"/>
                <w:szCs w:val="21"/>
              </w:rPr>
            </w:pPr>
            <w:r>
              <w:rPr>
                <w:rFonts w:hint="eastAsia" w:ascii="Times New Roman" w:hAnsi="Times New Roman" w:eastAsia="宋体" w:cs="Times New Roman"/>
                <w:szCs w:val="21"/>
              </w:rPr>
              <w:t>电话</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38CE0695">
            <w:pPr>
              <w:rPr>
                <w:rFonts w:hint="eastAsia" w:ascii="Times New Roman" w:hAnsi="Times New Roman" w:eastAsia="宋体" w:cs="Times New Roman"/>
                <w:szCs w:val="21"/>
              </w:rPr>
            </w:pPr>
            <w:r>
              <w:rPr>
                <w:rFonts w:hint="eastAsia" w:ascii="Times New Roman" w:hAnsi="Times New Roman" w:eastAsia="宋体" w:cs="Times New Roman"/>
                <w:szCs w:val="21"/>
              </w:rPr>
              <w:t>0580</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2615251</w:t>
            </w:r>
          </w:p>
        </w:tc>
      </w:tr>
      <w:tr w14:paraId="08E9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826"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76A8E11A">
            <w:pPr>
              <w:jc w:val="center"/>
              <w:rPr>
                <w:b/>
                <w:sz w:val="18"/>
              </w:rPr>
            </w:pPr>
            <w:r>
              <w:rPr>
                <w:rFonts w:hint="eastAsia"/>
                <w:b/>
                <w:szCs w:val="21"/>
              </w:rPr>
              <w:t>业务监管及投诉受理单位</w:t>
            </w:r>
          </w:p>
        </w:tc>
        <w:tc>
          <w:tcPr>
            <w:tcW w:w="4074" w:type="dxa"/>
            <w:tcBorders>
              <w:tl2br w:val="nil"/>
              <w:tr2bl w:val="nil"/>
            </w:tcBorders>
            <w:shd w:val="clear" w:color="auto" w:fill="FFFFFF"/>
            <w:tcMar>
              <w:top w:w="15" w:type="dxa"/>
              <w:left w:w="15" w:type="dxa"/>
              <w:bottom w:w="15" w:type="dxa"/>
              <w:right w:w="15" w:type="dxa"/>
            </w:tcMar>
            <w:vAlign w:val="center"/>
          </w:tcPr>
          <w:p w14:paraId="5E37963A">
            <w:pPr>
              <w:rPr>
                <w:sz w:val="18"/>
              </w:rPr>
            </w:pPr>
            <w:r>
              <w:rPr>
                <w:rFonts w:hint="eastAsia"/>
                <w:szCs w:val="21"/>
              </w:rPr>
              <w:t>舟山市定海区政府采购办公室</w:t>
            </w:r>
          </w:p>
        </w:tc>
        <w:tc>
          <w:tcPr>
            <w:tcW w:w="1726" w:type="dxa"/>
            <w:tcBorders>
              <w:tl2br w:val="nil"/>
              <w:tr2bl w:val="nil"/>
            </w:tcBorders>
            <w:shd w:val="clear" w:color="auto" w:fill="E0E0E0"/>
            <w:tcMar>
              <w:top w:w="15" w:type="dxa"/>
              <w:left w:w="15" w:type="dxa"/>
              <w:bottom w:w="15" w:type="dxa"/>
              <w:right w:w="15" w:type="dxa"/>
            </w:tcMar>
            <w:vAlign w:val="center"/>
          </w:tcPr>
          <w:p w14:paraId="29ACA086">
            <w:pPr>
              <w:spacing w:line="360" w:lineRule="auto"/>
              <w:jc w:val="center"/>
              <w:rPr>
                <w:b/>
                <w:sz w:val="18"/>
              </w:rPr>
            </w:pPr>
            <w:r>
              <w:rPr>
                <w:rFonts w:hint="eastAsia"/>
                <w:b/>
                <w:szCs w:val="21"/>
              </w:rPr>
              <w:t>联系电话</w:t>
            </w:r>
          </w:p>
        </w:tc>
        <w:tc>
          <w:tcPr>
            <w:tcW w:w="2146" w:type="dxa"/>
            <w:gridSpan w:val="2"/>
            <w:tcBorders>
              <w:tl2br w:val="nil"/>
              <w:tr2bl w:val="nil"/>
            </w:tcBorders>
            <w:shd w:val="clear" w:color="auto" w:fill="FFFFFF"/>
            <w:tcMar>
              <w:top w:w="15" w:type="dxa"/>
              <w:left w:w="15" w:type="dxa"/>
              <w:bottom w:w="15" w:type="dxa"/>
              <w:right w:w="15" w:type="dxa"/>
            </w:tcMar>
            <w:vAlign w:val="center"/>
          </w:tcPr>
          <w:p w14:paraId="17D08F1D">
            <w:pPr>
              <w:spacing w:line="360" w:lineRule="auto"/>
              <w:rPr>
                <w:szCs w:val="21"/>
              </w:rPr>
            </w:pPr>
            <w:r>
              <w:rPr>
                <w:rFonts w:hint="eastAsia"/>
                <w:szCs w:val="21"/>
              </w:rPr>
              <w:t>林秀奇</w:t>
            </w:r>
          </w:p>
          <w:p w14:paraId="7B746C62">
            <w:pPr>
              <w:spacing w:line="360" w:lineRule="auto"/>
              <w:rPr>
                <w:sz w:val="18"/>
              </w:rPr>
            </w:pPr>
            <w:r>
              <w:rPr>
                <w:rFonts w:hint="eastAsia"/>
                <w:szCs w:val="21"/>
              </w:rPr>
              <w:t>0580-2027798</w:t>
            </w:r>
          </w:p>
        </w:tc>
      </w:tr>
      <w:tr w14:paraId="4DC5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0" w:type="dxa"/>
            <w:bottom w:w="0" w:type="dxa"/>
            <w:right w:w="0" w:type="dxa"/>
          </w:tblCellMar>
        </w:tblPrEx>
        <w:trPr>
          <w:trHeight w:val="52" w:hRule="atLeast"/>
          <w:tblCellSpacing w:w="7" w:type="dxa"/>
          <w:jc w:val="center"/>
        </w:trPr>
        <w:tc>
          <w:tcPr>
            <w:tcW w:w="1568" w:type="dxa"/>
            <w:tcBorders>
              <w:tl2br w:val="nil"/>
              <w:tr2bl w:val="nil"/>
            </w:tcBorders>
            <w:shd w:val="clear" w:color="auto" w:fill="E0E0E0"/>
            <w:tcMar>
              <w:top w:w="15" w:type="dxa"/>
              <w:left w:w="15" w:type="dxa"/>
              <w:bottom w:w="15" w:type="dxa"/>
              <w:right w:w="15" w:type="dxa"/>
            </w:tcMar>
            <w:vAlign w:val="center"/>
          </w:tcPr>
          <w:p w14:paraId="53218123">
            <w:pPr>
              <w:jc w:val="center"/>
              <w:rPr>
                <w:b/>
                <w:szCs w:val="21"/>
              </w:rPr>
            </w:pPr>
            <w:r>
              <w:rPr>
                <w:rFonts w:hint="eastAsia"/>
                <w:b/>
                <w:szCs w:val="21"/>
              </w:rPr>
              <w:t>其他事项</w:t>
            </w:r>
          </w:p>
        </w:tc>
        <w:tc>
          <w:tcPr>
            <w:tcW w:w="7974" w:type="dxa"/>
            <w:gridSpan w:val="4"/>
            <w:tcBorders>
              <w:tl2br w:val="nil"/>
              <w:tr2bl w:val="nil"/>
            </w:tcBorders>
            <w:shd w:val="clear" w:color="auto" w:fill="FFFFFF"/>
            <w:tcMar>
              <w:top w:w="15" w:type="dxa"/>
              <w:left w:w="15" w:type="dxa"/>
              <w:bottom w:w="15" w:type="dxa"/>
              <w:right w:w="15" w:type="dxa"/>
            </w:tcMar>
            <w:vAlign w:val="center"/>
          </w:tcPr>
          <w:p w14:paraId="1931E961">
            <w:pPr>
              <w:widowControl/>
              <w:spacing w:line="340" w:lineRule="exact"/>
              <w:jc w:val="left"/>
            </w:pPr>
            <w:r>
              <w:t>1、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493AE6E1">
            <w:pPr>
              <w:widowControl/>
              <w:spacing w:line="340" w:lineRule="exact"/>
              <w:jc w:val="left"/>
            </w:pPr>
            <w:r>
              <w:t xml:space="preserve"> 2、其他事项： </w:t>
            </w:r>
          </w:p>
          <w:p w14:paraId="24E2A33C">
            <w:pPr>
              <w:widowControl/>
              <w:spacing w:line="340" w:lineRule="exact"/>
              <w:jc w:val="left"/>
            </w:pPr>
            <w:r>
              <w:rPr>
                <w:color w:val="FF0000"/>
              </w:rPr>
              <w:t xml:space="preserve">  </w:t>
            </w:r>
            <w:r>
              <w:t xml:space="preserve"> 2.</w:t>
            </w:r>
            <w:r>
              <w:rPr>
                <w:rFonts w:hint="eastAsia"/>
              </w:rPr>
              <w:t>1</w:t>
            </w:r>
            <w:r>
              <w:t>本项目采购文件实行“政府采购云平台”在线获取，不提供采购文件纸质版。不接受现场报名。供应商获取采购文件前应先完成“政府采购云平台”的账号注册；</w:t>
            </w:r>
          </w:p>
          <w:p w14:paraId="7C67F80B">
            <w:pPr>
              <w:widowControl/>
              <w:spacing w:line="340" w:lineRule="exact"/>
              <w:jc w:val="left"/>
            </w:pPr>
            <w:r>
              <w:t xml:space="preserve">  </w:t>
            </w:r>
            <w:r>
              <w:rPr>
                <w:rFonts w:hint="eastAsia"/>
              </w:rPr>
              <w:t xml:space="preserve"> </w:t>
            </w:r>
            <w:r>
              <w:t>2.</w:t>
            </w:r>
            <w:r>
              <w:rPr>
                <w:rFonts w:hint="eastAsia"/>
              </w:rPr>
              <w:t>2</w:t>
            </w:r>
            <w:r>
              <w:t xml:space="preserve">供应商只有在“政府采购云平台”完成获取采购文件申请并下载了采购文件后才视作依法获取采购文件（法律法规所指的供应商获取采购文件时间，以供应商完成获取采购文件申请后下载采购文件的时间为准）。（进入“项目采购”应用，在获取招标文件菜单中选择项目，申请获取采购文件） </w:t>
            </w:r>
          </w:p>
          <w:p w14:paraId="495C511E">
            <w:pPr>
              <w:widowControl/>
              <w:spacing w:line="340" w:lineRule="exact"/>
              <w:jc w:val="left"/>
            </w:pPr>
            <w:r>
              <w:t xml:space="preserve">  </w:t>
            </w:r>
            <w:r>
              <w:rPr>
                <w:rFonts w:hint="eastAsia"/>
              </w:rPr>
              <w:t xml:space="preserve"> </w:t>
            </w:r>
            <w:r>
              <w:t>2.</w:t>
            </w:r>
            <w:r>
              <w:rPr>
                <w:rFonts w:hint="eastAsia"/>
              </w:rPr>
              <w:t>3</w:t>
            </w:r>
            <w:r>
              <w:t>通过本公告下方“游客，浏览采购文件”下载的采购文件仅供浏览。</w:t>
            </w:r>
          </w:p>
          <w:p w14:paraId="4A1C1483">
            <w:pPr>
              <w:widowControl/>
              <w:spacing w:line="340" w:lineRule="exact"/>
              <w:jc w:val="left"/>
            </w:pPr>
            <w:r>
              <w:t xml:space="preserve"> </w:t>
            </w:r>
            <w:r>
              <w:rPr>
                <w:rFonts w:hint="eastAsia"/>
              </w:rPr>
              <w:t xml:space="preserve"> </w:t>
            </w:r>
            <w:r>
              <w:t xml:space="preserve"> 2.</w:t>
            </w:r>
            <w:r>
              <w:rPr>
                <w:rFonts w:hint="eastAsia"/>
              </w:rPr>
              <w:t>4</w:t>
            </w:r>
            <w:r>
              <w:t>提示：请供应商按上述要求在政采云平台在线申请获取采购文件并下载，如未在“政采云”系统内完成相关流程，引起的投标无效责任自负。</w:t>
            </w:r>
          </w:p>
          <w:p w14:paraId="0D65150F">
            <w:pPr>
              <w:widowControl/>
              <w:spacing w:line="340" w:lineRule="exact"/>
              <w:jc w:val="left"/>
            </w:pPr>
            <w:r>
              <w:t xml:space="preserve"> 3、在线投标响应（电子投标）说明</w:t>
            </w:r>
          </w:p>
          <w:p w14:paraId="2458392C">
            <w:pPr>
              <w:widowControl/>
              <w:spacing w:line="340" w:lineRule="exact"/>
              <w:jc w:val="left"/>
            </w:pPr>
            <w:r>
              <w:t xml:space="preserve">  </w:t>
            </w:r>
            <w:r>
              <w:rPr>
                <w:rFonts w:hint="eastAsia"/>
                <w:lang w:val="en-US" w:eastAsia="zh-CN"/>
              </w:rPr>
              <w:t xml:space="preserve"> </w:t>
            </w:r>
            <w:r>
              <w:t>3.1本项目通过“政府采购云平台（www.zcygov.cn）”实行在线投标响应（电子投标），供应商应先安装“政采云电子交易客户端”，并按照本采购文件和“政府采购云平台”的要求，通过“政采云电子交易客户端”编制并加密响应文件。供应商未按规定加密的响应文件，“政府采购云平台”将予以拒收。</w:t>
            </w:r>
          </w:p>
          <w:p w14:paraId="5A638224">
            <w:pPr>
              <w:widowControl/>
              <w:spacing w:line="340" w:lineRule="exact"/>
              <w:jc w:val="left"/>
            </w:pPr>
            <w:r>
              <w:t xml:space="preserve"> </w:t>
            </w:r>
            <w:r>
              <w:rPr>
                <w:rFonts w:hint="eastAsia"/>
                <w:lang w:val="en-US" w:eastAsia="zh-CN"/>
              </w:rPr>
              <w:t xml:space="preserve"> </w:t>
            </w:r>
            <w:r>
              <w:t xml:space="preserve"> 3.2“政采云电子交易客户端”请自行前往“浙江政府采购网-下载专区-电子交易客户端”进行下载；电子投标具体操作流程详见本公告附件《供应商项目采购-电子招投标操作指南》。</w:t>
            </w:r>
          </w:p>
          <w:p w14:paraId="4CFEBE42">
            <w:pPr>
              <w:widowControl/>
              <w:spacing w:line="340" w:lineRule="exact"/>
              <w:jc w:val="left"/>
            </w:pPr>
            <w:r>
              <w:t xml:space="preserve">  </w:t>
            </w:r>
            <w:r>
              <w:rPr>
                <w:rFonts w:hint="eastAsia"/>
                <w:lang w:val="en-US" w:eastAsia="zh-CN"/>
              </w:rPr>
              <w:t xml:space="preserve"> </w:t>
            </w:r>
            <w:r>
              <w:t>3.3为确保网上操作合法、有效和安全，响应供应商应当在响应截止时间前完成在“政府采购云平台”的身份认证，确保在电子投标过程中能够对相关数据电文进行加密和使用电子签章。使用“政采云电子交易客户端”需要提前申领CA数字证书，申领流程请自行前往“浙江政府采购网-下载专区-电子交易客户端-CA驱动和申领流程”进行查阅；</w:t>
            </w:r>
          </w:p>
          <w:p w14:paraId="66AD5B53">
            <w:pPr>
              <w:widowControl/>
              <w:spacing w:line="340" w:lineRule="exact"/>
              <w:ind w:firstLine="210" w:firstLineChars="100"/>
              <w:jc w:val="left"/>
            </w:pPr>
            <w:r>
              <w:t xml:space="preserve"> 3.4响应供应商应当在响应截止时间前，将生成的“电子加密响应文件”上传递交至“政府采购云平台”。响应截止时间以后上传递交的响应文件将被“政府采购云平台”拒收。</w:t>
            </w:r>
          </w:p>
          <w:p w14:paraId="1EE83EFE">
            <w:pPr>
              <w:widowControl/>
              <w:spacing w:line="340" w:lineRule="exact"/>
              <w:jc w:val="left"/>
            </w:pPr>
            <w:r>
              <w:t xml:space="preserve"> </w:t>
            </w:r>
            <w:r>
              <w:rPr>
                <w:rFonts w:hint="eastAsia"/>
                <w:lang w:val="en-US" w:eastAsia="zh-CN"/>
              </w:rPr>
              <w:t xml:space="preserve">  </w:t>
            </w:r>
            <w:r>
              <w:t>3.5响应供应商在“政府采购云平台”完成“电子加密响应文件”的上传递交后，还可以（邮寄或现场提交形式）在响应截止时间前递交以介质（U盘）存储的数据电文形式的“备份响应文件”，“备份响应文件”应当密封包装并在包装上标注所投项目名称、项目编号、投标单位名称、备份响应文件字样并加盖公章。</w:t>
            </w:r>
          </w:p>
          <w:p w14:paraId="1AE41852">
            <w:pPr>
              <w:widowControl/>
              <w:spacing w:line="340" w:lineRule="exact"/>
              <w:jc w:val="left"/>
            </w:pPr>
            <w:r>
              <w:t xml:space="preserve"> </w:t>
            </w:r>
            <w:r>
              <w:rPr>
                <w:rFonts w:hint="eastAsia"/>
                <w:lang w:val="en-US" w:eastAsia="zh-CN"/>
              </w:rPr>
              <w:t xml:space="preserve">  </w:t>
            </w:r>
            <w:r>
              <w:t>3.6通过“政府采购云平台”上传递交的“电子加密响应文件”无法按时解密，响应供应商递交了备份响应文件的，以备份响应文件为依据，否则视为响应文件撤回。通过“政府采购云平台”上传递交的“电子加密响应文件”已按时解密的，“备份响应文件”自动失效。响应供应商仅递交备份响应文件的，响应无效。</w:t>
            </w:r>
          </w:p>
        </w:tc>
      </w:tr>
    </w:tbl>
    <w:p w14:paraId="06A84F80">
      <w:pPr>
        <w:spacing w:line="360" w:lineRule="auto"/>
        <w:outlineLvl w:val="0"/>
        <w:rPr>
          <w:b/>
          <w:sz w:val="30"/>
          <w:szCs w:val="30"/>
        </w:rPr>
      </w:pPr>
      <w:r>
        <w:rPr>
          <w:sz w:val="30"/>
          <w:szCs w:val="30"/>
        </w:rPr>
        <w:br w:type="page"/>
      </w:r>
      <w:r>
        <w:rPr>
          <w:rFonts w:hint="eastAsia"/>
          <w:b/>
          <w:sz w:val="30"/>
          <w:szCs w:val="30"/>
        </w:rPr>
        <w:t>第二部分               投标须知前附表及投标须知</w:t>
      </w:r>
    </w:p>
    <w:p w14:paraId="0759B89E">
      <w:pPr>
        <w:spacing w:line="360" w:lineRule="auto"/>
        <w:ind w:firstLine="3753" w:firstLineChars="1246"/>
        <w:outlineLvl w:val="0"/>
        <w:rPr>
          <w:b/>
          <w:sz w:val="30"/>
          <w:szCs w:val="30"/>
        </w:rPr>
      </w:pPr>
      <w:r>
        <w:rPr>
          <w:rFonts w:hint="eastAsia"/>
          <w:b/>
          <w:sz w:val="30"/>
          <w:szCs w:val="30"/>
        </w:rPr>
        <w:t>一、投标须知前附表</w:t>
      </w:r>
    </w:p>
    <w:tbl>
      <w:tblPr>
        <w:tblStyle w:val="43"/>
        <w:tblW w:w="9538"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Layout w:type="fixed"/>
        <w:tblCellMar>
          <w:top w:w="0" w:type="dxa"/>
          <w:left w:w="108" w:type="dxa"/>
          <w:bottom w:w="0" w:type="dxa"/>
          <w:right w:w="108" w:type="dxa"/>
        </w:tblCellMar>
      </w:tblPr>
      <w:tblGrid>
        <w:gridCol w:w="597"/>
        <w:gridCol w:w="1593"/>
        <w:gridCol w:w="7348"/>
      </w:tblGrid>
      <w:tr w14:paraId="2052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108" w:type="dxa"/>
            <w:bottom w:w="0" w:type="dxa"/>
            <w:right w:w="108" w:type="dxa"/>
          </w:tblCellMar>
        </w:tblPrEx>
        <w:trPr>
          <w:trHeight w:val="488"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C7D6B9A">
            <w:pPr>
              <w:jc w:val="center"/>
              <w:rPr>
                <w:szCs w:val="21"/>
              </w:rPr>
            </w:pPr>
            <w:r>
              <w:rPr>
                <w:rFonts w:hint="eastAsia"/>
                <w:szCs w:val="21"/>
              </w:rPr>
              <w:t>序号</w:t>
            </w:r>
          </w:p>
        </w:tc>
        <w:tc>
          <w:tcPr>
            <w:tcW w:w="8920" w:type="dxa"/>
            <w:gridSpan w:val="2"/>
            <w:tcBorders>
              <w:tl2br w:val="nil"/>
              <w:tr2bl w:val="nil"/>
            </w:tcBorders>
            <w:shd w:val="clear" w:color="auto" w:fill="E0E0E0"/>
            <w:tcMar>
              <w:top w:w="15" w:type="dxa"/>
              <w:left w:w="15" w:type="dxa"/>
              <w:bottom w:w="15" w:type="dxa"/>
              <w:right w:w="15" w:type="dxa"/>
            </w:tcMar>
            <w:vAlign w:val="center"/>
          </w:tcPr>
          <w:p w14:paraId="4D28720E">
            <w:pPr>
              <w:jc w:val="center"/>
              <w:rPr>
                <w:szCs w:val="21"/>
              </w:rPr>
            </w:pPr>
            <w:r>
              <w:rPr>
                <w:rFonts w:hint="eastAsia"/>
                <w:szCs w:val="21"/>
              </w:rPr>
              <w:t>内容说明及要求</w:t>
            </w:r>
          </w:p>
        </w:tc>
      </w:tr>
      <w:tr w14:paraId="42E5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CCC3FE4">
            <w:pPr>
              <w:jc w:val="center"/>
              <w:rPr>
                <w:sz w:val="18"/>
                <w:szCs w:val="18"/>
              </w:rPr>
            </w:pPr>
            <w:r>
              <w:rPr>
                <w:rFonts w:hint="eastAsia"/>
                <w:sz w:val="18"/>
                <w:szCs w:val="18"/>
              </w:rPr>
              <w:t>1</w:t>
            </w:r>
          </w:p>
        </w:tc>
        <w:tc>
          <w:tcPr>
            <w:tcW w:w="1579" w:type="dxa"/>
            <w:tcBorders>
              <w:tl2br w:val="nil"/>
              <w:tr2bl w:val="nil"/>
            </w:tcBorders>
            <w:shd w:val="clear" w:color="auto" w:fill="E0E0E0"/>
            <w:tcMar>
              <w:top w:w="15" w:type="dxa"/>
              <w:left w:w="15" w:type="dxa"/>
              <w:bottom w:w="15" w:type="dxa"/>
              <w:right w:w="15" w:type="dxa"/>
            </w:tcMar>
            <w:vAlign w:val="center"/>
          </w:tcPr>
          <w:p w14:paraId="4220554A">
            <w:pPr>
              <w:rPr>
                <w:szCs w:val="21"/>
              </w:rPr>
            </w:pPr>
            <w:r>
              <w:rPr>
                <w:rFonts w:hint="eastAsia"/>
                <w:szCs w:val="21"/>
              </w:rPr>
              <w:t>本项目预算</w:t>
            </w:r>
          </w:p>
        </w:tc>
        <w:tc>
          <w:tcPr>
            <w:tcW w:w="7327" w:type="dxa"/>
            <w:tcBorders>
              <w:tl2br w:val="nil"/>
              <w:tr2bl w:val="nil"/>
            </w:tcBorders>
            <w:shd w:val="clear" w:color="auto" w:fill="FFFFFF"/>
            <w:tcMar>
              <w:top w:w="15" w:type="dxa"/>
              <w:left w:w="15" w:type="dxa"/>
              <w:bottom w:w="15" w:type="dxa"/>
              <w:right w:w="15" w:type="dxa"/>
            </w:tcMar>
            <w:vAlign w:val="center"/>
          </w:tcPr>
          <w:p w14:paraId="425FA98A">
            <w:pPr>
              <w:rPr>
                <w:szCs w:val="21"/>
              </w:rPr>
            </w:pPr>
            <w:r>
              <w:rPr>
                <w:rFonts w:hint="eastAsia"/>
                <w:b/>
                <w:bCs/>
                <w:szCs w:val="21"/>
              </w:rPr>
              <w:t>预算22179万元</w:t>
            </w:r>
            <w:r>
              <w:rPr>
                <w:rFonts w:hint="eastAsia"/>
                <w:b/>
                <w:bCs/>
                <w:szCs w:val="21"/>
                <w:lang w:eastAsia="zh-CN"/>
              </w:rPr>
              <w:t>，7393万元/年，共三年</w:t>
            </w:r>
            <w:r>
              <w:rPr>
                <w:rFonts w:hint="eastAsia"/>
                <w:b/>
                <w:bCs/>
                <w:szCs w:val="21"/>
              </w:rPr>
              <w:t>。报价超过预算的做无效标处理。</w:t>
            </w:r>
          </w:p>
        </w:tc>
      </w:tr>
      <w:tr w14:paraId="1F04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0B613C86">
            <w:pPr>
              <w:jc w:val="center"/>
              <w:rPr>
                <w:sz w:val="18"/>
                <w:szCs w:val="18"/>
              </w:rPr>
            </w:pPr>
            <w:r>
              <w:rPr>
                <w:rFonts w:hint="eastAsia"/>
                <w:sz w:val="18"/>
                <w:szCs w:val="18"/>
              </w:rPr>
              <w:t>2</w:t>
            </w:r>
          </w:p>
        </w:tc>
        <w:tc>
          <w:tcPr>
            <w:tcW w:w="1579" w:type="dxa"/>
            <w:tcBorders>
              <w:tl2br w:val="nil"/>
              <w:tr2bl w:val="nil"/>
            </w:tcBorders>
            <w:shd w:val="clear" w:color="auto" w:fill="E0E0E0"/>
            <w:tcMar>
              <w:top w:w="15" w:type="dxa"/>
              <w:left w:w="15" w:type="dxa"/>
              <w:bottom w:w="15" w:type="dxa"/>
              <w:right w:w="15" w:type="dxa"/>
            </w:tcMar>
            <w:vAlign w:val="center"/>
          </w:tcPr>
          <w:p w14:paraId="15473854">
            <w:pPr>
              <w:rPr>
                <w:szCs w:val="21"/>
              </w:rPr>
            </w:pPr>
            <w:r>
              <w:rPr>
                <w:rFonts w:hint="eastAsia"/>
                <w:szCs w:val="21"/>
              </w:rPr>
              <w:t>现场踏勘</w:t>
            </w:r>
          </w:p>
        </w:tc>
        <w:tc>
          <w:tcPr>
            <w:tcW w:w="7327" w:type="dxa"/>
            <w:tcBorders>
              <w:tl2br w:val="nil"/>
              <w:tr2bl w:val="nil"/>
            </w:tcBorders>
            <w:shd w:val="clear" w:color="auto" w:fill="FFFFFF"/>
            <w:tcMar>
              <w:top w:w="15" w:type="dxa"/>
              <w:left w:w="15" w:type="dxa"/>
              <w:bottom w:w="15" w:type="dxa"/>
              <w:right w:w="15" w:type="dxa"/>
            </w:tcMar>
            <w:vAlign w:val="bottom"/>
          </w:tcPr>
          <w:p w14:paraId="6CF961CF">
            <w:pPr>
              <w:keepNext w:val="0"/>
              <w:keepLines w:val="0"/>
              <w:pageBreakBefore w:val="0"/>
              <w:widowControl w:val="0"/>
              <w:kinsoku/>
              <w:wordWrap/>
              <w:overflowPunct/>
              <w:topLinePunct w:val="0"/>
              <w:autoSpaceDE/>
              <w:autoSpaceDN/>
              <w:bidi w:val="0"/>
              <w:adjustRightInd/>
              <w:snapToGrid/>
              <w:spacing w:line="240" w:lineRule="auto"/>
              <w:textAlignment w:val="auto"/>
              <w:rPr>
                <w:szCs w:val="21"/>
              </w:rPr>
            </w:pPr>
            <w:r>
              <w:rPr>
                <w:rFonts w:hint="eastAsia"/>
                <w:szCs w:val="21"/>
              </w:rPr>
              <w:t>集中采购机构不组织踏勘，如投标人需进行现场踏勘的，须经采购人同意后根据国家有关法律规定方可进行。但投标人不得因此使采购人承担有关的责任和蒙受损失，投标人应承担踏勘现场的责任和风险。</w:t>
            </w:r>
            <w:r>
              <w:rPr>
                <w:rFonts w:hint="eastAsia" w:ascii="Times New Roman" w:hAnsi="Times New Roman"/>
              </w:rPr>
              <w:t>现场勘察联系人：曹刚  0580</w:t>
            </w:r>
            <w:r>
              <w:rPr>
                <w:rFonts w:hint="eastAsia" w:ascii="Times New Roman" w:hAnsi="Times New Roman"/>
                <w:lang w:val="en-US" w:eastAsia="zh-CN"/>
              </w:rPr>
              <w:t>-</w:t>
            </w:r>
            <w:r>
              <w:rPr>
                <w:rFonts w:hint="eastAsia" w:ascii="Times New Roman" w:hAnsi="Times New Roman"/>
              </w:rPr>
              <w:t>2616893</w:t>
            </w:r>
          </w:p>
        </w:tc>
      </w:tr>
      <w:tr w14:paraId="0473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2792FBF">
            <w:pPr>
              <w:jc w:val="center"/>
              <w:rPr>
                <w:sz w:val="18"/>
                <w:szCs w:val="18"/>
              </w:rPr>
            </w:pPr>
            <w:r>
              <w:rPr>
                <w:rFonts w:hint="eastAsia"/>
                <w:sz w:val="18"/>
                <w:szCs w:val="18"/>
              </w:rPr>
              <w:t>3</w:t>
            </w:r>
          </w:p>
        </w:tc>
        <w:tc>
          <w:tcPr>
            <w:tcW w:w="1579" w:type="dxa"/>
            <w:tcBorders>
              <w:tl2br w:val="nil"/>
              <w:tr2bl w:val="nil"/>
            </w:tcBorders>
            <w:shd w:val="clear" w:color="auto" w:fill="E0E0E0"/>
            <w:tcMar>
              <w:top w:w="15" w:type="dxa"/>
              <w:left w:w="15" w:type="dxa"/>
              <w:bottom w:w="15" w:type="dxa"/>
              <w:right w:w="15" w:type="dxa"/>
            </w:tcMar>
            <w:vAlign w:val="center"/>
          </w:tcPr>
          <w:p w14:paraId="3AAFACDF">
            <w:pPr>
              <w:rPr>
                <w:szCs w:val="21"/>
              </w:rPr>
            </w:pPr>
            <w:r>
              <w:rPr>
                <w:rFonts w:hint="eastAsia"/>
                <w:szCs w:val="21"/>
              </w:rPr>
              <w:t>货物要求</w:t>
            </w:r>
          </w:p>
        </w:tc>
        <w:tc>
          <w:tcPr>
            <w:tcW w:w="7327" w:type="dxa"/>
            <w:tcBorders>
              <w:tl2br w:val="nil"/>
              <w:tr2bl w:val="nil"/>
            </w:tcBorders>
            <w:shd w:val="clear" w:color="auto" w:fill="FFFFFF"/>
            <w:tcMar>
              <w:top w:w="15" w:type="dxa"/>
              <w:left w:w="15" w:type="dxa"/>
              <w:bottom w:w="15" w:type="dxa"/>
              <w:right w:w="15" w:type="dxa"/>
            </w:tcMar>
            <w:vAlign w:val="center"/>
          </w:tcPr>
          <w:p w14:paraId="1A98BE87">
            <w:pPr>
              <w:rPr>
                <w:szCs w:val="21"/>
              </w:rPr>
            </w:pPr>
            <w:r>
              <w:rPr>
                <w:rFonts w:hint="eastAsia" w:ascii="宋体" w:hAnsi="宋体"/>
                <w:szCs w:val="21"/>
              </w:rPr>
              <w:t>投标所涉及设备、产品应是合法生产的。</w:t>
            </w:r>
          </w:p>
        </w:tc>
      </w:tr>
      <w:tr w14:paraId="27D19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68EA844C">
            <w:pPr>
              <w:jc w:val="center"/>
              <w:rPr>
                <w:sz w:val="18"/>
                <w:szCs w:val="18"/>
              </w:rPr>
            </w:pPr>
            <w:r>
              <w:rPr>
                <w:rFonts w:hint="eastAsia"/>
                <w:sz w:val="18"/>
                <w:szCs w:val="18"/>
              </w:rPr>
              <w:t>4</w:t>
            </w:r>
          </w:p>
        </w:tc>
        <w:tc>
          <w:tcPr>
            <w:tcW w:w="1579" w:type="dxa"/>
            <w:tcBorders>
              <w:tl2br w:val="nil"/>
              <w:tr2bl w:val="nil"/>
            </w:tcBorders>
            <w:shd w:val="clear" w:color="auto" w:fill="E0E0E0"/>
            <w:tcMar>
              <w:top w:w="15" w:type="dxa"/>
              <w:left w:w="15" w:type="dxa"/>
              <w:bottom w:w="15" w:type="dxa"/>
              <w:right w:w="15" w:type="dxa"/>
            </w:tcMar>
            <w:vAlign w:val="center"/>
          </w:tcPr>
          <w:p w14:paraId="3CA110E0">
            <w:pPr>
              <w:rPr>
                <w:szCs w:val="21"/>
              </w:rPr>
            </w:pPr>
            <w:r>
              <w:rPr>
                <w:rFonts w:hint="eastAsia"/>
                <w:szCs w:val="21"/>
              </w:rPr>
              <w:t>质量标准</w:t>
            </w:r>
          </w:p>
        </w:tc>
        <w:tc>
          <w:tcPr>
            <w:tcW w:w="7327" w:type="dxa"/>
            <w:tcBorders>
              <w:tl2br w:val="nil"/>
              <w:tr2bl w:val="nil"/>
            </w:tcBorders>
            <w:shd w:val="clear" w:color="auto" w:fill="FFFFFF"/>
            <w:tcMar>
              <w:top w:w="15" w:type="dxa"/>
              <w:left w:w="15" w:type="dxa"/>
              <w:bottom w:w="15" w:type="dxa"/>
              <w:right w:w="15" w:type="dxa"/>
            </w:tcMar>
            <w:vAlign w:val="center"/>
          </w:tcPr>
          <w:p w14:paraId="5BE07139">
            <w:r>
              <w:rPr>
                <w:rFonts w:hint="eastAsia"/>
              </w:rPr>
              <w:t>可靠、安全、实用、性价比高。</w:t>
            </w:r>
          </w:p>
        </w:tc>
      </w:tr>
      <w:tr w14:paraId="41AAE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1EE5C245">
            <w:pPr>
              <w:jc w:val="center"/>
              <w:rPr>
                <w:sz w:val="18"/>
                <w:szCs w:val="18"/>
              </w:rPr>
            </w:pPr>
            <w:r>
              <w:rPr>
                <w:rFonts w:hint="eastAsia"/>
                <w:sz w:val="18"/>
                <w:szCs w:val="18"/>
              </w:rPr>
              <w:t>5</w:t>
            </w:r>
          </w:p>
        </w:tc>
        <w:tc>
          <w:tcPr>
            <w:tcW w:w="1579" w:type="dxa"/>
            <w:tcBorders>
              <w:tl2br w:val="nil"/>
              <w:tr2bl w:val="nil"/>
            </w:tcBorders>
            <w:shd w:val="clear" w:color="auto" w:fill="E0E0E0"/>
            <w:tcMar>
              <w:top w:w="15" w:type="dxa"/>
              <w:left w:w="15" w:type="dxa"/>
              <w:bottom w:w="15" w:type="dxa"/>
              <w:right w:w="15" w:type="dxa"/>
            </w:tcMar>
            <w:vAlign w:val="center"/>
          </w:tcPr>
          <w:p w14:paraId="66EF08CD">
            <w:pPr>
              <w:rPr>
                <w:szCs w:val="21"/>
              </w:rPr>
            </w:pPr>
            <w:r>
              <w:rPr>
                <w:rFonts w:hint="eastAsia"/>
                <w:szCs w:val="21"/>
              </w:rPr>
              <w:t>开始日期</w:t>
            </w:r>
          </w:p>
        </w:tc>
        <w:tc>
          <w:tcPr>
            <w:tcW w:w="7327" w:type="dxa"/>
            <w:tcBorders>
              <w:tl2br w:val="nil"/>
              <w:tr2bl w:val="nil"/>
            </w:tcBorders>
            <w:shd w:val="clear" w:color="auto" w:fill="FFFFFF"/>
            <w:tcMar>
              <w:top w:w="15" w:type="dxa"/>
              <w:left w:w="15" w:type="dxa"/>
              <w:bottom w:w="15" w:type="dxa"/>
              <w:right w:w="15" w:type="dxa"/>
            </w:tcMar>
            <w:vAlign w:val="center"/>
          </w:tcPr>
          <w:p w14:paraId="5570726E">
            <w:pPr>
              <w:rPr>
                <w:szCs w:val="21"/>
              </w:rPr>
            </w:pPr>
            <w:r>
              <w:rPr>
                <w:rFonts w:hint="eastAsia" w:ascii="宋体" w:hAnsi="宋体"/>
                <w:szCs w:val="21"/>
              </w:rPr>
              <w:t>按采购人安排</w:t>
            </w:r>
          </w:p>
        </w:tc>
      </w:tr>
      <w:tr w14:paraId="40780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0741472">
            <w:pPr>
              <w:jc w:val="center"/>
              <w:rPr>
                <w:sz w:val="18"/>
                <w:szCs w:val="18"/>
              </w:rPr>
            </w:pPr>
            <w:r>
              <w:rPr>
                <w:rFonts w:hint="eastAsia"/>
                <w:sz w:val="18"/>
                <w:szCs w:val="18"/>
              </w:rPr>
              <w:t>6</w:t>
            </w:r>
          </w:p>
        </w:tc>
        <w:tc>
          <w:tcPr>
            <w:tcW w:w="1579" w:type="dxa"/>
            <w:tcBorders>
              <w:tl2br w:val="nil"/>
              <w:tr2bl w:val="nil"/>
            </w:tcBorders>
            <w:shd w:val="clear" w:color="auto" w:fill="E0E0E0"/>
            <w:tcMar>
              <w:top w:w="15" w:type="dxa"/>
              <w:left w:w="15" w:type="dxa"/>
              <w:bottom w:w="15" w:type="dxa"/>
              <w:right w:w="15" w:type="dxa"/>
            </w:tcMar>
            <w:vAlign w:val="center"/>
          </w:tcPr>
          <w:p w14:paraId="752BBD46">
            <w:pPr>
              <w:rPr>
                <w:szCs w:val="21"/>
              </w:rPr>
            </w:pPr>
            <w:r>
              <w:rPr>
                <w:rFonts w:hint="eastAsia"/>
                <w:szCs w:val="21"/>
              </w:rPr>
              <w:t>投标有效期</w:t>
            </w:r>
          </w:p>
        </w:tc>
        <w:tc>
          <w:tcPr>
            <w:tcW w:w="7327" w:type="dxa"/>
            <w:tcBorders>
              <w:tl2br w:val="nil"/>
              <w:tr2bl w:val="nil"/>
            </w:tcBorders>
            <w:shd w:val="clear" w:color="auto" w:fill="FFFFFF"/>
            <w:tcMar>
              <w:top w:w="15" w:type="dxa"/>
              <w:left w:w="15" w:type="dxa"/>
              <w:bottom w:w="15" w:type="dxa"/>
              <w:right w:w="15" w:type="dxa"/>
            </w:tcMar>
            <w:vAlign w:val="center"/>
          </w:tcPr>
          <w:p w14:paraId="0589D50E">
            <w:r>
              <w:rPr>
                <w:rFonts w:hint="eastAsia"/>
                <w:szCs w:val="21"/>
                <w:u w:val="single"/>
              </w:rPr>
              <w:t>90</w:t>
            </w:r>
            <w:r>
              <w:rPr>
                <w:rFonts w:hint="eastAsia"/>
                <w:szCs w:val="21"/>
              </w:rPr>
              <w:t>日历天。（从投标截止之日算起）</w:t>
            </w:r>
          </w:p>
        </w:tc>
      </w:tr>
      <w:tr w14:paraId="772A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653A3D23">
            <w:pPr>
              <w:jc w:val="center"/>
              <w:rPr>
                <w:sz w:val="18"/>
                <w:szCs w:val="18"/>
              </w:rPr>
            </w:pPr>
            <w:r>
              <w:rPr>
                <w:rFonts w:hint="eastAsia"/>
                <w:sz w:val="18"/>
                <w:szCs w:val="18"/>
              </w:rPr>
              <w:t>7</w:t>
            </w:r>
          </w:p>
        </w:tc>
        <w:tc>
          <w:tcPr>
            <w:tcW w:w="1579" w:type="dxa"/>
            <w:tcBorders>
              <w:tl2br w:val="nil"/>
              <w:tr2bl w:val="nil"/>
            </w:tcBorders>
            <w:shd w:val="clear" w:color="auto" w:fill="E0E0E0"/>
            <w:tcMar>
              <w:top w:w="15" w:type="dxa"/>
              <w:left w:w="15" w:type="dxa"/>
              <w:bottom w:w="15" w:type="dxa"/>
              <w:right w:w="15" w:type="dxa"/>
            </w:tcMar>
            <w:vAlign w:val="center"/>
          </w:tcPr>
          <w:p w14:paraId="2A8AC796">
            <w:pPr>
              <w:rPr>
                <w:szCs w:val="21"/>
              </w:rPr>
            </w:pPr>
            <w:r>
              <w:rPr>
                <w:rFonts w:hint="eastAsia"/>
                <w:szCs w:val="21"/>
              </w:rPr>
              <w:t>评标办法</w:t>
            </w:r>
          </w:p>
        </w:tc>
        <w:tc>
          <w:tcPr>
            <w:tcW w:w="7327" w:type="dxa"/>
            <w:tcBorders>
              <w:tl2br w:val="nil"/>
              <w:tr2bl w:val="nil"/>
            </w:tcBorders>
            <w:shd w:val="clear" w:color="auto" w:fill="FFFFFF"/>
            <w:tcMar>
              <w:top w:w="15" w:type="dxa"/>
              <w:left w:w="15" w:type="dxa"/>
              <w:bottom w:w="15" w:type="dxa"/>
              <w:right w:w="15" w:type="dxa"/>
            </w:tcMar>
            <w:vAlign w:val="center"/>
          </w:tcPr>
          <w:p w14:paraId="2680A24B">
            <w:pPr>
              <w:rPr>
                <w:szCs w:val="21"/>
              </w:rPr>
            </w:pPr>
            <w:r>
              <w:rPr>
                <w:rFonts w:hint="eastAsia"/>
                <w:szCs w:val="21"/>
              </w:rPr>
              <w:t>综合评分法。</w:t>
            </w:r>
          </w:p>
        </w:tc>
      </w:tr>
      <w:tr w14:paraId="3D49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361FF22A">
            <w:pPr>
              <w:jc w:val="center"/>
              <w:rPr>
                <w:sz w:val="18"/>
                <w:szCs w:val="18"/>
                <w:highlight w:val="none"/>
              </w:rPr>
            </w:pPr>
            <w:r>
              <w:rPr>
                <w:rFonts w:hint="eastAsia"/>
                <w:sz w:val="18"/>
                <w:szCs w:val="18"/>
                <w:highlight w:val="none"/>
              </w:rPr>
              <w:t>8</w:t>
            </w:r>
          </w:p>
        </w:tc>
        <w:tc>
          <w:tcPr>
            <w:tcW w:w="1579" w:type="dxa"/>
            <w:tcBorders>
              <w:tl2br w:val="nil"/>
              <w:tr2bl w:val="nil"/>
            </w:tcBorders>
            <w:shd w:val="clear" w:color="auto" w:fill="E0E0E0"/>
            <w:tcMar>
              <w:top w:w="15" w:type="dxa"/>
              <w:left w:w="15" w:type="dxa"/>
              <w:bottom w:w="15" w:type="dxa"/>
              <w:right w:w="15" w:type="dxa"/>
            </w:tcMar>
            <w:vAlign w:val="center"/>
          </w:tcPr>
          <w:p w14:paraId="07925966">
            <w:pPr>
              <w:rPr>
                <w:szCs w:val="21"/>
                <w:highlight w:val="none"/>
              </w:rPr>
            </w:pPr>
            <w:r>
              <w:rPr>
                <w:rFonts w:hint="eastAsia"/>
                <w:szCs w:val="21"/>
                <w:highlight w:val="none"/>
              </w:rPr>
              <w:t>资金结算</w:t>
            </w:r>
          </w:p>
        </w:tc>
        <w:tc>
          <w:tcPr>
            <w:tcW w:w="7327" w:type="dxa"/>
            <w:tcBorders>
              <w:tl2br w:val="nil"/>
              <w:tr2bl w:val="nil"/>
            </w:tcBorders>
            <w:shd w:val="clear" w:color="auto" w:fill="FFFFFF"/>
            <w:tcMar>
              <w:top w:w="15" w:type="dxa"/>
              <w:left w:w="15" w:type="dxa"/>
              <w:bottom w:w="15" w:type="dxa"/>
              <w:right w:w="15" w:type="dxa"/>
            </w:tcMar>
            <w:vAlign w:val="center"/>
          </w:tcPr>
          <w:p w14:paraId="6C9B8BBE">
            <w:pPr>
              <w:rPr>
                <w:szCs w:val="21"/>
                <w:highlight w:val="none"/>
              </w:rPr>
            </w:pPr>
            <w:r>
              <w:rPr>
                <w:rFonts w:hint="eastAsia"/>
                <w:szCs w:val="21"/>
                <w:highlight w:val="none"/>
              </w:rPr>
              <w:t>服务经费按月支付</w:t>
            </w:r>
            <w:r>
              <w:rPr>
                <w:rFonts w:hint="eastAsia"/>
                <w:szCs w:val="21"/>
                <w:highlight w:val="none"/>
                <w:lang w:eastAsia="zh-CN"/>
              </w:rPr>
              <w:t>（详见第三部分招标需求）</w:t>
            </w:r>
            <w:r>
              <w:rPr>
                <w:rFonts w:hint="eastAsia"/>
                <w:szCs w:val="21"/>
                <w:highlight w:val="none"/>
              </w:rPr>
              <w:t>。</w:t>
            </w:r>
          </w:p>
        </w:tc>
      </w:tr>
      <w:tr w14:paraId="1BE2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230EE2F">
            <w:pPr>
              <w:jc w:val="center"/>
              <w:rPr>
                <w:color w:val="auto"/>
                <w:sz w:val="18"/>
                <w:szCs w:val="18"/>
                <w:highlight w:val="none"/>
              </w:rPr>
            </w:pPr>
            <w:r>
              <w:rPr>
                <w:rFonts w:hint="eastAsia"/>
                <w:color w:val="auto"/>
                <w:sz w:val="18"/>
                <w:szCs w:val="18"/>
                <w:highlight w:val="none"/>
              </w:rPr>
              <w:t>9</w:t>
            </w:r>
          </w:p>
        </w:tc>
        <w:tc>
          <w:tcPr>
            <w:tcW w:w="1579" w:type="dxa"/>
            <w:tcBorders>
              <w:tl2br w:val="nil"/>
              <w:tr2bl w:val="nil"/>
            </w:tcBorders>
            <w:shd w:val="clear" w:color="auto" w:fill="E0E0E0"/>
            <w:tcMar>
              <w:top w:w="15" w:type="dxa"/>
              <w:left w:w="15" w:type="dxa"/>
              <w:bottom w:w="15" w:type="dxa"/>
              <w:right w:w="15" w:type="dxa"/>
            </w:tcMar>
            <w:vAlign w:val="center"/>
          </w:tcPr>
          <w:p w14:paraId="5DF7B6ED">
            <w:pPr>
              <w:spacing w:line="400" w:lineRule="exact"/>
              <w:contextualSpacing/>
              <w:jc w:val="left"/>
              <w:rPr>
                <w:rFonts w:ascii="宋体" w:hAnsi="宋体" w:cs="宋体"/>
                <w:color w:val="auto"/>
                <w:szCs w:val="21"/>
                <w:highlight w:val="none"/>
              </w:rPr>
            </w:pPr>
            <w:r>
              <w:rPr>
                <w:rFonts w:hint="eastAsia" w:ascii="宋体" w:hAnsi="宋体" w:cs="宋体"/>
                <w:color w:val="auto"/>
                <w:szCs w:val="21"/>
                <w:highlight w:val="none"/>
              </w:rPr>
              <w:t>履约保证金</w:t>
            </w:r>
          </w:p>
        </w:tc>
        <w:tc>
          <w:tcPr>
            <w:tcW w:w="7327" w:type="dxa"/>
            <w:tcBorders>
              <w:tl2br w:val="nil"/>
              <w:tr2bl w:val="nil"/>
            </w:tcBorders>
            <w:shd w:val="clear" w:color="auto" w:fill="FFFFFF"/>
            <w:tcMar>
              <w:top w:w="15" w:type="dxa"/>
              <w:left w:w="15" w:type="dxa"/>
              <w:bottom w:w="15" w:type="dxa"/>
              <w:right w:w="15" w:type="dxa"/>
            </w:tcMar>
            <w:vAlign w:val="center"/>
          </w:tcPr>
          <w:p w14:paraId="71A73085">
            <w:pPr>
              <w:spacing w:line="400" w:lineRule="exact"/>
              <w:contextualSpacing/>
              <w:rPr>
                <w:rFonts w:ascii="宋体" w:hAnsi="宋体" w:cs="宋体"/>
                <w:color w:val="auto"/>
                <w:szCs w:val="21"/>
                <w:highlight w:val="none"/>
              </w:rPr>
            </w:pPr>
            <w:r>
              <w:rPr>
                <w:rFonts w:hint="eastAsia" w:ascii="宋体" w:hAnsi="宋体" w:cs="宋体"/>
                <w:color w:val="auto"/>
                <w:szCs w:val="21"/>
                <w:highlight w:val="none"/>
              </w:rPr>
              <w:t xml:space="preserve">是否需要履约保证金: </w:t>
            </w:r>
            <w:r>
              <w:rPr>
                <w:rFonts w:hint="eastAsia" w:ascii="宋体" w:hAnsi="宋体" w:cs="宋体"/>
                <w:color w:val="auto"/>
                <w:szCs w:val="21"/>
                <w:highlight w:val="none"/>
              </w:rPr>
              <w:sym w:font="Wingdings" w:char="00FE"/>
            </w:r>
            <w:r>
              <w:rPr>
                <w:rFonts w:hint="eastAsia" w:ascii="宋体" w:hAnsi="宋体" w:cs="宋体"/>
                <w:color w:val="auto"/>
                <w:szCs w:val="21"/>
                <w:highlight w:val="none"/>
              </w:rPr>
              <w:t>是</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否，履约保证金的数额不得超过政府采购合同金额的1%。</w:t>
            </w:r>
          </w:p>
        </w:tc>
      </w:tr>
      <w:tr w14:paraId="2ACC0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6C33E568">
            <w:pPr>
              <w:jc w:val="center"/>
              <w:rPr>
                <w:sz w:val="18"/>
                <w:szCs w:val="18"/>
              </w:rPr>
            </w:pPr>
            <w:r>
              <w:rPr>
                <w:rFonts w:hint="eastAsia"/>
                <w:sz w:val="18"/>
                <w:szCs w:val="18"/>
              </w:rPr>
              <w:t>10</w:t>
            </w:r>
          </w:p>
        </w:tc>
        <w:tc>
          <w:tcPr>
            <w:tcW w:w="1579" w:type="dxa"/>
            <w:tcBorders>
              <w:tl2br w:val="nil"/>
              <w:tr2bl w:val="nil"/>
            </w:tcBorders>
            <w:shd w:val="clear" w:color="auto" w:fill="E0E0E0"/>
            <w:tcMar>
              <w:top w:w="15" w:type="dxa"/>
              <w:left w:w="15" w:type="dxa"/>
              <w:bottom w:w="15" w:type="dxa"/>
              <w:right w:w="15" w:type="dxa"/>
            </w:tcMar>
            <w:vAlign w:val="center"/>
          </w:tcPr>
          <w:p w14:paraId="5F01D54D">
            <w:pPr>
              <w:rPr>
                <w:szCs w:val="21"/>
              </w:rPr>
            </w:pPr>
            <w:r>
              <w:rPr>
                <w:rFonts w:hint="eastAsia"/>
                <w:szCs w:val="21"/>
              </w:rPr>
              <w:t>投标报价</w:t>
            </w:r>
          </w:p>
          <w:p w14:paraId="5753285A">
            <w:pPr>
              <w:rPr>
                <w:szCs w:val="21"/>
              </w:rPr>
            </w:pPr>
            <w:r>
              <w:rPr>
                <w:rFonts w:hint="eastAsia"/>
                <w:szCs w:val="21"/>
              </w:rPr>
              <w:t>与费用</w:t>
            </w:r>
          </w:p>
        </w:tc>
        <w:tc>
          <w:tcPr>
            <w:tcW w:w="7327" w:type="dxa"/>
            <w:tcBorders>
              <w:tl2br w:val="nil"/>
              <w:tr2bl w:val="nil"/>
            </w:tcBorders>
            <w:shd w:val="clear" w:color="auto" w:fill="FFFFFF"/>
            <w:tcMar>
              <w:top w:w="15" w:type="dxa"/>
              <w:left w:w="15" w:type="dxa"/>
              <w:bottom w:w="15" w:type="dxa"/>
              <w:right w:w="15" w:type="dxa"/>
            </w:tcMar>
            <w:vAlign w:val="center"/>
          </w:tcPr>
          <w:p w14:paraId="2BBFF96B">
            <w:pPr>
              <w:spacing w:line="360" w:lineRule="auto"/>
              <w:rPr>
                <w:rFonts w:ascii="宋体" w:hAnsi="宋体"/>
                <w:szCs w:val="21"/>
              </w:rPr>
            </w:pPr>
            <w:r>
              <w:rPr>
                <w:rFonts w:hint="eastAsia" w:ascii="宋体" w:hAnsi="宋体"/>
                <w:szCs w:val="21"/>
              </w:rPr>
              <w:t>1、本项目的投标应以人民币报价，</w:t>
            </w:r>
            <w:r>
              <w:rPr>
                <w:rFonts w:hint="eastAsia" w:ascii="宋体" w:hAnsi="宋体"/>
                <w:szCs w:val="21"/>
                <w:lang w:eastAsia="zh-CN"/>
              </w:rPr>
              <w:t>投标</w:t>
            </w:r>
            <w:r>
              <w:rPr>
                <w:rFonts w:hint="eastAsia" w:ascii="宋体" w:hAnsi="宋体"/>
                <w:szCs w:val="21"/>
              </w:rPr>
              <w:t>人报价应是包括为完成本项目服务可能发生的全部费用及中标人的利润和应交纳的税金等（包括人员工资福利、津贴、各种社会保险、服装费、人员食宿与交通、所有设备的日常保养人工费、保洁物料费）一切费用。</w:t>
            </w:r>
          </w:p>
          <w:p w14:paraId="104B6027">
            <w:pPr>
              <w:spacing w:line="360" w:lineRule="auto"/>
              <w:rPr>
                <w:rFonts w:ascii="宋体" w:hAnsi="宋体"/>
                <w:szCs w:val="21"/>
              </w:rPr>
            </w:pPr>
            <w:r>
              <w:rPr>
                <w:rFonts w:hint="eastAsia" w:ascii="宋体" w:hAnsi="宋体"/>
                <w:szCs w:val="21"/>
              </w:rPr>
              <w:t>2、</w:t>
            </w:r>
            <w:r>
              <w:rPr>
                <w:rFonts w:hint="eastAsia" w:ascii="宋体" w:hAnsi="宋体"/>
                <w:szCs w:val="21"/>
                <w:lang w:eastAsia="zh-CN"/>
              </w:rPr>
              <w:t>投标</w:t>
            </w:r>
            <w:r>
              <w:rPr>
                <w:rFonts w:hint="eastAsia" w:ascii="宋体" w:hAnsi="宋体"/>
                <w:szCs w:val="21"/>
              </w:rPr>
              <w:t>人自行承担其参加本采购活动自身所发生的费用。</w:t>
            </w:r>
          </w:p>
          <w:p w14:paraId="62B0F408">
            <w:pPr>
              <w:spacing w:line="360" w:lineRule="auto"/>
              <w:rPr>
                <w:rFonts w:cs="Arial"/>
                <w:szCs w:val="21"/>
              </w:rPr>
            </w:pPr>
            <w:r>
              <w:rPr>
                <w:rFonts w:hint="eastAsia" w:ascii="宋体" w:hAnsi="宋体"/>
                <w:szCs w:val="21"/>
              </w:rPr>
              <w:t>3、集中采购机构不向任何一方收取任何采购代理费用。</w:t>
            </w:r>
          </w:p>
        </w:tc>
      </w:tr>
      <w:tr w14:paraId="4F5A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C960673">
            <w:pPr>
              <w:jc w:val="center"/>
              <w:rPr>
                <w:sz w:val="18"/>
                <w:szCs w:val="18"/>
              </w:rPr>
            </w:pPr>
            <w:r>
              <w:rPr>
                <w:rFonts w:hint="eastAsia"/>
                <w:sz w:val="18"/>
                <w:szCs w:val="18"/>
              </w:rPr>
              <w:t>11</w:t>
            </w:r>
          </w:p>
        </w:tc>
        <w:tc>
          <w:tcPr>
            <w:tcW w:w="1579" w:type="dxa"/>
            <w:tcBorders>
              <w:tl2br w:val="nil"/>
              <w:tr2bl w:val="nil"/>
            </w:tcBorders>
            <w:shd w:val="clear" w:color="auto" w:fill="E0E0E0"/>
            <w:tcMar>
              <w:top w:w="15" w:type="dxa"/>
              <w:left w:w="15" w:type="dxa"/>
              <w:bottom w:w="15" w:type="dxa"/>
              <w:right w:w="15" w:type="dxa"/>
            </w:tcMar>
            <w:vAlign w:val="center"/>
          </w:tcPr>
          <w:p w14:paraId="781FB208">
            <w:pPr>
              <w:rPr>
                <w:szCs w:val="21"/>
              </w:rPr>
            </w:pPr>
            <w:r>
              <w:rPr>
                <w:rFonts w:hint="eastAsia"/>
                <w:szCs w:val="21"/>
              </w:rPr>
              <w:t>投标文件形式、制作及组成</w:t>
            </w:r>
          </w:p>
        </w:tc>
        <w:tc>
          <w:tcPr>
            <w:tcW w:w="7327" w:type="dxa"/>
            <w:tcBorders>
              <w:tl2br w:val="nil"/>
              <w:tr2bl w:val="nil"/>
            </w:tcBorders>
            <w:shd w:val="clear" w:color="auto" w:fill="FFFFFF"/>
            <w:tcMar>
              <w:top w:w="15" w:type="dxa"/>
              <w:left w:w="15" w:type="dxa"/>
              <w:bottom w:w="15" w:type="dxa"/>
              <w:right w:w="15" w:type="dxa"/>
            </w:tcMar>
            <w:vAlign w:val="center"/>
          </w:tcPr>
          <w:p w14:paraId="6157C6F2">
            <w:pPr>
              <w:rPr>
                <w:szCs w:val="21"/>
              </w:rPr>
            </w:pPr>
            <w:r>
              <w:rPr>
                <w:rFonts w:hint="eastAsia"/>
                <w:szCs w:val="21"/>
              </w:rPr>
              <w:t>本项目实行电子投标。</w:t>
            </w:r>
          </w:p>
          <w:p w14:paraId="2FB17E9A">
            <w:pPr>
              <w:rPr>
                <w:szCs w:val="21"/>
              </w:rPr>
            </w:pPr>
            <w:r>
              <w:rPr>
                <w:rFonts w:hint="eastAsia"/>
                <w:szCs w:val="21"/>
              </w:rPr>
              <w:t>供应商应准备电子投标文件、以介质存储的数据电文形式的备份投标文件：</w:t>
            </w:r>
          </w:p>
          <w:p w14:paraId="768DD09A">
            <w:pPr>
              <w:rPr>
                <w:szCs w:val="21"/>
              </w:rPr>
            </w:pPr>
            <w:r>
              <w:rPr>
                <w:rFonts w:hint="eastAsia"/>
                <w:szCs w:val="21"/>
              </w:rPr>
              <w:t>（1）电子投标文件，按政采云平台项目采购-电子交易操作指南及本招标文件要求递交。</w:t>
            </w:r>
          </w:p>
          <w:p w14:paraId="34B6CB26">
            <w:pPr>
              <w:rPr>
                <w:color w:val="FF0000"/>
                <w:szCs w:val="21"/>
              </w:rPr>
            </w:pPr>
            <w:r>
              <w:rPr>
                <w:rFonts w:hint="eastAsia"/>
                <w:szCs w:val="21"/>
              </w:rPr>
              <w:t>（2）以介质存储的数据电文形式的备份投标文件，按政采云平台项目采购-电子交易操作指南中上传的电子投标文件格式，以介质（U盘）存储的未加密的“备份投标文件”提供1份。</w:t>
            </w:r>
          </w:p>
          <w:p w14:paraId="6D66A6C5">
            <w:pPr>
              <w:rPr>
                <w:szCs w:val="21"/>
              </w:rPr>
            </w:pPr>
            <w:r>
              <w:rPr>
                <w:rFonts w:hint="eastAsia"/>
                <w:szCs w:val="21"/>
                <w:highlight w:val="none"/>
              </w:rPr>
              <w:t>投标文件均由投标报价文件、 投标资格证明文件、商务技术文件组成。</w:t>
            </w:r>
          </w:p>
        </w:tc>
      </w:tr>
      <w:tr w14:paraId="4E8C6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5A286CFB">
            <w:pPr>
              <w:jc w:val="center"/>
              <w:rPr>
                <w:sz w:val="18"/>
                <w:szCs w:val="18"/>
              </w:rPr>
            </w:pPr>
            <w:r>
              <w:rPr>
                <w:rFonts w:hint="eastAsia"/>
                <w:sz w:val="18"/>
                <w:szCs w:val="18"/>
              </w:rPr>
              <w:t>12</w:t>
            </w:r>
          </w:p>
        </w:tc>
        <w:tc>
          <w:tcPr>
            <w:tcW w:w="1579" w:type="dxa"/>
            <w:tcBorders>
              <w:tl2br w:val="nil"/>
              <w:tr2bl w:val="nil"/>
            </w:tcBorders>
            <w:shd w:val="clear" w:color="auto" w:fill="E0E0E0"/>
            <w:tcMar>
              <w:top w:w="15" w:type="dxa"/>
              <w:left w:w="15" w:type="dxa"/>
              <w:bottom w:w="15" w:type="dxa"/>
              <w:right w:w="15" w:type="dxa"/>
            </w:tcMar>
            <w:vAlign w:val="center"/>
          </w:tcPr>
          <w:p w14:paraId="26ED6F10">
            <w:pPr>
              <w:rPr>
                <w:szCs w:val="21"/>
              </w:rPr>
            </w:pPr>
            <w:r>
              <w:rPr>
                <w:rFonts w:hint="eastAsia"/>
                <w:szCs w:val="21"/>
              </w:rPr>
              <w:t>投标文件的接收</w:t>
            </w:r>
          </w:p>
        </w:tc>
        <w:tc>
          <w:tcPr>
            <w:tcW w:w="7327" w:type="dxa"/>
            <w:tcBorders>
              <w:tl2br w:val="nil"/>
              <w:tr2bl w:val="nil"/>
            </w:tcBorders>
            <w:shd w:val="clear" w:color="auto" w:fill="FFFFFF"/>
            <w:tcMar>
              <w:top w:w="15" w:type="dxa"/>
              <w:left w:w="15" w:type="dxa"/>
              <w:bottom w:w="15" w:type="dxa"/>
              <w:right w:w="15" w:type="dxa"/>
            </w:tcMar>
            <w:vAlign w:val="center"/>
          </w:tcPr>
          <w:p w14:paraId="21BA6114">
            <w:pPr>
              <w:ind w:firstLine="420" w:firstLineChars="200"/>
            </w:pPr>
            <w:r>
              <w:rPr>
                <w:rFonts w:hint="eastAsia"/>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363D0420">
            <w:pPr>
              <w:ind w:firstLine="420" w:firstLineChars="200"/>
            </w:pPr>
            <w:r>
              <w:rPr>
                <w:rFonts w:hint="eastAsia"/>
              </w:rPr>
              <w:t>投标人应当在投标截止时间前将以介质存储的数据电文形式的备份投标文件密封</w:t>
            </w:r>
            <w:r>
              <w:rPr>
                <w:rFonts w:hint="eastAsia" w:ascii="宋体" w:hAnsi="宋体" w:cs="宋体"/>
                <w:color w:val="000000"/>
                <w:kern w:val="0"/>
                <w:szCs w:val="21"/>
              </w:rPr>
              <w:t>并在密封件上加盖单位公章</w:t>
            </w:r>
            <w:r>
              <w:rPr>
                <w:rFonts w:hint="eastAsia"/>
              </w:rPr>
              <w:t>邮寄到</w:t>
            </w:r>
            <w:r>
              <w:rPr>
                <w:rFonts w:hint="eastAsia"/>
                <w:szCs w:val="21"/>
              </w:rPr>
              <w:t>舟山市定海区东山路289号4楼413室（舟山市公共资源交易中心定海区分中心）</w:t>
            </w:r>
            <w:r>
              <w:rPr>
                <w:rFonts w:hint="eastAsia"/>
              </w:rPr>
              <w:t>，逾期或未密封将被拒收。</w:t>
            </w:r>
          </w:p>
          <w:p w14:paraId="199D88D5">
            <w:pPr>
              <w:ind w:firstLine="420" w:firstLineChars="200"/>
              <w:rPr>
                <w:szCs w:val="22"/>
              </w:rPr>
            </w:pPr>
            <w:r>
              <w:rPr>
                <w:rFonts w:hint="eastAsia"/>
                <w:szCs w:val="21"/>
              </w:rPr>
              <w:t xml:space="preserve"> </w:t>
            </w:r>
            <w:r>
              <w:rPr>
                <w:rFonts w:hint="eastAsia"/>
                <w:szCs w:val="22"/>
              </w:rPr>
              <w:t xml:space="preserve"> 投标人递交以介质存储的数据电文形式的备份投标文件如出现下列情况之一的，将被拒收：</w:t>
            </w:r>
          </w:p>
          <w:p w14:paraId="09A1AF75">
            <w:pPr>
              <w:ind w:firstLine="420" w:firstLineChars="200"/>
              <w:rPr>
                <w:szCs w:val="22"/>
              </w:rPr>
            </w:pPr>
            <w:r>
              <w:rPr>
                <w:rFonts w:hint="eastAsia"/>
                <w:szCs w:val="22"/>
              </w:rPr>
              <w:t>1、未按规定密封或标记的投标文件；</w:t>
            </w:r>
          </w:p>
          <w:p w14:paraId="7A90EC8F">
            <w:pPr>
              <w:ind w:firstLine="420" w:firstLineChars="200"/>
              <w:rPr>
                <w:szCs w:val="22"/>
              </w:rPr>
            </w:pPr>
            <w:r>
              <w:rPr>
                <w:rFonts w:hint="eastAsia"/>
                <w:szCs w:val="22"/>
              </w:rPr>
              <w:t>2、由于包装不妥，在送交途中严重破损或失散的；</w:t>
            </w:r>
          </w:p>
          <w:p w14:paraId="79AF033E">
            <w:pPr>
              <w:ind w:firstLine="420" w:firstLineChars="200"/>
              <w:rPr>
                <w:szCs w:val="22"/>
              </w:rPr>
            </w:pPr>
            <w:r>
              <w:rPr>
                <w:rFonts w:hint="eastAsia"/>
                <w:szCs w:val="22"/>
              </w:rPr>
              <w:t>3、未在政采云平台获取招标文件的；</w:t>
            </w:r>
          </w:p>
          <w:p w14:paraId="15825633">
            <w:pPr>
              <w:ind w:firstLine="420" w:firstLineChars="200"/>
              <w:rPr>
                <w:szCs w:val="22"/>
              </w:rPr>
            </w:pPr>
            <w:r>
              <w:rPr>
                <w:rFonts w:hint="eastAsia"/>
                <w:szCs w:val="22"/>
              </w:rPr>
              <w:t>4、超过投标截止时间送达的；</w:t>
            </w:r>
          </w:p>
          <w:p w14:paraId="1AE8E8F6">
            <w:pPr>
              <w:ind w:firstLine="420" w:firstLineChars="200"/>
              <w:rPr>
                <w:szCs w:val="22"/>
              </w:rPr>
            </w:pPr>
            <w:r>
              <w:rPr>
                <w:rFonts w:hint="eastAsia"/>
                <w:szCs w:val="22"/>
              </w:rPr>
              <w:t>仅提供备份投标文件的，投标无效。</w:t>
            </w:r>
          </w:p>
          <w:p w14:paraId="2B25CF88">
            <w:pPr>
              <w:ind w:firstLine="420" w:firstLineChars="200"/>
              <w:rPr>
                <w:szCs w:val="22"/>
              </w:rPr>
            </w:pPr>
          </w:p>
          <w:p w14:paraId="3FF70936">
            <w:pPr>
              <w:ind w:firstLine="420" w:firstLineChars="200"/>
            </w:pPr>
            <w:r>
              <w:rPr>
                <w:rFonts w:hint="eastAsia"/>
                <w:szCs w:val="22"/>
              </w:rPr>
              <w:t>采购组织机构将在招标文件规定的开标时间通过政府采购云平台组织开标、开启投标文件，所有供应商均应准时在线参加。开标时间后30分钟内供应商可以登录政府采购云平台www.zcygov.cn，用“项目采购-开标评标”功能进行解密投标文件。若供应商在开标时间后30分钟内无法解密或解密失败，供应商如按规定递交了以介质（U盘）存储的未加密的“备份投标文件”的，以“备份投标文件”为依据（由采购组织机构按“政府采购云平台”操作规范将“备份投标文件”上传至“政府采购云平台”，上传成功后，“电子加密响应文件”自动失效），否则视为响应文件撤回。投标文件已按时解密的，备份投标文件自动失效。</w:t>
            </w:r>
          </w:p>
        </w:tc>
      </w:tr>
      <w:tr w14:paraId="5034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108" w:type="dxa"/>
            <w:bottom w:w="0" w:type="dxa"/>
            <w:right w:w="108" w:type="dxa"/>
          </w:tblCellMar>
        </w:tblPrEx>
        <w:trPr>
          <w:trHeight w:val="366"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4799AEA5">
            <w:pPr>
              <w:jc w:val="center"/>
              <w:rPr>
                <w:sz w:val="18"/>
                <w:szCs w:val="18"/>
              </w:rPr>
            </w:pPr>
            <w:r>
              <w:rPr>
                <w:rFonts w:hint="eastAsia"/>
                <w:sz w:val="18"/>
                <w:szCs w:val="18"/>
              </w:rPr>
              <w:t>13</w:t>
            </w:r>
          </w:p>
        </w:tc>
        <w:tc>
          <w:tcPr>
            <w:tcW w:w="1579" w:type="dxa"/>
            <w:tcBorders>
              <w:tl2br w:val="nil"/>
              <w:tr2bl w:val="nil"/>
            </w:tcBorders>
            <w:shd w:val="clear" w:color="auto" w:fill="E0E0E0"/>
            <w:tcMar>
              <w:top w:w="15" w:type="dxa"/>
              <w:left w:w="15" w:type="dxa"/>
              <w:bottom w:w="15" w:type="dxa"/>
              <w:right w:w="15" w:type="dxa"/>
            </w:tcMar>
            <w:vAlign w:val="center"/>
          </w:tcPr>
          <w:p w14:paraId="54EB9DF1">
            <w:pPr>
              <w:snapToGrid w:val="0"/>
              <w:jc w:val="center"/>
              <w:rPr>
                <w:szCs w:val="21"/>
              </w:rPr>
            </w:pPr>
            <w:r>
              <w:rPr>
                <w:rFonts w:hint="eastAsia" w:cs="宋体"/>
                <w:szCs w:val="21"/>
                <w:highlight w:val="none"/>
              </w:rPr>
              <w:t>信用记录</w:t>
            </w:r>
          </w:p>
        </w:tc>
        <w:tc>
          <w:tcPr>
            <w:tcW w:w="7327" w:type="dxa"/>
            <w:tcBorders>
              <w:tl2br w:val="nil"/>
              <w:tr2bl w:val="nil"/>
            </w:tcBorders>
            <w:shd w:val="clear" w:color="auto" w:fill="FFFFFF"/>
            <w:tcMar>
              <w:top w:w="15" w:type="dxa"/>
              <w:left w:w="15" w:type="dxa"/>
              <w:bottom w:w="15" w:type="dxa"/>
              <w:right w:w="15" w:type="dxa"/>
            </w:tcMar>
            <w:vAlign w:val="center"/>
          </w:tcPr>
          <w:p w14:paraId="27735C54">
            <w:pPr>
              <w:ind w:firstLine="420"/>
              <w:rPr>
                <w:rFonts w:ascii="宋体" w:hAnsi="宋体" w:cs="宋体"/>
                <w:szCs w:val="21"/>
              </w:rPr>
            </w:pPr>
            <w:r>
              <w:rPr>
                <w:rFonts w:hint="eastAsia" w:ascii="宋体" w:hAnsi="宋体" w:cs="宋体"/>
                <w:szCs w:val="21"/>
              </w:rPr>
              <w:t>根据财库〔2016〕125号《关于在政府采购活动中查询及使用信用记录有关问题的通知》要求，采购代理机构将对投标人信用记录进行查询并甄别。</w:t>
            </w:r>
          </w:p>
          <w:p w14:paraId="7B28D1E9">
            <w:pPr>
              <w:rPr>
                <w:rFonts w:ascii="宋体" w:hAnsi="宋体" w:cs="宋体"/>
                <w:szCs w:val="21"/>
              </w:rPr>
            </w:pPr>
            <w:r>
              <w:rPr>
                <w:rFonts w:hint="eastAsia" w:ascii="宋体" w:hAnsi="宋体" w:cs="宋体"/>
                <w:szCs w:val="21"/>
              </w:rPr>
              <w:t>1.信用信息查询的截止时点：投标截止日；</w:t>
            </w:r>
          </w:p>
          <w:p w14:paraId="01388297">
            <w:pPr>
              <w:rPr>
                <w:rFonts w:ascii="宋体" w:hAnsi="宋体" w:cs="宋体"/>
                <w:szCs w:val="21"/>
              </w:rPr>
            </w:pPr>
            <w:r>
              <w:rPr>
                <w:rFonts w:hint="eastAsia" w:ascii="宋体" w:hAnsi="宋体" w:cs="宋体"/>
                <w:szCs w:val="21"/>
              </w:rPr>
              <w:t>2.查询渠道：“信用中国”（www.creditchina.gov.cn）、“中国政府采购网”（www.ccgp.gov.cn）；</w:t>
            </w:r>
          </w:p>
          <w:p w14:paraId="2549F951">
            <w:pPr>
              <w:rPr>
                <w:rFonts w:ascii="宋体" w:hAnsi="宋体" w:cs="宋体"/>
                <w:szCs w:val="21"/>
                <w:highlight w:val="none"/>
                <w:u w:val="none"/>
              </w:rPr>
            </w:pPr>
            <w:r>
              <w:rPr>
                <w:rFonts w:hint="eastAsia" w:ascii="宋体" w:hAnsi="宋体" w:cs="宋体"/>
                <w:szCs w:val="21"/>
                <w:highlight w:val="none"/>
              </w:rPr>
              <w:t>3.信用信息查询记录和证据留存具体方式：</w:t>
            </w:r>
            <w:r>
              <w:rPr>
                <w:rFonts w:hint="eastAsia" w:ascii="宋体" w:hAnsi="宋体" w:cs="宋体"/>
                <w:szCs w:val="21"/>
                <w:highlight w:val="none"/>
                <w:u w:val="none"/>
                <w:lang w:eastAsia="zh-CN"/>
              </w:rPr>
              <w:t>现场查询的投标人的信用记录、查询结果经确认后将与采购文件一起存档；</w:t>
            </w:r>
          </w:p>
          <w:p w14:paraId="169E02B9">
            <w:pPr>
              <w:rPr>
                <w:rFonts w:ascii="宋体" w:hAnsi="宋体" w:cs="宋体"/>
                <w:szCs w:val="21"/>
              </w:rPr>
            </w:pPr>
            <w:r>
              <w:rPr>
                <w:rFonts w:hint="eastAsia" w:ascii="宋体" w:hAnsi="宋体" w:cs="宋体"/>
                <w:szCs w:val="21"/>
              </w:rPr>
              <w:t>4.信用信息的使用规则：对列入失信被执行人、重大税收违法案件当事人名单、政府采购严重违法失信行为记录名单及其他不符合《中华人民共和国政府采购法》第二十二条规定条件的投标人，将拒绝其参与政府采购活动；</w:t>
            </w:r>
          </w:p>
          <w:p w14:paraId="2F7524C4">
            <w:pPr>
              <w:rPr>
                <w:szCs w:val="21"/>
              </w:rPr>
            </w:pPr>
            <w:r>
              <w:rPr>
                <w:rFonts w:hint="eastAsia" w:ascii="宋体" w:hAnsi="宋体" w:cs="宋体"/>
                <w:szCs w:val="21"/>
              </w:rPr>
              <w:t>5.行政处罚较大数额罚款标准认定：按照《财库[2022]3号文件》进行认定。</w:t>
            </w:r>
          </w:p>
        </w:tc>
      </w:tr>
      <w:tr w14:paraId="1BD49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58E1E4E7">
            <w:pPr>
              <w:jc w:val="center"/>
              <w:rPr>
                <w:sz w:val="18"/>
                <w:szCs w:val="18"/>
              </w:rPr>
            </w:pPr>
            <w:r>
              <w:rPr>
                <w:rFonts w:hint="eastAsia"/>
                <w:sz w:val="18"/>
                <w:szCs w:val="18"/>
              </w:rPr>
              <w:t>14</w:t>
            </w:r>
          </w:p>
        </w:tc>
        <w:tc>
          <w:tcPr>
            <w:tcW w:w="1579" w:type="dxa"/>
            <w:tcBorders>
              <w:tl2br w:val="nil"/>
              <w:tr2bl w:val="nil"/>
            </w:tcBorders>
            <w:shd w:val="clear" w:color="auto" w:fill="E0E0E0"/>
            <w:tcMar>
              <w:top w:w="15" w:type="dxa"/>
              <w:left w:w="15" w:type="dxa"/>
              <w:bottom w:w="15" w:type="dxa"/>
              <w:right w:w="15" w:type="dxa"/>
            </w:tcMar>
            <w:vAlign w:val="center"/>
          </w:tcPr>
          <w:p w14:paraId="1F254D14">
            <w:pPr>
              <w:spacing w:line="300" w:lineRule="auto"/>
              <w:jc w:val="center"/>
              <w:rPr>
                <w:rFonts w:ascii="宋体" w:hAnsi="宋体" w:cs="宋体"/>
                <w:b/>
                <w:szCs w:val="21"/>
              </w:rPr>
            </w:pPr>
            <w:r>
              <w:rPr>
                <w:rFonts w:hint="eastAsia" w:ascii="宋体" w:hAnsi="宋体" w:cs="宋体"/>
                <w:b/>
                <w:szCs w:val="21"/>
              </w:rPr>
              <w:t>中小企业</w:t>
            </w:r>
          </w:p>
          <w:p w14:paraId="4F6250BC">
            <w:pPr>
              <w:jc w:val="center"/>
              <w:rPr>
                <w:rFonts w:ascii="宋体" w:hAnsi="宋体" w:cs="宋体"/>
                <w:b/>
                <w:szCs w:val="21"/>
              </w:rPr>
            </w:pPr>
            <w:r>
              <w:rPr>
                <w:rFonts w:hint="eastAsia" w:ascii="宋体" w:hAnsi="宋体" w:cs="宋体"/>
                <w:b/>
                <w:szCs w:val="21"/>
              </w:rPr>
              <w:t>扶持政策</w:t>
            </w:r>
          </w:p>
        </w:tc>
        <w:tc>
          <w:tcPr>
            <w:tcW w:w="7327" w:type="dxa"/>
            <w:tcBorders>
              <w:tl2br w:val="nil"/>
              <w:tr2bl w:val="nil"/>
            </w:tcBorders>
            <w:shd w:val="clear" w:color="auto" w:fill="FFFFFF"/>
            <w:tcMar>
              <w:top w:w="15" w:type="dxa"/>
              <w:left w:w="15" w:type="dxa"/>
              <w:bottom w:w="15" w:type="dxa"/>
              <w:right w:w="15" w:type="dxa"/>
            </w:tcMar>
            <w:vAlign w:val="center"/>
          </w:tcPr>
          <w:p w14:paraId="3ADE536D">
            <w:pPr>
              <w:rPr>
                <w:rFonts w:hint="eastAsia" w:cs="宋体"/>
                <w:kern w:val="0"/>
                <w:sz w:val="24"/>
                <w:highlight w:val="none"/>
              </w:rPr>
            </w:pPr>
            <w:r>
              <w:rPr>
                <w:rFonts w:hint="eastAsia" w:cs="宋体"/>
                <w:kern w:val="0"/>
                <w:sz w:val="24"/>
                <w:highlight w:val="none"/>
              </w:rPr>
              <w:t>▲</w:t>
            </w:r>
            <w:r>
              <w:rPr>
                <w:rFonts w:hint="eastAsia"/>
                <w:highlight w:val="none"/>
                <w:lang w:val="en-US" w:eastAsia="zh-CN"/>
              </w:rPr>
              <w:t>1. 本项目以分包形式预留</w:t>
            </w:r>
            <w:r>
              <w:rPr>
                <w:rFonts w:hint="default"/>
                <w:highlight w:val="none"/>
                <w:lang w:val="en-US" w:eastAsia="zh-CN"/>
              </w:rPr>
              <w:t>，提供分包意向协议和中小企业声明函，分包意向协议中，中小微企业合同份额为合同总金额的40%，如果供应商本身提供所有标的均由中小微企业</w:t>
            </w:r>
            <w:r>
              <w:rPr>
                <w:rFonts w:hint="eastAsia"/>
                <w:highlight w:val="none"/>
                <w:lang w:val="en-US" w:eastAsia="zh-CN"/>
              </w:rPr>
              <w:t>承接</w:t>
            </w:r>
            <w:r>
              <w:rPr>
                <w:rFonts w:hint="default"/>
                <w:highlight w:val="none"/>
                <w:lang w:val="en-US" w:eastAsia="zh-CN"/>
              </w:rPr>
              <w:t>，视同符合了资格条件，无需再向中小微企业分包，无需提供分包意向协议</w:t>
            </w:r>
            <w:r>
              <w:rPr>
                <w:rFonts w:hint="eastAsia"/>
                <w:highlight w:val="none"/>
                <w:lang w:val="en-US" w:eastAsia="zh-CN"/>
              </w:rPr>
              <w:t>。</w:t>
            </w:r>
            <w:r>
              <w:rPr>
                <w:rFonts w:hint="eastAsia" w:ascii="宋体" w:hAnsi="宋体" w:cs="宋体"/>
                <w:b/>
                <w:bCs/>
                <w:szCs w:val="21"/>
                <w:highlight w:val="none"/>
              </w:rPr>
              <w:t>主体、关键性工作不允许分包。</w:t>
            </w:r>
          </w:p>
          <w:p w14:paraId="7F1AEE5D">
            <w:pPr>
              <w:ind w:firstLine="210" w:firstLineChars="100"/>
              <w:rPr>
                <w:rFonts w:ascii="宋体" w:hAnsi="宋体" w:cs="宋体"/>
                <w:color w:val="auto"/>
                <w:szCs w:val="21"/>
                <w:highlight w:val="none"/>
              </w:rPr>
            </w:pPr>
            <w:r>
              <w:rPr>
                <w:rFonts w:hint="eastAsia" w:ascii="宋体" w:hAnsi="宋体" w:cs="宋体"/>
                <w:color w:val="auto"/>
                <w:szCs w:val="21"/>
                <w:highlight w:val="none"/>
              </w:rPr>
              <w:t>2.根据财库〔2020〕46号及财库〔2022〕19号文件的相关规定，在评审时对符合本办法规定的小微企业报价给予</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0%的扣除，取扣除后的价格作为最终投标报价（此最终投标报价仅作为价格分计算）。中小企业参加政府采购活动，应当出具本办法规定的《中小企业声明函》，否则不得享受相关中小企业扶持政策。</w:t>
            </w:r>
          </w:p>
          <w:p w14:paraId="67366390">
            <w:pPr>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对于分包意向协议约定小微企业的合同份额占到合同总金额</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0%</w:t>
            </w:r>
            <w:r>
              <w:rPr>
                <w:rFonts w:hint="eastAsia" w:ascii="宋体" w:hAnsi="宋体" w:cs="宋体"/>
                <w:color w:val="auto"/>
                <w:szCs w:val="21"/>
                <w:highlight w:val="none"/>
                <w:lang w:eastAsia="zh-CN"/>
              </w:rPr>
              <w:t>及</w:t>
            </w:r>
            <w:r>
              <w:rPr>
                <w:rFonts w:hint="eastAsia" w:ascii="宋体" w:hAnsi="宋体" w:cs="宋体"/>
                <w:color w:val="auto"/>
                <w:szCs w:val="21"/>
                <w:highlight w:val="none"/>
              </w:rPr>
              <w:t>以上的大型企业报价给予</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%的扣除，用扣除后的价格参加评审。</w:t>
            </w:r>
          </w:p>
          <w:p w14:paraId="5ABC24E5">
            <w:pPr>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对于分包意向协议约定小微企业的合同份额占到合同总金额</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w:t>
            </w:r>
            <w:r>
              <w:rPr>
                <w:rFonts w:hint="eastAsia" w:ascii="宋体" w:hAnsi="宋体" w:cs="宋体"/>
                <w:color w:val="auto"/>
                <w:szCs w:val="21"/>
                <w:highlight w:val="none"/>
                <w:lang w:eastAsia="zh-CN"/>
              </w:rPr>
              <w:t>及</w:t>
            </w:r>
            <w:r>
              <w:rPr>
                <w:rFonts w:hint="eastAsia" w:ascii="宋体" w:hAnsi="宋体" w:cs="宋体"/>
                <w:color w:val="auto"/>
                <w:szCs w:val="21"/>
                <w:highlight w:val="none"/>
              </w:rPr>
              <w:t>以上的中型企业报价给予</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%的扣除，用扣除后的价格参加评审。</w:t>
            </w:r>
          </w:p>
          <w:p w14:paraId="4485F8DC">
            <w:pPr>
              <w:ind w:firstLine="420" w:firstLineChars="200"/>
              <w:rPr>
                <w:rFonts w:ascii="宋体" w:hAnsi="宋体" w:cs="宋体"/>
                <w:color w:val="auto"/>
                <w:szCs w:val="21"/>
                <w:highlight w:val="none"/>
              </w:rPr>
            </w:pPr>
            <w:r>
              <w:rPr>
                <w:rFonts w:hint="eastAsia" w:ascii="宋体" w:hAnsi="宋体" w:cs="宋体"/>
                <w:color w:val="auto"/>
                <w:szCs w:val="21"/>
                <w:highlight w:val="none"/>
              </w:rPr>
              <w:t>接受分包的小微企业与分包企业之间存在直接控股、管理关系的，不享受价格扣除优惠政策。</w:t>
            </w:r>
          </w:p>
          <w:p w14:paraId="2BD2849C">
            <w:pPr>
              <w:ind w:firstLine="420" w:firstLineChars="200"/>
              <w:rPr>
                <w:rFonts w:ascii="宋体" w:hAnsi="宋体" w:cs="宋体"/>
                <w:szCs w:val="21"/>
              </w:rPr>
            </w:pPr>
            <w:r>
              <w:rPr>
                <w:rFonts w:hint="eastAsia" w:ascii="宋体" w:hAnsi="宋体" w:cs="宋体"/>
                <w:szCs w:val="21"/>
              </w:rPr>
              <w:t>3.符合《关于促进残疾人就业政府采购政策的通知》（财库〔2017〕141号）规定的条件并提供《残疾人福利性单位声明函》的残疾人福利性单位视同小型、微型企业。</w:t>
            </w:r>
          </w:p>
          <w:p w14:paraId="7B1E9157">
            <w:pPr>
              <w:ind w:firstLine="420" w:firstLineChars="200"/>
              <w:rPr>
                <w:rFonts w:ascii="宋体" w:hAnsi="宋体" w:cs="宋体"/>
                <w:szCs w:val="21"/>
              </w:rPr>
            </w:pPr>
            <w:r>
              <w:rPr>
                <w:rFonts w:hint="eastAsia" w:ascii="宋体" w:hAnsi="宋体" w:cs="宋体"/>
                <w:szCs w:val="21"/>
              </w:rPr>
              <w:t>4.符合《关于政府采购支持监狱企业发展有关问题的通知》（财库[2014]68号）规定的监狱企业并提供由省级以上监狱管理局、戒毒管理局（含新疆生产建设兵团）出具的属于监狱企业证明文件的，视同为小型、微型企业。</w:t>
            </w:r>
          </w:p>
          <w:p w14:paraId="5E50C695">
            <w:pPr>
              <w:rPr>
                <w:rFonts w:ascii="宋体" w:hAnsi="宋体" w:cs="宋体"/>
                <w:szCs w:val="21"/>
              </w:rPr>
            </w:pPr>
            <w:r>
              <w:rPr>
                <w:rFonts w:hint="eastAsia" w:ascii="宋体" w:hAnsi="宋体" w:cs="宋体"/>
                <w:szCs w:val="21"/>
              </w:rPr>
              <w:t>(注：未提供</w:t>
            </w:r>
            <w:r>
              <w:rPr>
                <w:rFonts w:hint="eastAsia" w:ascii="宋体" w:hAnsi="宋体" w:cs="宋体"/>
                <w:szCs w:val="21"/>
                <w:lang w:eastAsia="zh-CN"/>
              </w:rPr>
              <w:t>以上</w:t>
            </w:r>
            <w:r>
              <w:rPr>
                <w:rFonts w:hint="eastAsia" w:ascii="宋体" w:hAnsi="宋体" w:cs="宋体"/>
                <w:szCs w:val="21"/>
              </w:rPr>
              <w:t>材料的，均不给予价格扣除，以上优惠政策只享受一次）。</w:t>
            </w:r>
          </w:p>
        </w:tc>
      </w:tr>
      <w:tr w14:paraId="78B10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CellSpacing w:w="7" w:type="dxa"/>
          <w:jc w:val="center"/>
        </w:trPr>
        <w:tc>
          <w:tcPr>
            <w:tcW w:w="576" w:type="dxa"/>
            <w:tcBorders>
              <w:tl2br w:val="nil"/>
              <w:tr2bl w:val="nil"/>
            </w:tcBorders>
            <w:shd w:val="clear" w:color="auto" w:fill="E0E0E0"/>
            <w:tcMar>
              <w:top w:w="15" w:type="dxa"/>
              <w:left w:w="15" w:type="dxa"/>
              <w:bottom w:w="15" w:type="dxa"/>
              <w:right w:w="15" w:type="dxa"/>
            </w:tcMar>
            <w:vAlign w:val="center"/>
          </w:tcPr>
          <w:p w14:paraId="64CBAE17">
            <w:pPr>
              <w:jc w:val="center"/>
              <w:rPr>
                <w:sz w:val="18"/>
                <w:szCs w:val="18"/>
              </w:rPr>
            </w:pPr>
            <w:r>
              <w:rPr>
                <w:rFonts w:hint="eastAsia"/>
                <w:sz w:val="18"/>
                <w:szCs w:val="18"/>
              </w:rPr>
              <w:t>15</w:t>
            </w:r>
          </w:p>
        </w:tc>
        <w:tc>
          <w:tcPr>
            <w:tcW w:w="1579" w:type="dxa"/>
            <w:tcBorders>
              <w:tl2br w:val="nil"/>
              <w:tr2bl w:val="nil"/>
            </w:tcBorders>
            <w:shd w:val="clear" w:color="auto" w:fill="E0E0E0"/>
            <w:tcMar>
              <w:top w:w="15" w:type="dxa"/>
              <w:left w:w="15" w:type="dxa"/>
              <w:bottom w:w="15" w:type="dxa"/>
              <w:right w:w="15" w:type="dxa"/>
            </w:tcMar>
            <w:vAlign w:val="center"/>
          </w:tcPr>
          <w:p w14:paraId="2BE7B398">
            <w:pPr>
              <w:snapToGrid w:val="0"/>
              <w:jc w:val="center"/>
              <w:rPr>
                <w:rFonts w:cs="宋体"/>
                <w:szCs w:val="21"/>
              </w:rPr>
            </w:pPr>
            <w:r>
              <w:rPr>
                <w:rFonts w:hint="eastAsia" w:cs="宋体"/>
                <w:szCs w:val="21"/>
              </w:rPr>
              <w:t>所属行业</w:t>
            </w:r>
          </w:p>
        </w:tc>
        <w:tc>
          <w:tcPr>
            <w:tcW w:w="7327" w:type="dxa"/>
            <w:tcBorders>
              <w:tl2br w:val="nil"/>
              <w:tr2bl w:val="nil"/>
            </w:tcBorders>
            <w:shd w:val="clear" w:color="auto" w:fill="FFFFFF"/>
            <w:tcMar>
              <w:top w:w="15" w:type="dxa"/>
              <w:left w:w="15" w:type="dxa"/>
              <w:bottom w:w="15" w:type="dxa"/>
              <w:right w:w="15" w:type="dxa"/>
            </w:tcMar>
            <w:vAlign w:val="center"/>
          </w:tcPr>
          <w:p w14:paraId="6492DA98">
            <w:pPr>
              <w:rPr>
                <w:rFonts w:ascii="宋体" w:hAnsi="宋体" w:cs="宋体"/>
                <w:szCs w:val="21"/>
              </w:rPr>
            </w:pPr>
            <w:r>
              <w:rPr>
                <w:rFonts w:hint="eastAsia" w:ascii="宋体" w:hAnsi="宋体" w:cs="宋体"/>
                <w:szCs w:val="21"/>
              </w:rPr>
              <w:t>本项目所属行业：其他未列明行业</w:t>
            </w:r>
          </w:p>
        </w:tc>
      </w:tr>
    </w:tbl>
    <w:p w14:paraId="6D7F2C41">
      <w:pPr>
        <w:spacing w:line="360" w:lineRule="auto"/>
        <w:ind w:firstLine="3753" w:firstLineChars="1246"/>
        <w:outlineLvl w:val="0"/>
        <w:rPr>
          <w:b/>
          <w:sz w:val="30"/>
          <w:szCs w:val="30"/>
        </w:rPr>
      </w:pPr>
      <w:r>
        <w:rPr>
          <w:b/>
          <w:sz w:val="30"/>
          <w:szCs w:val="30"/>
        </w:rPr>
        <w:br w:type="page"/>
      </w:r>
      <w:r>
        <w:rPr>
          <w:rFonts w:hint="eastAsia"/>
          <w:b/>
          <w:sz w:val="30"/>
          <w:szCs w:val="30"/>
        </w:rPr>
        <w:t>二、投标须知</w:t>
      </w:r>
    </w:p>
    <w:p w14:paraId="0AFD452C">
      <w:pPr>
        <w:spacing w:line="360" w:lineRule="auto"/>
        <w:ind w:firstLine="3846" w:firstLineChars="1244"/>
        <w:outlineLvl w:val="0"/>
        <w:rPr>
          <w:b/>
          <w:sz w:val="30"/>
          <w:szCs w:val="30"/>
        </w:rPr>
      </w:pPr>
      <w:r>
        <w:rPr>
          <w:rFonts w:hint="eastAsia"/>
          <w:b/>
          <w:spacing w:val="4"/>
          <w:sz w:val="30"/>
          <w:szCs w:val="30"/>
        </w:rPr>
        <w:t>（一）</w:t>
      </w:r>
      <w:r>
        <w:rPr>
          <w:rFonts w:hint="eastAsia"/>
          <w:b/>
          <w:sz w:val="30"/>
          <w:szCs w:val="30"/>
        </w:rPr>
        <w:t>总</w:t>
      </w:r>
      <w:r>
        <w:rPr>
          <w:rFonts w:hint="eastAsia"/>
          <w:b/>
          <w:spacing w:val="4"/>
          <w:sz w:val="30"/>
          <w:szCs w:val="30"/>
        </w:rPr>
        <w:t>则</w:t>
      </w:r>
    </w:p>
    <w:p w14:paraId="2AC885EB">
      <w:pPr>
        <w:spacing w:line="360" w:lineRule="auto"/>
        <w:rPr>
          <w:b/>
          <w:spacing w:val="4"/>
        </w:rPr>
      </w:pPr>
      <w:r>
        <w:rPr>
          <w:rFonts w:hint="eastAsia"/>
          <w:b/>
          <w:spacing w:val="4"/>
        </w:rPr>
        <w:t>1、适用范围</w:t>
      </w:r>
    </w:p>
    <w:p w14:paraId="7393208B">
      <w:pPr>
        <w:adjustRightInd w:val="0"/>
        <w:spacing w:after="120" w:line="312" w:lineRule="atLeast"/>
        <w:ind w:firstLine="436" w:firstLineChars="200"/>
        <w:textAlignment w:val="baseline"/>
        <w:rPr>
          <w:kern w:val="0"/>
          <w:szCs w:val="21"/>
          <w:highlight w:val="none"/>
        </w:rPr>
      </w:pPr>
      <w:r>
        <w:rPr>
          <w:rFonts w:hint="eastAsia"/>
          <w:spacing w:val="4"/>
        </w:rPr>
        <w:t>1.1适用于本次</w:t>
      </w:r>
      <w:r>
        <w:rPr>
          <w:rFonts w:hint="eastAsia"/>
          <w:spacing w:val="4"/>
          <w:highlight w:val="none"/>
        </w:rPr>
        <w:t>定海城区环卫作业市场化服务</w:t>
      </w:r>
      <w:r>
        <w:rPr>
          <w:rFonts w:hint="eastAsia"/>
          <w:kern w:val="0"/>
          <w:szCs w:val="21"/>
          <w:highlight w:val="none"/>
        </w:rPr>
        <w:t>政府采购公开招标采购项目</w:t>
      </w:r>
      <w:r>
        <w:rPr>
          <w:rFonts w:hint="eastAsia"/>
          <w:spacing w:val="4"/>
          <w:szCs w:val="21"/>
          <w:highlight w:val="none"/>
        </w:rPr>
        <w:t>。</w:t>
      </w:r>
    </w:p>
    <w:p w14:paraId="3A0A94E4">
      <w:pPr>
        <w:spacing w:line="360" w:lineRule="auto"/>
        <w:outlineLvl w:val="0"/>
        <w:rPr>
          <w:b/>
          <w:sz w:val="30"/>
        </w:rPr>
      </w:pPr>
      <w:r>
        <w:rPr>
          <w:rStyle w:val="117"/>
          <w:rFonts w:hint="default" w:ascii="Times New Roman" w:hAnsi="Times New Roman"/>
          <w:b/>
        </w:rPr>
        <w:t>2、</w:t>
      </w:r>
      <w:r>
        <w:rPr>
          <w:rFonts w:hint="eastAsia"/>
          <w:b/>
        </w:rPr>
        <w:t>定义解释</w:t>
      </w:r>
    </w:p>
    <w:p w14:paraId="5FF0C48A">
      <w:pPr>
        <w:spacing w:line="360" w:lineRule="auto"/>
        <w:ind w:left="840" w:leftChars="200" w:hanging="420" w:hangingChars="200"/>
      </w:pPr>
      <w:r>
        <w:rPr>
          <w:rFonts w:hint="eastAsia"/>
        </w:rPr>
        <w:t>2.1“</w:t>
      </w:r>
      <w:r>
        <w:rPr>
          <w:rFonts w:hint="eastAsia"/>
          <w:szCs w:val="21"/>
        </w:rPr>
        <w:t>集中采购</w:t>
      </w:r>
      <w:r>
        <w:rPr>
          <w:rFonts w:hint="eastAsia"/>
        </w:rPr>
        <w:t>机构”是指舟山市公共资源交易中心定海区分中心。</w:t>
      </w:r>
      <w:r>
        <w:rPr>
          <w:rFonts w:hint="eastAsia"/>
          <w:szCs w:val="21"/>
          <w:lang w:val="en-GB"/>
        </w:rPr>
        <w:t>是整个采购活动的组织者，并依法负责编制招标文件，对招标文件拥有最终解释权</w:t>
      </w:r>
      <w:r>
        <w:rPr>
          <w:rFonts w:hint="eastAsia"/>
          <w:szCs w:val="21"/>
        </w:rPr>
        <w:t>。</w:t>
      </w:r>
    </w:p>
    <w:p w14:paraId="66A42FB3">
      <w:pPr>
        <w:pStyle w:val="25"/>
        <w:spacing w:line="360" w:lineRule="auto"/>
        <w:ind w:firstLine="420" w:firstLineChars="200"/>
        <w:rPr>
          <w:rFonts w:ascii="Times New Roman" w:hAnsi="Times New Roman" w:eastAsia="宋体"/>
          <w:sz w:val="21"/>
          <w:szCs w:val="21"/>
        </w:rPr>
      </w:pPr>
      <w:r>
        <w:rPr>
          <w:rFonts w:hint="eastAsia" w:ascii="Times New Roman" w:hAnsi="Times New Roman" w:eastAsia="宋体"/>
          <w:sz w:val="21"/>
          <w:szCs w:val="21"/>
        </w:rPr>
        <w:t>2.2“采购人”是指有本招标文件所列服务需求的</w:t>
      </w:r>
      <w:r>
        <w:rPr>
          <w:rFonts w:hint="eastAsia" w:ascii="Times New Roman" w:hAnsi="Times New Roman" w:eastAsia="宋体"/>
          <w:sz w:val="21"/>
          <w:szCs w:val="21"/>
          <w:lang w:eastAsia="zh-CN"/>
        </w:rPr>
        <w:t>舟山市定海区综合行政执法局</w:t>
      </w:r>
      <w:r>
        <w:rPr>
          <w:rFonts w:hint="eastAsia" w:ascii="Times New Roman" w:hAnsi="Times New Roman" w:eastAsia="宋体"/>
          <w:sz w:val="21"/>
          <w:szCs w:val="21"/>
        </w:rPr>
        <w:t>。</w:t>
      </w:r>
    </w:p>
    <w:p w14:paraId="55BEA135">
      <w:pPr>
        <w:pStyle w:val="25"/>
        <w:spacing w:line="360" w:lineRule="auto"/>
        <w:ind w:firstLine="420" w:firstLineChars="200"/>
        <w:rPr>
          <w:rFonts w:ascii="Times New Roman" w:hAnsi="Times New Roman" w:eastAsia="宋体"/>
          <w:sz w:val="21"/>
          <w:szCs w:val="21"/>
        </w:rPr>
      </w:pPr>
      <w:r>
        <w:rPr>
          <w:rFonts w:hint="eastAsia" w:ascii="Times New Roman" w:hAnsi="Times New Roman" w:eastAsia="宋体"/>
          <w:sz w:val="21"/>
        </w:rPr>
        <w:t>2.3“招标项目”是指本招标文件所要求的</w:t>
      </w:r>
      <w:r>
        <w:rPr>
          <w:rFonts w:hint="eastAsia" w:ascii="Times New Roman" w:hAnsi="Times New Roman" w:eastAsia="宋体"/>
          <w:sz w:val="21"/>
          <w:szCs w:val="21"/>
          <w:lang w:eastAsia="zh-CN"/>
        </w:rPr>
        <w:t>定海城区环卫作业市场化服务采购</w:t>
      </w:r>
      <w:r>
        <w:rPr>
          <w:rFonts w:hint="eastAsia" w:ascii="Times New Roman" w:hAnsi="Times New Roman" w:eastAsia="宋体"/>
          <w:sz w:val="21"/>
        </w:rPr>
        <w:t>。</w:t>
      </w:r>
    </w:p>
    <w:p w14:paraId="28385C93">
      <w:pPr>
        <w:spacing w:line="360" w:lineRule="auto"/>
        <w:ind w:right="3" w:firstLine="420" w:firstLineChars="200"/>
      </w:pPr>
      <w:r>
        <w:rPr>
          <w:rFonts w:hint="eastAsia"/>
        </w:rPr>
        <w:t>2.4“投标人”是指获得招标文件并向集中采购机构提交投标文件的供应商。</w:t>
      </w:r>
    </w:p>
    <w:p w14:paraId="0BD5188F">
      <w:pPr>
        <w:pStyle w:val="25"/>
        <w:spacing w:line="360" w:lineRule="auto"/>
        <w:ind w:firstLine="420" w:firstLineChars="200"/>
        <w:rPr>
          <w:rFonts w:ascii="Times New Roman" w:hAnsi="Times New Roman" w:eastAsia="宋体"/>
          <w:sz w:val="21"/>
        </w:rPr>
      </w:pPr>
      <w:r>
        <w:rPr>
          <w:rFonts w:hint="eastAsia" w:ascii="Times New Roman" w:hAnsi="Times New Roman" w:eastAsia="宋体"/>
          <w:sz w:val="21"/>
        </w:rPr>
        <w:t>2.5“潜在投标人”</w:t>
      </w:r>
      <w:r>
        <w:rPr>
          <w:rFonts w:hint="eastAsia" w:ascii="Times New Roman" w:hAnsi="Times New Roman" w:eastAsia="宋体"/>
          <w:sz w:val="21"/>
          <w:szCs w:val="21"/>
        </w:rPr>
        <w:t>是</w:t>
      </w:r>
      <w:r>
        <w:rPr>
          <w:rFonts w:hint="eastAsia" w:ascii="Times New Roman" w:hAnsi="Times New Roman" w:eastAsia="宋体"/>
          <w:sz w:val="21"/>
        </w:rPr>
        <w:t>指符合招标文件规定的合格供应商。</w:t>
      </w:r>
    </w:p>
    <w:p w14:paraId="6E7E9E3D">
      <w:pPr>
        <w:spacing w:line="360" w:lineRule="auto"/>
        <w:ind w:right="3" w:firstLine="420" w:firstLineChars="200"/>
      </w:pPr>
      <w:r>
        <w:rPr>
          <w:rFonts w:hint="eastAsia"/>
        </w:rPr>
        <w:t>2.6“中标人”是指经审查通过，并经公示无异议的投标人。</w:t>
      </w:r>
    </w:p>
    <w:p w14:paraId="442FD5B0">
      <w:pPr>
        <w:spacing w:line="360" w:lineRule="auto"/>
        <w:ind w:right="3" w:firstLine="420" w:firstLineChars="200"/>
        <w:rPr>
          <w:szCs w:val="21"/>
        </w:rPr>
      </w:pPr>
      <w:r>
        <w:rPr>
          <w:rFonts w:hint="eastAsia"/>
        </w:rPr>
        <w:t>2.7“</w:t>
      </w:r>
      <w:r>
        <w:rPr>
          <w:rFonts w:hint="eastAsia"/>
          <w:szCs w:val="21"/>
        </w:rPr>
        <w:t>投标人代表”</w:t>
      </w:r>
      <w:r>
        <w:rPr>
          <w:rFonts w:hint="eastAsia"/>
        </w:rPr>
        <w:t>是</w:t>
      </w:r>
      <w:r>
        <w:rPr>
          <w:rFonts w:hint="eastAsia"/>
          <w:szCs w:val="21"/>
        </w:rPr>
        <w:t>指投标人法定代表人或被投标人法定代表人授权委托的人。</w:t>
      </w:r>
    </w:p>
    <w:p w14:paraId="69AA270B">
      <w:pPr>
        <w:spacing w:line="360" w:lineRule="auto"/>
        <w:ind w:right="3"/>
        <w:outlineLvl w:val="0"/>
        <w:rPr>
          <w:b/>
          <w:szCs w:val="21"/>
        </w:rPr>
      </w:pPr>
      <w:r>
        <w:rPr>
          <w:rFonts w:hint="eastAsia"/>
          <w:b/>
          <w:szCs w:val="21"/>
        </w:rPr>
        <w:t>3、项目说明</w:t>
      </w:r>
    </w:p>
    <w:p w14:paraId="1DCC6DB3">
      <w:pPr>
        <w:pStyle w:val="147"/>
        <w:spacing w:line="360" w:lineRule="auto"/>
        <w:ind w:firstLine="420" w:firstLineChars="200"/>
      </w:pPr>
      <w:r>
        <w:rPr>
          <w:rFonts w:hint="eastAsia"/>
        </w:rPr>
        <w:t>3.1 本招标项目说明详见招标文件投标须知前附表。</w:t>
      </w:r>
    </w:p>
    <w:p w14:paraId="51626E2C">
      <w:pPr>
        <w:pStyle w:val="147"/>
        <w:spacing w:line="360" w:lineRule="auto"/>
        <w:ind w:firstLine="420" w:firstLineChars="200"/>
      </w:pPr>
      <w:r>
        <w:rPr>
          <w:rFonts w:hint="eastAsia"/>
        </w:rPr>
        <w:t xml:space="preserve">3.2本招标项目按照《中华人民共和国政府采购法》等有关法律、行政法规和部门规章，通过公开招标方式选定中标人。 </w:t>
      </w:r>
    </w:p>
    <w:p w14:paraId="296ED2B4">
      <w:pPr>
        <w:widowControl/>
        <w:spacing w:line="360" w:lineRule="auto"/>
        <w:ind w:firstLine="420"/>
        <w:rPr>
          <w:kern w:val="0"/>
        </w:rPr>
      </w:pPr>
      <w:r>
        <w:rPr>
          <w:rFonts w:hint="eastAsia"/>
          <w:kern w:val="0"/>
          <w:szCs w:val="21"/>
        </w:rPr>
        <w:t>3.3</w:t>
      </w:r>
      <w:r>
        <w:rPr>
          <w:rFonts w:hint="eastAsia"/>
          <w:kern w:val="0"/>
        </w:rPr>
        <w:t>总公司、分公司不能以不同的供应商身份同时参加投标。</w:t>
      </w:r>
    </w:p>
    <w:p w14:paraId="7C534FBC">
      <w:pPr>
        <w:spacing w:line="360" w:lineRule="auto"/>
        <w:ind w:firstLine="420" w:firstLineChars="200"/>
        <w:rPr>
          <w:szCs w:val="21"/>
        </w:rPr>
      </w:pPr>
    </w:p>
    <w:p w14:paraId="61BBAD39">
      <w:pPr>
        <w:pStyle w:val="42"/>
      </w:pPr>
    </w:p>
    <w:p w14:paraId="09213E7D">
      <w:pPr>
        <w:spacing w:line="360" w:lineRule="auto"/>
        <w:jc w:val="center"/>
        <w:outlineLvl w:val="0"/>
        <w:rPr>
          <w:b/>
          <w:sz w:val="30"/>
          <w:szCs w:val="30"/>
          <w:lang w:val="en-GB"/>
        </w:rPr>
      </w:pPr>
      <w:r>
        <w:rPr>
          <w:rFonts w:hint="eastAsia"/>
          <w:b/>
          <w:sz w:val="30"/>
          <w:szCs w:val="30"/>
          <w:lang w:val="en-GB"/>
        </w:rPr>
        <w:t>（二）招标文件</w:t>
      </w:r>
    </w:p>
    <w:p w14:paraId="74268727">
      <w:pPr>
        <w:spacing w:line="360" w:lineRule="auto"/>
        <w:rPr>
          <w:b/>
          <w:szCs w:val="21"/>
          <w:lang w:val="en-GB"/>
        </w:rPr>
      </w:pPr>
      <w:r>
        <w:rPr>
          <w:rFonts w:hint="eastAsia"/>
          <w:b/>
          <w:szCs w:val="21"/>
          <w:lang w:val="en-GB"/>
        </w:rPr>
        <w:t>1、招标文件的组成</w:t>
      </w:r>
    </w:p>
    <w:p w14:paraId="2E922BD1">
      <w:pPr>
        <w:tabs>
          <w:tab w:val="left" w:pos="0"/>
        </w:tabs>
        <w:spacing w:line="360" w:lineRule="auto"/>
        <w:ind w:firstLine="409" w:firstLineChars="195"/>
        <w:rPr>
          <w:szCs w:val="21"/>
        </w:rPr>
      </w:pPr>
      <w:r>
        <w:rPr>
          <w:rFonts w:hint="eastAsia"/>
          <w:szCs w:val="21"/>
          <w:lang w:val="en-GB"/>
        </w:rPr>
        <w:t>1.1</w:t>
      </w:r>
      <w:r>
        <w:rPr>
          <w:rFonts w:hint="eastAsia"/>
          <w:szCs w:val="21"/>
        </w:rPr>
        <w:t>招标文件共分为六部分，其内容如下：</w:t>
      </w:r>
    </w:p>
    <w:p w14:paraId="7C16D9F2">
      <w:pPr>
        <w:spacing w:line="360" w:lineRule="auto"/>
        <w:ind w:firstLine="420"/>
        <w:rPr>
          <w:szCs w:val="21"/>
          <w:lang w:val="en-GB"/>
        </w:rPr>
      </w:pPr>
      <w:r>
        <w:rPr>
          <w:rFonts w:hint="eastAsia"/>
          <w:szCs w:val="21"/>
          <w:lang w:val="en-GB"/>
        </w:rPr>
        <w:t>第一部分  招标公告</w:t>
      </w:r>
    </w:p>
    <w:p w14:paraId="63CFDB2C">
      <w:pPr>
        <w:spacing w:line="360" w:lineRule="auto"/>
        <w:ind w:firstLine="420"/>
        <w:rPr>
          <w:szCs w:val="21"/>
          <w:lang w:val="en-GB"/>
        </w:rPr>
      </w:pPr>
      <w:r>
        <w:rPr>
          <w:rFonts w:hint="eastAsia"/>
          <w:szCs w:val="21"/>
          <w:lang w:val="en-GB"/>
        </w:rPr>
        <w:t xml:space="preserve">第二部分  </w:t>
      </w:r>
      <w:r>
        <w:rPr>
          <w:rFonts w:hint="eastAsia"/>
          <w:szCs w:val="21"/>
        </w:rPr>
        <w:t>投标须知前附表及投标须知</w:t>
      </w:r>
    </w:p>
    <w:p w14:paraId="34B6F29E">
      <w:pPr>
        <w:spacing w:line="360" w:lineRule="auto"/>
        <w:ind w:firstLine="420" w:firstLineChars="200"/>
        <w:rPr>
          <w:szCs w:val="21"/>
        </w:rPr>
      </w:pPr>
      <w:r>
        <w:rPr>
          <w:rFonts w:hint="eastAsia"/>
          <w:szCs w:val="21"/>
        </w:rPr>
        <w:t>第三部分  招标项目要求</w:t>
      </w:r>
    </w:p>
    <w:p w14:paraId="2EC79324">
      <w:pPr>
        <w:spacing w:line="360" w:lineRule="auto"/>
        <w:ind w:firstLine="420" w:firstLineChars="200"/>
        <w:rPr>
          <w:szCs w:val="21"/>
        </w:rPr>
      </w:pPr>
      <w:r>
        <w:rPr>
          <w:rFonts w:hint="eastAsia"/>
          <w:szCs w:val="21"/>
        </w:rPr>
        <w:t>第四部分  政府采购合同</w:t>
      </w:r>
    </w:p>
    <w:p w14:paraId="490CD80E">
      <w:pPr>
        <w:spacing w:line="360" w:lineRule="auto"/>
        <w:ind w:firstLine="420" w:firstLineChars="200"/>
        <w:rPr>
          <w:szCs w:val="21"/>
        </w:rPr>
      </w:pPr>
      <w:r>
        <w:rPr>
          <w:rFonts w:hint="eastAsia"/>
          <w:szCs w:val="21"/>
        </w:rPr>
        <w:t>第五部分  评标原则及方法</w:t>
      </w:r>
    </w:p>
    <w:p w14:paraId="50F5D211">
      <w:pPr>
        <w:spacing w:line="360" w:lineRule="auto"/>
        <w:ind w:firstLine="420" w:firstLineChars="200"/>
        <w:rPr>
          <w:szCs w:val="21"/>
        </w:rPr>
      </w:pPr>
      <w:r>
        <w:rPr>
          <w:rFonts w:hint="eastAsia"/>
          <w:szCs w:val="21"/>
        </w:rPr>
        <w:t>第六部分  投标文件相关格式</w:t>
      </w:r>
    </w:p>
    <w:p w14:paraId="5E19E8C0">
      <w:pPr>
        <w:tabs>
          <w:tab w:val="left" w:pos="0"/>
        </w:tabs>
        <w:spacing w:line="360" w:lineRule="auto"/>
        <w:ind w:firstLine="409" w:firstLineChars="195"/>
        <w:rPr>
          <w:szCs w:val="21"/>
        </w:rPr>
      </w:pPr>
      <w:r>
        <w:rPr>
          <w:rFonts w:hint="eastAsia"/>
          <w:szCs w:val="21"/>
          <w:lang w:val="en-GB"/>
        </w:rPr>
        <w:t>1.2</w:t>
      </w:r>
      <w:r>
        <w:rPr>
          <w:rFonts w:hint="eastAsia"/>
          <w:szCs w:val="21"/>
        </w:rPr>
        <w:t>除上条1.1内容外，集中采购机构在规定时间前，以书面形式发出的对招标文件的澄清或修改内容，均为招标文件的组成部分。</w:t>
      </w:r>
    </w:p>
    <w:p w14:paraId="60B18C8C">
      <w:pPr>
        <w:tabs>
          <w:tab w:val="left" w:pos="0"/>
        </w:tabs>
        <w:spacing w:line="360" w:lineRule="auto"/>
        <w:ind w:firstLine="409" w:firstLineChars="195"/>
        <w:rPr>
          <w:szCs w:val="21"/>
        </w:rPr>
      </w:pPr>
      <w:r>
        <w:rPr>
          <w:rFonts w:hint="eastAsia"/>
          <w:szCs w:val="21"/>
        </w:rPr>
        <w:t xml:space="preserve">1.3投标人同时应认真审阅招标文件中所有的事项、格式、条款和规范要求等，若投标人的投标文件没有按招标文件要求提交全部资料，或投标文件没有对招标文件做出实质性响应，其风险由投标人自行承担，并根据有关条款规定，该投标有可能被拒绝。             </w:t>
      </w:r>
    </w:p>
    <w:p w14:paraId="6B2E9385">
      <w:pPr>
        <w:tabs>
          <w:tab w:val="left" w:pos="0"/>
        </w:tabs>
        <w:spacing w:line="360" w:lineRule="auto"/>
        <w:outlineLvl w:val="0"/>
        <w:rPr>
          <w:b/>
          <w:szCs w:val="21"/>
        </w:rPr>
      </w:pPr>
      <w:r>
        <w:rPr>
          <w:rFonts w:hint="eastAsia"/>
          <w:b/>
          <w:szCs w:val="21"/>
        </w:rPr>
        <w:t>2、招标文件的澄清与修改</w:t>
      </w:r>
    </w:p>
    <w:p w14:paraId="18E2C9A5">
      <w:pPr>
        <w:tabs>
          <w:tab w:val="left" w:pos="0"/>
        </w:tabs>
        <w:spacing w:line="360" w:lineRule="auto"/>
        <w:ind w:firstLine="409" w:firstLineChars="195"/>
        <w:rPr>
          <w:szCs w:val="21"/>
        </w:rPr>
      </w:pPr>
      <w:r>
        <w:rPr>
          <w:rFonts w:hint="eastAsia"/>
          <w:szCs w:val="21"/>
        </w:rPr>
        <w:t>2.1投标人若对招标文件有任何疑问，要求澄清或认为有必要与集中采购机构进行技术交流时，应用书面形式送至集中采购机构，集中采购机构将以书面形式作出答复予以澄清，并应将答复内容向所有投标人发送。</w:t>
      </w:r>
    </w:p>
    <w:p w14:paraId="26FBC21C">
      <w:pPr>
        <w:tabs>
          <w:tab w:val="left" w:pos="0"/>
        </w:tabs>
        <w:spacing w:line="360" w:lineRule="auto"/>
        <w:ind w:firstLine="409" w:firstLineChars="195"/>
        <w:rPr>
          <w:szCs w:val="21"/>
        </w:rPr>
      </w:pPr>
      <w:r>
        <w:rPr>
          <w:rFonts w:hint="eastAsia"/>
          <w:szCs w:val="21"/>
        </w:rPr>
        <w:t>2.2投标人对招标文件有异议的，应当在投标截至时间前15日以书面形式（含传真等数据电文）向采购机构提出，逾期提出的，采购机构可不予以受理、答复。</w:t>
      </w:r>
    </w:p>
    <w:p w14:paraId="06A3F38E">
      <w:pPr>
        <w:tabs>
          <w:tab w:val="left" w:pos="0"/>
        </w:tabs>
        <w:spacing w:line="360" w:lineRule="auto"/>
        <w:ind w:firstLine="409" w:firstLineChars="195"/>
        <w:rPr>
          <w:szCs w:val="21"/>
        </w:rPr>
      </w:pPr>
      <w:r>
        <w:rPr>
          <w:rFonts w:hint="eastAsia"/>
          <w:szCs w:val="21"/>
        </w:rPr>
        <w:t>2.3招标文件发出后，招标人可用补充文件的方式对已发出的招标文件进行必要的澄清或修改。补充文件是招标文件的组成部分，对所有投标人有约束力。</w:t>
      </w:r>
    </w:p>
    <w:p w14:paraId="32BD52F5">
      <w:pPr>
        <w:tabs>
          <w:tab w:val="left" w:pos="0"/>
        </w:tabs>
        <w:spacing w:line="360" w:lineRule="auto"/>
        <w:ind w:firstLine="409" w:firstLineChars="195"/>
        <w:rPr>
          <w:szCs w:val="21"/>
        </w:rPr>
      </w:pPr>
      <w:r>
        <w:rPr>
          <w:rFonts w:hint="eastAsia"/>
          <w:szCs w:val="21"/>
        </w:rPr>
        <w:t>2.4为使投标人在编制投标文件时有充分的时间对招标文件的澄清、修改、补充等内容进行研究，集中采购机构可以酌情延长提交投标文件的截止时间，具体时间将在招标文件的修改、补充通知中予以明确。</w:t>
      </w:r>
    </w:p>
    <w:p w14:paraId="30FAE86F">
      <w:pPr>
        <w:tabs>
          <w:tab w:val="left" w:pos="0"/>
        </w:tabs>
        <w:spacing w:line="360" w:lineRule="auto"/>
        <w:ind w:firstLine="409" w:firstLineChars="195"/>
        <w:rPr>
          <w:szCs w:val="21"/>
        </w:rPr>
      </w:pPr>
      <w:r>
        <w:rPr>
          <w:rFonts w:hint="eastAsia"/>
          <w:szCs w:val="21"/>
        </w:rPr>
        <w:t>2.5为使投标人有足够的时间按招标文件的澄清、修改要求修正投标文件，集中采购机构应在投标截止时间</w:t>
      </w:r>
      <w:r>
        <w:rPr>
          <w:rFonts w:hint="eastAsia"/>
          <w:szCs w:val="21"/>
          <w:u w:val="single"/>
        </w:rPr>
        <w:t>15</w:t>
      </w:r>
      <w:r>
        <w:rPr>
          <w:rFonts w:hint="eastAsia"/>
          <w:szCs w:val="21"/>
        </w:rPr>
        <w:t>日前以书面或传真的形式向已购买招标文件的所有投标人发出招标文件澄清、修改通知。若发出通知日距招标文件确定的投标截止时间不足</w:t>
      </w:r>
      <w:r>
        <w:rPr>
          <w:rFonts w:hint="eastAsia"/>
          <w:szCs w:val="21"/>
          <w:u w:val="single"/>
        </w:rPr>
        <w:t>15</w:t>
      </w:r>
      <w:r>
        <w:rPr>
          <w:rFonts w:hint="eastAsia"/>
          <w:szCs w:val="21"/>
        </w:rPr>
        <w:t>日，集中采购机构在通知书中明确是否推迟投标截止时间和开标时间，若所有投标人规定的回复中对不推迟投标截止时间和开标时间均表示同意，则按原定时间执行。</w:t>
      </w:r>
    </w:p>
    <w:p w14:paraId="037A20A1">
      <w:pPr>
        <w:tabs>
          <w:tab w:val="left" w:pos="0"/>
        </w:tabs>
        <w:spacing w:line="360" w:lineRule="auto"/>
        <w:ind w:firstLine="409" w:firstLineChars="195"/>
        <w:rPr>
          <w:szCs w:val="21"/>
        </w:rPr>
      </w:pPr>
      <w:r>
        <w:rPr>
          <w:rFonts w:hint="eastAsia"/>
          <w:szCs w:val="21"/>
        </w:rPr>
        <w:t>2.6投标人在收到招标文件澄清、修改通知或推迟投标截止时间和开标时间通知后，应在通知单回执上签署意见并盖上投标人单位公章，在</w:t>
      </w:r>
      <w:r>
        <w:rPr>
          <w:rFonts w:hint="eastAsia"/>
          <w:szCs w:val="21"/>
          <w:u w:val="single"/>
        </w:rPr>
        <w:t>1</w:t>
      </w:r>
      <w:r>
        <w:rPr>
          <w:rFonts w:hint="eastAsia"/>
          <w:szCs w:val="21"/>
        </w:rPr>
        <w:t>个工作日内以书面或传真形式回复集中采购机构，逾期回复视为默认收到通知。</w:t>
      </w:r>
    </w:p>
    <w:p w14:paraId="23F74A2E">
      <w:pPr>
        <w:tabs>
          <w:tab w:val="left" w:pos="0"/>
        </w:tabs>
        <w:spacing w:line="360" w:lineRule="auto"/>
        <w:ind w:firstLine="409" w:firstLineChars="195"/>
        <w:rPr>
          <w:szCs w:val="21"/>
        </w:rPr>
      </w:pPr>
      <w:r>
        <w:rPr>
          <w:rFonts w:hint="eastAsia"/>
          <w:szCs w:val="21"/>
        </w:rPr>
        <w:t>2.7招标文件的澄清、修改、补充等内容均以书面形式明确的内容为准。当招标文件、招标文件的澄清、修改、补充等在同一内容的表述上不一致时，以最后发出的书面文件为准。</w:t>
      </w:r>
    </w:p>
    <w:p w14:paraId="4B55F7EB">
      <w:pPr>
        <w:spacing w:line="360" w:lineRule="auto"/>
        <w:jc w:val="center"/>
        <w:rPr>
          <w:rFonts w:hint="eastAsia"/>
          <w:b/>
          <w:bCs/>
          <w:sz w:val="30"/>
          <w:szCs w:val="30"/>
        </w:rPr>
      </w:pPr>
    </w:p>
    <w:p w14:paraId="07B9AC02">
      <w:pPr>
        <w:spacing w:line="360" w:lineRule="auto"/>
        <w:jc w:val="center"/>
        <w:rPr>
          <w:b/>
          <w:spacing w:val="4"/>
          <w:sz w:val="30"/>
          <w:szCs w:val="30"/>
        </w:rPr>
      </w:pPr>
      <w:r>
        <w:rPr>
          <w:rFonts w:hint="eastAsia"/>
          <w:b/>
          <w:bCs/>
          <w:sz w:val="30"/>
          <w:szCs w:val="30"/>
        </w:rPr>
        <w:t>（三）</w:t>
      </w:r>
      <w:r>
        <w:rPr>
          <w:rFonts w:hint="eastAsia"/>
          <w:b/>
          <w:spacing w:val="4"/>
          <w:sz w:val="30"/>
          <w:szCs w:val="30"/>
        </w:rPr>
        <w:t>投标文件的编制</w:t>
      </w:r>
    </w:p>
    <w:p w14:paraId="55C3CDFB">
      <w:pPr>
        <w:tabs>
          <w:tab w:val="left" w:pos="0"/>
        </w:tabs>
        <w:spacing w:line="360" w:lineRule="auto"/>
        <w:rPr>
          <w:b/>
          <w:szCs w:val="21"/>
        </w:rPr>
      </w:pPr>
      <w:r>
        <w:rPr>
          <w:rFonts w:hint="eastAsia"/>
          <w:b/>
          <w:szCs w:val="21"/>
        </w:rPr>
        <w:t>1、投标文件的语言及度量衡单位</w:t>
      </w:r>
    </w:p>
    <w:p w14:paraId="4FE84C82">
      <w:pPr>
        <w:tabs>
          <w:tab w:val="left" w:pos="0"/>
        </w:tabs>
        <w:spacing w:line="360" w:lineRule="auto"/>
        <w:ind w:firstLine="409" w:firstLineChars="195"/>
        <w:rPr>
          <w:szCs w:val="21"/>
        </w:rPr>
      </w:pPr>
      <w:r>
        <w:rPr>
          <w:rFonts w:hint="eastAsia"/>
          <w:szCs w:val="21"/>
        </w:rPr>
        <w:t>1.1除采购设备有关专用名称、型号外，投标文件和与投标有关的所有文件说明均应使用中文。</w:t>
      </w:r>
    </w:p>
    <w:p w14:paraId="4731117E">
      <w:pPr>
        <w:tabs>
          <w:tab w:val="left" w:pos="0"/>
        </w:tabs>
        <w:spacing w:line="360" w:lineRule="auto"/>
        <w:ind w:firstLine="409" w:firstLineChars="195"/>
        <w:rPr>
          <w:szCs w:val="21"/>
        </w:rPr>
      </w:pPr>
      <w:r>
        <w:rPr>
          <w:rFonts w:hint="eastAsia"/>
          <w:szCs w:val="21"/>
        </w:rPr>
        <w:t>1.2除采购项目规范另有规定外，投标文件使用的度量衡单位，均采用中华人民共和国法定计量单位。</w:t>
      </w:r>
    </w:p>
    <w:p w14:paraId="16EFF788">
      <w:pPr>
        <w:tabs>
          <w:tab w:val="left" w:pos="0"/>
        </w:tabs>
        <w:spacing w:line="360" w:lineRule="auto"/>
        <w:rPr>
          <w:b/>
          <w:szCs w:val="21"/>
        </w:rPr>
      </w:pPr>
      <w:r>
        <w:rPr>
          <w:rFonts w:hint="eastAsia"/>
          <w:b/>
          <w:szCs w:val="21"/>
        </w:rPr>
        <w:t>2、投标文件的组成</w:t>
      </w:r>
    </w:p>
    <w:p w14:paraId="6FFB537E">
      <w:pPr>
        <w:tabs>
          <w:tab w:val="left" w:pos="0"/>
        </w:tabs>
        <w:spacing w:line="360" w:lineRule="auto"/>
        <w:ind w:firstLine="420" w:firstLineChars="200"/>
        <w:rPr>
          <w:color w:val="auto"/>
          <w:szCs w:val="21"/>
        </w:rPr>
      </w:pPr>
      <w:r>
        <w:rPr>
          <w:rFonts w:hint="eastAsia"/>
          <w:szCs w:val="21"/>
        </w:rPr>
        <w:t>投标文件由投标报价文件、资格证明文件、商务技术</w:t>
      </w:r>
      <w:r>
        <w:rPr>
          <w:rFonts w:hint="eastAsia"/>
          <w:szCs w:val="21"/>
          <w:lang w:eastAsia="zh-CN"/>
        </w:rPr>
        <w:t>文件</w:t>
      </w:r>
      <w:r>
        <w:rPr>
          <w:rFonts w:hint="eastAsia"/>
          <w:szCs w:val="21"/>
        </w:rPr>
        <w:t>三部分组成。</w:t>
      </w:r>
      <w:r>
        <w:rPr>
          <w:rFonts w:hint="eastAsia"/>
          <w:color w:val="auto"/>
          <w:szCs w:val="21"/>
        </w:rPr>
        <w:t>电子投标文件中所须加盖公章部分均采用CA签章。</w:t>
      </w:r>
    </w:p>
    <w:p w14:paraId="4662F4DF">
      <w:pPr>
        <w:tabs>
          <w:tab w:val="left" w:pos="0"/>
        </w:tabs>
        <w:spacing w:line="360" w:lineRule="auto"/>
        <w:ind w:firstLine="420" w:firstLineChars="200"/>
        <w:rPr>
          <w:color w:val="auto"/>
          <w:szCs w:val="21"/>
        </w:rPr>
      </w:pPr>
      <w:r>
        <w:rPr>
          <w:rFonts w:hint="eastAsia"/>
          <w:color w:val="auto"/>
          <w:szCs w:val="21"/>
        </w:rPr>
        <w:t>（以下投标文件的部分格式详见本招标文件第六部分，如本招标文件没有提供相应的格式，投标人可自行制表填写）</w:t>
      </w:r>
    </w:p>
    <w:p w14:paraId="570A1EB3">
      <w:pPr>
        <w:tabs>
          <w:tab w:val="left" w:pos="0"/>
        </w:tabs>
        <w:spacing w:line="360" w:lineRule="auto"/>
        <w:ind w:firstLine="411" w:firstLineChars="195"/>
        <w:outlineLvl w:val="0"/>
        <w:rPr>
          <w:b/>
          <w:szCs w:val="21"/>
          <w:highlight w:val="none"/>
        </w:rPr>
      </w:pPr>
      <w:r>
        <w:rPr>
          <w:rFonts w:hint="eastAsia"/>
          <w:b/>
          <w:szCs w:val="21"/>
          <w:highlight w:val="none"/>
        </w:rPr>
        <w:t>2.1  投标资格证明文件：</w:t>
      </w:r>
    </w:p>
    <w:p w14:paraId="178AF59B">
      <w:pPr>
        <w:tabs>
          <w:tab w:val="left" w:pos="0"/>
        </w:tabs>
        <w:spacing w:line="360" w:lineRule="auto"/>
        <w:ind w:firstLine="409" w:firstLineChars="195"/>
        <w:rPr>
          <w:szCs w:val="21"/>
          <w:highlight w:val="none"/>
        </w:rPr>
      </w:pPr>
      <w:r>
        <w:rPr>
          <w:rFonts w:hint="eastAsia"/>
          <w:szCs w:val="21"/>
          <w:highlight w:val="none"/>
        </w:rPr>
        <w:t>2.1.1</w:t>
      </w:r>
      <w:r>
        <w:rPr>
          <w:rFonts w:hint="eastAsia" w:eastAsia="宋体"/>
          <w:szCs w:val="21"/>
          <w:highlight w:val="none"/>
        </w:rPr>
        <w:t>符合参加政府采购活动应当具备的一般条件的承诺函；</w:t>
      </w:r>
    </w:p>
    <w:p w14:paraId="05BF1429">
      <w:pPr>
        <w:tabs>
          <w:tab w:val="left" w:pos="0"/>
        </w:tabs>
        <w:spacing w:line="360" w:lineRule="auto"/>
        <w:ind w:firstLine="420" w:firstLineChars="200"/>
        <w:rPr>
          <w:rFonts w:hint="default" w:eastAsia="宋体"/>
          <w:szCs w:val="21"/>
          <w:highlight w:val="none"/>
          <w:lang w:val="en-US" w:eastAsia="zh-CN"/>
        </w:rPr>
      </w:pPr>
      <w:r>
        <w:rPr>
          <w:rFonts w:hint="eastAsia"/>
          <w:szCs w:val="21"/>
          <w:highlight w:val="none"/>
          <w:lang w:val="en-US" w:eastAsia="zh-CN"/>
        </w:rPr>
        <w:t>2.1.2</w:t>
      </w:r>
      <w:r>
        <w:rPr>
          <w:rFonts w:hint="eastAsia"/>
          <w:highlight w:val="none"/>
          <w:lang w:val="en-US" w:eastAsia="zh-CN"/>
        </w:rPr>
        <w:t>落实政府采购政策需满足的资格要求；</w:t>
      </w:r>
    </w:p>
    <w:p w14:paraId="259DAFD9">
      <w:pPr>
        <w:tabs>
          <w:tab w:val="left" w:pos="0"/>
        </w:tabs>
        <w:spacing w:line="360" w:lineRule="auto"/>
        <w:ind w:firstLine="420" w:firstLineChars="200"/>
        <w:rPr>
          <w:szCs w:val="21"/>
          <w:highlight w:val="none"/>
        </w:rPr>
      </w:pPr>
      <w:r>
        <w:rPr>
          <w:rFonts w:hint="eastAsia"/>
          <w:szCs w:val="21"/>
          <w:highlight w:val="none"/>
        </w:rPr>
        <w:t>2.1.</w:t>
      </w:r>
      <w:r>
        <w:rPr>
          <w:rFonts w:hint="eastAsia"/>
          <w:szCs w:val="21"/>
          <w:highlight w:val="none"/>
          <w:lang w:val="en-US" w:eastAsia="zh-CN"/>
        </w:rPr>
        <w:t>3</w:t>
      </w:r>
      <w:r>
        <w:rPr>
          <w:rFonts w:hint="eastAsia"/>
          <w:szCs w:val="21"/>
          <w:highlight w:val="none"/>
        </w:rPr>
        <w:t>投标人有效营业执照副本原件彩色扫描件（盖投标人章）；</w:t>
      </w:r>
    </w:p>
    <w:p w14:paraId="5F76A1AA">
      <w:pPr>
        <w:tabs>
          <w:tab w:val="left" w:pos="0"/>
        </w:tabs>
        <w:spacing w:line="360" w:lineRule="auto"/>
        <w:ind w:firstLine="420" w:firstLineChars="200"/>
        <w:rPr>
          <w:szCs w:val="21"/>
          <w:highlight w:val="none"/>
        </w:rPr>
      </w:pPr>
      <w:r>
        <w:rPr>
          <w:rFonts w:hint="eastAsia"/>
          <w:szCs w:val="21"/>
          <w:highlight w:val="none"/>
        </w:rPr>
        <w:t>2.1.</w:t>
      </w:r>
      <w:r>
        <w:rPr>
          <w:rFonts w:hint="eastAsia"/>
          <w:szCs w:val="21"/>
          <w:highlight w:val="none"/>
          <w:lang w:val="en-US" w:eastAsia="zh-CN"/>
        </w:rPr>
        <w:t>4</w:t>
      </w:r>
      <w:r>
        <w:rPr>
          <w:rFonts w:hint="eastAsia"/>
          <w:szCs w:val="21"/>
          <w:highlight w:val="none"/>
        </w:rPr>
        <w:t>《法定代表人授权函》原件</w:t>
      </w:r>
      <w:r>
        <w:rPr>
          <w:rFonts w:hint="eastAsia"/>
          <w:highlight w:val="none"/>
        </w:rPr>
        <w:t>，若投标人代表系公司法定代表人，可无授权书</w:t>
      </w:r>
      <w:r>
        <w:rPr>
          <w:rFonts w:hint="eastAsia"/>
          <w:szCs w:val="21"/>
          <w:highlight w:val="none"/>
        </w:rPr>
        <w:t>；</w:t>
      </w:r>
    </w:p>
    <w:p w14:paraId="595D63B1">
      <w:pPr>
        <w:tabs>
          <w:tab w:val="left" w:pos="0"/>
        </w:tabs>
        <w:spacing w:line="360" w:lineRule="auto"/>
        <w:ind w:firstLine="409" w:firstLineChars="195"/>
        <w:rPr>
          <w:szCs w:val="21"/>
          <w:highlight w:val="none"/>
        </w:rPr>
      </w:pPr>
      <w:r>
        <w:rPr>
          <w:rFonts w:hint="eastAsia"/>
          <w:szCs w:val="21"/>
          <w:highlight w:val="none"/>
        </w:rPr>
        <w:t>2.1.</w:t>
      </w:r>
      <w:r>
        <w:rPr>
          <w:rFonts w:hint="eastAsia"/>
          <w:szCs w:val="21"/>
          <w:highlight w:val="none"/>
          <w:lang w:val="en-US" w:eastAsia="zh-CN"/>
        </w:rPr>
        <w:t>5</w:t>
      </w:r>
      <w:r>
        <w:rPr>
          <w:rFonts w:hint="eastAsia"/>
          <w:highlight w:val="none"/>
        </w:rPr>
        <w:t>法定代表人身份证件原件彩色扫描件</w:t>
      </w:r>
      <w:r>
        <w:rPr>
          <w:rFonts w:hint="eastAsia"/>
          <w:szCs w:val="21"/>
          <w:highlight w:val="none"/>
        </w:rPr>
        <w:t>（盖投标人章）</w:t>
      </w:r>
      <w:r>
        <w:rPr>
          <w:rFonts w:hint="eastAsia"/>
          <w:highlight w:val="none"/>
        </w:rPr>
        <w:t>；</w:t>
      </w:r>
    </w:p>
    <w:p w14:paraId="1F9C5626">
      <w:pPr>
        <w:tabs>
          <w:tab w:val="left" w:pos="0"/>
        </w:tabs>
        <w:spacing w:line="360" w:lineRule="auto"/>
        <w:ind w:left="403" w:leftChars="192"/>
        <w:rPr>
          <w:szCs w:val="21"/>
          <w:highlight w:val="none"/>
        </w:rPr>
      </w:pPr>
      <w:r>
        <w:rPr>
          <w:rFonts w:hint="eastAsia"/>
          <w:szCs w:val="21"/>
          <w:highlight w:val="none"/>
        </w:rPr>
        <w:t>2.1.</w:t>
      </w:r>
      <w:r>
        <w:rPr>
          <w:rFonts w:hint="eastAsia"/>
          <w:szCs w:val="21"/>
          <w:highlight w:val="none"/>
          <w:lang w:val="en-US" w:eastAsia="zh-CN"/>
        </w:rPr>
        <w:t>6</w:t>
      </w:r>
      <w:r>
        <w:rPr>
          <w:rFonts w:hint="eastAsia"/>
          <w:szCs w:val="21"/>
          <w:highlight w:val="none"/>
        </w:rPr>
        <w:t>投标人代表身份证件原件彩色扫描件（盖投标人章）；</w:t>
      </w:r>
    </w:p>
    <w:p w14:paraId="74F1CF1D">
      <w:pPr>
        <w:tabs>
          <w:tab w:val="left" w:pos="0"/>
        </w:tabs>
        <w:spacing w:line="360" w:lineRule="auto"/>
        <w:ind w:left="403" w:leftChars="192"/>
        <w:rPr>
          <w:rFonts w:hint="eastAsia"/>
          <w:highlight w:val="none"/>
        </w:rPr>
      </w:pPr>
      <w:r>
        <w:rPr>
          <w:rFonts w:hint="eastAsia"/>
          <w:highlight w:val="none"/>
        </w:rPr>
        <w:t>2.1.</w:t>
      </w:r>
      <w:r>
        <w:rPr>
          <w:rFonts w:hint="eastAsia"/>
          <w:highlight w:val="none"/>
          <w:lang w:val="en-US" w:eastAsia="zh-CN"/>
        </w:rPr>
        <w:t>7</w:t>
      </w:r>
      <w:r>
        <w:rPr>
          <w:rFonts w:hint="eastAsia"/>
          <w:highlight w:val="none"/>
        </w:rPr>
        <w:t>供应商市场行为信誉（信用）情况承诺书（申明书）；</w:t>
      </w:r>
    </w:p>
    <w:p w14:paraId="2D092C2B">
      <w:pPr>
        <w:tabs>
          <w:tab w:val="left" w:pos="0"/>
        </w:tabs>
        <w:spacing w:line="360" w:lineRule="auto"/>
        <w:ind w:left="403" w:leftChars="192"/>
        <w:rPr>
          <w:b/>
          <w:bCs/>
          <w:highlight w:val="none"/>
        </w:rPr>
      </w:pPr>
      <w:r>
        <w:rPr>
          <w:rFonts w:hint="eastAsia"/>
          <w:b/>
          <w:bCs/>
          <w:highlight w:val="none"/>
        </w:rPr>
        <w:t>2.2商务</w:t>
      </w:r>
      <w:r>
        <w:rPr>
          <w:rFonts w:hint="eastAsia"/>
          <w:b/>
          <w:bCs/>
          <w:highlight w:val="none"/>
          <w:lang w:eastAsia="zh-CN"/>
        </w:rPr>
        <w:t>技术</w:t>
      </w:r>
      <w:r>
        <w:rPr>
          <w:rFonts w:hint="eastAsia"/>
          <w:b/>
          <w:bCs/>
          <w:highlight w:val="none"/>
        </w:rPr>
        <w:t>文件：</w:t>
      </w:r>
    </w:p>
    <w:p w14:paraId="5B0E6FB0">
      <w:pPr>
        <w:spacing w:line="360" w:lineRule="auto"/>
        <w:ind w:firstLine="411" w:firstLineChars="196"/>
        <w:rPr>
          <w:color w:val="auto"/>
          <w:szCs w:val="21"/>
          <w:highlight w:val="none"/>
        </w:rPr>
      </w:pPr>
      <w:r>
        <w:rPr>
          <w:rFonts w:hint="eastAsia"/>
          <w:color w:val="auto"/>
          <w:szCs w:val="21"/>
          <w:highlight w:val="none"/>
        </w:rPr>
        <w:t>涉及以下有关内容的均须提供合法有效的证明材料</w:t>
      </w:r>
      <w:r>
        <w:rPr>
          <w:rFonts w:hint="eastAsia"/>
          <w:color w:val="auto"/>
          <w:szCs w:val="21"/>
          <w:highlight w:val="none"/>
          <w:lang w:eastAsia="zh-CN"/>
        </w:rPr>
        <w:t>原件</w:t>
      </w:r>
      <w:r>
        <w:rPr>
          <w:rFonts w:hint="eastAsia"/>
          <w:color w:val="auto"/>
          <w:szCs w:val="21"/>
          <w:highlight w:val="none"/>
        </w:rPr>
        <w:t>扫描件</w:t>
      </w:r>
      <w:r>
        <w:rPr>
          <w:rFonts w:hint="eastAsia"/>
          <w:color w:val="auto"/>
          <w:szCs w:val="21"/>
          <w:highlight w:val="none"/>
          <w:lang w:eastAsia="zh-CN"/>
        </w:rPr>
        <w:t>或复印件</w:t>
      </w:r>
      <w:r>
        <w:rPr>
          <w:rFonts w:hint="eastAsia"/>
          <w:color w:val="auto"/>
          <w:szCs w:val="21"/>
          <w:highlight w:val="none"/>
        </w:rPr>
        <w:t>。</w:t>
      </w:r>
    </w:p>
    <w:p w14:paraId="1DF0BDB0">
      <w:pPr>
        <w:spacing w:line="360" w:lineRule="auto"/>
        <w:ind w:firstLine="411" w:firstLineChars="196"/>
        <w:rPr>
          <w:rFonts w:hint="eastAsia"/>
          <w:color w:val="auto"/>
          <w:szCs w:val="21"/>
          <w:highlight w:val="none"/>
          <w:lang w:eastAsia="zh-CN"/>
        </w:rPr>
      </w:pPr>
      <w:r>
        <w:rPr>
          <w:rFonts w:hint="eastAsia"/>
          <w:color w:val="auto"/>
          <w:szCs w:val="21"/>
          <w:highlight w:val="none"/>
          <w:lang w:val="en-US" w:eastAsia="zh-CN"/>
        </w:rPr>
        <w:t xml:space="preserve">2.2.1 </w:t>
      </w:r>
      <w:r>
        <w:rPr>
          <w:rFonts w:hint="eastAsia"/>
          <w:color w:val="auto"/>
          <w:szCs w:val="21"/>
          <w:highlight w:val="none"/>
          <w:lang w:eastAsia="zh-CN"/>
        </w:rPr>
        <w:t>商务技术文件目录；</w:t>
      </w:r>
    </w:p>
    <w:p w14:paraId="6021CA34">
      <w:pPr>
        <w:pStyle w:val="42"/>
        <w:rPr>
          <w:rFonts w:hint="eastAsia"/>
          <w:color w:val="auto"/>
          <w:szCs w:val="21"/>
          <w:highlight w:val="none"/>
          <w:lang w:eastAsia="zh-CN"/>
        </w:rPr>
      </w:pPr>
      <w:r>
        <w:rPr>
          <w:rFonts w:hint="eastAsia"/>
          <w:color w:val="auto"/>
          <w:szCs w:val="21"/>
          <w:highlight w:val="none"/>
          <w:lang w:val="en-US" w:eastAsia="zh-CN"/>
        </w:rPr>
        <w:t xml:space="preserve">2.2.2 </w:t>
      </w:r>
      <w:r>
        <w:rPr>
          <w:rFonts w:hint="eastAsia"/>
          <w:color w:val="auto"/>
          <w:szCs w:val="21"/>
          <w:highlight w:val="none"/>
          <w:lang w:eastAsia="zh-CN"/>
        </w:rPr>
        <w:t>评分索引表；</w:t>
      </w:r>
    </w:p>
    <w:p w14:paraId="732CCA1F">
      <w:pPr>
        <w:pStyle w:val="42"/>
        <w:rPr>
          <w:rFonts w:hint="eastAsia"/>
          <w:color w:val="auto"/>
          <w:szCs w:val="21"/>
          <w:highlight w:val="none"/>
          <w:lang w:val="en-US" w:eastAsia="zh-CN"/>
        </w:rPr>
      </w:pPr>
      <w:r>
        <w:rPr>
          <w:rFonts w:hint="eastAsia"/>
          <w:color w:val="auto"/>
          <w:szCs w:val="21"/>
          <w:highlight w:val="none"/>
          <w:lang w:val="en-US" w:eastAsia="zh-CN"/>
        </w:rPr>
        <w:t>2.2.3 投标函；</w:t>
      </w:r>
    </w:p>
    <w:p w14:paraId="48AD17D8">
      <w:pPr>
        <w:pStyle w:val="42"/>
        <w:rPr>
          <w:rFonts w:hint="default"/>
          <w:color w:val="auto"/>
          <w:szCs w:val="21"/>
          <w:highlight w:val="none"/>
          <w:lang w:val="en-US" w:eastAsia="zh-CN"/>
        </w:rPr>
      </w:pPr>
      <w:r>
        <w:rPr>
          <w:rFonts w:hint="eastAsia"/>
          <w:color w:val="auto"/>
          <w:szCs w:val="21"/>
          <w:highlight w:val="none"/>
          <w:lang w:val="en-US" w:eastAsia="zh-CN"/>
        </w:rPr>
        <w:t xml:space="preserve">2.2.4 </w:t>
      </w:r>
      <w:r>
        <w:rPr>
          <w:rFonts w:hint="eastAsia"/>
          <w:color w:val="auto"/>
          <w:highlight w:val="none"/>
          <w:lang w:val="en-US" w:eastAsia="zh-CN"/>
        </w:rPr>
        <w:t>政府采购供应商廉洁自律承诺书；</w:t>
      </w:r>
    </w:p>
    <w:p w14:paraId="3116E01F">
      <w:pPr>
        <w:tabs>
          <w:tab w:val="left" w:pos="0"/>
        </w:tabs>
        <w:spacing w:line="360" w:lineRule="auto"/>
        <w:ind w:firstLine="409" w:firstLineChars="195"/>
        <w:rPr>
          <w:color w:val="auto"/>
          <w:szCs w:val="21"/>
          <w:highlight w:val="none"/>
        </w:rPr>
      </w:pPr>
      <w:r>
        <w:rPr>
          <w:rFonts w:hint="eastAsia"/>
          <w:color w:val="auto"/>
          <w:szCs w:val="21"/>
          <w:highlight w:val="none"/>
        </w:rPr>
        <w:t>2.2.</w:t>
      </w:r>
      <w:r>
        <w:rPr>
          <w:rFonts w:hint="eastAsia"/>
          <w:color w:val="auto"/>
          <w:szCs w:val="21"/>
          <w:highlight w:val="none"/>
          <w:lang w:val="en-US" w:eastAsia="zh-CN"/>
        </w:rPr>
        <w:t xml:space="preserve">5 </w:t>
      </w:r>
      <w:r>
        <w:rPr>
          <w:rFonts w:hint="eastAsia" w:ascii="Calibri" w:hAnsi="Calibri"/>
          <w:color w:val="auto"/>
          <w:spacing w:val="4"/>
          <w:szCs w:val="21"/>
          <w:highlight w:val="none"/>
        </w:rPr>
        <w:t>投标人简介表；</w:t>
      </w:r>
    </w:p>
    <w:p w14:paraId="79C65894">
      <w:pPr>
        <w:tabs>
          <w:tab w:val="left" w:pos="0"/>
        </w:tabs>
        <w:spacing w:line="360" w:lineRule="auto"/>
        <w:ind w:firstLine="425" w:firstLineChars="195"/>
        <w:rPr>
          <w:b w:val="0"/>
          <w:bCs w:val="0"/>
          <w:color w:val="auto"/>
          <w:spacing w:val="4"/>
          <w:szCs w:val="21"/>
          <w:highlight w:val="none"/>
        </w:rPr>
      </w:pPr>
      <w:r>
        <w:rPr>
          <w:rFonts w:hint="eastAsia"/>
          <w:b w:val="0"/>
          <w:bCs w:val="0"/>
          <w:color w:val="auto"/>
          <w:spacing w:val="4"/>
          <w:szCs w:val="21"/>
          <w:highlight w:val="none"/>
        </w:rPr>
        <w:t>2.2.</w:t>
      </w:r>
      <w:r>
        <w:rPr>
          <w:rFonts w:hint="eastAsia"/>
          <w:b w:val="0"/>
          <w:bCs w:val="0"/>
          <w:color w:val="auto"/>
          <w:spacing w:val="4"/>
          <w:szCs w:val="21"/>
          <w:highlight w:val="none"/>
          <w:lang w:val="en-US" w:eastAsia="zh-CN"/>
        </w:rPr>
        <w:t>6</w:t>
      </w:r>
      <w:r>
        <w:rPr>
          <w:rFonts w:hint="eastAsia"/>
          <w:b w:val="0"/>
          <w:bCs w:val="0"/>
          <w:color w:val="auto"/>
          <w:spacing w:val="4"/>
          <w:szCs w:val="21"/>
          <w:highlight w:val="none"/>
        </w:rPr>
        <w:t>评分标准对应的</w:t>
      </w:r>
      <w:r>
        <w:rPr>
          <w:rFonts w:hint="eastAsia"/>
          <w:b w:val="0"/>
          <w:bCs w:val="0"/>
          <w:color w:val="auto"/>
          <w:spacing w:val="4"/>
          <w:szCs w:val="21"/>
          <w:highlight w:val="none"/>
          <w:lang w:eastAsia="zh-CN"/>
        </w:rPr>
        <w:t>商务技术资料</w:t>
      </w:r>
      <w:r>
        <w:rPr>
          <w:rFonts w:hint="eastAsia"/>
          <w:b w:val="0"/>
          <w:bCs w:val="0"/>
          <w:color w:val="auto"/>
          <w:spacing w:val="4"/>
          <w:szCs w:val="21"/>
          <w:highlight w:val="none"/>
        </w:rPr>
        <w:t>；</w:t>
      </w:r>
      <w:r>
        <w:rPr>
          <w:b w:val="0"/>
          <w:bCs w:val="0"/>
          <w:color w:val="auto"/>
          <w:spacing w:val="4"/>
          <w:szCs w:val="21"/>
          <w:highlight w:val="none"/>
        </w:rPr>
        <w:t xml:space="preserve"> </w:t>
      </w:r>
    </w:p>
    <w:p w14:paraId="5C1C067E">
      <w:pPr>
        <w:tabs>
          <w:tab w:val="left" w:pos="0"/>
        </w:tabs>
        <w:spacing w:line="360" w:lineRule="auto"/>
        <w:ind w:firstLine="420" w:firstLineChars="200"/>
        <w:rPr>
          <w:rFonts w:hint="eastAsia" w:cs="宋体"/>
          <w:color w:val="auto"/>
          <w:szCs w:val="21"/>
          <w:highlight w:val="none"/>
          <w:lang w:val="en-US" w:eastAsia="zh-CN"/>
        </w:rPr>
      </w:pPr>
      <w:r>
        <w:rPr>
          <w:rFonts w:hint="eastAsia" w:cs="宋体"/>
          <w:color w:val="auto"/>
          <w:szCs w:val="21"/>
          <w:highlight w:val="none"/>
        </w:rPr>
        <w:t>2.2.</w:t>
      </w:r>
      <w:r>
        <w:rPr>
          <w:rFonts w:hint="eastAsia" w:cs="宋体"/>
          <w:color w:val="auto"/>
          <w:szCs w:val="21"/>
          <w:highlight w:val="none"/>
          <w:lang w:val="en-US" w:eastAsia="zh-CN"/>
        </w:rPr>
        <w:t>7 项目班子人员配备情况；</w:t>
      </w:r>
    </w:p>
    <w:p w14:paraId="1AFE020E">
      <w:pPr>
        <w:tabs>
          <w:tab w:val="left" w:pos="0"/>
        </w:tabs>
        <w:spacing w:line="360" w:lineRule="auto"/>
        <w:ind w:firstLine="420" w:firstLineChars="200"/>
        <w:rPr>
          <w:rFonts w:ascii="宋体" w:hAnsi="宋体"/>
          <w:color w:val="auto"/>
          <w:szCs w:val="21"/>
          <w:highlight w:val="none"/>
        </w:rPr>
      </w:pPr>
      <w:r>
        <w:rPr>
          <w:rFonts w:hint="eastAsia" w:cs="宋体"/>
          <w:color w:val="auto"/>
          <w:szCs w:val="21"/>
          <w:highlight w:val="none"/>
        </w:rPr>
        <w:t>2.2.</w:t>
      </w:r>
      <w:r>
        <w:rPr>
          <w:rFonts w:hint="eastAsia" w:cs="宋体"/>
          <w:color w:val="auto"/>
          <w:szCs w:val="21"/>
          <w:highlight w:val="none"/>
          <w:lang w:val="en-US" w:eastAsia="zh-CN"/>
        </w:rPr>
        <w:t xml:space="preserve">8 </w:t>
      </w:r>
      <w:r>
        <w:rPr>
          <w:rFonts w:hint="eastAsia" w:ascii="宋体" w:hAnsi="宋体"/>
          <w:color w:val="auto"/>
          <w:szCs w:val="21"/>
          <w:highlight w:val="none"/>
        </w:rPr>
        <w:t>分包意向协议；（</w:t>
      </w:r>
      <w:r>
        <w:rPr>
          <w:rFonts w:hint="eastAsia" w:ascii="宋体" w:hAnsi="宋体"/>
          <w:color w:val="auto"/>
          <w:szCs w:val="21"/>
          <w:highlight w:val="none"/>
          <w:lang w:eastAsia="zh-CN"/>
        </w:rPr>
        <w:t>如有</w:t>
      </w:r>
      <w:r>
        <w:rPr>
          <w:rFonts w:hint="eastAsia" w:ascii="宋体" w:hAnsi="宋体"/>
          <w:color w:val="auto"/>
          <w:szCs w:val="21"/>
          <w:highlight w:val="none"/>
        </w:rPr>
        <w:t>）</w:t>
      </w:r>
    </w:p>
    <w:p w14:paraId="0A5B3812">
      <w:pPr>
        <w:tabs>
          <w:tab w:val="left" w:pos="0"/>
        </w:tabs>
        <w:spacing w:line="360" w:lineRule="auto"/>
        <w:ind w:left="1037" w:leftChars="194" w:hanging="630" w:hangingChars="300"/>
        <w:rPr>
          <w:rFonts w:hint="eastAsia" w:ascii="Times New Roman" w:hAnsi="Times New Roman" w:eastAsia="宋体"/>
          <w:color w:val="auto"/>
          <w:szCs w:val="21"/>
          <w:highlight w:val="none"/>
          <w:lang w:val="en-US" w:eastAsia="zh-CN"/>
        </w:rPr>
      </w:pPr>
      <w:r>
        <w:rPr>
          <w:rFonts w:hint="eastAsia" w:ascii="Times New Roman" w:hAnsi="Times New Roman" w:eastAsia="宋体"/>
          <w:color w:val="auto"/>
          <w:szCs w:val="21"/>
          <w:highlight w:val="none"/>
          <w:lang w:val="en-US" w:eastAsia="zh-CN"/>
        </w:rPr>
        <w:t>2.</w:t>
      </w:r>
      <w:r>
        <w:rPr>
          <w:rFonts w:hint="eastAsia" w:ascii="Times New Roman" w:hAnsi="Times New Roman"/>
          <w:color w:val="auto"/>
          <w:szCs w:val="21"/>
          <w:highlight w:val="none"/>
          <w:lang w:val="en-US" w:eastAsia="zh-CN"/>
        </w:rPr>
        <w:t>2.</w:t>
      </w:r>
      <w:r>
        <w:rPr>
          <w:rFonts w:hint="eastAsia"/>
          <w:color w:val="auto"/>
          <w:szCs w:val="21"/>
          <w:highlight w:val="none"/>
          <w:lang w:val="en-US" w:eastAsia="zh-CN"/>
        </w:rPr>
        <w:t xml:space="preserve">9 </w:t>
      </w:r>
      <w:r>
        <w:rPr>
          <w:rFonts w:hint="eastAsia" w:ascii="宋体" w:hAnsi="宋体"/>
          <w:color w:val="auto"/>
          <w:szCs w:val="21"/>
          <w:highlight w:val="none"/>
          <w:lang w:val="en-US" w:eastAsia="zh-CN"/>
        </w:rPr>
        <w:t>各项管理</w:t>
      </w:r>
      <w:r>
        <w:rPr>
          <w:rFonts w:hint="eastAsia" w:ascii="宋体" w:hAnsi="宋体"/>
          <w:color w:val="auto"/>
          <w:szCs w:val="21"/>
          <w:highlight w:val="none"/>
          <w:lang w:eastAsia="zh-CN"/>
        </w:rPr>
        <w:t>方案、措施等</w:t>
      </w:r>
      <w:r>
        <w:rPr>
          <w:rFonts w:hint="eastAsia" w:ascii="宋体" w:hAnsi="宋体"/>
          <w:color w:val="auto"/>
          <w:szCs w:val="21"/>
          <w:highlight w:val="none"/>
        </w:rPr>
        <w:t>；</w:t>
      </w:r>
    </w:p>
    <w:p w14:paraId="610C16B1">
      <w:pPr>
        <w:tabs>
          <w:tab w:val="left" w:pos="0"/>
        </w:tabs>
        <w:spacing w:line="360" w:lineRule="auto"/>
        <w:ind w:left="1037" w:leftChars="194" w:hanging="630" w:hangingChars="300"/>
        <w:rPr>
          <w:rFonts w:hint="eastAsia" w:ascii="Times New Roman" w:hAnsi="Times New Roman" w:cs="Times New Roman"/>
          <w:color w:val="auto"/>
          <w:szCs w:val="21"/>
          <w:highlight w:val="none"/>
          <w:lang w:val="en-US" w:eastAsia="zh-CN"/>
        </w:rPr>
      </w:pPr>
      <w:r>
        <w:rPr>
          <w:rFonts w:hint="eastAsia" w:ascii="Times New Roman" w:hAnsi="Times New Roman"/>
          <w:color w:val="auto"/>
          <w:szCs w:val="21"/>
          <w:highlight w:val="none"/>
          <w:lang w:val="en-US" w:eastAsia="zh-CN"/>
        </w:rPr>
        <w:t>2.2.1</w:t>
      </w:r>
      <w:r>
        <w:rPr>
          <w:rFonts w:hint="eastAsia"/>
          <w:color w:val="auto"/>
          <w:szCs w:val="21"/>
          <w:highlight w:val="none"/>
          <w:lang w:val="en-US" w:eastAsia="zh-CN"/>
        </w:rPr>
        <w:t xml:space="preserve">0 </w:t>
      </w:r>
      <w:r>
        <w:rPr>
          <w:rFonts w:hint="eastAsia" w:ascii="Times New Roman" w:hAnsi="Times New Roman" w:cs="Times New Roman"/>
          <w:color w:val="auto"/>
          <w:szCs w:val="21"/>
          <w:highlight w:val="none"/>
          <w:lang w:val="en-US" w:eastAsia="zh-CN"/>
        </w:rPr>
        <w:t>车辆、设施设备、人员配置情况；</w:t>
      </w:r>
    </w:p>
    <w:p w14:paraId="52A48461">
      <w:pPr>
        <w:tabs>
          <w:tab w:val="left" w:pos="0"/>
        </w:tabs>
        <w:spacing w:line="360" w:lineRule="auto"/>
        <w:ind w:left="1037" w:leftChars="194" w:hanging="630" w:hangingChars="300"/>
        <w:rPr>
          <w:rFonts w:hint="eastAsia" w:ascii="Times New Roman" w:hAnsi="Times New Roman" w:eastAsia="宋体"/>
          <w:color w:val="auto"/>
          <w:szCs w:val="21"/>
          <w:highlight w:val="none"/>
          <w:lang w:eastAsia="zh-CN"/>
        </w:rPr>
      </w:pPr>
      <w:r>
        <w:rPr>
          <w:rFonts w:hint="eastAsia" w:ascii="Times New Roman" w:hAnsi="Times New Roman" w:cs="Times New Roman"/>
          <w:color w:val="auto"/>
          <w:szCs w:val="21"/>
          <w:highlight w:val="none"/>
          <w:lang w:val="en-US" w:eastAsia="zh-CN"/>
        </w:rPr>
        <w:t>2.2.1</w:t>
      </w:r>
      <w:r>
        <w:rPr>
          <w:rFonts w:hint="eastAsia" w:cs="Times New Roman"/>
          <w:color w:val="auto"/>
          <w:szCs w:val="21"/>
          <w:highlight w:val="none"/>
          <w:lang w:val="en-US" w:eastAsia="zh-CN"/>
        </w:rPr>
        <w:t xml:space="preserve">1 </w:t>
      </w:r>
      <w:r>
        <w:rPr>
          <w:rFonts w:hint="eastAsia" w:ascii="Times New Roman" w:hAnsi="Times New Roman" w:eastAsia="宋体"/>
          <w:color w:val="auto"/>
          <w:szCs w:val="21"/>
          <w:highlight w:val="none"/>
          <w:lang w:val="en-US" w:eastAsia="zh-CN"/>
        </w:rPr>
        <w:t>质量保障方案；</w:t>
      </w:r>
      <w:r>
        <w:rPr>
          <w:rFonts w:hint="eastAsia" w:ascii="宋体" w:hAnsi="宋体"/>
          <w:color w:val="auto"/>
          <w:szCs w:val="21"/>
          <w:highlight w:val="none"/>
        </w:rPr>
        <w:t>（</w:t>
      </w:r>
      <w:r>
        <w:rPr>
          <w:rFonts w:hint="eastAsia" w:ascii="宋体" w:hAnsi="宋体"/>
          <w:color w:val="auto"/>
          <w:szCs w:val="21"/>
          <w:highlight w:val="none"/>
          <w:lang w:eastAsia="zh-CN"/>
        </w:rPr>
        <w:t>如</w:t>
      </w:r>
      <w:r>
        <w:rPr>
          <w:rFonts w:hint="eastAsia" w:ascii="宋体" w:hAnsi="宋体"/>
          <w:color w:val="auto"/>
          <w:szCs w:val="21"/>
          <w:highlight w:val="none"/>
        </w:rPr>
        <w:t>有）</w:t>
      </w:r>
    </w:p>
    <w:p w14:paraId="4D5FF216">
      <w:pPr>
        <w:spacing w:line="300" w:lineRule="auto"/>
        <w:ind w:firstLine="411" w:firstLineChars="196"/>
        <w:rPr>
          <w:rFonts w:hint="eastAsia" w:ascii="Times New Roman" w:hAnsi="Times New Roman" w:eastAsia="宋体"/>
          <w:color w:val="auto"/>
          <w:szCs w:val="21"/>
          <w:highlight w:val="none"/>
        </w:rPr>
      </w:pPr>
      <w:r>
        <w:rPr>
          <w:rFonts w:hint="eastAsia" w:ascii="Times New Roman" w:hAnsi="Times New Roman"/>
          <w:color w:val="auto"/>
          <w:szCs w:val="21"/>
          <w:highlight w:val="none"/>
          <w:lang w:val="en-US" w:eastAsia="zh-CN"/>
        </w:rPr>
        <w:t>2.2.1</w:t>
      </w:r>
      <w:r>
        <w:rPr>
          <w:rFonts w:hint="eastAsia"/>
          <w:color w:val="auto"/>
          <w:szCs w:val="21"/>
          <w:highlight w:val="none"/>
          <w:lang w:val="en-US" w:eastAsia="zh-CN"/>
        </w:rPr>
        <w:t xml:space="preserve">2 </w:t>
      </w:r>
      <w:r>
        <w:rPr>
          <w:rFonts w:hint="eastAsia"/>
          <w:color w:val="auto"/>
          <w:szCs w:val="21"/>
          <w:highlight w:val="none"/>
          <w:lang w:eastAsia="zh-CN"/>
        </w:rPr>
        <w:t>商务技术</w:t>
      </w:r>
      <w:r>
        <w:rPr>
          <w:rFonts w:hint="eastAsia" w:ascii="Times New Roman" w:hAnsi="Times New Roman" w:eastAsia="宋体"/>
          <w:color w:val="auto"/>
          <w:szCs w:val="21"/>
          <w:highlight w:val="none"/>
        </w:rPr>
        <w:t>偏离表；</w:t>
      </w:r>
    </w:p>
    <w:p w14:paraId="14541A73">
      <w:pPr>
        <w:tabs>
          <w:tab w:val="left" w:pos="0"/>
        </w:tabs>
        <w:spacing w:line="360" w:lineRule="auto"/>
        <w:ind w:left="1037" w:leftChars="194" w:hanging="630" w:hangingChars="300"/>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2.2.1</w:t>
      </w:r>
      <w:r>
        <w:rPr>
          <w:rFonts w:hint="eastAsia"/>
          <w:color w:val="auto"/>
          <w:szCs w:val="21"/>
          <w:highlight w:val="none"/>
          <w:lang w:val="en-US" w:eastAsia="zh-CN"/>
        </w:rPr>
        <w:t xml:space="preserve">3 </w:t>
      </w:r>
      <w:r>
        <w:rPr>
          <w:rFonts w:hint="eastAsia" w:ascii="Times New Roman" w:hAnsi="Times New Roman" w:eastAsia="宋体"/>
          <w:color w:val="auto"/>
          <w:szCs w:val="21"/>
          <w:highlight w:val="none"/>
          <w:lang w:eastAsia="zh-CN"/>
        </w:rPr>
        <w:t>合理化建议；</w:t>
      </w:r>
      <w:r>
        <w:rPr>
          <w:rFonts w:hint="eastAsia" w:ascii="宋体" w:hAnsi="宋体"/>
          <w:color w:val="auto"/>
          <w:szCs w:val="21"/>
          <w:highlight w:val="none"/>
        </w:rPr>
        <w:t>（</w:t>
      </w:r>
      <w:r>
        <w:rPr>
          <w:rFonts w:hint="eastAsia" w:ascii="宋体" w:hAnsi="宋体"/>
          <w:color w:val="auto"/>
          <w:szCs w:val="21"/>
          <w:highlight w:val="none"/>
          <w:lang w:eastAsia="zh-CN"/>
        </w:rPr>
        <w:t>如</w:t>
      </w:r>
      <w:r>
        <w:rPr>
          <w:rFonts w:hint="eastAsia" w:ascii="宋体" w:hAnsi="宋体"/>
          <w:color w:val="auto"/>
          <w:szCs w:val="21"/>
          <w:highlight w:val="none"/>
        </w:rPr>
        <w:t>有）</w:t>
      </w:r>
    </w:p>
    <w:p w14:paraId="1005FE91">
      <w:pPr>
        <w:pStyle w:val="42"/>
        <w:rPr>
          <w:rFonts w:hint="eastAsia" w:cs="宋体"/>
          <w:color w:val="auto"/>
          <w:szCs w:val="21"/>
          <w:highlight w:val="none"/>
        </w:rPr>
      </w:pPr>
      <w:r>
        <w:rPr>
          <w:rFonts w:hint="eastAsia" w:ascii="Times New Roman" w:hAnsi="Times New Roman"/>
          <w:color w:val="auto"/>
          <w:szCs w:val="21"/>
          <w:highlight w:val="none"/>
          <w:lang w:val="en-US" w:eastAsia="zh-CN"/>
        </w:rPr>
        <w:t>2.2.</w:t>
      </w:r>
      <w:r>
        <w:rPr>
          <w:rFonts w:hint="eastAsia"/>
          <w:color w:val="auto"/>
          <w:szCs w:val="21"/>
          <w:highlight w:val="none"/>
          <w:lang w:val="en-US" w:eastAsia="zh-CN"/>
        </w:rPr>
        <w:t xml:space="preserve">14 </w:t>
      </w:r>
      <w:r>
        <w:rPr>
          <w:rFonts w:hint="eastAsia" w:cs="宋体"/>
          <w:color w:val="auto"/>
          <w:szCs w:val="21"/>
          <w:highlight w:val="none"/>
        </w:rPr>
        <w:t>本招标文件要求提供的其他资料及投标人认为需要提供的其它说明和资料。</w:t>
      </w:r>
    </w:p>
    <w:p w14:paraId="168FFDD9">
      <w:pPr>
        <w:tabs>
          <w:tab w:val="left" w:pos="0"/>
        </w:tabs>
        <w:spacing w:line="360" w:lineRule="auto"/>
        <w:ind w:firstLine="422" w:firstLineChars="200"/>
        <w:rPr>
          <w:b/>
          <w:szCs w:val="21"/>
          <w:highlight w:val="none"/>
        </w:rPr>
      </w:pPr>
      <w:r>
        <w:rPr>
          <w:rFonts w:hint="eastAsia"/>
          <w:b/>
          <w:szCs w:val="21"/>
          <w:highlight w:val="none"/>
        </w:rPr>
        <w:t>2.3 报价文件</w:t>
      </w:r>
    </w:p>
    <w:p w14:paraId="0BC44E34">
      <w:pPr>
        <w:tabs>
          <w:tab w:val="left" w:pos="0"/>
        </w:tabs>
        <w:spacing w:line="360" w:lineRule="auto"/>
        <w:ind w:firstLine="420" w:firstLineChars="200"/>
        <w:rPr>
          <w:rFonts w:hint="eastAsia"/>
          <w:szCs w:val="21"/>
          <w:highlight w:val="none"/>
          <w:lang w:eastAsia="zh-CN"/>
        </w:rPr>
      </w:pPr>
      <w:r>
        <w:rPr>
          <w:rFonts w:hint="eastAsia"/>
          <w:szCs w:val="21"/>
          <w:highlight w:val="none"/>
        </w:rPr>
        <w:t xml:space="preserve">2.3.1 </w:t>
      </w:r>
      <w:r>
        <w:rPr>
          <w:rFonts w:hint="eastAsia"/>
          <w:szCs w:val="21"/>
          <w:highlight w:val="none"/>
          <w:lang w:eastAsia="zh-CN"/>
        </w:rPr>
        <w:t>开标</w:t>
      </w:r>
      <w:r>
        <w:rPr>
          <w:rFonts w:hint="eastAsia"/>
          <w:szCs w:val="21"/>
          <w:highlight w:val="none"/>
        </w:rPr>
        <w:t>一览表</w:t>
      </w:r>
      <w:r>
        <w:rPr>
          <w:rFonts w:hint="eastAsia"/>
          <w:szCs w:val="21"/>
          <w:highlight w:val="none"/>
          <w:lang w:eastAsia="zh-CN"/>
        </w:rPr>
        <w:t>（报价表）</w:t>
      </w:r>
    </w:p>
    <w:p w14:paraId="4B237EAD">
      <w:pPr>
        <w:tabs>
          <w:tab w:val="left" w:pos="0"/>
        </w:tabs>
        <w:spacing w:line="360" w:lineRule="auto"/>
        <w:ind w:firstLine="420" w:firstLineChars="200"/>
        <w:rPr>
          <w:rFonts w:hint="eastAsia"/>
          <w:szCs w:val="21"/>
          <w:highlight w:val="none"/>
          <w:lang w:val="en-US" w:eastAsia="zh-CN"/>
        </w:rPr>
      </w:pPr>
      <w:r>
        <w:rPr>
          <w:rFonts w:hint="eastAsia"/>
          <w:szCs w:val="21"/>
          <w:highlight w:val="none"/>
          <w:lang w:val="en-US" w:eastAsia="zh-CN"/>
        </w:rPr>
        <w:t>2.3.2 投标报价明细表</w:t>
      </w:r>
    </w:p>
    <w:p w14:paraId="07D5E708">
      <w:pPr>
        <w:spacing w:line="360" w:lineRule="auto"/>
        <w:ind w:firstLine="411" w:firstLineChars="196"/>
        <w:rPr>
          <w:rFonts w:hint="eastAsia" w:eastAsia="宋体"/>
          <w:color w:val="auto"/>
          <w:szCs w:val="21"/>
          <w:highlight w:val="none"/>
          <w:lang w:eastAsia="zh-CN"/>
        </w:rPr>
      </w:pPr>
      <w:r>
        <w:rPr>
          <w:rFonts w:hint="eastAsia"/>
          <w:color w:val="auto"/>
          <w:szCs w:val="21"/>
          <w:highlight w:val="none"/>
        </w:rPr>
        <w:t>2.2.</w:t>
      </w:r>
      <w:r>
        <w:rPr>
          <w:rFonts w:hint="eastAsia"/>
          <w:color w:val="auto"/>
          <w:szCs w:val="21"/>
          <w:highlight w:val="none"/>
          <w:lang w:val="en-US" w:eastAsia="zh-CN"/>
        </w:rPr>
        <w:t xml:space="preserve">3 </w:t>
      </w:r>
      <w:r>
        <w:rPr>
          <w:rFonts w:hint="eastAsia"/>
          <w:color w:val="auto"/>
          <w:szCs w:val="21"/>
          <w:highlight w:val="none"/>
        </w:rPr>
        <w:t>中小企业声明函；</w:t>
      </w:r>
      <w:r>
        <w:rPr>
          <w:rFonts w:hint="eastAsia"/>
          <w:color w:val="auto"/>
          <w:szCs w:val="21"/>
          <w:highlight w:val="none"/>
          <w:lang w:eastAsia="zh-CN"/>
        </w:rPr>
        <w:t>（如有）</w:t>
      </w:r>
    </w:p>
    <w:p w14:paraId="20A93F22">
      <w:pPr>
        <w:spacing w:line="360" w:lineRule="auto"/>
        <w:ind w:firstLine="411" w:firstLineChars="196"/>
        <w:rPr>
          <w:color w:val="auto"/>
          <w:szCs w:val="21"/>
          <w:highlight w:val="none"/>
        </w:rPr>
      </w:pPr>
      <w:r>
        <w:rPr>
          <w:rFonts w:hint="eastAsia"/>
          <w:color w:val="auto"/>
          <w:szCs w:val="21"/>
          <w:highlight w:val="none"/>
        </w:rPr>
        <w:t>2.2.</w:t>
      </w:r>
      <w:r>
        <w:rPr>
          <w:rFonts w:hint="eastAsia"/>
          <w:color w:val="auto"/>
          <w:szCs w:val="21"/>
          <w:highlight w:val="none"/>
          <w:lang w:val="en-US" w:eastAsia="zh-CN"/>
        </w:rPr>
        <w:t xml:space="preserve">4 </w:t>
      </w:r>
      <w:r>
        <w:rPr>
          <w:rFonts w:hint="eastAsia"/>
          <w:color w:val="auto"/>
          <w:szCs w:val="21"/>
          <w:highlight w:val="none"/>
        </w:rPr>
        <w:t>残疾人福利性单位声明函；（</w:t>
      </w:r>
      <w:r>
        <w:rPr>
          <w:rFonts w:hint="eastAsia"/>
          <w:color w:val="auto"/>
          <w:szCs w:val="21"/>
          <w:highlight w:val="none"/>
          <w:lang w:eastAsia="zh-CN"/>
        </w:rPr>
        <w:t>如</w:t>
      </w:r>
      <w:r>
        <w:rPr>
          <w:rFonts w:hint="eastAsia"/>
          <w:color w:val="auto"/>
          <w:szCs w:val="21"/>
          <w:highlight w:val="none"/>
        </w:rPr>
        <w:t>有）</w:t>
      </w:r>
    </w:p>
    <w:p w14:paraId="279EB70B">
      <w:pPr>
        <w:spacing w:line="360" w:lineRule="auto"/>
        <w:ind w:left="844" w:leftChars="200" w:hanging="424" w:hangingChars="202"/>
        <w:rPr>
          <w:rFonts w:hint="eastAsia"/>
          <w:color w:val="auto"/>
          <w:szCs w:val="21"/>
          <w:highlight w:val="none"/>
        </w:rPr>
      </w:pPr>
      <w:r>
        <w:rPr>
          <w:rFonts w:hint="eastAsia"/>
          <w:color w:val="auto"/>
          <w:szCs w:val="21"/>
          <w:highlight w:val="none"/>
        </w:rPr>
        <w:t>2.2.</w:t>
      </w:r>
      <w:r>
        <w:rPr>
          <w:rFonts w:hint="eastAsia"/>
          <w:color w:val="auto"/>
          <w:szCs w:val="21"/>
          <w:highlight w:val="none"/>
          <w:lang w:val="en-US" w:eastAsia="zh-CN"/>
        </w:rPr>
        <w:t>5</w:t>
      </w:r>
      <w:r>
        <w:rPr>
          <w:rFonts w:hint="eastAsia"/>
          <w:color w:val="auto"/>
          <w:szCs w:val="21"/>
          <w:highlight w:val="none"/>
        </w:rPr>
        <w:t>省级以上监狱管理局、戒毒管理局(含新疆生产建设兵团)出具的属于监狱企业的证明文件</w:t>
      </w:r>
    </w:p>
    <w:p w14:paraId="18E7D58D">
      <w:pPr>
        <w:spacing w:line="360" w:lineRule="auto"/>
        <w:rPr>
          <w:color w:val="auto"/>
          <w:szCs w:val="21"/>
          <w:highlight w:val="none"/>
        </w:rPr>
      </w:pPr>
      <w:r>
        <w:rPr>
          <w:rFonts w:hint="eastAsia"/>
          <w:color w:val="auto"/>
          <w:szCs w:val="21"/>
          <w:highlight w:val="none"/>
        </w:rPr>
        <w:t>原件彩色扫描件加盖公章；（</w:t>
      </w:r>
      <w:r>
        <w:rPr>
          <w:rFonts w:hint="eastAsia"/>
          <w:color w:val="auto"/>
          <w:szCs w:val="21"/>
          <w:highlight w:val="none"/>
          <w:lang w:eastAsia="zh-CN"/>
        </w:rPr>
        <w:t>如</w:t>
      </w:r>
      <w:r>
        <w:rPr>
          <w:rFonts w:hint="eastAsia"/>
          <w:color w:val="auto"/>
          <w:szCs w:val="21"/>
          <w:highlight w:val="none"/>
        </w:rPr>
        <w:t>有）</w:t>
      </w:r>
    </w:p>
    <w:p w14:paraId="2685ED7F">
      <w:pPr>
        <w:pStyle w:val="42"/>
        <w:rPr>
          <w:color w:val="auto"/>
          <w:highlight w:val="none"/>
        </w:rPr>
      </w:pPr>
      <w:r>
        <w:rPr>
          <w:rFonts w:hint="eastAsia"/>
          <w:color w:val="auto"/>
          <w:highlight w:val="none"/>
        </w:rPr>
        <w:t>2.2.</w:t>
      </w:r>
      <w:r>
        <w:rPr>
          <w:rFonts w:hint="eastAsia"/>
          <w:color w:val="auto"/>
          <w:highlight w:val="none"/>
          <w:lang w:val="en-US" w:eastAsia="zh-CN"/>
        </w:rPr>
        <w:t>6</w:t>
      </w:r>
      <w:r>
        <w:rPr>
          <w:rFonts w:hint="eastAsia"/>
          <w:color w:val="auto"/>
          <w:highlight w:val="none"/>
        </w:rPr>
        <w:t xml:space="preserve"> “国家企业信用信息公示系统——小微企业名录”页面查询结果（</w:t>
      </w:r>
      <w:r>
        <w:rPr>
          <w:rFonts w:hint="eastAsia"/>
          <w:color w:val="auto"/>
          <w:highlight w:val="none"/>
          <w:lang w:eastAsia="zh-CN"/>
        </w:rPr>
        <w:t>如</w:t>
      </w:r>
      <w:r>
        <w:rPr>
          <w:rFonts w:hint="eastAsia"/>
          <w:color w:val="auto"/>
          <w:highlight w:val="none"/>
        </w:rPr>
        <w:t>有，小微企业提供，查询时间为投标前一周内，并加盖单位公章）</w:t>
      </w:r>
    </w:p>
    <w:p w14:paraId="035F976E">
      <w:pPr>
        <w:pStyle w:val="42"/>
        <w:rPr>
          <w:rFonts w:hint="default"/>
          <w:lang w:val="en-US" w:eastAsia="zh-CN"/>
        </w:rPr>
      </w:pPr>
    </w:p>
    <w:p w14:paraId="652BF742">
      <w:pPr>
        <w:pStyle w:val="42"/>
        <w:keepNext w:val="0"/>
        <w:keepLines w:val="0"/>
        <w:pageBreakBefore w:val="0"/>
        <w:widowControl w:val="0"/>
        <w:kinsoku/>
        <w:wordWrap/>
        <w:overflowPunct/>
        <w:topLinePunct w:val="0"/>
        <w:autoSpaceDE/>
        <w:autoSpaceDN/>
        <w:bidi w:val="0"/>
        <w:adjustRightInd/>
        <w:snapToGrid/>
        <w:spacing w:before="0" w:beforeLines="50" w:after="0" w:afterLines="50" w:line="360" w:lineRule="auto"/>
        <w:ind w:left="0" w:leftChars="0" w:firstLine="0" w:firstLineChars="0"/>
        <w:textAlignment w:val="auto"/>
        <w:rPr>
          <w:rFonts w:hint="default" w:ascii="Times New Roman" w:hAnsi="Times New Roman" w:cs="Times New Roman"/>
          <w:b w:val="0"/>
          <w:bCs/>
          <w:color w:val="auto"/>
          <w:kern w:val="2"/>
          <w:sz w:val="21"/>
          <w:szCs w:val="21"/>
          <w:highlight w:val="none"/>
          <w:lang w:val="en-US" w:eastAsia="zh-CN" w:bidi="ar-SA"/>
        </w:rPr>
      </w:pPr>
      <w:r>
        <w:rPr>
          <w:rFonts w:hint="eastAsia" w:ascii="Times New Roman" w:hAnsi="Times New Roman" w:eastAsia="宋体"/>
          <w:b/>
          <w:bCs/>
          <w:color w:val="auto"/>
          <w:szCs w:val="21"/>
          <w:highlight w:val="none"/>
          <w:lang w:val="en-US" w:eastAsia="zh-CN"/>
        </w:rPr>
        <w:t>注：投标人提交的各类证书、荣誉等资信文件必须为本企业</w:t>
      </w:r>
      <w:r>
        <w:rPr>
          <w:rFonts w:hint="eastAsia"/>
          <w:b/>
          <w:bCs/>
          <w:color w:val="auto"/>
          <w:szCs w:val="21"/>
          <w:highlight w:val="none"/>
          <w:lang w:val="en-US" w:eastAsia="zh-CN"/>
        </w:rPr>
        <w:t>或</w:t>
      </w:r>
      <w:r>
        <w:rPr>
          <w:rFonts w:hint="eastAsia" w:ascii="Times New Roman" w:hAnsi="Times New Roman" w:eastAsia="宋体"/>
          <w:b/>
          <w:bCs/>
          <w:color w:val="auto"/>
          <w:szCs w:val="21"/>
          <w:highlight w:val="none"/>
          <w:lang w:val="en-US" w:eastAsia="zh-CN"/>
        </w:rPr>
        <w:t>本企业分公司所拥有，若提供的各类文件为本企业分公司所拥有时，需同时提供工商登记信息。</w:t>
      </w:r>
    </w:p>
    <w:p w14:paraId="3BA1336A">
      <w:pPr>
        <w:tabs>
          <w:tab w:val="left" w:pos="0"/>
        </w:tabs>
        <w:spacing w:line="360" w:lineRule="auto"/>
        <w:outlineLvl w:val="0"/>
        <w:rPr>
          <w:b/>
          <w:szCs w:val="21"/>
        </w:rPr>
      </w:pPr>
      <w:r>
        <w:rPr>
          <w:rFonts w:hint="eastAsia"/>
          <w:b/>
          <w:szCs w:val="21"/>
        </w:rPr>
        <w:t>3、投标报价</w:t>
      </w:r>
    </w:p>
    <w:p w14:paraId="5A3AD903">
      <w:pPr>
        <w:spacing w:line="360" w:lineRule="auto"/>
        <w:ind w:firstLine="420"/>
        <w:rPr>
          <w:szCs w:val="21"/>
        </w:rPr>
      </w:pPr>
      <w:r>
        <w:rPr>
          <w:rFonts w:hint="eastAsia"/>
          <w:szCs w:val="21"/>
        </w:rPr>
        <w:t>3.1本项目的投标应以人民币报价，在进行报价时，投标人须充分考虑本项目的特殊性和不可预见性，将所有为完成本项目引起的各项所需费用全部包含在报价中，招标范围包含的所有内容的价格一次性包干。</w:t>
      </w:r>
    </w:p>
    <w:p w14:paraId="2F8806CC">
      <w:pPr>
        <w:tabs>
          <w:tab w:val="left" w:pos="0"/>
        </w:tabs>
        <w:spacing w:line="360" w:lineRule="auto"/>
        <w:ind w:firstLine="409" w:firstLineChars="195"/>
        <w:rPr>
          <w:szCs w:val="21"/>
        </w:rPr>
      </w:pPr>
      <w:r>
        <w:rPr>
          <w:rFonts w:hint="eastAsia"/>
          <w:szCs w:val="21"/>
        </w:rPr>
        <w:t>3.2投标文件只允许有一个报价，有选择的、有条件的报价将被拒绝。</w:t>
      </w:r>
    </w:p>
    <w:p w14:paraId="7B8D19FC">
      <w:pPr>
        <w:tabs>
          <w:tab w:val="left" w:pos="0"/>
        </w:tabs>
        <w:spacing w:line="360" w:lineRule="auto"/>
        <w:ind w:firstLine="409" w:firstLineChars="195"/>
        <w:rPr>
          <w:szCs w:val="21"/>
        </w:rPr>
      </w:pPr>
      <w:r>
        <w:rPr>
          <w:rFonts w:hint="eastAsia"/>
          <w:szCs w:val="21"/>
        </w:rPr>
        <w:t>3.3 投标人不接受可选择的报价。</w:t>
      </w:r>
    </w:p>
    <w:p w14:paraId="055D2841">
      <w:pPr>
        <w:tabs>
          <w:tab w:val="left" w:pos="0"/>
        </w:tabs>
        <w:spacing w:line="360" w:lineRule="auto"/>
        <w:outlineLvl w:val="0"/>
        <w:rPr>
          <w:rFonts w:hint="eastAsia" w:eastAsia="宋体"/>
          <w:b/>
          <w:szCs w:val="21"/>
          <w:lang w:eastAsia="zh-CN"/>
        </w:rPr>
      </w:pPr>
      <w:r>
        <w:rPr>
          <w:rFonts w:hint="eastAsia"/>
          <w:b/>
          <w:szCs w:val="21"/>
        </w:rPr>
        <w:t>4、投标文件的</w:t>
      </w:r>
      <w:r>
        <w:rPr>
          <w:rFonts w:hint="eastAsia"/>
          <w:b/>
          <w:szCs w:val="21"/>
          <w:lang w:eastAsia="zh-CN"/>
        </w:rPr>
        <w:t>编制</w:t>
      </w:r>
    </w:p>
    <w:p w14:paraId="59818572">
      <w:pPr>
        <w:pStyle w:val="20"/>
        <w:ind w:firstLine="420"/>
        <w:rPr>
          <w:rFonts w:eastAsia="宋体"/>
          <w:b/>
          <w:bCs/>
          <w:sz w:val="21"/>
          <w:szCs w:val="21"/>
        </w:rPr>
      </w:pPr>
      <w:r>
        <w:rPr>
          <w:rFonts w:hint="eastAsia" w:eastAsia="宋体"/>
          <w:b/>
          <w:bCs/>
          <w:sz w:val="21"/>
          <w:szCs w:val="21"/>
        </w:rPr>
        <w:t>4.1电子投标文件部分：</w:t>
      </w:r>
    </w:p>
    <w:p w14:paraId="06A9222C">
      <w:pPr>
        <w:pStyle w:val="20"/>
        <w:keepNext w:val="0"/>
        <w:keepLines w:val="0"/>
        <w:pageBreakBefore w:val="0"/>
        <w:widowControl w:val="0"/>
        <w:kinsoku/>
        <w:wordWrap/>
        <w:overflowPunct/>
        <w:topLinePunct w:val="0"/>
        <w:autoSpaceDE/>
        <w:autoSpaceDN/>
        <w:bidi w:val="0"/>
        <w:adjustRightInd/>
        <w:snapToGrid/>
        <w:ind w:firstLine="420"/>
        <w:textAlignment w:val="auto"/>
        <w:rPr>
          <w:rFonts w:hint="eastAsia" w:eastAsia="宋体"/>
          <w:sz w:val="21"/>
          <w:szCs w:val="21"/>
          <w:lang w:eastAsia="zh-CN"/>
        </w:rPr>
      </w:pPr>
      <w:r>
        <w:rPr>
          <w:rFonts w:hint="eastAsia" w:eastAsia="宋体"/>
          <w:sz w:val="21"/>
          <w:szCs w:val="21"/>
        </w:rPr>
        <w:t>投标人应根据“政采云供应商项目采购-电子交易操作指南”及本招标文件规定的格式和顺序编制电子投标文件并进行关联定位</w:t>
      </w:r>
      <w:r>
        <w:rPr>
          <w:rFonts w:hint="eastAsia" w:eastAsia="宋体"/>
          <w:sz w:val="21"/>
          <w:szCs w:val="21"/>
          <w:lang w:eastAsia="zh-CN"/>
        </w:rPr>
        <w:t>，混乱的编排导致投标文件被误读或评标委员会查找不到有效文件是投标人的风险。</w:t>
      </w:r>
    </w:p>
    <w:p w14:paraId="39D6783A">
      <w:pPr>
        <w:pStyle w:val="21"/>
        <w:keepNext w:val="0"/>
        <w:keepLines w:val="0"/>
        <w:pageBreakBefore w:val="0"/>
        <w:widowControl w:val="0"/>
        <w:kinsoku/>
        <w:wordWrap/>
        <w:overflowPunct/>
        <w:topLinePunct w:val="0"/>
        <w:autoSpaceDE/>
        <w:autoSpaceDN/>
        <w:bidi w:val="0"/>
        <w:adjustRightInd/>
        <w:snapToGrid/>
        <w:spacing w:before="157" w:beforeLines="50" w:after="0" w:line="360" w:lineRule="auto"/>
        <w:ind w:left="0" w:leftChars="0" w:firstLine="0" w:firstLineChars="0"/>
        <w:textAlignment w:val="auto"/>
        <w:rPr>
          <w:rFonts w:hint="default"/>
          <w:lang w:val="en-US"/>
        </w:rPr>
      </w:pPr>
      <w:r>
        <w:rPr>
          <w:rFonts w:hint="eastAsia"/>
          <w:sz w:val="21"/>
          <w:szCs w:val="21"/>
          <w:lang w:val="en-US" w:eastAsia="zh-CN"/>
        </w:rPr>
        <w:t xml:space="preserve"> </w:t>
      </w:r>
      <w:r>
        <w:rPr>
          <w:rFonts w:hint="eastAsia" w:cs="宋体"/>
          <w:kern w:val="0"/>
          <w:sz w:val="24"/>
          <w:highlight w:val="none"/>
        </w:rPr>
        <w:t>▲</w:t>
      </w:r>
      <w:r>
        <w:rPr>
          <w:rFonts w:hint="eastAsia"/>
          <w:sz w:val="21"/>
          <w:szCs w:val="21"/>
          <w:lang w:val="en-US" w:eastAsia="zh-CN"/>
        </w:rPr>
        <w:t>4.2 保证所提供的全部资料的真实性、完整性及有效性，对招标文件作出实质性响应。否则，其投标文件可能被拒绝。</w:t>
      </w:r>
    </w:p>
    <w:p w14:paraId="0E6E4905">
      <w:pPr>
        <w:pStyle w:val="20"/>
        <w:ind w:firstLine="420"/>
        <w:rPr>
          <w:rFonts w:eastAsia="宋体"/>
          <w:b/>
          <w:bCs/>
          <w:sz w:val="21"/>
          <w:szCs w:val="21"/>
        </w:rPr>
      </w:pPr>
      <w:r>
        <w:rPr>
          <w:rFonts w:hint="eastAsia" w:eastAsia="宋体"/>
          <w:b/>
          <w:bCs/>
          <w:sz w:val="21"/>
          <w:szCs w:val="21"/>
        </w:rPr>
        <w:t>4.</w:t>
      </w:r>
      <w:r>
        <w:rPr>
          <w:rFonts w:hint="eastAsia" w:eastAsia="宋体"/>
          <w:b/>
          <w:bCs/>
          <w:sz w:val="21"/>
          <w:szCs w:val="21"/>
          <w:lang w:val="en-US" w:eastAsia="zh-CN"/>
        </w:rPr>
        <w:t>3</w:t>
      </w:r>
      <w:r>
        <w:rPr>
          <w:rFonts w:hint="eastAsia" w:eastAsia="宋体"/>
          <w:b/>
          <w:bCs/>
          <w:sz w:val="21"/>
          <w:szCs w:val="21"/>
        </w:rPr>
        <w:t>以介质存储的数据电文形式的备份投标文件部分：</w:t>
      </w:r>
    </w:p>
    <w:p w14:paraId="663F6E02">
      <w:pPr>
        <w:pStyle w:val="20"/>
        <w:ind w:firstLine="420"/>
        <w:rPr>
          <w:rFonts w:hint="eastAsia" w:eastAsia="宋体"/>
          <w:sz w:val="21"/>
          <w:szCs w:val="21"/>
        </w:rPr>
      </w:pPr>
      <w:r>
        <w:rPr>
          <w:rFonts w:hint="eastAsia" w:eastAsia="宋体"/>
          <w:sz w:val="21"/>
          <w:szCs w:val="21"/>
        </w:rPr>
        <w:t>电子投标文件的备份文件，以U盘形式存储，并单独密封邮寄。</w:t>
      </w:r>
    </w:p>
    <w:p w14:paraId="36EFA359">
      <w:pPr>
        <w:pStyle w:val="21"/>
        <w:rPr>
          <w:rFonts w:hint="default" w:eastAsia="宋体"/>
          <w:lang w:val="en-US" w:eastAsia="zh-CN"/>
        </w:rPr>
      </w:pPr>
      <w:r>
        <w:rPr>
          <w:rFonts w:hint="eastAsia"/>
          <w:lang w:val="en-US" w:eastAsia="zh-CN"/>
        </w:rPr>
        <w:t xml:space="preserve"> </w:t>
      </w:r>
    </w:p>
    <w:p w14:paraId="519AE1D0">
      <w:pPr>
        <w:tabs>
          <w:tab w:val="left" w:pos="0"/>
        </w:tabs>
        <w:spacing w:line="360" w:lineRule="auto"/>
        <w:rPr>
          <w:b/>
          <w:color w:val="auto"/>
          <w:szCs w:val="21"/>
        </w:rPr>
      </w:pPr>
      <w:r>
        <w:rPr>
          <w:rFonts w:hint="eastAsia"/>
          <w:b/>
          <w:color w:val="auto"/>
          <w:szCs w:val="21"/>
        </w:rPr>
        <w:t>5、投标文件的形式和效力</w:t>
      </w:r>
    </w:p>
    <w:p w14:paraId="11A5241D">
      <w:pPr>
        <w:tabs>
          <w:tab w:val="left" w:pos="0"/>
        </w:tabs>
        <w:spacing w:line="360" w:lineRule="auto"/>
        <w:rPr>
          <w:bCs/>
          <w:color w:val="auto"/>
          <w:szCs w:val="21"/>
        </w:rPr>
      </w:pPr>
      <w:r>
        <w:rPr>
          <w:rFonts w:hint="eastAsia"/>
          <w:b/>
          <w:color w:val="auto"/>
          <w:szCs w:val="21"/>
        </w:rPr>
        <w:tab/>
      </w:r>
      <w:r>
        <w:rPr>
          <w:rFonts w:hint="eastAsia"/>
          <w:b w:val="0"/>
          <w:bCs/>
          <w:color w:val="auto"/>
          <w:szCs w:val="21"/>
          <w:lang w:val="en-US" w:eastAsia="zh-CN"/>
        </w:rPr>
        <w:t>5.1</w:t>
      </w:r>
      <w:r>
        <w:rPr>
          <w:rFonts w:hint="eastAsia"/>
          <w:bCs/>
          <w:color w:val="auto"/>
          <w:szCs w:val="21"/>
        </w:rPr>
        <w:t>投标文件分为电子投标文件以及备份投标文件，备份文件分为以介质存储的数据电文形式的备份投标文件。</w:t>
      </w:r>
    </w:p>
    <w:p w14:paraId="2931A7F7">
      <w:pPr>
        <w:tabs>
          <w:tab w:val="left" w:pos="0"/>
        </w:tabs>
        <w:spacing w:line="360" w:lineRule="auto"/>
        <w:rPr>
          <w:bCs/>
          <w:color w:val="auto"/>
          <w:szCs w:val="21"/>
        </w:rPr>
      </w:pPr>
      <w:r>
        <w:rPr>
          <w:rFonts w:hint="eastAsia"/>
          <w:bCs/>
          <w:color w:val="auto"/>
          <w:szCs w:val="21"/>
        </w:rPr>
        <w:tab/>
      </w:r>
      <w:r>
        <w:rPr>
          <w:rFonts w:hint="eastAsia"/>
          <w:bCs/>
          <w:color w:val="auto"/>
          <w:szCs w:val="21"/>
          <w:lang w:val="en-US" w:eastAsia="zh-CN"/>
        </w:rPr>
        <w:t>5.2</w:t>
      </w:r>
      <w:r>
        <w:rPr>
          <w:rFonts w:hint="eastAsia"/>
          <w:bCs/>
          <w:color w:val="auto"/>
          <w:szCs w:val="21"/>
        </w:rPr>
        <w:t>电子投标文件，按“政采云供应商项目采购-电子交易操作指南”及本招标文件要求制作、加密并递交。</w:t>
      </w:r>
    </w:p>
    <w:p w14:paraId="2ED1A2DF">
      <w:pPr>
        <w:tabs>
          <w:tab w:val="left" w:pos="0"/>
        </w:tabs>
        <w:spacing w:line="360" w:lineRule="auto"/>
        <w:rPr>
          <w:bCs/>
          <w:color w:val="auto"/>
          <w:szCs w:val="21"/>
        </w:rPr>
      </w:pPr>
      <w:r>
        <w:rPr>
          <w:rFonts w:hint="eastAsia"/>
          <w:bCs/>
          <w:color w:val="auto"/>
          <w:szCs w:val="21"/>
        </w:rPr>
        <w:tab/>
      </w:r>
      <w:r>
        <w:rPr>
          <w:rFonts w:hint="eastAsia"/>
          <w:bCs/>
          <w:color w:val="auto"/>
          <w:szCs w:val="21"/>
          <w:lang w:val="en-US" w:eastAsia="zh-CN"/>
        </w:rPr>
        <w:t>5.3</w:t>
      </w:r>
      <w:r>
        <w:rPr>
          <w:rFonts w:hint="eastAsia"/>
          <w:bCs/>
          <w:color w:val="auto"/>
          <w:szCs w:val="21"/>
        </w:rPr>
        <w:t>以介质存储的数据电文形式的备份投标文件，即电子投标文件按“政采云供应商项目采购-电子交易操作指南”制作的备份文件。</w:t>
      </w:r>
    </w:p>
    <w:p w14:paraId="12634BAC">
      <w:pPr>
        <w:tabs>
          <w:tab w:val="left" w:pos="0"/>
        </w:tabs>
        <w:spacing w:line="360" w:lineRule="auto"/>
        <w:rPr>
          <w:bCs/>
          <w:color w:val="auto"/>
          <w:szCs w:val="21"/>
        </w:rPr>
      </w:pPr>
      <w:r>
        <w:rPr>
          <w:rFonts w:hint="eastAsia"/>
          <w:bCs/>
          <w:color w:val="auto"/>
          <w:szCs w:val="21"/>
        </w:rPr>
        <w:tab/>
      </w:r>
      <w:r>
        <w:rPr>
          <w:rFonts w:hint="eastAsia"/>
          <w:bCs/>
          <w:color w:val="auto"/>
          <w:szCs w:val="21"/>
          <w:lang w:val="en-US" w:eastAsia="zh-CN"/>
        </w:rPr>
        <w:t>5.4</w:t>
      </w:r>
      <w:r>
        <w:rPr>
          <w:rFonts w:hint="eastAsia"/>
          <w:bCs/>
          <w:color w:val="auto"/>
          <w:szCs w:val="21"/>
        </w:rPr>
        <w:t>投标文件的效力</w:t>
      </w:r>
    </w:p>
    <w:p w14:paraId="64C2297D">
      <w:pPr>
        <w:tabs>
          <w:tab w:val="left" w:pos="0"/>
        </w:tabs>
        <w:spacing w:line="360" w:lineRule="auto"/>
        <w:rPr>
          <w:bCs/>
          <w:color w:val="auto"/>
          <w:szCs w:val="21"/>
        </w:rPr>
      </w:pPr>
      <w:r>
        <w:rPr>
          <w:rFonts w:hint="eastAsia"/>
          <w:bCs/>
          <w:color w:val="auto"/>
          <w:szCs w:val="21"/>
        </w:rPr>
        <w:tab/>
      </w:r>
      <w:r>
        <w:rPr>
          <w:rFonts w:hint="eastAsia"/>
          <w:bCs/>
          <w:color w:val="auto"/>
          <w:szCs w:val="21"/>
        </w:rPr>
        <w:t>投标文件的启用，按先后顺位分别为电子投标文件、以介质存储的数据电文形式的备份投标文件。在下一顺位的投标文件启用时，前一顺位的投标文件自动失效。</w:t>
      </w:r>
    </w:p>
    <w:p w14:paraId="6144E0BC">
      <w:pPr>
        <w:tabs>
          <w:tab w:val="left" w:pos="0"/>
        </w:tabs>
        <w:spacing w:line="360" w:lineRule="auto"/>
        <w:jc w:val="center"/>
        <w:rPr>
          <w:rFonts w:hint="eastAsia"/>
          <w:b/>
          <w:bCs/>
          <w:sz w:val="30"/>
          <w:szCs w:val="30"/>
        </w:rPr>
      </w:pPr>
    </w:p>
    <w:p w14:paraId="2876EC09">
      <w:pPr>
        <w:tabs>
          <w:tab w:val="left" w:pos="0"/>
        </w:tabs>
        <w:spacing w:line="360" w:lineRule="auto"/>
        <w:jc w:val="center"/>
        <w:rPr>
          <w:b/>
          <w:bCs/>
          <w:sz w:val="30"/>
          <w:szCs w:val="30"/>
        </w:rPr>
      </w:pPr>
      <w:r>
        <w:rPr>
          <w:rFonts w:hint="eastAsia"/>
          <w:b/>
          <w:bCs/>
          <w:sz w:val="30"/>
          <w:szCs w:val="30"/>
        </w:rPr>
        <w:t>（四）投标有效期</w:t>
      </w:r>
    </w:p>
    <w:p w14:paraId="785076C1">
      <w:pPr>
        <w:tabs>
          <w:tab w:val="left" w:pos="0"/>
        </w:tabs>
        <w:spacing w:line="360" w:lineRule="auto"/>
        <w:rPr>
          <w:szCs w:val="21"/>
        </w:rPr>
      </w:pPr>
      <w:r>
        <w:rPr>
          <w:rFonts w:hint="eastAsia"/>
          <w:b/>
          <w:bCs/>
          <w:szCs w:val="21"/>
        </w:rPr>
        <w:t>1、投标有效期的说明</w:t>
      </w:r>
    </w:p>
    <w:p w14:paraId="176918BA">
      <w:pPr>
        <w:tabs>
          <w:tab w:val="left" w:pos="0"/>
        </w:tabs>
        <w:spacing w:line="360" w:lineRule="auto"/>
        <w:ind w:firstLine="420" w:firstLineChars="200"/>
        <w:rPr>
          <w:szCs w:val="21"/>
        </w:rPr>
      </w:pPr>
      <w:r>
        <w:rPr>
          <w:rFonts w:hint="eastAsia"/>
          <w:szCs w:val="21"/>
        </w:rPr>
        <w:t>1.1投标有效期见本招标文件中附表所规定的期限，在此期限内，凡符合本招标文件要求的投标文件均保持有效。</w:t>
      </w:r>
    </w:p>
    <w:p w14:paraId="1C3A04EC">
      <w:pPr>
        <w:tabs>
          <w:tab w:val="left" w:pos="0"/>
        </w:tabs>
        <w:spacing w:line="360" w:lineRule="auto"/>
        <w:ind w:firstLine="420" w:firstLineChars="200"/>
        <w:rPr>
          <w:szCs w:val="21"/>
        </w:rPr>
      </w:pPr>
      <w:r>
        <w:rPr>
          <w:rFonts w:hint="eastAsia"/>
          <w:szCs w:val="21"/>
        </w:rPr>
        <w:t>1.2在特殊情况下，集中采购机构在原定投标有效期内，可以根据需要以书面形式向投标人提出延长投标有效期的要求，对此要求投标人须以书面形式予以答复。投标人可以拒绝集中采购机构这种要求，同意延长投标有效期的投标人既不能要求也不允许修改其投标文件。</w:t>
      </w:r>
    </w:p>
    <w:p w14:paraId="1C734BF6">
      <w:pPr>
        <w:spacing w:beforeLines="50" w:afterLines="50" w:line="480" w:lineRule="exact"/>
        <w:jc w:val="center"/>
        <w:rPr>
          <w:b/>
          <w:sz w:val="30"/>
          <w:szCs w:val="30"/>
        </w:rPr>
      </w:pPr>
      <w:r>
        <w:rPr>
          <w:rFonts w:hint="eastAsia"/>
          <w:b/>
          <w:sz w:val="30"/>
          <w:szCs w:val="30"/>
        </w:rPr>
        <w:t>（五）废标</w:t>
      </w:r>
    </w:p>
    <w:p w14:paraId="3AB8BB2F">
      <w:pPr>
        <w:spacing w:line="480" w:lineRule="exact"/>
        <w:rPr>
          <w:szCs w:val="21"/>
        </w:rPr>
      </w:pPr>
      <w:r>
        <w:rPr>
          <w:rFonts w:hint="eastAsia"/>
          <w:szCs w:val="21"/>
        </w:rPr>
        <w:t xml:space="preserve">   1. 出现影响采购公正的违法、违规行为的；</w:t>
      </w:r>
    </w:p>
    <w:p w14:paraId="698C9498">
      <w:pPr>
        <w:spacing w:line="480" w:lineRule="exact"/>
        <w:rPr>
          <w:szCs w:val="21"/>
        </w:rPr>
      </w:pPr>
      <w:r>
        <w:rPr>
          <w:rFonts w:hint="eastAsia"/>
          <w:szCs w:val="21"/>
        </w:rPr>
        <w:t xml:space="preserve">   2. 投标人的报价超过了采购预算，采购单位不能支付的；</w:t>
      </w:r>
    </w:p>
    <w:p w14:paraId="68488F51">
      <w:pPr>
        <w:spacing w:line="480" w:lineRule="exact"/>
        <w:rPr>
          <w:szCs w:val="21"/>
        </w:rPr>
      </w:pPr>
      <w:r>
        <w:rPr>
          <w:rFonts w:hint="eastAsia"/>
          <w:szCs w:val="21"/>
        </w:rPr>
        <w:t xml:space="preserve">   3. 因重大变故，采购任务取消的，</w:t>
      </w:r>
    </w:p>
    <w:p w14:paraId="399CE63D">
      <w:pPr>
        <w:spacing w:line="480" w:lineRule="exact"/>
        <w:ind w:firstLine="315" w:firstLineChars="150"/>
        <w:rPr>
          <w:szCs w:val="21"/>
        </w:rPr>
      </w:pPr>
      <w:r>
        <w:rPr>
          <w:rFonts w:hint="eastAsia"/>
          <w:szCs w:val="21"/>
        </w:rPr>
        <w:t>4. 截止时间止或评审后不足3家供应商作出实质性响应。</w:t>
      </w:r>
    </w:p>
    <w:p w14:paraId="76658A06">
      <w:pPr>
        <w:spacing w:before="100" w:beforeAutospacing="1" w:line="360" w:lineRule="auto"/>
        <w:jc w:val="center"/>
        <w:rPr>
          <w:b/>
          <w:spacing w:val="4"/>
          <w:sz w:val="30"/>
          <w:szCs w:val="30"/>
        </w:rPr>
      </w:pPr>
    </w:p>
    <w:p w14:paraId="45FD9E7A">
      <w:pPr>
        <w:spacing w:before="100" w:beforeAutospacing="1" w:line="360" w:lineRule="auto"/>
        <w:jc w:val="center"/>
        <w:rPr>
          <w:sz w:val="30"/>
          <w:szCs w:val="30"/>
        </w:rPr>
      </w:pPr>
      <w:r>
        <w:rPr>
          <w:rFonts w:hint="eastAsia"/>
          <w:b/>
          <w:spacing w:val="4"/>
          <w:sz w:val="30"/>
          <w:szCs w:val="30"/>
        </w:rPr>
        <w:t>（</w:t>
      </w:r>
      <w:r>
        <w:rPr>
          <w:rFonts w:hint="eastAsia"/>
          <w:b/>
          <w:bCs/>
          <w:sz w:val="30"/>
          <w:szCs w:val="30"/>
        </w:rPr>
        <w:t>六</w:t>
      </w:r>
      <w:r>
        <w:rPr>
          <w:rFonts w:hint="eastAsia"/>
          <w:b/>
          <w:spacing w:val="4"/>
          <w:sz w:val="30"/>
          <w:szCs w:val="30"/>
        </w:rPr>
        <w:t>）无效标条款</w:t>
      </w:r>
    </w:p>
    <w:p w14:paraId="3C36DA87">
      <w:pPr>
        <w:spacing w:line="360" w:lineRule="auto"/>
        <w:ind w:firstLine="422" w:firstLineChars="200"/>
        <w:rPr>
          <w:b/>
          <w:szCs w:val="21"/>
          <w:highlight w:val="none"/>
        </w:rPr>
      </w:pPr>
      <w:r>
        <w:rPr>
          <w:rFonts w:hint="eastAsia"/>
          <w:b/>
          <w:szCs w:val="21"/>
          <w:highlight w:val="none"/>
        </w:rPr>
        <w:t>有下列情况之一的，对投标人作无效标处理。</w:t>
      </w:r>
    </w:p>
    <w:p w14:paraId="7E3175CF">
      <w:pPr>
        <w:numPr>
          <w:ilvl w:val="0"/>
          <w:numId w:val="7"/>
        </w:numPr>
        <w:spacing w:line="360" w:lineRule="auto"/>
        <w:ind w:firstLine="436" w:firstLineChars="200"/>
        <w:rPr>
          <w:spacing w:val="4"/>
          <w:highlight w:val="none"/>
        </w:rPr>
      </w:pPr>
      <w:r>
        <w:rPr>
          <w:rFonts w:hint="eastAsia"/>
          <w:spacing w:val="4"/>
          <w:szCs w:val="21"/>
          <w:highlight w:val="none"/>
        </w:rPr>
        <w:t>投标人</w:t>
      </w:r>
      <w:r>
        <w:rPr>
          <w:rFonts w:hint="eastAsia"/>
          <w:spacing w:val="4"/>
          <w:szCs w:val="21"/>
          <w:highlight w:val="none"/>
          <w:lang w:eastAsia="zh-CN"/>
        </w:rPr>
        <w:t>未</w:t>
      </w:r>
      <w:r>
        <w:rPr>
          <w:rFonts w:hint="eastAsia"/>
          <w:spacing w:val="4"/>
          <w:szCs w:val="21"/>
          <w:highlight w:val="none"/>
        </w:rPr>
        <w:t>按规定时间递交投标文件的</w:t>
      </w:r>
      <w:r>
        <w:rPr>
          <w:rFonts w:hint="eastAsia"/>
          <w:spacing w:val="4"/>
          <w:highlight w:val="none"/>
        </w:rPr>
        <w:t>；</w:t>
      </w:r>
    </w:p>
    <w:p w14:paraId="79911CF4">
      <w:pPr>
        <w:numPr>
          <w:ilvl w:val="0"/>
          <w:numId w:val="7"/>
        </w:numPr>
        <w:spacing w:line="360" w:lineRule="auto"/>
        <w:ind w:left="0" w:leftChars="0" w:firstLine="436" w:firstLineChars="200"/>
        <w:rPr>
          <w:rFonts w:hint="eastAsia" w:eastAsia="宋体"/>
          <w:spacing w:val="4"/>
          <w:szCs w:val="21"/>
          <w:highlight w:val="none"/>
        </w:rPr>
      </w:pPr>
      <w:r>
        <w:rPr>
          <w:rFonts w:hint="eastAsia" w:eastAsia="宋体"/>
          <w:spacing w:val="4"/>
          <w:szCs w:val="21"/>
          <w:highlight w:val="none"/>
        </w:rPr>
        <w:t>电子投标文件解密失败的，且未在规定时间内提交备份投标文件的；</w:t>
      </w:r>
    </w:p>
    <w:p w14:paraId="0DB7CC5D">
      <w:pPr>
        <w:numPr>
          <w:ilvl w:val="0"/>
          <w:numId w:val="7"/>
        </w:numPr>
        <w:spacing w:line="360" w:lineRule="auto"/>
        <w:ind w:left="0" w:leftChars="0" w:firstLine="420" w:firstLineChars="200"/>
        <w:rPr>
          <w:szCs w:val="21"/>
          <w:highlight w:val="none"/>
        </w:rPr>
      </w:pPr>
      <w:r>
        <w:rPr>
          <w:rFonts w:hint="eastAsia"/>
          <w:szCs w:val="21"/>
          <w:highlight w:val="none"/>
        </w:rPr>
        <w:t>投标文件组成不全或内容字迹模糊辨认不清的而导致评标无法正常进行（经评标委员会认定并允许其当场更正的笔误除外的）</w:t>
      </w:r>
      <w:r>
        <w:rPr>
          <w:rFonts w:hint="eastAsia"/>
          <w:spacing w:val="4"/>
          <w:szCs w:val="21"/>
          <w:highlight w:val="none"/>
        </w:rPr>
        <w:t>；</w:t>
      </w:r>
    </w:p>
    <w:p w14:paraId="0C79F950">
      <w:pPr>
        <w:numPr>
          <w:ilvl w:val="0"/>
          <w:numId w:val="7"/>
        </w:numPr>
        <w:spacing w:line="360" w:lineRule="auto"/>
        <w:ind w:left="0" w:leftChars="0" w:firstLine="436" w:firstLineChars="200"/>
        <w:rPr>
          <w:rFonts w:hint="eastAsia"/>
          <w:spacing w:val="4"/>
          <w:szCs w:val="21"/>
          <w:highlight w:val="none"/>
        </w:rPr>
      </w:pPr>
      <w:r>
        <w:rPr>
          <w:rFonts w:hint="eastAsia"/>
          <w:spacing w:val="4"/>
          <w:szCs w:val="21"/>
          <w:highlight w:val="none"/>
        </w:rPr>
        <w:t>单位负责人为同一人或者存在直接控股、管理关系的不同供应商参加同一合同项下的政府采购活动的（均无效）；</w:t>
      </w:r>
    </w:p>
    <w:p w14:paraId="3117E007">
      <w:pPr>
        <w:numPr>
          <w:ilvl w:val="0"/>
          <w:numId w:val="7"/>
        </w:numPr>
        <w:spacing w:line="360" w:lineRule="auto"/>
        <w:ind w:left="0" w:leftChars="0" w:firstLine="436" w:firstLineChars="200"/>
        <w:rPr>
          <w:rFonts w:hint="default" w:eastAsia="宋体"/>
          <w:spacing w:val="4"/>
          <w:szCs w:val="21"/>
          <w:highlight w:val="none"/>
          <w:lang w:val="en-US" w:eastAsia="zh-CN"/>
        </w:rPr>
      </w:pPr>
      <w:r>
        <w:rPr>
          <w:rFonts w:hint="eastAsia"/>
          <w:spacing w:val="4"/>
          <w:szCs w:val="21"/>
          <w:highlight w:val="none"/>
          <w:lang w:val="en-US" w:eastAsia="zh-CN"/>
        </w:rPr>
        <w:t>为采购项目提供整体设计、规范编制或者项目管理、监理、检测等服务的供应商再参加该采购项目的其他采购活动的；</w:t>
      </w:r>
    </w:p>
    <w:p w14:paraId="46405417">
      <w:pPr>
        <w:numPr>
          <w:ilvl w:val="0"/>
          <w:numId w:val="7"/>
        </w:numPr>
        <w:spacing w:line="360" w:lineRule="auto"/>
        <w:ind w:left="0" w:leftChars="0" w:firstLine="436" w:firstLineChars="200"/>
        <w:rPr>
          <w:szCs w:val="21"/>
          <w:highlight w:val="none"/>
        </w:rPr>
      </w:pPr>
      <w:r>
        <w:rPr>
          <w:rFonts w:hint="eastAsia"/>
          <w:spacing w:val="4"/>
          <w:szCs w:val="21"/>
          <w:highlight w:val="none"/>
        </w:rPr>
        <w:t>未满足</w:t>
      </w:r>
      <w:r>
        <w:rPr>
          <w:rFonts w:hint="eastAsia"/>
          <w:szCs w:val="21"/>
          <w:highlight w:val="none"/>
        </w:rPr>
        <w:t>资格证明</w:t>
      </w:r>
      <w:r>
        <w:rPr>
          <w:rFonts w:hint="eastAsia"/>
          <w:szCs w:val="21"/>
          <w:highlight w:val="none"/>
          <w:lang w:eastAsia="zh-CN"/>
        </w:rPr>
        <w:t>文件</w:t>
      </w:r>
      <w:r>
        <w:rPr>
          <w:rFonts w:hint="eastAsia"/>
          <w:szCs w:val="21"/>
          <w:highlight w:val="none"/>
        </w:rPr>
        <w:t>任何一条的</w:t>
      </w:r>
      <w:r>
        <w:rPr>
          <w:rFonts w:hint="eastAsia"/>
          <w:szCs w:val="21"/>
          <w:highlight w:val="none"/>
          <w:lang w:eastAsia="zh-CN"/>
        </w:rPr>
        <w:t>（</w:t>
      </w:r>
      <w:r>
        <w:rPr>
          <w:rFonts w:hint="eastAsia"/>
          <w:szCs w:val="21"/>
          <w:highlight w:val="none"/>
        </w:rPr>
        <w:t>投标人未提供有效的资格证明文件的，视为不</w:t>
      </w:r>
      <w:r>
        <w:rPr>
          <w:rFonts w:hint="eastAsia"/>
          <w:szCs w:val="21"/>
          <w:highlight w:val="none"/>
          <w:lang w:eastAsia="zh-CN"/>
        </w:rPr>
        <w:t>满足</w:t>
      </w:r>
      <w:r>
        <w:rPr>
          <w:rFonts w:hint="eastAsia"/>
          <w:szCs w:val="21"/>
          <w:highlight w:val="none"/>
        </w:rPr>
        <w:t>招标文件中规定的资格要求</w:t>
      </w:r>
      <w:r>
        <w:rPr>
          <w:rFonts w:hint="eastAsia"/>
          <w:szCs w:val="21"/>
          <w:highlight w:val="none"/>
          <w:lang w:eastAsia="zh-CN"/>
        </w:rPr>
        <w:t>）</w:t>
      </w:r>
      <w:r>
        <w:rPr>
          <w:rFonts w:hint="eastAsia"/>
          <w:szCs w:val="21"/>
          <w:highlight w:val="none"/>
        </w:rPr>
        <w:t>；</w:t>
      </w:r>
    </w:p>
    <w:p w14:paraId="7D79A5E3">
      <w:pPr>
        <w:numPr>
          <w:ilvl w:val="0"/>
          <w:numId w:val="7"/>
        </w:numPr>
        <w:spacing w:line="360" w:lineRule="auto"/>
        <w:ind w:left="0" w:leftChars="0" w:firstLine="436" w:firstLineChars="200"/>
        <w:rPr>
          <w:spacing w:val="4"/>
          <w:szCs w:val="21"/>
          <w:highlight w:val="none"/>
        </w:rPr>
      </w:pPr>
      <w:r>
        <w:rPr>
          <w:rFonts w:hint="eastAsia"/>
          <w:spacing w:val="4"/>
          <w:highlight w:val="none"/>
        </w:rPr>
        <w:t>未满足</w:t>
      </w:r>
      <w:r>
        <w:rPr>
          <w:rFonts w:hint="eastAsia"/>
          <w:szCs w:val="21"/>
          <w:highlight w:val="none"/>
        </w:rPr>
        <w:t>招标文件中</w:t>
      </w:r>
      <w:r>
        <w:rPr>
          <w:rFonts w:hint="eastAsia"/>
          <w:szCs w:val="21"/>
          <w:highlight w:val="none"/>
          <w:lang w:eastAsia="zh-CN"/>
        </w:rPr>
        <w:t>标</w:t>
      </w:r>
      <w:r>
        <w:rPr>
          <w:rFonts w:hint="eastAsia" w:cs="宋体"/>
          <w:kern w:val="0"/>
          <w:sz w:val="24"/>
          <w:highlight w:val="none"/>
        </w:rPr>
        <w:t>▲</w:t>
      </w:r>
      <w:r>
        <w:rPr>
          <w:rFonts w:hint="eastAsia"/>
          <w:bCs/>
          <w:szCs w:val="21"/>
          <w:highlight w:val="none"/>
        </w:rPr>
        <w:t>参数指标及要求和标准的；</w:t>
      </w:r>
    </w:p>
    <w:p w14:paraId="03FA3332">
      <w:pPr>
        <w:spacing w:line="360" w:lineRule="auto"/>
        <w:ind w:right="3" w:firstLine="436" w:firstLineChars="200"/>
        <w:rPr>
          <w:spacing w:val="4"/>
          <w:szCs w:val="21"/>
          <w:highlight w:val="none"/>
        </w:rPr>
      </w:pPr>
      <w:r>
        <w:rPr>
          <w:rFonts w:hint="eastAsia"/>
          <w:spacing w:val="4"/>
          <w:szCs w:val="21"/>
          <w:highlight w:val="none"/>
          <w:lang w:val="en-US" w:eastAsia="zh-CN"/>
        </w:rPr>
        <w:t xml:space="preserve">8. </w:t>
      </w:r>
      <w:r>
        <w:rPr>
          <w:rFonts w:hint="eastAsia"/>
          <w:spacing w:val="4"/>
          <w:szCs w:val="21"/>
          <w:highlight w:val="none"/>
        </w:rPr>
        <w:t>提供虚假</w:t>
      </w:r>
      <w:r>
        <w:rPr>
          <w:rFonts w:hint="eastAsia"/>
          <w:spacing w:val="4"/>
          <w:szCs w:val="21"/>
          <w:highlight w:val="none"/>
          <w:lang w:eastAsia="zh-CN"/>
        </w:rPr>
        <w:t>材料</w:t>
      </w:r>
      <w:r>
        <w:rPr>
          <w:rFonts w:hint="eastAsia"/>
          <w:spacing w:val="4"/>
          <w:szCs w:val="21"/>
          <w:highlight w:val="none"/>
        </w:rPr>
        <w:t>谋取中标的；</w:t>
      </w:r>
    </w:p>
    <w:p w14:paraId="7AA41A6B">
      <w:pPr>
        <w:spacing w:line="360" w:lineRule="auto"/>
        <w:ind w:firstLine="420" w:firstLineChars="200"/>
        <w:rPr>
          <w:rFonts w:hint="eastAsia" w:eastAsia="宋体"/>
          <w:szCs w:val="21"/>
          <w:highlight w:val="none"/>
          <w:lang w:val="en-US" w:eastAsia="zh-CN"/>
        </w:rPr>
      </w:pPr>
      <w:r>
        <w:rPr>
          <w:rFonts w:hint="eastAsia"/>
          <w:color w:val="000000" w:themeColor="text1"/>
          <w:szCs w:val="21"/>
          <w:highlight w:val="none"/>
          <w:lang w:val="en-US" w:eastAsia="zh-CN"/>
        </w:rPr>
        <w:t>9.</w:t>
      </w:r>
      <w:r>
        <w:rPr>
          <w:rFonts w:hint="eastAsia"/>
          <w:szCs w:val="21"/>
          <w:highlight w:val="none"/>
          <w:lang w:val="en-US" w:eastAsia="zh-CN"/>
        </w:rPr>
        <w:t xml:space="preserve"> </w:t>
      </w:r>
      <w:r>
        <w:rPr>
          <w:rFonts w:hint="eastAsia"/>
          <w:highlight w:val="none"/>
        </w:rPr>
        <w:t>投标</w:t>
      </w:r>
      <w:r>
        <w:rPr>
          <w:rFonts w:hint="eastAsia"/>
          <w:highlight w:val="none"/>
          <w:lang w:eastAsia="zh-CN"/>
        </w:rPr>
        <w:t>人代表</w:t>
      </w:r>
      <w:r>
        <w:rPr>
          <w:rFonts w:hint="eastAsia"/>
          <w:highlight w:val="none"/>
        </w:rPr>
        <w:t>未能出具身份证明或与法定代表人授权委托人身份不符的；</w:t>
      </w:r>
    </w:p>
    <w:p w14:paraId="6326EC17">
      <w:pPr>
        <w:spacing w:line="360" w:lineRule="auto"/>
        <w:ind w:firstLine="420" w:firstLineChars="200"/>
        <w:jc w:val="left"/>
        <w:rPr>
          <w:highlight w:val="none"/>
        </w:rPr>
      </w:pPr>
      <w:r>
        <w:rPr>
          <w:rFonts w:hint="eastAsia"/>
          <w:highlight w:val="none"/>
          <w:lang w:val="en-US" w:eastAsia="zh-CN"/>
        </w:rPr>
        <w:t xml:space="preserve">10. </w:t>
      </w:r>
      <w:r>
        <w:rPr>
          <w:rFonts w:hint="eastAsia"/>
          <w:highlight w:val="none"/>
        </w:rPr>
        <w:t>投标产品</w:t>
      </w:r>
      <w:r>
        <w:rPr>
          <w:rFonts w:hint="eastAsia"/>
          <w:highlight w:val="none"/>
          <w:lang w:eastAsia="zh-CN"/>
        </w:rPr>
        <w:t>或服务</w:t>
      </w:r>
      <w:r>
        <w:rPr>
          <w:rFonts w:hint="eastAsia"/>
          <w:highlight w:val="none"/>
        </w:rPr>
        <w:t>与招标文件要求严重相偏离的，经确定不能满足采购人需求的；</w:t>
      </w:r>
    </w:p>
    <w:p w14:paraId="1CF9A37D">
      <w:pPr>
        <w:spacing w:line="360" w:lineRule="auto"/>
        <w:ind w:firstLine="420" w:firstLineChars="200"/>
        <w:rPr>
          <w:highlight w:val="none"/>
        </w:rPr>
      </w:pPr>
      <w:r>
        <w:rPr>
          <w:rFonts w:hint="eastAsia"/>
          <w:highlight w:val="none"/>
          <w:lang w:val="en-US" w:eastAsia="zh-CN"/>
        </w:rPr>
        <w:t xml:space="preserve">11. </w:t>
      </w:r>
      <w:r>
        <w:rPr>
          <w:rFonts w:hint="eastAsia"/>
          <w:spacing w:val="4"/>
          <w:szCs w:val="21"/>
          <w:highlight w:val="none"/>
        </w:rPr>
        <w:t>投标文件中承诺的投标有效期少于招标文件中载明的投标有效期的；</w:t>
      </w:r>
    </w:p>
    <w:p w14:paraId="7F8CA3F0">
      <w:pPr>
        <w:spacing w:line="360" w:lineRule="auto"/>
        <w:ind w:firstLine="420" w:firstLineChars="200"/>
        <w:rPr>
          <w:spacing w:val="4"/>
          <w:szCs w:val="21"/>
          <w:highlight w:val="none"/>
        </w:rPr>
      </w:pPr>
      <w:r>
        <w:rPr>
          <w:rFonts w:hint="eastAsia"/>
          <w:highlight w:val="none"/>
          <w:lang w:val="en-US" w:eastAsia="zh-CN"/>
        </w:rPr>
        <w:t xml:space="preserve">12. </w:t>
      </w:r>
      <w:r>
        <w:rPr>
          <w:rFonts w:hint="eastAsia"/>
          <w:highlight w:val="none"/>
        </w:rPr>
        <w:t>投标报价高于本项目采购预算或者最高限价的</w:t>
      </w:r>
      <w:r>
        <w:rPr>
          <w:rFonts w:hint="eastAsia"/>
          <w:spacing w:val="4"/>
          <w:szCs w:val="21"/>
          <w:highlight w:val="none"/>
        </w:rPr>
        <w:t>；</w:t>
      </w:r>
    </w:p>
    <w:p w14:paraId="09609745">
      <w:pPr>
        <w:spacing w:line="360" w:lineRule="auto"/>
        <w:ind w:firstLine="436" w:firstLineChars="200"/>
        <w:rPr>
          <w:rFonts w:hint="eastAsia" w:eastAsia="宋体"/>
          <w:spacing w:val="4"/>
          <w:szCs w:val="21"/>
          <w:highlight w:val="none"/>
          <w:lang w:val="en-US" w:eastAsia="zh-CN"/>
        </w:rPr>
      </w:pPr>
      <w:r>
        <w:rPr>
          <w:rFonts w:hint="eastAsia"/>
          <w:spacing w:val="4"/>
          <w:szCs w:val="21"/>
          <w:highlight w:val="none"/>
          <w:lang w:val="en-US" w:eastAsia="zh-CN"/>
        </w:rPr>
        <w:t>13. 投标文件出现不是唯一的、有选择性投标报价的；</w:t>
      </w:r>
    </w:p>
    <w:p w14:paraId="6BDEE2E1">
      <w:pPr>
        <w:spacing w:line="360" w:lineRule="auto"/>
        <w:ind w:firstLine="436" w:firstLineChars="200"/>
        <w:rPr>
          <w:szCs w:val="21"/>
          <w:highlight w:val="none"/>
        </w:rPr>
      </w:pPr>
      <w:r>
        <w:rPr>
          <w:rFonts w:hint="eastAsia"/>
          <w:spacing w:val="4"/>
          <w:szCs w:val="21"/>
          <w:highlight w:val="none"/>
          <w:lang w:val="en-US" w:eastAsia="zh-CN"/>
        </w:rPr>
        <w:t xml:space="preserve">14. </w:t>
      </w:r>
      <w:r>
        <w:rPr>
          <w:rFonts w:hint="eastAsia"/>
          <w:szCs w:val="21"/>
          <w:highlight w:val="none"/>
        </w:rPr>
        <w:t>投标人</w:t>
      </w:r>
      <w:r>
        <w:rPr>
          <w:rFonts w:hint="eastAsia"/>
          <w:szCs w:val="21"/>
          <w:highlight w:val="none"/>
          <w:lang w:eastAsia="zh-CN"/>
        </w:rPr>
        <w:t>对</w:t>
      </w:r>
      <w:r>
        <w:rPr>
          <w:rFonts w:hint="eastAsia"/>
          <w:szCs w:val="21"/>
          <w:highlight w:val="none"/>
        </w:rPr>
        <w:t>根据修正原则修正后的报价</w:t>
      </w:r>
      <w:r>
        <w:rPr>
          <w:rFonts w:hint="eastAsia"/>
          <w:szCs w:val="21"/>
          <w:highlight w:val="none"/>
          <w:lang w:eastAsia="zh-CN"/>
        </w:rPr>
        <w:t>不确认的</w:t>
      </w:r>
      <w:r>
        <w:rPr>
          <w:rFonts w:hint="eastAsia"/>
          <w:szCs w:val="21"/>
          <w:highlight w:val="none"/>
        </w:rPr>
        <w:t>；</w:t>
      </w:r>
    </w:p>
    <w:p w14:paraId="0969E749">
      <w:pPr>
        <w:spacing w:line="360" w:lineRule="auto"/>
        <w:ind w:firstLine="420" w:firstLineChars="200"/>
        <w:rPr>
          <w:bCs/>
          <w:szCs w:val="21"/>
          <w:highlight w:val="none"/>
          <w:u w:val="none"/>
        </w:rPr>
      </w:pPr>
      <w:r>
        <w:rPr>
          <w:rFonts w:hint="eastAsia"/>
          <w:bCs/>
          <w:szCs w:val="21"/>
          <w:highlight w:val="none"/>
          <w:lang w:val="en-US" w:eastAsia="zh-CN"/>
        </w:rPr>
        <w:t xml:space="preserve">15. </w:t>
      </w:r>
      <w:r>
        <w:rPr>
          <w:rFonts w:hint="eastAsia"/>
          <w:bCs/>
          <w:szCs w:val="21"/>
          <w:highlight w:val="none"/>
        </w:rPr>
        <w:t>资格文件、商务及技术文件中出现投标价格信息的，</w:t>
      </w:r>
      <w:r>
        <w:rPr>
          <w:rFonts w:hint="eastAsia"/>
          <w:bCs/>
          <w:szCs w:val="21"/>
          <w:highlight w:val="none"/>
          <w:u w:val="none"/>
        </w:rPr>
        <w:t>或不符合报价文件规定要求的；</w:t>
      </w:r>
    </w:p>
    <w:p w14:paraId="7EA90A30">
      <w:pPr>
        <w:spacing w:line="360" w:lineRule="auto"/>
        <w:ind w:firstLine="420" w:firstLineChars="200"/>
        <w:rPr>
          <w:rFonts w:hint="eastAsia" w:eastAsia="宋体"/>
          <w:szCs w:val="21"/>
          <w:highlight w:val="none"/>
          <w:lang w:val="en-US" w:eastAsia="zh-CN"/>
        </w:rPr>
      </w:pPr>
      <w:r>
        <w:rPr>
          <w:rFonts w:hint="eastAsia" w:eastAsia="宋体"/>
          <w:szCs w:val="21"/>
          <w:highlight w:val="none"/>
          <w:lang w:val="en-US" w:eastAsia="zh-CN"/>
        </w:rPr>
        <w:t>16. 投标报价明显低于其他通过符合性审查投标人的报价，有可能影响产品质量或者不能诚信履约的，未能按要求提供书面说明或者提交相关证明材料，不能证明其报价合理性的；</w:t>
      </w:r>
    </w:p>
    <w:p w14:paraId="1C14EFDE">
      <w:pPr>
        <w:snapToGrid w:val="0"/>
        <w:spacing w:line="360" w:lineRule="auto"/>
        <w:ind w:firstLine="436" w:firstLineChars="200"/>
        <w:rPr>
          <w:rFonts w:hint="eastAsia"/>
          <w:szCs w:val="21"/>
          <w:highlight w:val="none"/>
        </w:rPr>
      </w:pPr>
      <w:r>
        <w:rPr>
          <w:rFonts w:hint="eastAsia"/>
          <w:spacing w:val="4"/>
          <w:szCs w:val="21"/>
          <w:highlight w:val="none"/>
          <w:lang w:val="en-US" w:eastAsia="zh-CN"/>
        </w:rPr>
        <w:t>17. 投标文件</w:t>
      </w:r>
      <w:r>
        <w:rPr>
          <w:rFonts w:hint="eastAsia"/>
          <w:szCs w:val="21"/>
          <w:highlight w:val="none"/>
        </w:rPr>
        <w:t>未按招标文件要求</w:t>
      </w:r>
      <w:r>
        <w:rPr>
          <w:rFonts w:hint="eastAsia"/>
          <w:szCs w:val="21"/>
          <w:highlight w:val="none"/>
          <w:lang w:eastAsia="zh-CN"/>
        </w:rPr>
        <w:t>签署</w:t>
      </w:r>
      <w:r>
        <w:rPr>
          <w:rFonts w:hint="eastAsia"/>
          <w:szCs w:val="21"/>
          <w:highlight w:val="none"/>
        </w:rPr>
        <w:t>、盖章的；</w:t>
      </w:r>
    </w:p>
    <w:p w14:paraId="0CA9EA2A">
      <w:pPr>
        <w:snapToGrid w:val="0"/>
        <w:spacing w:line="360" w:lineRule="auto"/>
        <w:ind w:firstLine="420" w:firstLineChars="200"/>
        <w:rPr>
          <w:rFonts w:hint="default" w:eastAsia="宋体"/>
          <w:highlight w:val="none"/>
          <w:lang w:val="en-US" w:eastAsia="zh-CN"/>
        </w:rPr>
      </w:pPr>
      <w:r>
        <w:rPr>
          <w:rFonts w:hint="eastAsia"/>
          <w:szCs w:val="21"/>
          <w:highlight w:val="none"/>
          <w:lang w:val="en-US" w:eastAsia="zh-CN"/>
        </w:rPr>
        <w:t>18. 投标文件含有采购人不能接受的附加条件的；</w:t>
      </w:r>
    </w:p>
    <w:p w14:paraId="2F2F9B7A">
      <w:pPr>
        <w:snapToGrid w:val="0"/>
        <w:spacing w:line="360" w:lineRule="auto"/>
        <w:ind w:firstLine="420" w:firstLineChars="200"/>
        <w:rPr>
          <w:rFonts w:hint="eastAsia" w:eastAsia="宋体"/>
          <w:szCs w:val="21"/>
          <w:highlight w:val="none"/>
          <w:lang w:val="en-US" w:eastAsia="zh-CN"/>
        </w:rPr>
      </w:pPr>
      <w:r>
        <w:rPr>
          <w:rFonts w:hint="eastAsia" w:eastAsia="宋体"/>
          <w:szCs w:val="21"/>
          <w:highlight w:val="none"/>
          <w:lang w:val="en-US" w:eastAsia="zh-CN"/>
        </w:rPr>
        <w:t>19. 投标文件不满足招标文件的其它实质性要求的。</w:t>
      </w:r>
    </w:p>
    <w:p w14:paraId="25F0A399">
      <w:pPr>
        <w:snapToGrid w:val="0"/>
        <w:spacing w:line="360" w:lineRule="auto"/>
        <w:ind w:firstLine="420" w:firstLineChars="200"/>
        <w:rPr>
          <w:rFonts w:hint="default" w:eastAsia="宋体"/>
          <w:szCs w:val="21"/>
          <w:highlight w:val="none"/>
          <w:lang w:val="en-US" w:eastAsia="zh-CN"/>
        </w:rPr>
      </w:pPr>
      <w:r>
        <w:rPr>
          <w:rFonts w:hint="eastAsia" w:eastAsia="宋体"/>
          <w:szCs w:val="21"/>
          <w:highlight w:val="none"/>
          <w:lang w:val="en-US" w:eastAsia="zh-CN"/>
        </w:rPr>
        <w:t>20. 招标文件规定的其他无效情形。</w:t>
      </w:r>
    </w:p>
    <w:p w14:paraId="1C82F8C6">
      <w:pPr>
        <w:snapToGrid w:val="0"/>
        <w:spacing w:line="360" w:lineRule="auto"/>
        <w:ind w:firstLine="420" w:firstLineChars="200"/>
        <w:rPr>
          <w:rFonts w:hint="default" w:eastAsia="宋体"/>
          <w:szCs w:val="21"/>
          <w:highlight w:val="none"/>
          <w:lang w:val="en-US" w:eastAsia="zh-CN"/>
        </w:rPr>
      </w:pPr>
      <w:r>
        <w:rPr>
          <w:rFonts w:hint="eastAsia" w:eastAsia="宋体"/>
          <w:szCs w:val="21"/>
          <w:highlight w:val="none"/>
          <w:lang w:val="en-US" w:eastAsia="zh-CN"/>
        </w:rPr>
        <w:t>21. 法律、法规、规章（适用本区的）及省级以上规范性文件（适用本区的）规定的其他无效情形</w:t>
      </w:r>
    </w:p>
    <w:p w14:paraId="6FC81CAE">
      <w:pPr>
        <w:snapToGrid w:val="0"/>
        <w:spacing w:line="360" w:lineRule="auto"/>
        <w:jc w:val="center"/>
        <w:rPr>
          <w:b/>
          <w:bCs/>
          <w:sz w:val="30"/>
          <w:szCs w:val="30"/>
        </w:rPr>
      </w:pPr>
    </w:p>
    <w:p w14:paraId="56E70097">
      <w:pPr>
        <w:snapToGrid w:val="0"/>
        <w:spacing w:line="360" w:lineRule="auto"/>
        <w:jc w:val="center"/>
        <w:rPr>
          <w:spacing w:val="4"/>
          <w:szCs w:val="21"/>
        </w:rPr>
      </w:pPr>
      <w:r>
        <w:rPr>
          <w:rFonts w:hint="eastAsia"/>
          <w:b/>
          <w:bCs/>
          <w:sz w:val="30"/>
          <w:szCs w:val="30"/>
        </w:rPr>
        <w:t>（七）</w:t>
      </w:r>
      <w:r>
        <w:rPr>
          <w:rFonts w:hint="eastAsia"/>
          <w:b/>
          <w:sz w:val="30"/>
          <w:szCs w:val="30"/>
          <w:lang w:val="en-GB"/>
        </w:rPr>
        <w:t>开标</w:t>
      </w:r>
    </w:p>
    <w:p w14:paraId="46F85150">
      <w:pPr>
        <w:spacing w:line="360" w:lineRule="auto"/>
        <w:ind w:right="3"/>
        <w:rPr>
          <w:b/>
          <w:spacing w:val="4"/>
          <w:szCs w:val="21"/>
        </w:rPr>
      </w:pPr>
      <w:r>
        <w:rPr>
          <w:rFonts w:hint="eastAsia"/>
          <w:b/>
          <w:spacing w:val="4"/>
          <w:szCs w:val="21"/>
        </w:rPr>
        <w:t>1、开标</w:t>
      </w:r>
    </w:p>
    <w:p w14:paraId="34B380DA">
      <w:pPr>
        <w:spacing w:line="360" w:lineRule="auto"/>
        <w:ind w:right="3" w:firstLine="436" w:firstLineChars="200"/>
        <w:rPr>
          <w:color w:val="auto"/>
          <w:spacing w:val="4"/>
          <w:szCs w:val="21"/>
        </w:rPr>
      </w:pPr>
      <w:r>
        <w:rPr>
          <w:rFonts w:hint="eastAsia"/>
          <w:color w:val="auto"/>
          <w:spacing w:val="4"/>
          <w:szCs w:val="21"/>
        </w:rPr>
        <w:t>集中采购机构按本招标文件投标规定的时间和地点公开开标，</w:t>
      </w:r>
      <w:r>
        <w:rPr>
          <w:rFonts w:hint="eastAsia"/>
          <w:color w:val="auto"/>
          <w:szCs w:val="21"/>
        </w:rPr>
        <w:t>本项目实行“不见面开评标”，投标人不需要参加现场开标，通过政采云电子交易系统在线参与本项目的开标活动。</w:t>
      </w:r>
    </w:p>
    <w:p w14:paraId="4AA79C68">
      <w:pPr>
        <w:pStyle w:val="20"/>
        <w:jc w:val="left"/>
        <w:rPr>
          <w:rFonts w:eastAsia="宋体"/>
          <w:b/>
          <w:color w:val="auto"/>
          <w:spacing w:val="4"/>
          <w:sz w:val="21"/>
          <w:szCs w:val="21"/>
        </w:rPr>
      </w:pPr>
      <w:r>
        <w:rPr>
          <w:rFonts w:hint="eastAsia"/>
          <w:b/>
          <w:color w:val="auto"/>
          <w:spacing w:val="4"/>
          <w:szCs w:val="21"/>
        </w:rPr>
        <w:t>2、</w:t>
      </w:r>
      <w:r>
        <w:rPr>
          <w:rFonts w:hint="eastAsia" w:eastAsia="宋体"/>
          <w:b/>
          <w:color w:val="auto"/>
          <w:spacing w:val="4"/>
          <w:sz w:val="21"/>
          <w:szCs w:val="21"/>
        </w:rPr>
        <w:t>电子招投标开标及评审程序</w:t>
      </w:r>
    </w:p>
    <w:p w14:paraId="5C48689C">
      <w:pPr>
        <w:pStyle w:val="20"/>
        <w:ind w:firstLine="420"/>
        <w:rPr>
          <w:rFonts w:hint="default" w:eastAsia="宋体" w:cs="宋体"/>
          <w:color w:val="auto"/>
          <w:kern w:val="0"/>
          <w:sz w:val="21"/>
          <w:szCs w:val="21"/>
          <w:lang w:val="en-US" w:eastAsia="zh-CN"/>
        </w:rPr>
      </w:pPr>
      <w:r>
        <w:rPr>
          <w:rFonts w:hint="eastAsia" w:eastAsia="宋体" w:cs="宋体"/>
          <w:color w:val="auto"/>
          <w:kern w:val="0"/>
          <w:sz w:val="21"/>
          <w:szCs w:val="21"/>
          <w:lang w:val="en-US" w:eastAsia="zh-CN"/>
        </w:rPr>
        <w:t>2.1 采购代理机构按照招标文件规定的时间通过电子交易平台组织开标，所有投标人均应当准时在线参加。</w:t>
      </w:r>
    </w:p>
    <w:p w14:paraId="755C5C8A">
      <w:pPr>
        <w:pStyle w:val="20"/>
        <w:ind w:firstLine="420"/>
        <w:rPr>
          <w:rFonts w:hint="default" w:eastAsia="宋体" w:cs="宋体"/>
          <w:color w:val="auto"/>
          <w:kern w:val="0"/>
          <w:sz w:val="21"/>
          <w:szCs w:val="21"/>
          <w:lang w:val="en-US" w:eastAsia="zh-CN"/>
        </w:rPr>
      </w:pPr>
      <w:r>
        <w:rPr>
          <w:rFonts w:hint="eastAsia" w:eastAsia="宋体" w:cs="宋体"/>
          <w:color w:val="auto"/>
          <w:kern w:val="0"/>
          <w:sz w:val="21"/>
          <w:szCs w:val="21"/>
          <w:lang w:val="en-US" w:eastAsia="zh-CN"/>
        </w:rPr>
        <w:t>2.2 开标时，电子交易平台按开标时间自动提取所有投标文件。采购代理机构依托电子交易平台发起开始解密指令，投标人按照平台提示和招标文件的规定在半小时内完成在线解密。</w:t>
      </w:r>
    </w:p>
    <w:p w14:paraId="0A19A219">
      <w:pPr>
        <w:pStyle w:val="20"/>
        <w:ind w:firstLine="420"/>
        <w:rPr>
          <w:rFonts w:eastAsia="宋体" w:cs="宋体"/>
          <w:color w:val="auto"/>
          <w:kern w:val="0"/>
          <w:sz w:val="21"/>
          <w:szCs w:val="21"/>
          <w:highlight w:val="none"/>
        </w:rPr>
      </w:pPr>
      <w:r>
        <w:rPr>
          <w:rFonts w:hint="eastAsia" w:eastAsia="宋体" w:cs="宋体"/>
          <w:color w:val="auto"/>
          <w:kern w:val="0"/>
          <w:sz w:val="21"/>
          <w:szCs w:val="21"/>
          <w:highlight w:val="none"/>
          <w:lang w:val="en-US" w:eastAsia="zh-CN"/>
        </w:rPr>
        <w:t xml:space="preserve">2.3 </w:t>
      </w:r>
      <w:r>
        <w:rPr>
          <w:rFonts w:hint="eastAsia" w:eastAsia="宋体" w:cs="宋体"/>
          <w:color w:val="auto"/>
          <w:kern w:val="0"/>
          <w:sz w:val="21"/>
          <w:szCs w:val="21"/>
          <w:highlight w:val="none"/>
          <w:u w:val="single"/>
          <w:lang w:eastAsia="zh-CN"/>
        </w:rPr>
        <w:t>采购人</w:t>
      </w:r>
      <w:r>
        <w:rPr>
          <w:rFonts w:hint="eastAsia" w:eastAsia="宋体" w:cs="宋体"/>
          <w:color w:val="auto"/>
          <w:kern w:val="0"/>
          <w:sz w:val="21"/>
          <w:szCs w:val="21"/>
          <w:highlight w:val="none"/>
        </w:rPr>
        <w:t>对资格响应文件进行</w:t>
      </w:r>
      <w:r>
        <w:rPr>
          <w:rFonts w:hint="eastAsia" w:eastAsia="宋体" w:cs="宋体"/>
          <w:color w:val="auto"/>
          <w:kern w:val="0"/>
          <w:sz w:val="21"/>
          <w:szCs w:val="21"/>
          <w:highlight w:val="none"/>
          <w:lang w:eastAsia="zh-CN"/>
        </w:rPr>
        <w:t>审查</w:t>
      </w:r>
      <w:r>
        <w:rPr>
          <w:rFonts w:hint="eastAsia" w:eastAsia="宋体" w:cs="宋体"/>
          <w:color w:val="auto"/>
          <w:kern w:val="0"/>
          <w:sz w:val="21"/>
          <w:szCs w:val="21"/>
          <w:highlight w:val="none"/>
        </w:rPr>
        <w:t>；</w:t>
      </w:r>
    </w:p>
    <w:p w14:paraId="288B37B9">
      <w:pPr>
        <w:pStyle w:val="20"/>
        <w:ind w:firstLine="420"/>
        <w:rPr>
          <w:rFonts w:eastAsia="宋体" w:cs="宋体"/>
          <w:color w:val="auto"/>
          <w:kern w:val="0"/>
          <w:sz w:val="21"/>
          <w:szCs w:val="21"/>
        </w:rPr>
      </w:pPr>
      <w:r>
        <w:rPr>
          <w:rFonts w:hint="eastAsia" w:eastAsia="宋体" w:cs="宋体"/>
          <w:color w:val="auto"/>
          <w:kern w:val="0"/>
          <w:sz w:val="21"/>
          <w:szCs w:val="21"/>
          <w:lang w:val="en-US" w:eastAsia="zh-CN"/>
        </w:rPr>
        <w:t>2</w:t>
      </w:r>
      <w:r>
        <w:rPr>
          <w:rFonts w:hint="eastAsia" w:eastAsia="宋体" w:cs="宋体"/>
          <w:color w:val="auto"/>
          <w:kern w:val="0"/>
          <w:sz w:val="21"/>
          <w:szCs w:val="21"/>
        </w:rPr>
        <w:t>.</w:t>
      </w:r>
      <w:r>
        <w:rPr>
          <w:rFonts w:hint="eastAsia" w:eastAsia="宋体" w:cs="宋体"/>
          <w:color w:val="auto"/>
          <w:kern w:val="0"/>
          <w:sz w:val="21"/>
          <w:szCs w:val="21"/>
          <w:lang w:val="en-US" w:eastAsia="zh-CN"/>
        </w:rPr>
        <w:t xml:space="preserve">4 </w:t>
      </w:r>
      <w:r>
        <w:rPr>
          <w:rFonts w:hint="eastAsia" w:eastAsia="宋体" w:cs="宋体"/>
          <w:color w:val="auto"/>
          <w:kern w:val="0"/>
          <w:sz w:val="21"/>
          <w:szCs w:val="21"/>
        </w:rPr>
        <w:t>评标委员会对商务技术响应文件进行评审；</w:t>
      </w:r>
    </w:p>
    <w:p w14:paraId="10B2B2DC">
      <w:pPr>
        <w:pStyle w:val="20"/>
        <w:ind w:firstLine="420"/>
        <w:rPr>
          <w:rFonts w:eastAsia="宋体" w:cs="宋体"/>
          <w:color w:val="auto"/>
          <w:kern w:val="0"/>
          <w:sz w:val="21"/>
          <w:szCs w:val="21"/>
        </w:rPr>
      </w:pPr>
      <w:r>
        <w:rPr>
          <w:rFonts w:hint="eastAsia" w:eastAsia="宋体" w:cs="宋体"/>
          <w:color w:val="auto"/>
          <w:kern w:val="0"/>
          <w:sz w:val="21"/>
          <w:szCs w:val="21"/>
          <w:lang w:val="en-US" w:eastAsia="zh-CN"/>
        </w:rPr>
        <w:t>2</w:t>
      </w:r>
      <w:r>
        <w:rPr>
          <w:rFonts w:hint="eastAsia" w:eastAsia="宋体" w:cs="宋体"/>
          <w:color w:val="auto"/>
          <w:kern w:val="0"/>
          <w:sz w:val="21"/>
          <w:szCs w:val="21"/>
        </w:rPr>
        <w:t xml:space="preserve">. </w:t>
      </w:r>
      <w:r>
        <w:rPr>
          <w:rFonts w:hint="eastAsia" w:eastAsia="宋体" w:cs="宋体"/>
          <w:color w:val="auto"/>
          <w:kern w:val="0"/>
          <w:sz w:val="21"/>
          <w:szCs w:val="21"/>
          <w:lang w:val="en-US" w:eastAsia="zh-CN"/>
        </w:rPr>
        <w:t xml:space="preserve">5 </w:t>
      </w:r>
      <w:r>
        <w:rPr>
          <w:rFonts w:hint="eastAsia" w:eastAsia="宋体" w:cs="宋体"/>
          <w:color w:val="auto"/>
          <w:kern w:val="0"/>
          <w:sz w:val="21"/>
          <w:szCs w:val="21"/>
        </w:rPr>
        <w:t>在系统上公开资格和商务技术评审结果；</w:t>
      </w:r>
    </w:p>
    <w:p w14:paraId="5C8F4038">
      <w:pPr>
        <w:pStyle w:val="20"/>
        <w:ind w:firstLine="420"/>
        <w:rPr>
          <w:rFonts w:eastAsia="宋体" w:cs="宋体"/>
          <w:color w:val="auto"/>
          <w:kern w:val="0"/>
          <w:sz w:val="21"/>
          <w:szCs w:val="21"/>
        </w:rPr>
      </w:pPr>
      <w:r>
        <w:rPr>
          <w:rFonts w:hint="eastAsia" w:eastAsia="宋体" w:cs="宋体"/>
          <w:color w:val="auto"/>
          <w:kern w:val="0"/>
          <w:sz w:val="21"/>
          <w:szCs w:val="21"/>
          <w:lang w:val="en-US" w:eastAsia="zh-CN"/>
        </w:rPr>
        <w:t>2</w:t>
      </w:r>
      <w:r>
        <w:rPr>
          <w:rFonts w:hint="eastAsia" w:eastAsia="宋体" w:cs="宋体"/>
          <w:color w:val="auto"/>
          <w:kern w:val="0"/>
          <w:sz w:val="21"/>
          <w:szCs w:val="21"/>
        </w:rPr>
        <w:t xml:space="preserve">. </w:t>
      </w:r>
      <w:r>
        <w:rPr>
          <w:rFonts w:hint="eastAsia" w:eastAsia="宋体" w:cs="宋体"/>
          <w:color w:val="auto"/>
          <w:kern w:val="0"/>
          <w:sz w:val="21"/>
          <w:szCs w:val="21"/>
          <w:lang w:val="en-US" w:eastAsia="zh-CN"/>
        </w:rPr>
        <w:t xml:space="preserve">6 </w:t>
      </w:r>
      <w:r>
        <w:rPr>
          <w:rFonts w:hint="eastAsia" w:eastAsia="宋体" w:cs="宋体"/>
          <w:color w:val="auto"/>
          <w:kern w:val="0"/>
          <w:sz w:val="21"/>
          <w:szCs w:val="21"/>
        </w:rPr>
        <w:t>在系统上公开报价开标情况；</w:t>
      </w:r>
    </w:p>
    <w:p w14:paraId="62E8B351">
      <w:pPr>
        <w:pStyle w:val="20"/>
        <w:ind w:firstLine="420"/>
        <w:rPr>
          <w:rFonts w:eastAsia="宋体" w:cs="宋体"/>
          <w:color w:val="auto"/>
          <w:kern w:val="0"/>
          <w:sz w:val="21"/>
          <w:szCs w:val="21"/>
        </w:rPr>
      </w:pPr>
      <w:r>
        <w:rPr>
          <w:rFonts w:hint="eastAsia" w:eastAsia="宋体" w:cs="宋体"/>
          <w:color w:val="auto"/>
          <w:kern w:val="0"/>
          <w:sz w:val="21"/>
          <w:szCs w:val="21"/>
          <w:lang w:val="en-US" w:eastAsia="zh-CN"/>
        </w:rPr>
        <w:t>2</w:t>
      </w:r>
      <w:r>
        <w:rPr>
          <w:rFonts w:hint="eastAsia" w:eastAsia="宋体" w:cs="宋体"/>
          <w:color w:val="auto"/>
          <w:kern w:val="0"/>
          <w:sz w:val="21"/>
          <w:szCs w:val="21"/>
        </w:rPr>
        <w:t>.</w:t>
      </w:r>
      <w:r>
        <w:rPr>
          <w:rFonts w:hint="eastAsia" w:eastAsia="宋体" w:cs="宋体"/>
          <w:color w:val="auto"/>
          <w:kern w:val="0"/>
          <w:sz w:val="21"/>
          <w:szCs w:val="21"/>
          <w:lang w:val="en-US" w:eastAsia="zh-CN"/>
        </w:rPr>
        <w:t xml:space="preserve">7 </w:t>
      </w:r>
      <w:r>
        <w:rPr>
          <w:rFonts w:hint="eastAsia" w:eastAsia="宋体" w:cs="宋体"/>
          <w:color w:val="auto"/>
          <w:kern w:val="0"/>
          <w:sz w:val="21"/>
          <w:szCs w:val="21"/>
        </w:rPr>
        <w:t>评标委员会对报价情况进行评审；</w:t>
      </w:r>
    </w:p>
    <w:p w14:paraId="3B4AFCCE">
      <w:pPr>
        <w:pStyle w:val="20"/>
        <w:ind w:firstLine="420"/>
        <w:rPr>
          <w:rFonts w:eastAsia="宋体" w:cs="宋体"/>
          <w:color w:val="auto"/>
          <w:kern w:val="0"/>
          <w:sz w:val="21"/>
          <w:szCs w:val="21"/>
        </w:rPr>
      </w:pPr>
      <w:r>
        <w:rPr>
          <w:rFonts w:hint="eastAsia" w:eastAsia="宋体" w:cs="宋体"/>
          <w:color w:val="auto"/>
          <w:kern w:val="0"/>
          <w:sz w:val="21"/>
          <w:szCs w:val="21"/>
          <w:lang w:val="en-US" w:eastAsia="zh-CN"/>
        </w:rPr>
        <w:t xml:space="preserve">2.8 </w:t>
      </w:r>
      <w:r>
        <w:rPr>
          <w:rFonts w:hint="eastAsia" w:eastAsia="宋体" w:cs="宋体"/>
          <w:color w:val="auto"/>
          <w:kern w:val="0"/>
          <w:sz w:val="21"/>
          <w:szCs w:val="21"/>
        </w:rPr>
        <w:t>在系统上公布评审结果。</w:t>
      </w:r>
    </w:p>
    <w:p w14:paraId="43F1697E">
      <w:pPr>
        <w:pStyle w:val="20"/>
        <w:ind w:firstLine="420"/>
        <w:rPr>
          <w:color w:val="auto"/>
        </w:rPr>
      </w:pPr>
      <w:r>
        <w:rPr>
          <w:rFonts w:hint="eastAsia"/>
          <w:color w:val="auto"/>
        </w:rPr>
        <w:t>特别说明：政采云公司如对电子化开标及评审程序有调整的，按调整后的程序操作。</w:t>
      </w:r>
    </w:p>
    <w:p w14:paraId="0417779D">
      <w:pPr>
        <w:spacing w:line="360" w:lineRule="auto"/>
        <w:rPr>
          <w:b/>
          <w:bCs/>
          <w:color w:val="auto"/>
          <w:spacing w:val="4"/>
          <w:szCs w:val="21"/>
        </w:rPr>
      </w:pPr>
      <w:r>
        <w:rPr>
          <w:rFonts w:hint="eastAsia" w:cs="宋体"/>
          <w:b/>
          <w:bCs/>
          <w:color w:val="auto"/>
          <w:kern w:val="0"/>
          <w:szCs w:val="21"/>
          <w:lang w:val="en-US" w:eastAsia="zh-CN"/>
        </w:rPr>
        <w:t>,3</w:t>
      </w:r>
      <w:r>
        <w:rPr>
          <w:rFonts w:hint="eastAsia" w:cs="宋体"/>
          <w:b/>
          <w:bCs/>
          <w:color w:val="auto"/>
          <w:kern w:val="0"/>
          <w:szCs w:val="21"/>
        </w:rPr>
        <w:t>、集中采购机构工作人员</w:t>
      </w:r>
      <w:r>
        <w:rPr>
          <w:rFonts w:hint="eastAsia"/>
          <w:b/>
          <w:bCs/>
          <w:color w:val="auto"/>
          <w:spacing w:val="4"/>
          <w:szCs w:val="21"/>
        </w:rPr>
        <w:t>对开标过程进行记录（含音视频记录），并存档备查。</w:t>
      </w:r>
    </w:p>
    <w:p w14:paraId="0CF25646">
      <w:pPr>
        <w:pStyle w:val="20"/>
        <w:rPr>
          <w:rFonts w:eastAsia="宋体"/>
          <w:b/>
          <w:bCs/>
          <w:color w:val="auto"/>
          <w:spacing w:val="4"/>
          <w:sz w:val="21"/>
          <w:szCs w:val="21"/>
        </w:rPr>
      </w:pPr>
      <w:r>
        <w:rPr>
          <w:rFonts w:hint="eastAsia" w:eastAsia="宋体"/>
          <w:b/>
          <w:bCs/>
          <w:color w:val="auto"/>
          <w:spacing w:val="4"/>
          <w:sz w:val="21"/>
          <w:szCs w:val="21"/>
          <w:lang w:val="en-US" w:eastAsia="zh-CN"/>
        </w:rPr>
        <w:t>4</w:t>
      </w:r>
      <w:r>
        <w:rPr>
          <w:rFonts w:hint="eastAsia" w:eastAsia="宋体"/>
          <w:b/>
          <w:bCs/>
          <w:color w:val="auto"/>
          <w:spacing w:val="4"/>
          <w:sz w:val="21"/>
          <w:szCs w:val="21"/>
        </w:rPr>
        <w:t>、本项目原则上采用政采云电子招投标开标及评审程序，但有下情形之一的，按以下情况处理：</w:t>
      </w:r>
    </w:p>
    <w:p w14:paraId="1A2EC0A0">
      <w:pPr>
        <w:pStyle w:val="20"/>
        <w:ind w:firstLine="420"/>
        <w:rPr>
          <w:rFonts w:eastAsia="宋体" w:cs="宋体"/>
          <w:color w:val="auto"/>
          <w:kern w:val="0"/>
          <w:sz w:val="21"/>
          <w:szCs w:val="21"/>
        </w:rPr>
      </w:pPr>
      <w:r>
        <w:rPr>
          <w:rFonts w:hint="eastAsia" w:eastAsia="宋体" w:cs="宋体"/>
          <w:color w:val="auto"/>
          <w:kern w:val="0"/>
          <w:sz w:val="21"/>
          <w:szCs w:val="21"/>
        </w:rPr>
        <w:t>若投标人在规定时间内无法解密或解密失败，采购组织机构将开启投标人递交的以介质存储的数据电文形式的备份投标文件，上传至政采云平台项目采购模块，以完成开标，电子投标文件自动失效。供应商未提供备份投标文件或备份投标文件未能被有效读取的，视为投标文件撤回。</w:t>
      </w:r>
    </w:p>
    <w:p w14:paraId="3E9039B5">
      <w:pPr>
        <w:spacing w:line="360" w:lineRule="auto"/>
        <w:ind w:right="3" w:firstLine="3753" w:firstLineChars="1246"/>
        <w:rPr>
          <w:b/>
          <w:color w:val="auto"/>
          <w:sz w:val="30"/>
          <w:szCs w:val="30"/>
          <w:lang w:val="en-GB"/>
        </w:rPr>
      </w:pPr>
    </w:p>
    <w:p w14:paraId="49976726">
      <w:pPr>
        <w:spacing w:line="360" w:lineRule="auto"/>
        <w:ind w:right="3" w:firstLine="3753" w:firstLineChars="1246"/>
        <w:rPr>
          <w:b/>
          <w:color w:val="auto"/>
          <w:spacing w:val="4"/>
          <w:sz w:val="30"/>
          <w:szCs w:val="30"/>
        </w:rPr>
      </w:pPr>
      <w:r>
        <w:rPr>
          <w:rFonts w:hint="eastAsia"/>
          <w:b/>
          <w:color w:val="auto"/>
          <w:sz w:val="30"/>
          <w:szCs w:val="30"/>
          <w:lang w:val="en-GB"/>
        </w:rPr>
        <w:t>（</w:t>
      </w:r>
      <w:r>
        <w:rPr>
          <w:rFonts w:hint="eastAsia"/>
          <w:b/>
          <w:color w:val="auto"/>
          <w:sz w:val="30"/>
          <w:szCs w:val="30"/>
        </w:rPr>
        <w:t>八</w:t>
      </w:r>
      <w:r>
        <w:rPr>
          <w:rFonts w:hint="eastAsia"/>
          <w:b/>
          <w:color w:val="auto"/>
          <w:sz w:val="30"/>
          <w:szCs w:val="30"/>
          <w:lang w:val="en-GB"/>
        </w:rPr>
        <w:t>）</w:t>
      </w:r>
      <w:r>
        <w:rPr>
          <w:rFonts w:hint="eastAsia"/>
          <w:b/>
          <w:color w:val="auto"/>
          <w:spacing w:val="4"/>
          <w:sz w:val="30"/>
          <w:szCs w:val="30"/>
        </w:rPr>
        <w:t>评标</w:t>
      </w:r>
    </w:p>
    <w:p w14:paraId="0A14435F">
      <w:pPr>
        <w:spacing w:line="360" w:lineRule="auto"/>
        <w:ind w:right="3"/>
        <w:rPr>
          <w:rFonts w:hint="eastAsia" w:cs="宋体"/>
          <w:b/>
          <w:color w:val="auto"/>
          <w:kern w:val="0"/>
          <w:szCs w:val="21"/>
        </w:rPr>
      </w:pPr>
    </w:p>
    <w:p w14:paraId="5DFBD13B">
      <w:pPr>
        <w:numPr>
          <w:ilvl w:val="0"/>
          <w:numId w:val="8"/>
        </w:numPr>
        <w:spacing w:line="360" w:lineRule="auto"/>
        <w:ind w:right="3"/>
        <w:rPr>
          <w:rFonts w:hint="eastAsia" w:cs="宋体"/>
          <w:b/>
          <w:color w:val="auto"/>
          <w:kern w:val="0"/>
          <w:szCs w:val="21"/>
          <w:highlight w:val="none"/>
          <w:lang w:eastAsia="zh-CN"/>
        </w:rPr>
      </w:pPr>
      <w:r>
        <w:rPr>
          <w:rFonts w:hint="eastAsia" w:cs="宋体"/>
          <w:b/>
          <w:color w:val="auto"/>
          <w:kern w:val="0"/>
          <w:szCs w:val="21"/>
          <w:highlight w:val="none"/>
        </w:rPr>
        <w:t>评标</w:t>
      </w:r>
      <w:r>
        <w:rPr>
          <w:rFonts w:hint="eastAsia" w:cs="宋体"/>
          <w:b/>
          <w:color w:val="auto"/>
          <w:kern w:val="0"/>
          <w:szCs w:val="21"/>
          <w:highlight w:val="none"/>
          <w:lang w:eastAsia="zh-CN"/>
        </w:rPr>
        <w:t>委员会组建</w:t>
      </w:r>
    </w:p>
    <w:p w14:paraId="58128BDF">
      <w:pPr>
        <w:spacing w:line="360" w:lineRule="auto"/>
        <w:ind w:right="3" w:firstLine="420" w:firstLineChars="200"/>
        <w:rPr>
          <w:rFonts w:hint="eastAsia" w:eastAsia="宋体" w:cs="宋体"/>
          <w:color w:val="auto"/>
          <w:kern w:val="0"/>
          <w:szCs w:val="21"/>
          <w:highlight w:val="none"/>
          <w:lang w:eastAsia="zh-CN"/>
        </w:rPr>
      </w:pPr>
      <w:r>
        <w:rPr>
          <w:rFonts w:hint="eastAsia" w:eastAsia="宋体" w:cs="宋体"/>
          <w:color w:val="auto"/>
          <w:kern w:val="0"/>
          <w:szCs w:val="21"/>
          <w:highlight w:val="none"/>
          <w:lang w:val="en-US" w:eastAsia="zh-CN"/>
        </w:rPr>
        <w:t>1.1</w:t>
      </w:r>
      <w:r>
        <w:rPr>
          <w:rFonts w:hint="eastAsia" w:eastAsia="宋体" w:cs="宋体"/>
          <w:color w:val="auto"/>
          <w:kern w:val="0"/>
          <w:szCs w:val="21"/>
          <w:highlight w:val="none"/>
        </w:rPr>
        <w:t>评标工作由评标委员会负责，评标委员会由采购人代表和评审专家组成</w:t>
      </w:r>
      <w:r>
        <w:rPr>
          <w:rFonts w:hint="eastAsia" w:eastAsia="宋体" w:cs="宋体"/>
          <w:color w:val="auto"/>
          <w:kern w:val="0"/>
          <w:szCs w:val="21"/>
          <w:highlight w:val="none"/>
          <w:lang w:eastAsia="zh-CN"/>
        </w:rPr>
        <w:t>。评标组长由评标委员会成员推荐产生，采购人代表不得担任评标组长。</w:t>
      </w:r>
    </w:p>
    <w:p w14:paraId="4E77D2E3">
      <w:pPr>
        <w:spacing w:line="360" w:lineRule="auto"/>
        <w:ind w:right="3" w:firstLine="420" w:firstLineChars="200"/>
        <w:rPr>
          <w:rFonts w:hint="eastAsia" w:eastAsia="宋体" w:cs="宋体"/>
          <w:color w:val="auto"/>
          <w:kern w:val="0"/>
          <w:szCs w:val="21"/>
          <w:highlight w:val="none"/>
          <w:lang w:eastAsia="zh-CN"/>
        </w:rPr>
      </w:pPr>
      <w:r>
        <w:rPr>
          <w:rFonts w:hint="eastAsia" w:eastAsia="宋体" w:cs="宋体"/>
          <w:color w:val="auto"/>
          <w:kern w:val="0"/>
          <w:szCs w:val="21"/>
          <w:highlight w:val="none"/>
          <w:lang w:val="en-US" w:eastAsia="zh-CN"/>
        </w:rPr>
        <w:t xml:space="preserve">1.2 </w:t>
      </w:r>
      <w:r>
        <w:rPr>
          <w:rFonts w:hint="eastAsia" w:eastAsia="宋体" w:cs="宋体"/>
          <w:color w:val="auto"/>
          <w:kern w:val="0"/>
          <w:szCs w:val="21"/>
          <w:highlight w:val="none"/>
        </w:rPr>
        <w:t>评标委员会将根据招标文件和有关规定，履行评标工作职责，并按照评标办法及评分标准，全面衡量各投标人对招标文件的响应情况</w:t>
      </w:r>
      <w:r>
        <w:rPr>
          <w:rFonts w:hint="eastAsia" w:cs="宋体"/>
          <w:color w:val="auto"/>
          <w:kern w:val="0"/>
          <w:szCs w:val="21"/>
          <w:highlight w:val="none"/>
          <w:lang w:eastAsia="zh-CN"/>
        </w:rPr>
        <w:t>，向采购人或其委托的采购代理机构提供书面评标报告，并按得分高低排序推荐中标候选供应商。</w:t>
      </w:r>
    </w:p>
    <w:p w14:paraId="5F9EC83E">
      <w:pPr>
        <w:spacing w:line="360" w:lineRule="auto"/>
        <w:ind w:right="3" w:firstLine="420" w:firstLineChars="200"/>
        <w:rPr>
          <w:rFonts w:hint="eastAsia" w:eastAsia="宋体" w:cs="宋体"/>
          <w:color w:val="auto"/>
          <w:kern w:val="0"/>
          <w:szCs w:val="21"/>
          <w:highlight w:val="none"/>
        </w:rPr>
      </w:pPr>
      <w:r>
        <w:rPr>
          <w:rFonts w:hint="eastAsia" w:eastAsia="宋体" w:cs="宋体"/>
          <w:color w:val="auto"/>
          <w:kern w:val="0"/>
          <w:szCs w:val="21"/>
          <w:highlight w:val="none"/>
        </w:rPr>
        <w:t>2、评标过程的保密</w:t>
      </w:r>
    </w:p>
    <w:p w14:paraId="5F2C3374">
      <w:pPr>
        <w:spacing w:line="360" w:lineRule="auto"/>
        <w:ind w:right="3" w:firstLine="420" w:firstLineChars="200"/>
        <w:rPr>
          <w:rFonts w:hint="eastAsia" w:ascii="宋体" w:hAnsi="宋体" w:eastAsia="宋体" w:cs="宋体"/>
          <w:kern w:val="0"/>
          <w:szCs w:val="21"/>
          <w:highlight w:val="none"/>
        </w:rPr>
      </w:pPr>
      <w:r>
        <w:rPr>
          <w:rFonts w:hint="eastAsia" w:eastAsia="宋体" w:cs="宋体"/>
          <w:color w:val="auto"/>
          <w:kern w:val="0"/>
          <w:szCs w:val="21"/>
          <w:highlight w:val="none"/>
        </w:rPr>
        <w:t>2.1评审活动在严格保密的情况下进行。评审过程中凡是与采购响应文件评审和比较、中标人推荐等评审有</w:t>
      </w:r>
      <w:r>
        <w:rPr>
          <w:rFonts w:hint="eastAsia" w:ascii="宋体" w:hAnsi="宋体" w:eastAsia="宋体" w:cs="宋体"/>
          <w:kern w:val="0"/>
          <w:szCs w:val="21"/>
          <w:highlight w:val="none"/>
        </w:rPr>
        <w:t>关的情况，以及涉及国家秘密和商业秘密等信息，评审委员会成员、采购人和采购代理机构工作人员、相关监督人员等与评审有关的人员应当予以保密。</w:t>
      </w:r>
    </w:p>
    <w:p w14:paraId="6E712910">
      <w:pPr>
        <w:spacing w:line="360" w:lineRule="auto"/>
        <w:ind w:right="3" w:firstLine="420" w:firstLineChars="200"/>
        <w:rPr>
          <w:rFonts w:cs="宋体"/>
          <w:color w:val="auto"/>
          <w:kern w:val="0"/>
          <w:szCs w:val="21"/>
        </w:rPr>
      </w:pPr>
      <w:r>
        <w:rPr>
          <w:rFonts w:hint="eastAsia" w:cs="宋体"/>
          <w:color w:val="auto"/>
          <w:kern w:val="0"/>
          <w:szCs w:val="21"/>
        </w:rPr>
        <w:t>2.2在投标文件的评审和比较、中标人推荐以及授予合同的过程中，投标人向采购人和评标</w:t>
      </w:r>
      <w:r>
        <w:rPr>
          <w:rFonts w:hint="eastAsia" w:cs="宋体"/>
          <w:color w:val="auto"/>
          <w:kern w:val="0"/>
          <w:szCs w:val="21"/>
          <w:lang w:eastAsia="zh-CN"/>
        </w:rPr>
        <w:t>委员会</w:t>
      </w:r>
      <w:r>
        <w:rPr>
          <w:rFonts w:hint="eastAsia" w:cs="宋体"/>
          <w:color w:val="auto"/>
          <w:kern w:val="0"/>
          <w:szCs w:val="21"/>
        </w:rPr>
        <w:t>施加影响的任何行为，都将会导致其投标被拒绝。</w:t>
      </w:r>
    </w:p>
    <w:p w14:paraId="1A2E3F64">
      <w:pPr>
        <w:spacing w:line="360" w:lineRule="auto"/>
        <w:ind w:right="3" w:firstLine="420" w:firstLineChars="200"/>
        <w:rPr>
          <w:rFonts w:cs="宋体"/>
          <w:color w:val="auto"/>
          <w:kern w:val="0"/>
          <w:szCs w:val="21"/>
        </w:rPr>
      </w:pPr>
      <w:r>
        <w:rPr>
          <w:rFonts w:hint="eastAsia" w:cs="宋体"/>
          <w:color w:val="auto"/>
          <w:kern w:val="0"/>
          <w:szCs w:val="21"/>
        </w:rPr>
        <w:t>2.3中标人确定后，集中采购机构不对未中标人就评标过程以及未能中标原因作出任何解释。未中标人不得向</w:t>
      </w:r>
      <w:r>
        <w:rPr>
          <w:rFonts w:hint="eastAsia" w:cs="宋体"/>
          <w:color w:val="auto"/>
          <w:kern w:val="0"/>
          <w:szCs w:val="21"/>
          <w:lang w:eastAsia="zh-CN"/>
        </w:rPr>
        <w:t>评标委员会</w:t>
      </w:r>
      <w:r>
        <w:rPr>
          <w:rFonts w:hint="eastAsia" w:cs="宋体"/>
          <w:color w:val="auto"/>
          <w:kern w:val="0"/>
          <w:szCs w:val="21"/>
        </w:rPr>
        <w:t>组成人员或其他有关人员索问评标过程的情况和材料。</w:t>
      </w:r>
    </w:p>
    <w:p w14:paraId="43A97B2B">
      <w:pPr>
        <w:spacing w:line="360" w:lineRule="auto"/>
        <w:ind w:right="3"/>
        <w:rPr>
          <w:rFonts w:cs="宋体"/>
          <w:b/>
          <w:color w:val="auto"/>
          <w:kern w:val="0"/>
          <w:szCs w:val="21"/>
        </w:rPr>
      </w:pPr>
      <w:r>
        <w:rPr>
          <w:rFonts w:hint="eastAsia" w:cs="宋体"/>
          <w:b/>
          <w:color w:val="auto"/>
          <w:kern w:val="0"/>
          <w:szCs w:val="21"/>
        </w:rPr>
        <w:t>3、投标文件的澄清</w:t>
      </w:r>
    </w:p>
    <w:p w14:paraId="4454420A">
      <w:pPr>
        <w:spacing w:line="360" w:lineRule="auto"/>
        <w:ind w:right="3" w:firstLine="420" w:firstLineChars="200"/>
        <w:rPr>
          <w:rFonts w:cs="宋体"/>
          <w:color w:val="auto"/>
          <w:kern w:val="0"/>
          <w:szCs w:val="21"/>
        </w:rPr>
      </w:pPr>
      <w:r>
        <w:rPr>
          <w:rFonts w:hint="eastAsia" w:cs="宋体"/>
          <w:color w:val="auto"/>
          <w:kern w:val="0"/>
          <w:szCs w:val="21"/>
        </w:rPr>
        <w:t>3.1为有助于投标文件的审查、评价和比较，</w:t>
      </w:r>
      <w:r>
        <w:rPr>
          <w:rFonts w:hint="eastAsia" w:cs="宋体"/>
          <w:color w:val="auto"/>
          <w:kern w:val="0"/>
          <w:szCs w:val="21"/>
          <w:lang w:eastAsia="zh-CN"/>
        </w:rPr>
        <w:t>评标委员会</w:t>
      </w:r>
      <w:r>
        <w:rPr>
          <w:rFonts w:hint="eastAsia" w:cs="宋体"/>
          <w:color w:val="auto"/>
          <w:kern w:val="0"/>
          <w:szCs w:val="21"/>
        </w:rPr>
        <w:t>可以书面形式要求投标人对投标文件含义不明确的内容作必要的澄清或者说明。</w:t>
      </w:r>
    </w:p>
    <w:p w14:paraId="0002E309">
      <w:pPr>
        <w:spacing w:line="360" w:lineRule="auto"/>
        <w:ind w:right="3" w:firstLine="420" w:firstLineChars="200"/>
        <w:rPr>
          <w:rFonts w:cs="宋体"/>
          <w:kern w:val="0"/>
          <w:szCs w:val="21"/>
        </w:rPr>
      </w:pPr>
      <w:r>
        <w:rPr>
          <w:rFonts w:hint="eastAsia" w:cs="宋体"/>
          <w:color w:val="auto"/>
          <w:kern w:val="0"/>
          <w:szCs w:val="21"/>
        </w:rPr>
        <w:t>3.2有关澄清或说明，投标人应采用书面形式进行回答，该书面回答应有投标人代表的签</w:t>
      </w:r>
      <w:r>
        <w:rPr>
          <w:rFonts w:hint="eastAsia" w:cs="宋体"/>
          <w:kern w:val="0"/>
          <w:szCs w:val="21"/>
        </w:rPr>
        <w:t>字，书面澄清将作为投标内容的一部分。</w:t>
      </w:r>
    </w:p>
    <w:p w14:paraId="00C9DA27">
      <w:pPr>
        <w:spacing w:line="360" w:lineRule="auto"/>
        <w:ind w:right="3" w:firstLine="420" w:firstLineChars="200"/>
        <w:rPr>
          <w:rFonts w:cs="宋体"/>
          <w:kern w:val="0"/>
          <w:szCs w:val="21"/>
        </w:rPr>
      </w:pPr>
      <w:r>
        <w:rPr>
          <w:rFonts w:hint="eastAsia" w:cs="宋体"/>
          <w:kern w:val="0"/>
          <w:szCs w:val="21"/>
        </w:rPr>
        <w:t>3.3投标人对投标文件的澄清或说明不得超出投标文件的范围或改变投标文件的实质性的内容。凡属于</w:t>
      </w:r>
      <w:r>
        <w:rPr>
          <w:rFonts w:hint="eastAsia" w:cs="宋体"/>
          <w:kern w:val="0"/>
          <w:szCs w:val="21"/>
          <w:lang w:eastAsia="zh-CN"/>
        </w:rPr>
        <w:t>评标委员会</w:t>
      </w:r>
      <w:r>
        <w:rPr>
          <w:rFonts w:hint="eastAsia" w:cs="宋体"/>
          <w:kern w:val="0"/>
          <w:szCs w:val="21"/>
        </w:rPr>
        <w:t>在评标中发现的计算错误并进行核实的修改不在此列。</w:t>
      </w:r>
    </w:p>
    <w:p w14:paraId="03F3952A">
      <w:pPr>
        <w:spacing w:line="360" w:lineRule="auto"/>
        <w:ind w:right="3" w:firstLine="420" w:firstLineChars="200"/>
        <w:rPr>
          <w:rFonts w:cs="宋体"/>
          <w:kern w:val="0"/>
          <w:szCs w:val="21"/>
        </w:rPr>
      </w:pPr>
      <w:r>
        <w:rPr>
          <w:rFonts w:hint="eastAsia" w:cs="宋体"/>
          <w:kern w:val="0"/>
          <w:szCs w:val="21"/>
        </w:rPr>
        <w:t>3.4拒绝集中采购机构的通知到场进行答疑和澄清或不派人员进行答疑和澄清的，导致</w:t>
      </w:r>
      <w:r>
        <w:rPr>
          <w:rFonts w:hint="eastAsia" w:cs="宋体"/>
          <w:kern w:val="0"/>
          <w:szCs w:val="21"/>
          <w:lang w:eastAsia="zh-CN"/>
        </w:rPr>
        <w:t>评标委员会</w:t>
      </w:r>
      <w:r>
        <w:rPr>
          <w:rFonts w:hint="eastAsia" w:cs="宋体"/>
          <w:kern w:val="0"/>
          <w:szCs w:val="21"/>
        </w:rPr>
        <w:t xml:space="preserve">无法对其投标进行评议的，可将其作为无效标处理。   </w:t>
      </w:r>
    </w:p>
    <w:p w14:paraId="196D192A">
      <w:pPr>
        <w:numPr>
          <w:ilvl w:val="0"/>
          <w:numId w:val="9"/>
        </w:numPr>
        <w:spacing w:line="360" w:lineRule="auto"/>
        <w:ind w:right="3"/>
        <w:rPr>
          <w:rFonts w:hint="eastAsia" w:cs="宋体"/>
          <w:b w:val="0"/>
          <w:bCs/>
          <w:kern w:val="0"/>
          <w:szCs w:val="21"/>
          <w:highlight w:val="none"/>
        </w:rPr>
      </w:pPr>
      <w:r>
        <w:rPr>
          <w:rFonts w:hint="eastAsia" w:cs="宋体"/>
          <w:b w:val="0"/>
          <w:bCs/>
          <w:kern w:val="0"/>
          <w:szCs w:val="21"/>
          <w:highlight w:val="none"/>
        </w:rPr>
        <w:t>投标报价计算错误的修正</w:t>
      </w:r>
    </w:p>
    <w:p w14:paraId="7F3BEECD">
      <w:pPr>
        <w:numPr>
          <w:ilvl w:val="0"/>
          <w:numId w:val="0"/>
        </w:numPr>
        <w:spacing w:line="360" w:lineRule="auto"/>
        <w:ind w:right="3" w:rightChars="0" w:firstLine="420" w:firstLineChars="200"/>
        <w:rPr>
          <w:rFonts w:hint="eastAsia" w:cs="宋体"/>
          <w:b w:val="0"/>
          <w:bCs/>
          <w:kern w:val="0"/>
          <w:szCs w:val="21"/>
          <w:highlight w:val="none"/>
        </w:rPr>
      </w:pPr>
      <w:r>
        <w:rPr>
          <w:rFonts w:hint="eastAsia" w:cs="宋体"/>
          <w:b w:val="0"/>
          <w:bCs/>
          <w:kern w:val="0"/>
          <w:szCs w:val="21"/>
          <w:highlight w:val="none"/>
          <w:lang w:val="en-US" w:eastAsia="zh-CN"/>
        </w:rPr>
        <w:t xml:space="preserve">4.1 </w:t>
      </w:r>
      <w:r>
        <w:rPr>
          <w:rFonts w:hint="eastAsia" w:cs="宋体"/>
          <w:b w:val="0"/>
          <w:bCs/>
          <w:kern w:val="0"/>
          <w:szCs w:val="21"/>
          <w:highlight w:val="none"/>
        </w:rPr>
        <w:t>投标文件中开标一览表(报价表)内容与投标文件中相应内容不一致的，以开标一览表(报价表)为准;</w:t>
      </w:r>
    </w:p>
    <w:p w14:paraId="72D3CF05">
      <w:pPr>
        <w:numPr>
          <w:ilvl w:val="0"/>
          <w:numId w:val="0"/>
        </w:numPr>
        <w:spacing w:line="360" w:lineRule="auto"/>
        <w:ind w:right="3" w:rightChars="0" w:firstLine="420" w:firstLineChars="200"/>
        <w:rPr>
          <w:rFonts w:hint="eastAsia" w:cs="宋体"/>
          <w:b w:val="0"/>
          <w:bCs/>
          <w:kern w:val="0"/>
          <w:szCs w:val="21"/>
          <w:highlight w:val="none"/>
        </w:rPr>
      </w:pPr>
      <w:r>
        <w:rPr>
          <w:rFonts w:hint="eastAsia" w:cs="宋体"/>
          <w:b w:val="0"/>
          <w:bCs/>
          <w:kern w:val="0"/>
          <w:szCs w:val="21"/>
          <w:highlight w:val="none"/>
          <w:lang w:val="en-US" w:eastAsia="zh-CN"/>
        </w:rPr>
        <w:t xml:space="preserve">4.2 </w:t>
      </w:r>
      <w:r>
        <w:rPr>
          <w:rFonts w:hint="eastAsia" w:cs="宋体"/>
          <w:b w:val="0"/>
          <w:bCs/>
          <w:kern w:val="0"/>
          <w:szCs w:val="21"/>
          <w:highlight w:val="none"/>
        </w:rPr>
        <w:t>大写金额和小写金额不一致的，以大写金额为准;</w:t>
      </w:r>
    </w:p>
    <w:p w14:paraId="1DDE2421">
      <w:pPr>
        <w:numPr>
          <w:ilvl w:val="0"/>
          <w:numId w:val="0"/>
        </w:numPr>
        <w:spacing w:line="360" w:lineRule="auto"/>
        <w:ind w:right="3" w:rightChars="0" w:firstLine="420" w:firstLineChars="200"/>
        <w:rPr>
          <w:rFonts w:hint="eastAsia" w:cs="宋体"/>
          <w:b w:val="0"/>
          <w:bCs/>
          <w:kern w:val="0"/>
          <w:szCs w:val="21"/>
          <w:highlight w:val="none"/>
        </w:rPr>
      </w:pPr>
      <w:r>
        <w:rPr>
          <w:rFonts w:hint="eastAsia" w:cs="宋体"/>
          <w:b w:val="0"/>
          <w:bCs/>
          <w:kern w:val="0"/>
          <w:szCs w:val="21"/>
          <w:highlight w:val="none"/>
          <w:lang w:val="en-US" w:eastAsia="zh-CN"/>
        </w:rPr>
        <w:t xml:space="preserve">4.3 </w:t>
      </w:r>
      <w:r>
        <w:rPr>
          <w:rFonts w:hint="eastAsia" w:cs="宋体"/>
          <w:b w:val="0"/>
          <w:bCs/>
          <w:kern w:val="0"/>
          <w:szCs w:val="21"/>
          <w:highlight w:val="none"/>
        </w:rPr>
        <w:t>单价金额小数点或者百分比有明显错位的，以开标一览表的总价为准，并修改单价;</w:t>
      </w:r>
    </w:p>
    <w:p w14:paraId="532CE6E8">
      <w:pPr>
        <w:numPr>
          <w:ilvl w:val="0"/>
          <w:numId w:val="0"/>
        </w:numPr>
        <w:spacing w:line="360" w:lineRule="auto"/>
        <w:ind w:right="3" w:rightChars="0" w:firstLine="420" w:firstLineChars="200"/>
        <w:rPr>
          <w:rFonts w:hint="eastAsia" w:cs="宋体"/>
          <w:b w:val="0"/>
          <w:bCs/>
          <w:kern w:val="0"/>
          <w:szCs w:val="21"/>
          <w:highlight w:val="none"/>
        </w:rPr>
      </w:pPr>
      <w:r>
        <w:rPr>
          <w:rFonts w:hint="eastAsia" w:cs="宋体"/>
          <w:b w:val="0"/>
          <w:bCs/>
          <w:kern w:val="0"/>
          <w:szCs w:val="21"/>
          <w:highlight w:val="none"/>
          <w:lang w:val="en-US" w:eastAsia="zh-CN"/>
        </w:rPr>
        <w:t xml:space="preserve">4.4 </w:t>
      </w:r>
      <w:r>
        <w:rPr>
          <w:rFonts w:hint="eastAsia" w:cs="宋体"/>
          <w:b w:val="0"/>
          <w:bCs/>
          <w:kern w:val="0"/>
          <w:szCs w:val="21"/>
          <w:highlight w:val="none"/>
        </w:rPr>
        <w:t>总价金额与按单价汇总金额不一致的，以单价金额计算结果为准。</w:t>
      </w:r>
    </w:p>
    <w:p w14:paraId="53E75F39">
      <w:pPr>
        <w:numPr>
          <w:ilvl w:val="0"/>
          <w:numId w:val="0"/>
        </w:numPr>
        <w:spacing w:line="360" w:lineRule="auto"/>
        <w:ind w:right="3" w:rightChars="0" w:firstLine="420" w:firstLineChars="200"/>
        <w:rPr>
          <w:rFonts w:hint="eastAsia" w:cs="宋体"/>
          <w:b/>
          <w:kern w:val="0"/>
          <w:szCs w:val="21"/>
          <w:highlight w:val="none"/>
        </w:rPr>
      </w:pPr>
      <w:r>
        <w:rPr>
          <w:rFonts w:hint="eastAsia" w:cs="宋体"/>
          <w:b w:val="0"/>
          <w:bCs/>
          <w:kern w:val="0"/>
          <w:szCs w:val="21"/>
          <w:highlight w:val="none"/>
        </w:rPr>
        <w:t>同时出现两种以上不一致的，按照</w:t>
      </w:r>
      <w:r>
        <w:rPr>
          <w:rFonts w:hint="eastAsia" w:cs="宋体"/>
          <w:b w:val="0"/>
          <w:bCs/>
          <w:kern w:val="0"/>
          <w:szCs w:val="21"/>
          <w:highlight w:val="none"/>
          <w:lang w:eastAsia="zh-CN"/>
        </w:rPr>
        <w:t>前款</w:t>
      </w:r>
      <w:r>
        <w:rPr>
          <w:rFonts w:hint="eastAsia" w:cs="宋体"/>
          <w:b w:val="0"/>
          <w:bCs/>
          <w:kern w:val="0"/>
          <w:szCs w:val="21"/>
          <w:highlight w:val="none"/>
        </w:rPr>
        <w:t>规定的顺序修正。修正后的报价按照财政部第87号令 《政府采购货物和服务招标投标管理办法》第五十一条第二款的规定经投标人确认后产生约束力。</w:t>
      </w:r>
    </w:p>
    <w:p w14:paraId="695FD445">
      <w:pPr>
        <w:spacing w:line="360" w:lineRule="auto"/>
        <w:ind w:right="3"/>
        <w:rPr>
          <w:rFonts w:cs="宋体"/>
          <w:b/>
          <w:kern w:val="0"/>
          <w:szCs w:val="21"/>
        </w:rPr>
      </w:pPr>
      <w:r>
        <w:rPr>
          <w:rFonts w:hint="eastAsia" w:cs="宋体"/>
          <w:b/>
          <w:kern w:val="0"/>
          <w:szCs w:val="21"/>
        </w:rPr>
        <w:t>5、投标文件的评审、否决与评定</w:t>
      </w:r>
    </w:p>
    <w:p w14:paraId="735A2AB9">
      <w:pPr>
        <w:spacing w:line="360" w:lineRule="auto"/>
        <w:ind w:right="3" w:firstLine="420" w:firstLineChars="200"/>
        <w:rPr>
          <w:rFonts w:cs="宋体"/>
          <w:kern w:val="0"/>
          <w:szCs w:val="21"/>
        </w:rPr>
      </w:pPr>
      <w:r>
        <w:rPr>
          <w:rFonts w:hint="eastAsia" w:cs="宋体"/>
          <w:kern w:val="0"/>
          <w:szCs w:val="21"/>
        </w:rPr>
        <w:t>5.1</w:t>
      </w:r>
      <w:r>
        <w:rPr>
          <w:rFonts w:hint="eastAsia"/>
          <w:spacing w:val="4"/>
          <w:szCs w:val="21"/>
          <w:lang w:eastAsia="zh-CN"/>
        </w:rPr>
        <w:t>评标委员会</w:t>
      </w:r>
      <w:r>
        <w:rPr>
          <w:rFonts w:hint="eastAsia" w:cs="宋体"/>
          <w:kern w:val="0"/>
          <w:szCs w:val="21"/>
        </w:rPr>
        <w:t>应</w:t>
      </w:r>
      <w:r>
        <w:rPr>
          <w:rFonts w:hint="eastAsia"/>
          <w:szCs w:val="21"/>
          <w:lang w:val="en-GB"/>
        </w:rPr>
        <w:t>本着公平、公正、科学、择优和诚实信用的原则，严格按照招标文件要求</w:t>
      </w:r>
      <w:r>
        <w:rPr>
          <w:rFonts w:hint="eastAsia" w:cs="宋体"/>
          <w:kern w:val="0"/>
          <w:szCs w:val="21"/>
        </w:rPr>
        <w:t>，独立地行使评审权，为本项目招标提供真实、可靠的评审意见，</w:t>
      </w:r>
      <w:r>
        <w:rPr>
          <w:rFonts w:hint="eastAsia"/>
        </w:rPr>
        <w:t>并对评审结果负责。</w:t>
      </w:r>
    </w:p>
    <w:p w14:paraId="6133297F">
      <w:pPr>
        <w:spacing w:line="360" w:lineRule="auto"/>
        <w:ind w:right="3" w:firstLine="420" w:firstLineChars="200"/>
      </w:pPr>
      <w:r>
        <w:rPr>
          <w:rFonts w:hint="eastAsia" w:cs="宋体"/>
          <w:kern w:val="0"/>
          <w:szCs w:val="21"/>
        </w:rPr>
        <w:t>5.2</w:t>
      </w:r>
      <w:r>
        <w:rPr>
          <w:rFonts w:hint="eastAsia"/>
        </w:rPr>
        <w:t>评审委员会不得擅自修改调整招标文件，但评审时发现招标文件的有关条款和标准与有关法律法规相违背的，应当书面向集中采购组织机构提出，经采购人和所有有效响应投标人签字同意后，可按修改调整后的条款进行评审。为此，投标人可以撤回其递交的投标响应文件。评审结束后，采购组织机构应将上述情况报同级财政部门备案说明。</w:t>
      </w:r>
    </w:p>
    <w:p w14:paraId="45FCF41A">
      <w:pPr>
        <w:spacing w:line="360" w:lineRule="auto"/>
        <w:ind w:right="3" w:firstLine="420" w:firstLineChars="200"/>
        <w:rPr>
          <w:rFonts w:cs="宋体"/>
          <w:kern w:val="0"/>
          <w:szCs w:val="21"/>
        </w:rPr>
      </w:pPr>
      <w:r>
        <w:rPr>
          <w:rFonts w:hint="eastAsia"/>
        </w:rPr>
        <w:t>5.3评审时，评审委员会应对照招标文件的条件和标准，对各供应商响应文件的合规性、完整性和有效性进行审查、比较和评估，其中对投标人的主要技术参数、投标报价和其他评审要素等，评标专家应逐项进行检查、比较，不得漏评少评。如发现与招标文件要求严重相偏离的，应对其偏离情形进行必要的核实</w:t>
      </w:r>
      <w:r>
        <w:rPr>
          <w:rFonts w:hint="eastAsia"/>
          <w:highlight w:val="none"/>
          <w:lang w:eastAsia="zh-CN"/>
        </w:rPr>
        <w:t>，</w:t>
      </w:r>
      <w:r>
        <w:rPr>
          <w:rFonts w:hint="eastAsia"/>
        </w:rPr>
        <w:t>如属实质性偏离或符合无效响应条件的应当询问投标人，并允许投标人进行陈述申辩，但不允许其对偏离条款进行补充、修正或撤回。评审时如发现投标人的报价明显高于其市场报价或低于成本价的，将要求投标人书面说明并提供相关证明材料。该投标人不能合理说明原因并提供材料的，评审委员会将该投标人的投标相应文件作无效处理，同时采购机构将该情况报同财政部门，并视情将其列入不良供应商名单。</w:t>
      </w:r>
    </w:p>
    <w:p w14:paraId="29F5C2AB">
      <w:pPr>
        <w:spacing w:line="360" w:lineRule="auto"/>
        <w:ind w:right="3" w:firstLine="420" w:firstLineChars="200"/>
        <w:rPr>
          <w:rFonts w:cs="宋体"/>
          <w:kern w:val="0"/>
          <w:szCs w:val="21"/>
        </w:rPr>
      </w:pPr>
      <w:r>
        <w:rPr>
          <w:rFonts w:hint="eastAsia" w:cs="宋体"/>
          <w:kern w:val="0"/>
          <w:szCs w:val="21"/>
        </w:rPr>
        <w:t>5.4评标方法和标准。（具体细则详见招标文件第五部分）</w:t>
      </w:r>
    </w:p>
    <w:p w14:paraId="369F4D01">
      <w:pPr>
        <w:spacing w:line="360" w:lineRule="auto"/>
        <w:ind w:right="3" w:firstLine="420" w:firstLineChars="200"/>
      </w:pPr>
      <w:r>
        <w:rPr>
          <w:rFonts w:hint="eastAsia" w:cs="宋体"/>
          <w:kern w:val="0"/>
          <w:szCs w:val="21"/>
        </w:rPr>
        <w:t>5.5本次招标</w:t>
      </w:r>
      <w:r>
        <w:rPr>
          <w:rFonts w:hint="eastAsia"/>
        </w:rPr>
        <w:t>根据采购人与集中采购机构委托协议规定授权</w:t>
      </w:r>
      <w:r>
        <w:rPr>
          <w:rFonts w:hint="eastAsia"/>
          <w:lang w:eastAsia="zh-CN"/>
        </w:rPr>
        <w:t>评标委员会</w:t>
      </w:r>
      <w:r>
        <w:rPr>
          <w:rFonts w:hint="eastAsia"/>
        </w:rPr>
        <w:t>确定中标人。</w:t>
      </w:r>
    </w:p>
    <w:p w14:paraId="711EA65F">
      <w:pPr>
        <w:spacing w:line="360" w:lineRule="auto"/>
        <w:ind w:right="3"/>
        <w:jc w:val="left"/>
        <w:rPr>
          <w:b/>
          <w:color w:val="auto"/>
          <w:spacing w:val="4"/>
          <w:szCs w:val="21"/>
          <w:highlight w:val="none"/>
        </w:rPr>
      </w:pPr>
      <w:r>
        <w:rPr>
          <w:rFonts w:hint="eastAsia" w:cs="宋体"/>
          <w:b/>
          <w:color w:val="auto"/>
          <w:kern w:val="0"/>
          <w:szCs w:val="21"/>
          <w:highlight w:val="none"/>
        </w:rPr>
        <w:t>6、评标</w:t>
      </w:r>
      <w:r>
        <w:rPr>
          <w:rFonts w:hint="eastAsia"/>
          <w:b/>
          <w:color w:val="auto"/>
          <w:spacing w:val="4"/>
          <w:szCs w:val="21"/>
          <w:highlight w:val="none"/>
        </w:rPr>
        <w:t>程序</w:t>
      </w:r>
    </w:p>
    <w:p w14:paraId="4766DD47">
      <w:pPr>
        <w:spacing w:line="360" w:lineRule="auto"/>
        <w:ind w:firstLine="420" w:firstLineChars="200"/>
        <w:outlineLvl w:val="0"/>
        <w:rPr>
          <w:color w:val="auto"/>
          <w:szCs w:val="21"/>
          <w:highlight w:val="none"/>
        </w:rPr>
      </w:pPr>
      <w:r>
        <w:rPr>
          <w:rFonts w:hint="eastAsia"/>
          <w:color w:val="auto"/>
          <w:szCs w:val="21"/>
          <w:highlight w:val="none"/>
        </w:rPr>
        <w:t>6.1 评标工作组织人宣布评标现场纪律，</w:t>
      </w:r>
      <w:r>
        <w:rPr>
          <w:rFonts w:hint="eastAsia"/>
          <w:color w:val="auto"/>
          <w:highlight w:val="none"/>
        </w:rPr>
        <w:t>评标专家</w:t>
      </w:r>
      <w:r>
        <w:rPr>
          <w:rFonts w:hint="eastAsia" w:cs="宋体"/>
          <w:color w:val="auto"/>
          <w:kern w:val="0"/>
          <w:szCs w:val="21"/>
          <w:highlight w:val="none"/>
        </w:rPr>
        <w:t>需要回避的应主动提出申请回避。</w:t>
      </w:r>
    </w:p>
    <w:p w14:paraId="0496ACAF">
      <w:pPr>
        <w:spacing w:line="360" w:lineRule="auto"/>
        <w:ind w:firstLine="420" w:firstLineChars="200"/>
        <w:rPr>
          <w:color w:val="auto"/>
          <w:szCs w:val="21"/>
          <w:highlight w:val="none"/>
        </w:rPr>
      </w:pPr>
      <w:r>
        <w:rPr>
          <w:rFonts w:hint="eastAsia"/>
          <w:color w:val="auto"/>
          <w:szCs w:val="21"/>
          <w:highlight w:val="none"/>
        </w:rPr>
        <w:t>6.2</w:t>
      </w:r>
      <w:r>
        <w:rPr>
          <w:rFonts w:hint="eastAsia"/>
          <w:color w:val="auto"/>
          <w:szCs w:val="21"/>
          <w:highlight w:val="none"/>
          <w:lang w:eastAsia="zh-CN"/>
        </w:rPr>
        <w:t>评标委员会</w:t>
      </w:r>
      <w:r>
        <w:rPr>
          <w:rFonts w:hint="eastAsia"/>
          <w:color w:val="auto"/>
          <w:szCs w:val="21"/>
          <w:highlight w:val="none"/>
        </w:rPr>
        <w:t>在开始评审前先推荐一位</w:t>
      </w:r>
      <w:r>
        <w:rPr>
          <w:rFonts w:hint="eastAsia"/>
          <w:color w:val="auto"/>
          <w:szCs w:val="21"/>
          <w:highlight w:val="none"/>
          <w:lang w:eastAsia="zh-CN"/>
        </w:rPr>
        <w:t>评标委员会</w:t>
      </w:r>
      <w:r>
        <w:rPr>
          <w:rFonts w:hint="eastAsia"/>
          <w:color w:val="auto"/>
          <w:szCs w:val="21"/>
          <w:highlight w:val="none"/>
        </w:rPr>
        <w:t>成员作为</w:t>
      </w:r>
      <w:r>
        <w:rPr>
          <w:rFonts w:hint="eastAsia"/>
          <w:color w:val="auto"/>
          <w:szCs w:val="21"/>
          <w:highlight w:val="none"/>
          <w:lang w:eastAsia="zh-CN"/>
        </w:rPr>
        <w:t>评标</w:t>
      </w:r>
      <w:r>
        <w:rPr>
          <w:rFonts w:hint="eastAsia"/>
          <w:color w:val="auto"/>
          <w:szCs w:val="21"/>
          <w:highlight w:val="none"/>
        </w:rPr>
        <w:t>组长，</w:t>
      </w:r>
      <w:r>
        <w:rPr>
          <w:rFonts w:hint="eastAsia"/>
          <w:color w:val="auto"/>
          <w:szCs w:val="21"/>
          <w:highlight w:val="none"/>
          <w:lang w:eastAsia="zh-CN"/>
        </w:rPr>
        <w:t>评标</w:t>
      </w:r>
      <w:r>
        <w:rPr>
          <w:rFonts w:hint="eastAsia"/>
          <w:color w:val="auto"/>
          <w:szCs w:val="21"/>
          <w:highlight w:val="none"/>
        </w:rPr>
        <w:t>组长应负责需要投标人进行澄清或说明时的提问，商务、技术部分平均值得分的汇总，以及起草评标报告等。</w:t>
      </w:r>
    </w:p>
    <w:p w14:paraId="4527224D">
      <w:pPr>
        <w:spacing w:line="360" w:lineRule="auto"/>
        <w:ind w:firstLine="420" w:firstLineChars="200"/>
        <w:rPr>
          <w:color w:val="auto"/>
          <w:szCs w:val="21"/>
          <w:highlight w:val="none"/>
        </w:rPr>
      </w:pPr>
      <w:r>
        <w:rPr>
          <w:rFonts w:hint="eastAsia"/>
          <w:color w:val="auto"/>
          <w:szCs w:val="21"/>
          <w:highlight w:val="none"/>
        </w:rPr>
        <w:t>6.3</w:t>
      </w:r>
      <w:r>
        <w:rPr>
          <w:rFonts w:hint="eastAsia"/>
          <w:color w:val="auto"/>
          <w:szCs w:val="21"/>
          <w:highlight w:val="none"/>
          <w:lang w:eastAsia="zh-CN"/>
        </w:rPr>
        <w:t>评标委员会</w:t>
      </w:r>
      <w:r>
        <w:rPr>
          <w:rFonts w:hint="eastAsia"/>
          <w:color w:val="auto"/>
          <w:szCs w:val="21"/>
          <w:highlight w:val="none"/>
        </w:rPr>
        <w:t>对资格证明部分审核通过的投标人继续进行商务、技术部分的评审。</w:t>
      </w:r>
    </w:p>
    <w:p w14:paraId="4C0DF2B9">
      <w:pPr>
        <w:spacing w:line="360" w:lineRule="auto"/>
        <w:ind w:firstLine="420" w:firstLineChars="200"/>
        <w:rPr>
          <w:color w:val="auto"/>
          <w:szCs w:val="21"/>
          <w:highlight w:val="none"/>
        </w:rPr>
      </w:pPr>
      <w:r>
        <w:rPr>
          <w:rFonts w:hint="eastAsia"/>
          <w:color w:val="auto"/>
          <w:szCs w:val="21"/>
          <w:highlight w:val="none"/>
        </w:rPr>
        <w:t>6.4</w:t>
      </w:r>
      <w:r>
        <w:rPr>
          <w:rFonts w:hint="eastAsia"/>
          <w:color w:val="auto"/>
          <w:szCs w:val="21"/>
          <w:highlight w:val="none"/>
          <w:lang w:eastAsia="zh-CN"/>
        </w:rPr>
        <w:t>评标委员会</w:t>
      </w:r>
      <w:r>
        <w:rPr>
          <w:rFonts w:hint="eastAsia"/>
          <w:color w:val="auto"/>
          <w:szCs w:val="21"/>
          <w:highlight w:val="none"/>
        </w:rPr>
        <w:t>审核汇总的投标报价得分。</w:t>
      </w:r>
    </w:p>
    <w:p w14:paraId="0D28AC86">
      <w:pPr>
        <w:spacing w:line="360" w:lineRule="auto"/>
        <w:ind w:firstLine="420" w:firstLineChars="200"/>
        <w:rPr>
          <w:color w:val="auto"/>
          <w:szCs w:val="21"/>
          <w:highlight w:val="none"/>
        </w:rPr>
      </w:pPr>
      <w:r>
        <w:rPr>
          <w:rFonts w:hint="eastAsia"/>
          <w:color w:val="auto"/>
          <w:szCs w:val="21"/>
          <w:highlight w:val="none"/>
        </w:rPr>
        <w:t>6.5</w:t>
      </w:r>
      <w:r>
        <w:rPr>
          <w:rFonts w:hint="eastAsia"/>
          <w:color w:val="auto"/>
          <w:szCs w:val="21"/>
          <w:highlight w:val="none"/>
          <w:lang w:eastAsia="zh-CN"/>
        </w:rPr>
        <w:t>评标委员会</w:t>
      </w:r>
      <w:r>
        <w:rPr>
          <w:rFonts w:hint="eastAsia"/>
          <w:color w:val="auto"/>
          <w:szCs w:val="21"/>
          <w:highlight w:val="none"/>
        </w:rPr>
        <w:t>组长起草评标报告。</w:t>
      </w:r>
    </w:p>
    <w:p w14:paraId="4148E301">
      <w:pPr>
        <w:spacing w:line="360" w:lineRule="auto"/>
        <w:jc w:val="center"/>
        <w:rPr>
          <w:rFonts w:hint="eastAsia"/>
          <w:b/>
          <w:spacing w:val="4"/>
          <w:sz w:val="30"/>
          <w:szCs w:val="30"/>
        </w:rPr>
      </w:pPr>
    </w:p>
    <w:p w14:paraId="34900133">
      <w:pPr>
        <w:spacing w:line="360" w:lineRule="auto"/>
        <w:jc w:val="center"/>
        <w:rPr>
          <w:b/>
          <w:sz w:val="30"/>
          <w:szCs w:val="30"/>
        </w:rPr>
      </w:pPr>
      <w:r>
        <w:rPr>
          <w:rFonts w:hint="eastAsia"/>
          <w:b/>
          <w:spacing w:val="4"/>
          <w:sz w:val="30"/>
          <w:szCs w:val="30"/>
        </w:rPr>
        <w:t>（九）</w:t>
      </w:r>
      <w:r>
        <w:rPr>
          <w:rFonts w:hint="eastAsia"/>
          <w:b/>
          <w:sz w:val="30"/>
          <w:szCs w:val="30"/>
        </w:rPr>
        <w:t>最终审查与评标结果公告</w:t>
      </w:r>
    </w:p>
    <w:p w14:paraId="1A16C95A">
      <w:pPr>
        <w:spacing w:line="380" w:lineRule="exact"/>
        <w:rPr>
          <w:b/>
          <w:szCs w:val="21"/>
        </w:rPr>
      </w:pPr>
      <w:r>
        <w:rPr>
          <w:rFonts w:hint="eastAsia"/>
          <w:b/>
          <w:szCs w:val="21"/>
        </w:rPr>
        <w:t>1、最终审查</w:t>
      </w:r>
    </w:p>
    <w:p w14:paraId="4BD34711">
      <w:pPr>
        <w:spacing w:line="380" w:lineRule="exact"/>
        <w:ind w:firstLine="420" w:firstLineChars="200"/>
        <w:rPr>
          <w:szCs w:val="21"/>
        </w:rPr>
      </w:pPr>
      <w:r>
        <w:rPr>
          <w:rFonts w:hint="eastAsia"/>
          <w:szCs w:val="21"/>
        </w:rPr>
        <w:t>1.1最终审查的对象是本招标项目中</w:t>
      </w:r>
      <w:r>
        <w:rPr>
          <w:rFonts w:hint="eastAsia"/>
          <w:szCs w:val="21"/>
          <w:highlight w:val="none"/>
          <w:lang w:eastAsia="zh-CN"/>
        </w:rPr>
        <w:t>评标委员会</w:t>
      </w:r>
      <w:r>
        <w:rPr>
          <w:rFonts w:hint="eastAsia"/>
          <w:szCs w:val="21"/>
          <w:highlight w:val="none"/>
        </w:rPr>
        <w:t>确</w:t>
      </w:r>
      <w:r>
        <w:rPr>
          <w:rFonts w:hint="eastAsia"/>
          <w:szCs w:val="21"/>
        </w:rPr>
        <w:t>定的中标人，即意向授予合同的投标人。</w:t>
      </w:r>
    </w:p>
    <w:p w14:paraId="1B7FAB57">
      <w:pPr>
        <w:spacing w:line="380" w:lineRule="exact"/>
        <w:ind w:firstLine="420" w:firstLineChars="200"/>
        <w:rPr>
          <w:szCs w:val="21"/>
        </w:rPr>
      </w:pPr>
      <w:r>
        <w:rPr>
          <w:rFonts w:hint="eastAsia"/>
          <w:szCs w:val="21"/>
        </w:rPr>
        <w:t>1.2最终审查的内容是对设备产品(服务)的性能（质量），入围投标人履行合同的能力，以及集中采购机构认为有必要了解的其它问题作进一步的审查。发现投标不实将被取消中标资格。</w:t>
      </w:r>
    </w:p>
    <w:p w14:paraId="1CB19D32">
      <w:pPr>
        <w:spacing w:line="380" w:lineRule="exact"/>
        <w:ind w:firstLine="420" w:firstLineChars="200"/>
        <w:rPr>
          <w:szCs w:val="21"/>
        </w:rPr>
      </w:pPr>
      <w:r>
        <w:rPr>
          <w:rFonts w:hint="eastAsia"/>
          <w:szCs w:val="21"/>
        </w:rPr>
        <w:t>1.3接受最终审查的中标人，必须如实提供有关资料。</w:t>
      </w:r>
    </w:p>
    <w:p w14:paraId="3F2A7BBA">
      <w:pPr>
        <w:spacing w:line="380" w:lineRule="exact"/>
        <w:rPr>
          <w:b/>
          <w:szCs w:val="21"/>
        </w:rPr>
      </w:pPr>
      <w:r>
        <w:rPr>
          <w:rFonts w:hint="eastAsia"/>
          <w:b/>
          <w:szCs w:val="21"/>
        </w:rPr>
        <w:t>2、评标结果公告</w:t>
      </w:r>
    </w:p>
    <w:p w14:paraId="5212AEDD">
      <w:pPr>
        <w:spacing w:line="380" w:lineRule="exact"/>
        <w:ind w:firstLine="420" w:firstLineChars="200"/>
        <w:rPr>
          <w:szCs w:val="21"/>
        </w:rPr>
      </w:pPr>
      <w:r>
        <w:rPr>
          <w:rFonts w:hint="eastAsia"/>
          <w:szCs w:val="21"/>
        </w:rPr>
        <w:t>2.1经过最终审查确定中标人后，集中采购机构在以下网站（浙江政府采购网 zfcg.czt.zj.gov.cn）上及有关媒体发布中标结果公告。</w:t>
      </w:r>
    </w:p>
    <w:p w14:paraId="633B40BC">
      <w:pPr>
        <w:spacing w:line="380" w:lineRule="exact"/>
        <w:ind w:firstLine="420" w:firstLineChars="200"/>
        <w:rPr>
          <w:szCs w:val="21"/>
        </w:rPr>
      </w:pPr>
      <w:r>
        <w:rPr>
          <w:rFonts w:hint="eastAsia"/>
          <w:szCs w:val="21"/>
        </w:rPr>
        <w:t>2.2中标人因自身原因放弃中标成交或因不可抗力不能履行合同的，经质疑，集中采购机构审查确认因中标人在本次采购活动中存在违法违规行为或其他原因使质疑成立的，采购人可以与排位在中标人之后第一位的中标候选人签订政府采购合同。</w:t>
      </w:r>
    </w:p>
    <w:p w14:paraId="45EBBFFC">
      <w:pPr>
        <w:spacing w:line="380" w:lineRule="exact"/>
        <w:jc w:val="center"/>
        <w:rPr>
          <w:b/>
          <w:spacing w:val="4"/>
          <w:sz w:val="30"/>
          <w:szCs w:val="30"/>
        </w:rPr>
      </w:pPr>
    </w:p>
    <w:p w14:paraId="247969D3">
      <w:pPr>
        <w:spacing w:line="380" w:lineRule="exact"/>
        <w:jc w:val="center"/>
        <w:rPr>
          <w:b/>
          <w:spacing w:val="4"/>
          <w:sz w:val="30"/>
          <w:szCs w:val="30"/>
        </w:rPr>
      </w:pPr>
    </w:p>
    <w:p w14:paraId="62DE3B7B">
      <w:pPr>
        <w:spacing w:line="380" w:lineRule="exact"/>
        <w:jc w:val="center"/>
        <w:rPr>
          <w:b/>
          <w:sz w:val="30"/>
          <w:szCs w:val="30"/>
        </w:rPr>
      </w:pPr>
      <w:r>
        <w:rPr>
          <w:rFonts w:hint="eastAsia"/>
          <w:b/>
          <w:spacing w:val="4"/>
          <w:sz w:val="30"/>
          <w:szCs w:val="30"/>
        </w:rPr>
        <w:t>（十）</w:t>
      </w:r>
      <w:r>
        <w:rPr>
          <w:rFonts w:hint="eastAsia"/>
          <w:b/>
          <w:sz w:val="30"/>
          <w:szCs w:val="30"/>
        </w:rPr>
        <w:t>质疑</w:t>
      </w:r>
    </w:p>
    <w:p w14:paraId="4C9C595A">
      <w:pPr>
        <w:spacing w:line="380" w:lineRule="exact"/>
        <w:rPr>
          <w:b/>
          <w:szCs w:val="21"/>
        </w:rPr>
      </w:pPr>
      <w:r>
        <w:rPr>
          <w:rFonts w:hint="eastAsia"/>
          <w:b/>
          <w:szCs w:val="21"/>
        </w:rPr>
        <w:t>1、质疑程序</w:t>
      </w:r>
    </w:p>
    <w:p w14:paraId="23262F08">
      <w:pPr>
        <w:snapToGrid w:val="0"/>
        <w:spacing w:line="380" w:lineRule="exact"/>
        <w:ind w:firstLine="420" w:firstLineChars="200"/>
        <w:rPr>
          <w:szCs w:val="21"/>
        </w:rPr>
      </w:pPr>
      <w:r>
        <w:rPr>
          <w:rFonts w:hint="eastAsia"/>
          <w:szCs w:val="21"/>
        </w:rPr>
        <w:t>1、投标人若对评标结果有异议或</w:t>
      </w:r>
      <w:r>
        <w:rPr>
          <w:rFonts w:hint="eastAsia"/>
          <w:szCs w:val="21"/>
          <w:lang w:val="en-GB"/>
        </w:rPr>
        <w:t>在参与本次投标活动过程中确认自己的权益受到损害的</w:t>
      </w:r>
      <w:r>
        <w:rPr>
          <w:rFonts w:hint="eastAsia"/>
          <w:szCs w:val="21"/>
        </w:rPr>
        <w:t>，可在法律规定的工作日内向集中采购机构提出书面质疑，书面质疑文件应该有质疑内容及</w:t>
      </w:r>
      <w:r>
        <w:rPr>
          <w:rFonts w:hint="eastAsia"/>
          <w:szCs w:val="21"/>
          <w:lang w:val="en-GB"/>
        </w:rPr>
        <w:t>必须附送有关证据材料和注明事实确切来源</w:t>
      </w:r>
      <w:r>
        <w:rPr>
          <w:rFonts w:hint="eastAsia"/>
          <w:szCs w:val="21"/>
        </w:rPr>
        <w:t>依据、单位名称、公章、联系人姓名、联系电话、传真，否则视为无效质疑。</w:t>
      </w:r>
    </w:p>
    <w:p w14:paraId="518F1437">
      <w:pPr>
        <w:snapToGrid w:val="0"/>
        <w:spacing w:line="380" w:lineRule="exact"/>
        <w:jc w:val="center"/>
        <w:rPr>
          <w:rFonts w:hint="eastAsia"/>
          <w:b/>
          <w:sz w:val="30"/>
          <w:szCs w:val="30"/>
        </w:rPr>
      </w:pPr>
    </w:p>
    <w:p w14:paraId="54AC6CD7">
      <w:pPr>
        <w:snapToGrid w:val="0"/>
        <w:spacing w:line="380" w:lineRule="exact"/>
        <w:jc w:val="center"/>
        <w:rPr>
          <w:b/>
          <w:sz w:val="30"/>
          <w:szCs w:val="30"/>
        </w:rPr>
      </w:pPr>
      <w:r>
        <w:rPr>
          <w:rFonts w:hint="eastAsia"/>
          <w:b/>
          <w:sz w:val="30"/>
          <w:szCs w:val="30"/>
        </w:rPr>
        <w:t>（十一）授予合同</w:t>
      </w:r>
    </w:p>
    <w:p w14:paraId="2D2DE3A3">
      <w:pPr>
        <w:spacing w:line="380" w:lineRule="exact"/>
        <w:rPr>
          <w:b/>
          <w:szCs w:val="21"/>
        </w:rPr>
      </w:pPr>
      <w:r>
        <w:rPr>
          <w:rFonts w:hint="eastAsia"/>
          <w:b/>
          <w:szCs w:val="21"/>
        </w:rPr>
        <w:t>1、中标通知书</w:t>
      </w:r>
    </w:p>
    <w:p w14:paraId="2AD2DB85">
      <w:pPr>
        <w:spacing w:line="380" w:lineRule="exact"/>
        <w:ind w:firstLine="420" w:firstLineChars="200"/>
        <w:rPr>
          <w:szCs w:val="21"/>
        </w:rPr>
      </w:pPr>
      <w:r>
        <w:rPr>
          <w:rFonts w:hint="eastAsia"/>
          <w:szCs w:val="21"/>
        </w:rPr>
        <w:t>1.1在评标结果公告之日，集中采购机构将对中标人</w:t>
      </w:r>
      <w:r>
        <w:rPr>
          <w:rFonts w:hint="eastAsia"/>
          <w:szCs w:val="21"/>
          <w:lang w:val="en-GB"/>
        </w:rPr>
        <w:t>签发《</w:t>
      </w:r>
      <w:r>
        <w:rPr>
          <w:rFonts w:hint="eastAsia"/>
          <w:szCs w:val="21"/>
        </w:rPr>
        <w:t>中标通知书》。</w:t>
      </w:r>
    </w:p>
    <w:p w14:paraId="40EAF80D">
      <w:pPr>
        <w:spacing w:line="380" w:lineRule="exact"/>
        <w:ind w:firstLine="420" w:firstLineChars="200"/>
        <w:rPr>
          <w:szCs w:val="21"/>
        </w:rPr>
      </w:pPr>
      <w:r>
        <w:rPr>
          <w:rFonts w:hint="eastAsia"/>
          <w:szCs w:val="21"/>
        </w:rPr>
        <w:t>1.2《中标通知书》是与采购人签订合同的凭证，是</w:t>
      </w:r>
      <w:r>
        <w:rPr>
          <w:rFonts w:hint="eastAsia"/>
          <w:szCs w:val="21"/>
          <w:lang w:val="en-GB"/>
        </w:rPr>
        <w:t>授予合同资格的合法依据</w:t>
      </w:r>
      <w:r>
        <w:rPr>
          <w:rFonts w:hint="eastAsia"/>
          <w:szCs w:val="21"/>
        </w:rPr>
        <w:t>。</w:t>
      </w:r>
    </w:p>
    <w:p w14:paraId="25886A1B">
      <w:pPr>
        <w:spacing w:line="380" w:lineRule="exact"/>
        <w:outlineLvl w:val="0"/>
        <w:rPr>
          <w:b/>
          <w:szCs w:val="21"/>
        </w:rPr>
      </w:pPr>
      <w:r>
        <w:rPr>
          <w:rFonts w:hint="eastAsia"/>
          <w:b/>
          <w:szCs w:val="21"/>
        </w:rPr>
        <w:t>2、合同签订</w:t>
      </w:r>
    </w:p>
    <w:p w14:paraId="66589020">
      <w:pPr>
        <w:tabs>
          <w:tab w:val="left" w:pos="0"/>
          <w:tab w:val="left" w:pos="105"/>
        </w:tabs>
        <w:spacing w:line="380" w:lineRule="exact"/>
        <w:ind w:firstLine="420" w:firstLineChars="200"/>
        <w:rPr>
          <w:szCs w:val="21"/>
          <w:lang w:val="en-GB"/>
        </w:rPr>
      </w:pPr>
      <w:r>
        <w:rPr>
          <w:rFonts w:hint="eastAsia"/>
          <w:szCs w:val="21"/>
        </w:rPr>
        <w:t>2.1中标人应按照《中标通知书》</w:t>
      </w:r>
      <w:r>
        <w:rPr>
          <w:rFonts w:hint="eastAsia"/>
          <w:szCs w:val="21"/>
          <w:lang w:val="en-GB"/>
        </w:rPr>
        <w:t>的要求与采购人签定合同，如对抗或拖延履行签订合同责任和义务的，集中采购机构将根据</w:t>
      </w:r>
      <w:r>
        <w:rPr>
          <w:rFonts w:hint="eastAsia"/>
          <w:szCs w:val="21"/>
        </w:rPr>
        <w:t>相关</w:t>
      </w:r>
      <w:r>
        <w:rPr>
          <w:rFonts w:hint="eastAsia"/>
          <w:szCs w:val="21"/>
          <w:lang w:val="en-GB"/>
        </w:rPr>
        <w:t>规定</w:t>
      </w:r>
      <w:r>
        <w:rPr>
          <w:rFonts w:hint="eastAsia"/>
          <w:szCs w:val="21"/>
        </w:rPr>
        <w:t>处理</w:t>
      </w:r>
      <w:r>
        <w:rPr>
          <w:rFonts w:hint="eastAsia"/>
          <w:szCs w:val="21"/>
          <w:lang w:val="en-GB"/>
        </w:rPr>
        <w:t>。</w:t>
      </w:r>
    </w:p>
    <w:p w14:paraId="26593DD4">
      <w:pPr>
        <w:spacing w:line="380" w:lineRule="exact"/>
        <w:ind w:firstLine="420" w:firstLineChars="200"/>
        <w:rPr>
          <w:szCs w:val="21"/>
        </w:rPr>
      </w:pPr>
      <w:r>
        <w:rPr>
          <w:rFonts w:hint="eastAsia"/>
          <w:szCs w:val="21"/>
        </w:rPr>
        <w:t>2.2招标文件、中标人的投标文件及评标过程中有关澄清文件均作为签订合同的附件组成部分。</w:t>
      </w:r>
    </w:p>
    <w:p w14:paraId="297D078B">
      <w:pPr>
        <w:spacing w:line="380" w:lineRule="exact"/>
        <w:ind w:firstLine="420" w:firstLineChars="200"/>
        <w:rPr>
          <w:szCs w:val="21"/>
        </w:rPr>
      </w:pPr>
      <w:r>
        <w:rPr>
          <w:rFonts w:hint="eastAsia"/>
          <w:szCs w:val="21"/>
        </w:rPr>
        <w:t>2.3中标人和采购人</w:t>
      </w:r>
      <w:r>
        <w:rPr>
          <w:rFonts w:hint="eastAsia"/>
          <w:szCs w:val="21"/>
          <w:lang w:val="en-GB"/>
        </w:rPr>
        <w:t>签订的合同条款不得对招标结果及中标人投标文件中的承诺内容作实质性改变，</w:t>
      </w:r>
      <w:r>
        <w:rPr>
          <w:rFonts w:hint="eastAsia"/>
          <w:szCs w:val="21"/>
        </w:rPr>
        <w:t>中标人和采购人不得再另行订立背离合同实质性内容的其他协议。</w:t>
      </w:r>
    </w:p>
    <w:p w14:paraId="28ACEA23">
      <w:pPr>
        <w:spacing w:line="380" w:lineRule="exact"/>
        <w:ind w:firstLine="420" w:firstLineChars="200"/>
        <w:rPr>
          <w:szCs w:val="21"/>
        </w:rPr>
      </w:pPr>
      <w:r>
        <w:rPr>
          <w:rFonts w:hint="eastAsia"/>
          <w:szCs w:val="21"/>
        </w:rPr>
        <w:t>2.4中标人应当按照合同约定履行义务，完成中标项目设备的供货与安装，不得将中标项目的任何部分非法转让（转包）给他人。</w:t>
      </w:r>
    </w:p>
    <w:p w14:paraId="7B629776">
      <w:pPr>
        <w:spacing w:line="360" w:lineRule="auto"/>
        <w:rPr>
          <w:b/>
          <w:sz w:val="30"/>
        </w:rPr>
      </w:pPr>
    </w:p>
    <w:p w14:paraId="5A0C19FB">
      <w:pPr>
        <w:numPr>
          <w:ilvl w:val="0"/>
          <w:numId w:val="10"/>
        </w:numPr>
        <w:spacing w:line="360" w:lineRule="auto"/>
        <w:jc w:val="center"/>
        <w:rPr>
          <w:b/>
          <w:color w:val="000000"/>
          <w:sz w:val="30"/>
          <w:szCs w:val="30"/>
        </w:rPr>
      </w:pPr>
      <w:r>
        <w:rPr>
          <w:rFonts w:hint="eastAsia"/>
          <w:b/>
          <w:sz w:val="30"/>
        </w:rPr>
        <w:br w:type="page"/>
      </w:r>
      <w:bookmarkStart w:id="0" w:name="_Toc20816115"/>
      <w:bookmarkStart w:id="1" w:name="_Toc20988284"/>
      <w:bookmarkStart w:id="2" w:name="_Toc20642285"/>
      <w:bookmarkStart w:id="3" w:name="_Toc36287938"/>
      <w:bookmarkStart w:id="4" w:name="_Toc21000514"/>
      <w:bookmarkStart w:id="5" w:name="_Toc21001358"/>
    </w:p>
    <w:p w14:paraId="39475DC2">
      <w:pPr>
        <w:spacing w:line="360" w:lineRule="auto"/>
        <w:jc w:val="center"/>
        <w:rPr>
          <w:b/>
          <w:sz w:val="32"/>
          <w:szCs w:val="32"/>
        </w:rPr>
      </w:pPr>
      <w:r>
        <w:rPr>
          <w:rFonts w:hint="eastAsia"/>
          <w:b/>
          <w:sz w:val="32"/>
          <w:szCs w:val="32"/>
        </w:rPr>
        <w:t>第三部分   招标需求</w:t>
      </w:r>
    </w:p>
    <w:p w14:paraId="6878F596">
      <w:pPr>
        <w:pStyle w:val="42"/>
        <w:rPr>
          <w:szCs w:val="21"/>
        </w:rPr>
      </w:pPr>
    </w:p>
    <w:p w14:paraId="3EFB45A8">
      <w:pPr>
        <w:spacing w:line="360" w:lineRule="auto"/>
        <w:rPr>
          <w:szCs w:val="21"/>
        </w:rPr>
      </w:pPr>
    </w:p>
    <w:p w14:paraId="151EB3D0">
      <w:pPr>
        <w:spacing w:line="360" w:lineRule="auto"/>
        <w:jc w:val="left"/>
        <w:rPr>
          <w:rFonts w:hint="eastAsia" w:ascii="Times New Roman" w:hAnsi="Times New Roman" w:eastAsia="宋体"/>
          <w:b/>
          <w:sz w:val="30"/>
          <w:highlight w:val="none"/>
          <w:lang w:eastAsia="zh-CN"/>
        </w:rPr>
      </w:pPr>
      <w:r>
        <w:rPr>
          <w:rFonts w:hint="eastAsia" w:ascii="Times New Roman" w:hAnsi="Times New Roman"/>
          <w:b/>
          <w:sz w:val="30"/>
          <w:highlight w:val="none"/>
        </w:rPr>
        <w:t>详见附件：定海城区环卫作业市场化购买服务方案</w:t>
      </w:r>
      <w:r>
        <w:rPr>
          <w:rFonts w:hint="eastAsia"/>
          <w:b/>
          <w:sz w:val="30"/>
          <w:highlight w:val="none"/>
          <w:lang w:eastAsia="zh-CN"/>
        </w:rPr>
        <w:t>需求</w:t>
      </w:r>
    </w:p>
    <w:p w14:paraId="462D1F62">
      <w:pPr>
        <w:rPr>
          <w:szCs w:val="21"/>
        </w:rPr>
      </w:pPr>
    </w:p>
    <w:p w14:paraId="20E33788">
      <w:pPr>
        <w:spacing w:beforeLines="50" w:afterLines="50" w:line="300" w:lineRule="auto"/>
        <w:jc w:val="left"/>
        <w:rPr>
          <w:b/>
          <w:sz w:val="30"/>
        </w:rPr>
      </w:pPr>
    </w:p>
    <w:p w14:paraId="383074DD">
      <w:pPr>
        <w:spacing w:beforeLines="50" w:afterLines="50" w:line="300" w:lineRule="auto"/>
        <w:jc w:val="left"/>
        <w:rPr>
          <w:b/>
          <w:sz w:val="30"/>
        </w:rPr>
      </w:pPr>
    </w:p>
    <w:p w14:paraId="26AB1DBA">
      <w:pPr>
        <w:spacing w:beforeLines="50" w:afterLines="50" w:line="300" w:lineRule="auto"/>
        <w:jc w:val="left"/>
        <w:rPr>
          <w:b/>
          <w:sz w:val="30"/>
        </w:rPr>
      </w:pPr>
    </w:p>
    <w:p w14:paraId="63B483A6">
      <w:pPr>
        <w:pStyle w:val="42"/>
        <w:rPr>
          <w:rFonts w:ascii="Verdana" w:hAnsi="Verdana" w:eastAsia="仿宋_GB2312"/>
          <w:kern w:val="0"/>
          <w:sz w:val="24"/>
        </w:rPr>
      </w:pPr>
    </w:p>
    <w:p w14:paraId="1B4145AC">
      <w:pPr>
        <w:pStyle w:val="20"/>
        <w:rPr>
          <w:rFonts w:ascii="Verdana" w:hAnsi="Verdana" w:eastAsia="仿宋_GB2312"/>
          <w:kern w:val="0"/>
        </w:rPr>
      </w:pPr>
    </w:p>
    <w:p w14:paraId="4A2557CD">
      <w:pPr>
        <w:rPr>
          <w:rFonts w:ascii="Verdana" w:hAnsi="Verdana" w:eastAsia="仿宋_GB2312"/>
          <w:kern w:val="0"/>
          <w:sz w:val="24"/>
        </w:rPr>
      </w:pPr>
    </w:p>
    <w:p w14:paraId="05CC7D60">
      <w:pPr>
        <w:spacing w:beforeLines="50" w:afterLines="50" w:line="300" w:lineRule="auto"/>
        <w:jc w:val="left"/>
        <w:rPr>
          <w:b/>
          <w:sz w:val="30"/>
        </w:rPr>
      </w:pPr>
    </w:p>
    <w:p w14:paraId="3FCBAF32">
      <w:pPr>
        <w:pStyle w:val="42"/>
      </w:pPr>
    </w:p>
    <w:p w14:paraId="1AE599EE">
      <w:pPr>
        <w:pStyle w:val="20"/>
      </w:pPr>
    </w:p>
    <w:p w14:paraId="799FF736">
      <w:pPr>
        <w:pStyle w:val="21"/>
      </w:pPr>
    </w:p>
    <w:p w14:paraId="4FEBA51B"/>
    <w:p w14:paraId="0CDF0D47">
      <w:pPr>
        <w:pStyle w:val="42"/>
      </w:pPr>
    </w:p>
    <w:p w14:paraId="0D65B759">
      <w:pPr>
        <w:pStyle w:val="42"/>
      </w:pPr>
    </w:p>
    <w:p w14:paraId="3CD0BEB0">
      <w:pPr>
        <w:pStyle w:val="42"/>
      </w:pPr>
    </w:p>
    <w:p w14:paraId="465E3C3B">
      <w:pPr>
        <w:pStyle w:val="42"/>
      </w:pPr>
    </w:p>
    <w:p w14:paraId="4900DA67">
      <w:pPr>
        <w:pStyle w:val="42"/>
      </w:pPr>
    </w:p>
    <w:p w14:paraId="74801BE5"/>
    <w:p w14:paraId="5E815B79">
      <w:pPr>
        <w:pStyle w:val="42"/>
      </w:pPr>
    </w:p>
    <w:p w14:paraId="08B37C9F">
      <w:pPr>
        <w:pStyle w:val="20"/>
      </w:pPr>
    </w:p>
    <w:p w14:paraId="5A0BA3D7"/>
    <w:p w14:paraId="7FEC5C58">
      <w:pPr>
        <w:spacing w:beforeLines="50" w:afterLines="50" w:line="300" w:lineRule="auto"/>
        <w:jc w:val="left"/>
        <w:rPr>
          <w:b/>
          <w:sz w:val="30"/>
        </w:rPr>
      </w:pPr>
    </w:p>
    <w:p w14:paraId="2404F24E">
      <w:pPr>
        <w:spacing w:beforeLines="50" w:afterLines="50" w:line="300" w:lineRule="auto"/>
        <w:jc w:val="left"/>
        <w:rPr>
          <w:b/>
          <w:sz w:val="30"/>
        </w:rPr>
      </w:pPr>
    </w:p>
    <w:p w14:paraId="54212A3B">
      <w:pPr>
        <w:spacing w:beforeLines="50" w:afterLines="50" w:line="300" w:lineRule="auto"/>
        <w:jc w:val="left"/>
        <w:rPr>
          <w:b/>
          <w:sz w:val="30"/>
        </w:rPr>
      </w:pPr>
    </w:p>
    <w:p w14:paraId="178B2CE1">
      <w:pPr>
        <w:spacing w:beforeLines="50" w:afterLines="50" w:line="300" w:lineRule="auto"/>
        <w:jc w:val="left"/>
        <w:rPr>
          <w:b/>
          <w:sz w:val="30"/>
        </w:rPr>
      </w:pPr>
    </w:p>
    <w:p w14:paraId="70C5AC43">
      <w:pPr>
        <w:spacing w:beforeLines="50" w:afterLines="50" w:line="300" w:lineRule="auto"/>
        <w:jc w:val="left"/>
        <w:rPr>
          <w:b/>
          <w:sz w:val="30"/>
        </w:rPr>
      </w:pPr>
    </w:p>
    <w:p w14:paraId="5AB41A58">
      <w:pPr>
        <w:spacing w:beforeLines="50" w:afterLines="50" w:line="300" w:lineRule="auto"/>
        <w:jc w:val="left"/>
        <w:rPr>
          <w:b/>
          <w:sz w:val="30"/>
        </w:rPr>
      </w:pPr>
    </w:p>
    <w:p w14:paraId="5451AD91">
      <w:pPr>
        <w:spacing w:beforeLines="50" w:afterLines="50" w:line="300" w:lineRule="auto"/>
        <w:jc w:val="left"/>
        <w:rPr>
          <w:b/>
          <w:sz w:val="30"/>
        </w:rPr>
      </w:pPr>
    </w:p>
    <w:p w14:paraId="18EC3FA0">
      <w:pPr>
        <w:spacing w:beforeLines="50" w:afterLines="50" w:line="300" w:lineRule="auto"/>
        <w:jc w:val="center"/>
        <w:rPr>
          <w:rFonts w:hint="eastAsia" w:ascii="宋体" w:hAnsi="宋体" w:cs="宋体"/>
          <w:b/>
          <w:color w:val="000000" w:themeColor="text1"/>
          <w:sz w:val="30"/>
          <w:szCs w:val="30"/>
        </w:rPr>
      </w:pPr>
      <w:r>
        <w:rPr>
          <w:rFonts w:hint="eastAsia"/>
          <w:b/>
          <w:color w:val="000000" w:themeColor="text1"/>
          <w:sz w:val="30"/>
        </w:rPr>
        <w:t>第四部分</w:t>
      </w:r>
      <w:r>
        <w:rPr>
          <w:rFonts w:hint="eastAsia"/>
          <w:b/>
          <w:color w:val="000000" w:themeColor="text1"/>
          <w:sz w:val="30"/>
          <w:lang w:val="en-US" w:eastAsia="zh-CN"/>
        </w:rPr>
        <w:t xml:space="preserve">   </w:t>
      </w:r>
      <w:r>
        <w:rPr>
          <w:rFonts w:hint="eastAsia" w:ascii="宋体" w:hAnsi="宋体" w:cs="宋体"/>
          <w:b/>
          <w:color w:val="000000" w:themeColor="text1"/>
          <w:sz w:val="30"/>
          <w:szCs w:val="30"/>
        </w:rPr>
        <w:t>合同主要条款</w:t>
      </w:r>
    </w:p>
    <w:p w14:paraId="0CAE3D9A">
      <w:pPr>
        <w:spacing w:beforeLines="50" w:afterLines="50" w:line="300" w:lineRule="auto"/>
        <w:jc w:val="center"/>
        <w:rPr>
          <w:rFonts w:ascii="宋体" w:hAnsi="宋体" w:cs="宋体"/>
          <w:b/>
          <w:color w:val="FF0000"/>
          <w:sz w:val="30"/>
          <w:szCs w:val="30"/>
        </w:rPr>
      </w:pPr>
      <w:r>
        <w:rPr>
          <w:rFonts w:hint="eastAsia" w:ascii="宋体" w:hAnsi="宋体" w:cs="宋体"/>
          <w:b/>
          <w:color w:val="000000" w:themeColor="text1"/>
          <w:sz w:val="30"/>
          <w:szCs w:val="30"/>
        </w:rPr>
        <w:t>（本合同为合同样稿，最终稿由双方协商后确定）</w:t>
      </w:r>
    </w:p>
    <w:p w14:paraId="4B064C5D">
      <w:pPr>
        <w:pageBreakBefore w:val="0"/>
        <w:widowControl w:val="0"/>
        <w:tabs>
          <w:tab w:val="left" w:pos="4860"/>
        </w:tabs>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hint="eastAsia" w:ascii="宋体" w:hAnsi="宋体" w:cs="宋体"/>
          <w:color w:val="000000"/>
          <w:kern w:val="0"/>
          <w:sz w:val="24"/>
          <w:highlight w:val="none"/>
          <w:lang w:val="zh-CN"/>
        </w:rPr>
        <w:t>项目名称：舟山市定海区综合行政执法局定海城区环卫作业市场化服务</w:t>
      </w:r>
      <w:r>
        <w:rPr>
          <w:rFonts w:ascii="宋体" w:hAnsi="宋体"/>
          <w:color w:val="000000"/>
          <w:kern w:val="0"/>
          <w:sz w:val="24"/>
          <w:highlight w:val="none"/>
        </w:rPr>
        <w:t xml:space="preserve">      </w:t>
      </w:r>
    </w:p>
    <w:p w14:paraId="002925C4">
      <w:pPr>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hint="eastAsia" w:ascii="宋体" w:hAnsi="宋体" w:cs="宋体"/>
          <w:color w:val="000000"/>
          <w:kern w:val="0"/>
          <w:sz w:val="24"/>
          <w:highlight w:val="none"/>
          <w:lang w:val="zh-CN"/>
        </w:rPr>
        <w:t>采购编号：</w:t>
      </w:r>
    </w:p>
    <w:p w14:paraId="6AB435B0">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甲</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方：</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zh-CN"/>
        </w:rPr>
        <w:t>舟山市定海区综合行政执法局</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lang w:val="zh-CN"/>
        </w:rPr>
        <w:t>（以下简称</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甲方</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w:t>
      </w:r>
    </w:p>
    <w:p w14:paraId="5B0E2EF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乙</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方：</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lang w:val="zh-CN"/>
        </w:rPr>
        <w:t>（以下简称</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乙方</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w:t>
      </w:r>
    </w:p>
    <w:p w14:paraId="3434EB30">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甲方采购的定海城区市场化购买服务项目（以下简称</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本项目</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经公开招标程序，乙方被确定为本项目最终中标供应商。双方在平等自愿的基础上，就实施本项目，达成《定海区城区市场化购买服务项目合同》（下称</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本合同</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），约定如下：</w:t>
      </w:r>
    </w:p>
    <w:p w14:paraId="3EAD04E0">
      <w:pPr>
        <w:keepNext/>
        <w:keepLines/>
        <w:pageBreakBefore w:val="0"/>
        <w:widowControl w:val="0"/>
        <w:kinsoku/>
        <w:wordWrap/>
        <w:overflowPunct/>
        <w:topLinePunct w:val="0"/>
        <w:autoSpaceDE w:val="0"/>
        <w:autoSpaceDN w:val="0"/>
        <w:bidi w:val="0"/>
        <w:adjustRightInd w:val="0"/>
        <w:snapToGrid/>
        <w:spacing w:line="400" w:lineRule="exact"/>
        <w:ind w:firstLine="240"/>
        <w:textAlignment w:val="auto"/>
        <w:rPr>
          <w:rFonts w:hint="default" w:ascii="宋体" w:hAnsi="宋体"/>
          <w:color w:val="000000"/>
          <w:kern w:val="0"/>
          <w:sz w:val="24"/>
          <w:highlight w:val="none"/>
        </w:rPr>
      </w:pPr>
      <w:r>
        <w:rPr>
          <w:rFonts w:ascii="宋体" w:hAnsi="宋体"/>
          <w:color w:val="000000"/>
          <w:kern w:val="0"/>
          <w:sz w:val="24"/>
          <w:highlight w:val="none"/>
        </w:rPr>
        <w:t xml:space="preserve">1  </w:t>
      </w:r>
      <w:r>
        <w:rPr>
          <w:rFonts w:hint="eastAsia" w:ascii="宋体" w:hAnsi="宋体" w:cs="宋体"/>
          <w:color w:val="000000"/>
          <w:kern w:val="0"/>
          <w:sz w:val="24"/>
          <w:highlight w:val="none"/>
          <w:lang w:val="zh-CN"/>
        </w:rPr>
        <w:t>合同基本情况</w:t>
      </w:r>
    </w:p>
    <w:p w14:paraId="00FBD651">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1.1  </w:t>
      </w:r>
      <w:r>
        <w:rPr>
          <w:rFonts w:hint="eastAsia" w:ascii="宋体" w:hAnsi="宋体" w:cs="宋体"/>
          <w:color w:val="000000"/>
          <w:kern w:val="0"/>
          <w:sz w:val="24"/>
          <w:highlight w:val="none"/>
          <w:lang w:val="zh-CN"/>
        </w:rPr>
        <w:t>项目名称：定海城区</w:t>
      </w:r>
      <w:r>
        <w:rPr>
          <w:rFonts w:hint="default" w:ascii="宋体" w:hAnsi="宋体" w:cs="宋体"/>
          <w:color w:val="000000"/>
          <w:kern w:val="0"/>
          <w:sz w:val="24"/>
          <w:highlight w:val="none"/>
        </w:rPr>
        <w:t>环卫作业</w:t>
      </w:r>
      <w:r>
        <w:rPr>
          <w:rFonts w:hint="eastAsia" w:ascii="宋体" w:hAnsi="宋体" w:cs="宋体"/>
          <w:color w:val="000000"/>
          <w:kern w:val="0"/>
          <w:sz w:val="24"/>
          <w:highlight w:val="none"/>
          <w:lang w:val="zh-CN"/>
        </w:rPr>
        <w:t>市场化服务项目</w:t>
      </w:r>
    </w:p>
    <w:p w14:paraId="051EADE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1.2  </w:t>
      </w:r>
      <w:r>
        <w:rPr>
          <w:rFonts w:hint="eastAsia" w:ascii="宋体" w:hAnsi="宋体" w:cs="宋体"/>
          <w:color w:val="000000"/>
          <w:kern w:val="0"/>
          <w:sz w:val="24"/>
          <w:highlight w:val="none"/>
          <w:lang w:val="zh-CN"/>
        </w:rPr>
        <w:t>作业内容、作业量：详见</w:t>
      </w:r>
      <w:r>
        <w:rPr>
          <w:rFonts w:hint="default" w:ascii="宋体" w:hAnsi="宋体" w:cs="宋体"/>
          <w:color w:val="000000"/>
          <w:kern w:val="0"/>
          <w:sz w:val="24"/>
          <w:highlight w:val="none"/>
        </w:rPr>
        <w:t>招标需求文件</w:t>
      </w:r>
      <w:r>
        <w:rPr>
          <w:rFonts w:hint="eastAsia" w:ascii="宋体" w:hAnsi="宋体" w:cs="宋体"/>
          <w:color w:val="000000"/>
          <w:kern w:val="0"/>
          <w:sz w:val="24"/>
          <w:highlight w:val="none"/>
          <w:lang w:val="zh-CN"/>
        </w:rPr>
        <w:t>。</w:t>
      </w:r>
    </w:p>
    <w:p w14:paraId="002CEAAB">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1.3  </w:t>
      </w:r>
      <w:r>
        <w:rPr>
          <w:rFonts w:hint="eastAsia" w:ascii="宋体" w:hAnsi="宋体" w:cs="宋体"/>
          <w:color w:val="000000"/>
          <w:kern w:val="0"/>
          <w:sz w:val="24"/>
          <w:highlight w:val="none"/>
          <w:lang w:val="zh-CN"/>
        </w:rPr>
        <w:t>作业服务方式：</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w:t>
      </w:r>
    </w:p>
    <w:p w14:paraId="702233BD">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1.4  </w:t>
      </w:r>
      <w:r>
        <w:rPr>
          <w:rFonts w:hint="eastAsia" w:ascii="宋体" w:hAnsi="宋体" w:cs="宋体"/>
          <w:color w:val="000000"/>
          <w:kern w:val="0"/>
          <w:sz w:val="24"/>
          <w:highlight w:val="none"/>
          <w:lang w:val="zh-CN"/>
        </w:rPr>
        <w:t>作业服务质量标准和考核要求：详见</w:t>
      </w:r>
      <w:r>
        <w:rPr>
          <w:rFonts w:hint="default" w:ascii="宋体" w:hAnsi="宋体" w:cs="宋体"/>
          <w:color w:val="000000"/>
          <w:kern w:val="0"/>
          <w:sz w:val="24"/>
          <w:highlight w:val="none"/>
        </w:rPr>
        <w:t>招标需求文件</w:t>
      </w:r>
      <w:r>
        <w:rPr>
          <w:rFonts w:hint="eastAsia" w:ascii="宋体" w:hAnsi="宋体" w:cs="宋体"/>
          <w:color w:val="000000"/>
          <w:kern w:val="0"/>
          <w:sz w:val="24"/>
          <w:highlight w:val="none"/>
          <w:lang w:val="zh-CN"/>
        </w:rPr>
        <w:t>。</w:t>
      </w:r>
    </w:p>
    <w:p w14:paraId="2D7C5C12">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1.5  </w:t>
      </w:r>
      <w:r>
        <w:rPr>
          <w:rFonts w:hint="eastAsia" w:ascii="宋体" w:hAnsi="宋体" w:cs="宋体"/>
          <w:color w:val="000000"/>
          <w:kern w:val="0"/>
          <w:sz w:val="24"/>
          <w:highlight w:val="none"/>
          <w:lang w:val="zh-CN"/>
        </w:rPr>
        <w:t>项目服务期限：</w:t>
      </w:r>
      <w:r>
        <w:rPr>
          <w:rFonts w:hint="eastAsia" w:ascii="宋体" w:hAnsi="宋体" w:cs="宋体"/>
          <w:color w:val="000000"/>
          <w:kern w:val="0"/>
          <w:sz w:val="24"/>
          <w:highlight w:val="none"/>
          <w:u w:val="single"/>
          <w:lang w:val="zh-CN"/>
        </w:rPr>
        <w:t>三</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年，合同一年一签，自</w:t>
      </w:r>
      <w:r>
        <w:rPr>
          <w:rFonts w:ascii="宋体" w:hAnsi="宋体" w:cs="宋体"/>
          <w:color w:val="000000"/>
          <w:kern w:val="0"/>
          <w:sz w:val="24"/>
          <w:highlight w:val="none"/>
          <w:u w:val="single"/>
          <w:lang w:val="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年</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月</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日起至</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zh-CN"/>
        </w:rPr>
        <w:t xml:space="preserve">  </w:t>
      </w:r>
      <w:r>
        <w:rPr>
          <w:rFonts w:hint="default" w:ascii="宋体" w:hAnsi="宋体" w:cs="宋体"/>
          <w:color w:val="000000"/>
          <w:kern w:val="0"/>
          <w:sz w:val="24"/>
          <w:highlight w:val="none"/>
          <w:u w:val="single"/>
        </w:rPr>
        <w:t xml:space="preserve">     </w:t>
      </w:r>
      <w:r>
        <w:rPr>
          <w:rFonts w:ascii="宋体" w:hAnsi="宋体" w:cs="宋体"/>
          <w:color w:val="000000"/>
          <w:kern w:val="0"/>
          <w:sz w:val="24"/>
          <w:highlight w:val="none"/>
          <w:u w:val="single"/>
          <w:lang w:val="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年</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月</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日止。月考核平均分在</w:t>
      </w:r>
      <w:r>
        <w:rPr>
          <w:rFonts w:ascii="宋体" w:hAnsi="宋体" w:cs="宋体"/>
          <w:color w:val="000000"/>
          <w:kern w:val="0"/>
          <w:sz w:val="24"/>
          <w:highlight w:val="none"/>
          <w:lang w:val="zh-CN"/>
        </w:rPr>
        <w:t>85</w:t>
      </w:r>
      <w:r>
        <w:rPr>
          <w:rFonts w:hint="eastAsia" w:ascii="宋体" w:hAnsi="宋体" w:cs="宋体"/>
          <w:color w:val="000000"/>
          <w:kern w:val="0"/>
          <w:sz w:val="24"/>
          <w:highlight w:val="none"/>
          <w:lang w:val="zh-CN"/>
        </w:rPr>
        <w:t>分以上，未出现连续</w:t>
      </w:r>
      <w:r>
        <w:rPr>
          <w:rFonts w:hint="eastAsia" w:ascii="宋体" w:hAnsi="宋体" w:cs="宋体"/>
          <w:color w:val="000000"/>
          <w:kern w:val="0"/>
          <w:sz w:val="24"/>
          <w:highlight w:val="none"/>
          <w:lang w:val="en-US" w:eastAsia="zh-CN"/>
        </w:rPr>
        <w:t>2</w:t>
      </w:r>
      <w:r>
        <w:rPr>
          <w:rFonts w:hint="eastAsia" w:ascii="宋体" w:hAnsi="宋体" w:cs="宋体"/>
          <w:color w:val="000000"/>
          <w:kern w:val="0"/>
          <w:sz w:val="24"/>
          <w:highlight w:val="none"/>
          <w:lang w:val="zh-CN"/>
        </w:rPr>
        <w:t>个月作业服务考核在</w:t>
      </w:r>
      <w:r>
        <w:rPr>
          <w:rFonts w:ascii="宋体" w:hAnsi="宋体" w:cs="宋体"/>
          <w:color w:val="000000"/>
          <w:kern w:val="0"/>
          <w:sz w:val="24"/>
          <w:highlight w:val="none"/>
          <w:lang w:val="zh-CN"/>
        </w:rPr>
        <w:t>75</w:t>
      </w:r>
      <w:r>
        <w:rPr>
          <w:rFonts w:hint="eastAsia" w:ascii="宋体" w:hAnsi="宋体" w:cs="宋体"/>
          <w:color w:val="000000"/>
          <w:kern w:val="0"/>
          <w:sz w:val="24"/>
          <w:highlight w:val="none"/>
          <w:lang w:val="zh-CN"/>
        </w:rPr>
        <w:t>分以下，且未对定海区城市形象造成重大影响的，</w:t>
      </w:r>
      <w:r>
        <w:rPr>
          <w:rFonts w:hint="eastAsia" w:ascii="宋体" w:hAnsi="宋体" w:cs="宋体"/>
          <w:color w:val="000000"/>
          <w:kern w:val="0"/>
          <w:sz w:val="24"/>
          <w:highlight w:val="none"/>
          <w:u w:val="single"/>
          <w:lang w:val="zh-CN"/>
        </w:rPr>
        <w:t>经协商一致后</w:t>
      </w:r>
      <w:r>
        <w:rPr>
          <w:rFonts w:hint="eastAsia" w:ascii="宋体" w:hAnsi="宋体" w:cs="宋体"/>
          <w:color w:val="000000"/>
          <w:kern w:val="0"/>
          <w:sz w:val="24"/>
          <w:highlight w:val="none"/>
          <w:lang w:val="zh-CN"/>
        </w:rPr>
        <w:t>，可续签合同</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次，首次续签</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年，第二次续签</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年。</w:t>
      </w:r>
    </w:p>
    <w:p w14:paraId="25B484BE">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1.6 </w:t>
      </w:r>
      <w:r>
        <w:rPr>
          <w:rFonts w:hint="eastAsia" w:ascii="宋体" w:hAnsi="宋体" w:cs="宋体"/>
          <w:color w:val="000000"/>
          <w:kern w:val="0"/>
          <w:sz w:val="24"/>
          <w:highlight w:val="none"/>
          <w:lang w:val="zh-CN"/>
        </w:rPr>
        <w:t>本项目合同组成文件及解释顺序</w:t>
      </w:r>
    </w:p>
    <w:p w14:paraId="38466988">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(l</w:t>
      </w:r>
      <w:r>
        <w:rPr>
          <w:rFonts w:hint="eastAsia" w:ascii="宋体" w:hAnsi="宋体" w:cs="宋体"/>
          <w:color w:val="000000"/>
          <w:kern w:val="0"/>
          <w:sz w:val="24"/>
          <w:highlight w:val="none"/>
          <w:lang w:val="zh-CN"/>
        </w:rPr>
        <w:t>）本合同与补充合同（包含附件）；</w:t>
      </w:r>
    </w:p>
    <w:p w14:paraId="74F27AD3">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）中标通知书；</w:t>
      </w:r>
    </w:p>
    <w:p w14:paraId="32412B7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(3</w:t>
      </w:r>
      <w:r>
        <w:rPr>
          <w:rFonts w:hint="eastAsia" w:ascii="宋体" w:hAnsi="宋体" w:cs="宋体"/>
          <w:color w:val="000000"/>
          <w:kern w:val="0"/>
          <w:sz w:val="24"/>
          <w:highlight w:val="none"/>
          <w:lang w:val="zh-CN"/>
        </w:rPr>
        <w:t>）投标函；</w:t>
      </w:r>
    </w:p>
    <w:p w14:paraId="1D24BAD1">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w:t>
      </w:r>
      <w:r>
        <w:rPr>
          <w:rFonts w:hint="eastAsia" w:ascii="宋体" w:hAnsi="宋体" w:cs="宋体"/>
          <w:color w:val="000000"/>
          <w:kern w:val="0"/>
          <w:sz w:val="24"/>
          <w:highlight w:val="none"/>
          <w:lang w:val="zh-CN"/>
        </w:rPr>
        <w:t>）招、投标文件；</w:t>
      </w:r>
    </w:p>
    <w:p w14:paraId="18772DF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(5</w:t>
      </w:r>
      <w:r>
        <w:rPr>
          <w:rFonts w:hint="eastAsia" w:ascii="宋体" w:hAnsi="宋体" w:cs="宋体"/>
          <w:color w:val="000000"/>
          <w:kern w:val="0"/>
          <w:sz w:val="24"/>
          <w:highlight w:val="none"/>
          <w:lang w:val="zh-CN"/>
        </w:rPr>
        <w:t>）其他附属文件。</w:t>
      </w:r>
    </w:p>
    <w:p w14:paraId="2E67E99B">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上述文件互相补充和解释，如有不明确或不一致之处，以次序在先者为准。</w:t>
      </w:r>
    </w:p>
    <w:p w14:paraId="11A5844C">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1.7 </w:t>
      </w:r>
      <w:r>
        <w:rPr>
          <w:rFonts w:hint="eastAsia" w:ascii="宋体" w:hAnsi="宋体" w:cs="宋体"/>
          <w:color w:val="000000"/>
          <w:kern w:val="0"/>
          <w:sz w:val="24"/>
          <w:highlight w:val="none"/>
          <w:lang w:val="zh-CN"/>
        </w:rPr>
        <w:t>甲方将此次购买范围内的环卫作业服务任务交给乙方，乙方按甲方的要求和标准组织清扫保洁、垃圾清运、环卫设施设置等工作，并接受甲方的指导、监督和检查验收。甲方按合同约定付费。有未在本次招标服务内，但需新增的环卫作业服务任务时，在经政府规范程序</w:t>
      </w:r>
      <w:r>
        <w:rPr>
          <w:rFonts w:hint="default" w:ascii="宋体" w:hAnsi="宋体" w:cs="宋体"/>
          <w:color w:val="000000"/>
          <w:kern w:val="0"/>
          <w:sz w:val="24"/>
          <w:highlight w:val="none"/>
        </w:rPr>
        <w:t>或</w:t>
      </w:r>
      <w:r>
        <w:rPr>
          <w:rFonts w:hint="eastAsia" w:ascii="宋体" w:hAnsi="宋体" w:cs="宋体"/>
          <w:color w:val="000000"/>
          <w:kern w:val="0"/>
          <w:sz w:val="24"/>
          <w:highlight w:val="none"/>
          <w:lang w:val="zh-CN"/>
        </w:rPr>
        <w:t>政府指定的第三方价格核定后，乙方</w:t>
      </w:r>
      <w:r>
        <w:rPr>
          <w:rFonts w:hint="default" w:ascii="宋体" w:hAnsi="宋体" w:cs="宋体"/>
          <w:color w:val="000000"/>
          <w:kern w:val="0"/>
          <w:sz w:val="24"/>
          <w:highlight w:val="none"/>
        </w:rPr>
        <w:t>须</w:t>
      </w:r>
      <w:r>
        <w:rPr>
          <w:rFonts w:hint="eastAsia" w:ascii="宋体" w:hAnsi="宋体" w:cs="宋体"/>
          <w:color w:val="000000"/>
          <w:kern w:val="0"/>
          <w:sz w:val="24"/>
          <w:highlight w:val="none"/>
          <w:lang w:val="zh-CN"/>
        </w:rPr>
        <w:t>无条件接受执行。</w:t>
      </w:r>
    </w:p>
    <w:p w14:paraId="033D1999">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1.8  </w:t>
      </w:r>
      <w:r>
        <w:rPr>
          <w:rFonts w:hint="eastAsia" w:ascii="宋体" w:hAnsi="宋体" w:cs="宋体"/>
          <w:color w:val="000000"/>
          <w:kern w:val="0"/>
          <w:sz w:val="24"/>
          <w:highlight w:val="none"/>
          <w:lang w:val="zh-CN"/>
        </w:rPr>
        <w:t>合同份数及生效</w:t>
      </w:r>
    </w:p>
    <w:p w14:paraId="719E62F7">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本合同书壹式</w:t>
      </w:r>
      <w:r>
        <w:rPr>
          <w:rFonts w:ascii="宋体" w:hAnsi="宋体" w:cs="宋体"/>
          <w:color w:val="000000"/>
          <w:kern w:val="0"/>
          <w:sz w:val="24"/>
          <w:highlight w:val="none"/>
          <w:lang w:val="zh-CN"/>
        </w:rPr>
        <w:t xml:space="preserve"> </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zh-CN"/>
        </w:rPr>
        <w:t>6</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lang w:val="zh-CN"/>
        </w:rPr>
        <w:t>份，双方各执</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zh-CN"/>
        </w:rPr>
        <w:t>3</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lang w:val="zh-CN"/>
        </w:rPr>
        <w:t>份，各份具有同等法律效力，自双方签署并盖章之日起生效。</w:t>
      </w:r>
    </w:p>
    <w:p w14:paraId="4E0ED28C">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1.9</w:t>
      </w:r>
      <w:r>
        <w:rPr>
          <w:rFonts w:hint="eastAsia" w:ascii="宋体" w:hAnsi="宋体" w:cs="宋体"/>
          <w:color w:val="000000"/>
          <w:kern w:val="0"/>
          <w:sz w:val="24"/>
          <w:highlight w:val="none"/>
          <w:lang w:val="zh-CN"/>
        </w:rPr>
        <w:t>其他</w:t>
      </w:r>
    </w:p>
    <w:p w14:paraId="3EDFA4C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本合同未尽事宜，双方可另行签订补充合同。补充合同是合同的组成部分。</w:t>
      </w:r>
    </w:p>
    <w:p w14:paraId="009997AD">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2  </w:t>
      </w:r>
      <w:r>
        <w:rPr>
          <w:rFonts w:hint="eastAsia" w:ascii="宋体" w:hAnsi="宋体" w:cs="宋体"/>
          <w:color w:val="000000"/>
          <w:kern w:val="0"/>
          <w:sz w:val="24"/>
          <w:highlight w:val="none"/>
          <w:lang w:val="zh-CN"/>
        </w:rPr>
        <w:t>项目前期条件</w:t>
      </w:r>
    </w:p>
    <w:p w14:paraId="58530E1A">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2.1 </w:t>
      </w:r>
      <w:r>
        <w:rPr>
          <w:rFonts w:hint="eastAsia" w:ascii="宋体" w:hAnsi="宋体" w:cs="宋体"/>
          <w:color w:val="000000"/>
          <w:kern w:val="0"/>
          <w:sz w:val="24"/>
          <w:highlight w:val="none"/>
          <w:lang w:val="zh-CN"/>
        </w:rPr>
        <w:t>本合同签署前，甲方应当负责按《招标文件》列明的作业范围，作业服务项目的具体位置向乙方的授权代表进行现场指认及预移交。</w:t>
      </w:r>
      <w:r>
        <w:rPr>
          <w:rFonts w:hint="default" w:ascii="宋体" w:hAnsi="宋体" w:cs="宋体"/>
          <w:color w:val="000000"/>
          <w:kern w:val="0"/>
          <w:sz w:val="24"/>
          <w:highlight w:val="none"/>
        </w:rPr>
        <w:t>合同</w:t>
      </w:r>
      <w:r>
        <w:rPr>
          <w:rFonts w:hint="eastAsia" w:ascii="宋体" w:hAnsi="宋体" w:cs="宋体"/>
          <w:color w:val="000000"/>
          <w:kern w:val="0"/>
          <w:sz w:val="24"/>
          <w:highlight w:val="none"/>
          <w:lang w:val="zh-CN"/>
        </w:rPr>
        <w:t>签署当日甲方应将作业服务项目及相关物资材料移交给乙方的授权代表。</w:t>
      </w:r>
    </w:p>
    <w:p w14:paraId="54F43981">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 xml:space="preserve">2.2 </w:t>
      </w:r>
      <w:r>
        <w:rPr>
          <w:rFonts w:hint="eastAsia" w:ascii="宋体" w:hAnsi="宋体" w:cs="宋体"/>
          <w:color w:val="000000"/>
          <w:kern w:val="0"/>
          <w:sz w:val="24"/>
          <w:highlight w:val="none"/>
          <w:lang w:val="zh-CN"/>
        </w:rPr>
        <w:t>自项目合同正式生效日之日起30个工作日内，乙方应向甲方作为受益人提供履约银行保函，金额为</w:t>
      </w:r>
      <w:r>
        <w:rPr>
          <w:rFonts w:hint="default"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万元（年中标价的1%）。在合同期限内，如果未能履行项目合同中规定的义务，甲方有权根据项目合同的规定兑取保函。若出现保函导致乙方的违约金额无法理赔的，甲方有权从当月的服务费中予以直接扣除。</w:t>
      </w:r>
    </w:p>
    <w:p w14:paraId="0B7EA781">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2.3 </w:t>
      </w:r>
      <w:r>
        <w:rPr>
          <w:rFonts w:hint="eastAsia" w:ascii="宋体" w:hAnsi="宋体" w:cs="宋体"/>
          <w:color w:val="000000"/>
          <w:kern w:val="0"/>
          <w:sz w:val="24"/>
          <w:highlight w:val="none"/>
          <w:lang w:val="zh-CN"/>
        </w:rPr>
        <w:t>乙方因违约或其它原因给甲方造成损失的，乙方对造成的甲方损失进行赔偿，赔偿款从上述兑取金额中兑取，兑取赔偿金起</w:t>
      </w:r>
      <w:r>
        <w:rPr>
          <w:rFonts w:ascii="宋体" w:hAnsi="宋体" w:cs="宋体"/>
          <w:color w:val="000000"/>
          <w:kern w:val="0"/>
          <w:sz w:val="24"/>
          <w:highlight w:val="none"/>
          <w:lang w:val="zh-CN"/>
        </w:rPr>
        <w:t>10</w:t>
      </w:r>
      <w:r>
        <w:rPr>
          <w:rFonts w:hint="eastAsia" w:ascii="宋体" w:hAnsi="宋体" w:cs="宋体"/>
          <w:color w:val="000000"/>
          <w:kern w:val="0"/>
          <w:sz w:val="24"/>
          <w:highlight w:val="none"/>
          <w:lang w:val="zh-CN"/>
        </w:rPr>
        <w:t>个工作日内由乙方重新补足上述保函确定的</w:t>
      </w:r>
      <w:r>
        <w:rPr>
          <w:rFonts w:hint="default" w:ascii="宋体" w:hAnsi="宋体" w:cs="宋体"/>
          <w:color w:val="000000"/>
          <w:kern w:val="0"/>
          <w:sz w:val="24"/>
          <w:highlight w:val="none"/>
          <w:u w:val="single"/>
        </w:rPr>
        <w:t xml:space="preserve">   </w:t>
      </w:r>
      <w:r>
        <w:rPr>
          <w:rFonts w:hint="eastAsia" w:ascii="宋体" w:hAnsi="宋体" w:cs="宋体"/>
          <w:color w:val="000000"/>
          <w:kern w:val="0"/>
          <w:sz w:val="24"/>
          <w:highlight w:val="none"/>
          <w:lang w:val="zh-CN"/>
        </w:rPr>
        <w:t>万元金额，另外该保函由甲方保留，合同解除或终止后无息退还。</w:t>
      </w:r>
    </w:p>
    <w:p w14:paraId="1D8E58A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2.4 </w:t>
      </w:r>
      <w:r>
        <w:rPr>
          <w:rFonts w:hint="eastAsia" w:ascii="宋体" w:hAnsi="宋体" w:cs="宋体"/>
          <w:color w:val="000000"/>
          <w:kern w:val="0"/>
          <w:sz w:val="24"/>
          <w:highlight w:val="none"/>
          <w:lang w:val="zh-CN"/>
        </w:rPr>
        <w:t>项目公司成立后</w:t>
      </w:r>
      <w:r>
        <w:rPr>
          <w:rFonts w:ascii="宋体" w:hAnsi="宋体" w:cs="宋体"/>
          <w:color w:val="000000"/>
          <w:kern w:val="0"/>
          <w:sz w:val="24"/>
          <w:highlight w:val="none"/>
          <w:u w:val="single"/>
          <w:lang w:val="zh-CN"/>
        </w:rPr>
        <w:t>30</w:t>
      </w:r>
      <w:r>
        <w:rPr>
          <w:rFonts w:hint="eastAsia" w:ascii="宋体" w:hAnsi="宋体" w:cs="宋体"/>
          <w:color w:val="000000"/>
          <w:kern w:val="0"/>
          <w:sz w:val="24"/>
          <w:highlight w:val="none"/>
          <w:lang w:val="zh-CN"/>
        </w:rPr>
        <w:t>日内，甲乙双方应与项目公司签署补充协议，由项目公司承继和享有本协议下乙方的全部权利义务，乙方继续承担连带责任。</w:t>
      </w:r>
    </w:p>
    <w:p w14:paraId="3FBE0926">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3  </w:t>
      </w:r>
      <w:r>
        <w:rPr>
          <w:rFonts w:hint="eastAsia" w:ascii="宋体" w:hAnsi="宋体" w:cs="宋体"/>
          <w:color w:val="000000"/>
          <w:kern w:val="0"/>
          <w:sz w:val="24"/>
          <w:highlight w:val="none"/>
          <w:lang w:val="zh-CN"/>
        </w:rPr>
        <w:t>合同价款及支付方式</w:t>
      </w:r>
    </w:p>
    <w:p w14:paraId="6B7184AC">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3.1 </w:t>
      </w:r>
      <w:r>
        <w:rPr>
          <w:rFonts w:hint="eastAsia" w:ascii="宋体" w:hAnsi="宋体" w:cs="宋体"/>
          <w:color w:val="000000"/>
          <w:kern w:val="0"/>
          <w:sz w:val="24"/>
          <w:highlight w:val="none"/>
          <w:lang w:val="zh-CN"/>
        </w:rPr>
        <w:t>本项目年度基本服务费按照中标总价计算，暂定为人民币</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大写</w:t>
      </w:r>
      <w:r>
        <w:rPr>
          <w:rFonts w:ascii="宋体" w:hAnsi="宋体" w:cs="宋体"/>
          <w:color w:val="000000"/>
          <w:kern w:val="0"/>
          <w:sz w:val="24"/>
          <w:highlight w:val="none"/>
          <w:lang w:val="zh-CN"/>
        </w:rPr>
        <w:t>)</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元</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年</w:t>
      </w:r>
      <w:r>
        <w:rPr>
          <w:rFonts w:ascii="宋体" w:hAnsi="宋体" w:cs="宋体"/>
          <w:color w:val="000000"/>
          <w:kern w:val="0"/>
          <w:sz w:val="24"/>
          <w:highlight w:val="none"/>
          <w:lang w:val="zh-CN"/>
        </w:rPr>
        <w:t>(</w:t>
      </w:r>
      <w:r>
        <w:rPr>
          <w:rFonts w:ascii="宋体" w:hAnsi="宋体" w:cs="宋体"/>
          <w:color w:val="000000"/>
          <w:kern w:val="0"/>
          <w:sz w:val="24"/>
          <w:highlight w:val="none"/>
          <w:u w:val="single"/>
          <w:lang w:val="zh-CN"/>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元</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年），具体按实结算。</w:t>
      </w:r>
    </w:p>
    <w:p w14:paraId="0383F4B1">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3.2 </w:t>
      </w:r>
      <w:r>
        <w:rPr>
          <w:rFonts w:hint="eastAsia" w:ascii="宋体" w:hAnsi="宋体" w:cs="宋体"/>
          <w:color w:val="000000"/>
          <w:kern w:val="0"/>
          <w:sz w:val="24"/>
          <w:highlight w:val="none"/>
          <w:lang w:val="zh-CN"/>
        </w:rPr>
        <w:t>本项目作业服务经费须根据分项报价单中的单价，按照实际完成的工作量和考核结果据实结算。</w:t>
      </w:r>
    </w:p>
    <w:p w14:paraId="6D1FCEAB">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3.3</w:t>
      </w:r>
      <w:r>
        <w:rPr>
          <w:rFonts w:hint="eastAsia" w:ascii="宋体" w:hAnsi="宋体" w:cs="宋体"/>
          <w:color w:val="000000"/>
          <w:kern w:val="0"/>
          <w:sz w:val="24"/>
          <w:highlight w:val="none"/>
          <w:lang w:val="zh-CN"/>
        </w:rPr>
        <w:t>作业服务费根据甲方对乙方环卫作业的考核结果进行结算，在收到乙方提供的足额的增值税发票后按月支付，当月服务费由甲方在次月底之前拨付到位。月度考核结果应在次月</w:t>
      </w:r>
      <w:r>
        <w:rPr>
          <w:rFonts w:ascii="宋体" w:hAnsi="宋体" w:cs="宋体"/>
          <w:color w:val="000000"/>
          <w:kern w:val="0"/>
          <w:sz w:val="24"/>
          <w:highlight w:val="none"/>
          <w:lang w:val="zh-CN"/>
        </w:rPr>
        <w:t>10</w:t>
      </w:r>
      <w:r>
        <w:rPr>
          <w:rFonts w:hint="eastAsia" w:ascii="宋体" w:hAnsi="宋体" w:cs="宋体"/>
          <w:color w:val="000000"/>
          <w:kern w:val="0"/>
          <w:sz w:val="24"/>
          <w:highlight w:val="none"/>
          <w:lang w:val="zh-CN"/>
        </w:rPr>
        <w:t>个工作日内由甲方书面通知乙方，如甲方逾期通知乙方考核结果，视为当月考核合格。</w:t>
      </w:r>
    </w:p>
    <w:p w14:paraId="08246EDC">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4  </w:t>
      </w:r>
      <w:r>
        <w:rPr>
          <w:rFonts w:hint="eastAsia" w:ascii="宋体" w:hAnsi="宋体" w:cs="宋体"/>
          <w:color w:val="000000"/>
          <w:kern w:val="0"/>
          <w:sz w:val="24"/>
          <w:highlight w:val="none"/>
          <w:lang w:val="zh-CN"/>
        </w:rPr>
        <w:t>甲方权利与义务</w:t>
      </w:r>
    </w:p>
    <w:p w14:paraId="6C47A21D">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4.1</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甲方有权依据约定的环卫作业质量考核管理办法</w:t>
      </w:r>
      <w:r>
        <w:rPr>
          <w:rFonts w:hint="default" w:ascii="宋体" w:hAnsi="宋体" w:cs="宋体"/>
          <w:color w:val="000000"/>
          <w:kern w:val="0"/>
          <w:sz w:val="24"/>
          <w:highlight w:val="none"/>
        </w:rPr>
        <w:t>等</w:t>
      </w:r>
      <w:r>
        <w:rPr>
          <w:rFonts w:hint="eastAsia" w:ascii="宋体" w:hAnsi="宋体" w:cs="宋体"/>
          <w:color w:val="000000"/>
          <w:kern w:val="0"/>
          <w:sz w:val="24"/>
          <w:highlight w:val="none"/>
          <w:lang w:val="zh-CN"/>
        </w:rPr>
        <w:t>对乙方的环卫作业进行月度考评。如作业质量标准和考核管理办法有修改时，甲方应提前书面告知乙方，并经乙方确认后，乙方按照新的标准及时调整作业方案并在合理时间内达到新的标准。</w:t>
      </w:r>
    </w:p>
    <w:p w14:paraId="2D2C86C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4.2</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甲方如发现乙方组织不当、计划不落实、管理不严等导致环卫质量达不到规定标准时，有权提出书面整改意见。乙方在收到书面整改意见</w:t>
      </w:r>
      <w:r>
        <w:rPr>
          <w:rFonts w:ascii="宋体" w:hAnsi="宋体" w:cs="宋体"/>
          <w:color w:val="000000"/>
          <w:kern w:val="0"/>
          <w:sz w:val="24"/>
          <w:highlight w:val="none"/>
          <w:lang w:val="zh-CN"/>
        </w:rPr>
        <w:t>3</w:t>
      </w:r>
      <w:r>
        <w:rPr>
          <w:rFonts w:hint="eastAsia" w:ascii="宋体" w:hAnsi="宋体" w:cs="宋体"/>
          <w:color w:val="000000"/>
          <w:kern w:val="0"/>
          <w:sz w:val="24"/>
          <w:highlight w:val="none"/>
          <w:lang w:val="zh-CN"/>
        </w:rPr>
        <w:t>日内有权提出异议，如无异议，则必须在规定时间内完成整改。</w:t>
      </w:r>
    </w:p>
    <w:p w14:paraId="57AB92B3">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4.3</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遇重大活动或突击性任务时，甲方应及时通知乙方做好环卫保障工作。</w:t>
      </w:r>
    </w:p>
    <w:p w14:paraId="1C4726F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4.4</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应当加强对临街建筑工地、商家店铺、摊点、住宅小区、公共设施及公共场所和辖区单位的管理及其他协调工作，为乙方作业创造条件；当上述管理和协调工作超出甲方职权范围时，甲方应当主动协调有关管理或执法机构予以处理，或者上报至区政府，不得推诿。</w:t>
      </w:r>
    </w:p>
    <w:p w14:paraId="7841325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4.5</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甲方协调生活垃圾</w:t>
      </w:r>
      <w:r>
        <w:rPr>
          <w:rFonts w:hint="default" w:ascii="宋体" w:hAnsi="宋体" w:cs="宋体"/>
          <w:color w:val="000000"/>
          <w:kern w:val="0"/>
          <w:sz w:val="24"/>
          <w:highlight w:val="none"/>
        </w:rPr>
        <w:t>处理设施</w:t>
      </w:r>
      <w:r>
        <w:rPr>
          <w:rFonts w:hint="eastAsia" w:ascii="宋体" w:hAnsi="宋体" w:cs="宋体"/>
          <w:color w:val="000000"/>
          <w:kern w:val="0"/>
          <w:sz w:val="24"/>
          <w:highlight w:val="none"/>
          <w:lang w:val="zh-CN"/>
        </w:rPr>
        <w:t>向乙方开放，接收生活垃圾，无故不得阻挠。</w:t>
      </w:r>
    </w:p>
    <w:p w14:paraId="3DB65F17">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4.6</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甲方有权在乙方严重违反合同或者相关法律法规、政策的情况下，终止本服务合同。</w:t>
      </w:r>
    </w:p>
    <w:p w14:paraId="27ADD979">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rPr>
        <w:t>4.7</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rPr>
        <w:t>在本合同涉及的员工劳动关系或劳务关系人员自愿的基础上，甲方应积极协助乙方办理劳动关系或劳务关系的变更。</w:t>
      </w:r>
    </w:p>
    <w:p w14:paraId="3405F3DA">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5  </w:t>
      </w:r>
      <w:r>
        <w:rPr>
          <w:rFonts w:hint="eastAsia" w:ascii="宋体" w:hAnsi="宋体" w:cs="宋体"/>
          <w:color w:val="000000"/>
          <w:kern w:val="0"/>
          <w:sz w:val="24"/>
          <w:highlight w:val="none"/>
          <w:lang w:val="zh-CN"/>
        </w:rPr>
        <w:t>乙方权利与义务</w:t>
      </w:r>
    </w:p>
    <w:p w14:paraId="5CB43730">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 xml:space="preserve">5.1 </w:t>
      </w:r>
      <w:r>
        <w:rPr>
          <w:rFonts w:hint="eastAsia" w:ascii="宋体" w:hAnsi="宋体" w:cs="宋体"/>
          <w:color w:val="000000"/>
          <w:kern w:val="0"/>
          <w:sz w:val="24"/>
          <w:highlight w:val="none"/>
          <w:lang w:val="zh-CN"/>
        </w:rPr>
        <w:t>乙方有权要求甲方根据合同约定按月支付环卫服务费。</w:t>
      </w:r>
    </w:p>
    <w:p w14:paraId="5E009D2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5.2 </w:t>
      </w:r>
      <w:r>
        <w:rPr>
          <w:rFonts w:hint="eastAsia" w:ascii="宋体" w:hAnsi="宋体" w:cs="宋体"/>
          <w:color w:val="000000"/>
          <w:kern w:val="0"/>
          <w:sz w:val="24"/>
          <w:highlight w:val="none"/>
          <w:lang w:val="zh-CN"/>
        </w:rPr>
        <w:t>乙方应严格遵守《中华人民共和国劳动法》、《中华人民共和国劳动合同法》的规定，根据所承担的服务内容，按实际上岗人数自行到有关部门申办用工手续、员工社会保险等相关手续，与公司员工确立合法的劳动关系，规范用工行为，保障员工合法权益。涉及劳动关系或劳务关系在</w:t>
      </w:r>
      <w:r>
        <w:rPr>
          <w:rFonts w:hint="default" w:ascii="宋体" w:hAnsi="宋体" w:cs="宋体"/>
          <w:color w:val="000000"/>
          <w:kern w:val="0"/>
          <w:sz w:val="24"/>
          <w:highlight w:val="none"/>
        </w:rPr>
        <w:t>原</w:t>
      </w:r>
      <w:r>
        <w:rPr>
          <w:rFonts w:hint="eastAsia" w:ascii="宋体" w:hAnsi="宋体" w:cs="宋体"/>
          <w:color w:val="000000"/>
          <w:kern w:val="0"/>
          <w:sz w:val="24"/>
          <w:highlight w:val="none"/>
          <w:lang w:val="zh-CN"/>
        </w:rPr>
        <w:t>环卫中心的员工，乙方有权对其日常工作进行管理，但涉及解除劳动关系或劳务关系的，需经甲方同意。另因解除劳动关系或劳务关系、工作期间发生伤亡及其他涉及劳动争议的所有责任均由乙方最终承担。若甲方先行承担义务的，有权向乙方追偿由此产生的直接损失和间接损失。</w:t>
      </w:r>
    </w:p>
    <w:p w14:paraId="63EEFFBD">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5.3 </w:t>
      </w:r>
      <w:r>
        <w:rPr>
          <w:rFonts w:hint="eastAsia" w:ascii="宋体" w:hAnsi="宋体" w:cs="宋体"/>
          <w:color w:val="000000"/>
          <w:kern w:val="0"/>
          <w:sz w:val="24"/>
          <w:highlight w:val="none"/>
          <w:lang w:val="zh-CN"/>
        </w:rPr>
        <w:t>乙方须无条件服从甲方组织的约定服务范围内的工作任务，按时、按质、按量完成所分配的工作。遇重大活动或者突击性任务时，乙方应无条件做好环卫应急保障工作。</w:t>
      </w:r>
    </w:p>
    <w:p w14:paraId="11971226">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 xml:space="preserve">5.4 </w:t>
      </w:r>
      <w:r>
        <w:rPr>
          <w:rFonts w:hint="eastAsia" w:ascii="宋体" w:hAnsi="宋体" w:cs="宋体"/>
          <w:color w:val="000000"/>
          <w:kern w:val="0"/>
          <w:sz w:val="24"/>
          <w:highlight w:val="none"/>
          <w:lang w:val="zh-CN"/>
        </w:rPr>
        <w:t>乙方须自觉接受甲方及有关部门的监督、检查、考核、管理，接受广大市民和新闻媒体的合法监督，不得以任何形式或理由拒绝甲方监督人员的合法取证、核实、检查等要求。</w:t>
      </w:r>
    </w:p>
    <w:p w14:paraId="0497710A">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5.5 </w:t>
      </w:r>
      <w:r>
        <w:rPr>
          <w:rFonts w:hint="eastAsia" w:ascii="宋体" w:hAnsi="宋体" w:cs="宋体"/>
          <w:color w:val="000000"/>
          <w:kern w:val="0"/>
          <w:sz w:val="24"/>
          <w:highlight w:val="none"/>
          <w:lang w:val="zh-CN"/>
        </w:rPr>
        <w:t>乙方须落实安全生产和安全防火措施，为上岗工人购买劳保用品（包括统一的工作服）、人身意外保险或雇主险等，环卫作业服务期间发生的安全责任事故</w:t>
      </w:r>
      <w:r>
        <w:rPr>
          <w:rFonts w:hint="default" w:ascii="宋体" w:hAnsi="宋体" w:cs="宋体"/>
          <w:color w:val="000000"/>
          <w:kern w:val="0"/>
          <w:sz w:val="24"/>
          <w:highlight w:val="none"/>
        </w:rPr>
        <w:t>、</w:t>
      </w:r>
      <w:r>
        <w:rPr>
          <w:rFonts w:hint="eastAsia" w:ascii="宋体" w:hAnsi="宋体" w:cs="宋体"/>
          <w:color w:val="000000"/>
          <w:kern w:val="0"/>
          <w:sz w:val="24"/>
          <w:highlight w:val="none"/>
          <w:lang w:val="zh-CN"/>
        </w:rPr>
        <w:t>本合同履行过程中发生的所有安全责任事故，由乙方承担全部法律责任，事故处理及产生的一切费用由乙方负责。</w:t>
      </w:r>
    </w:p>
    <w:p w14:paraId="72072C8D">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5.6 </w:t>
      </w:r>
      <w:r>
        <w:rPr>
          <w:rFonts w:hint="eastAsia" w:ascii="宋体" w:hAnsi="宋体" w:cs="宋体"/>
          <w:color w:val="000000"/>
          <w:kern w:val="0"/>
          <w:sz w:val="24"/>
          <w:highlight w:val="none"/>
          <w:lang w:val="zh-CN"/>
        </w:rPr>
        <w:t>乙方应及时足额发放员工工资及相关福利待遇，确保工作人员稳定。</w:t>
      </w:r>
    </w:p>
    <w:p w14:paraId="6CE909DF">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5.7 </w:t>
      </w:r>
      <w:r>
        <w:rPr>
          <w:rFonts w:hint="eastAsia" w:ascii="宋体" w:hAnsi="宋体" w:cs="宋体"/>
          <w:color w:val="000000"/>
          <w:kern w:val="0"/>
          <w:sz w:val="24"/>
          <w:highlight w:val="none"/>
          <w:lang w:val="zh-CN"/>
        </w:rPr>
        <w:t>乙方应加强管理团队、技术团队（项目经理、项目管理人员）管理、作业体制创新，严格按照投标文件落实人员团队，确保人员到位。乙方负责安排员工参加业务技术的培训学习，提高员工安全意识和服务水平。</w:t>
      </w:r>
    </w:p>
    <w:p w14:paraId="71FFF9BD">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5.8 </w:t>
      </w:r>
      <w:r>
        <w:rPr>
          <w:rFonts w:hint="eastAsia" w:ascii="宋体" w:hAnsi="宋体" w:cs="宋体"/>
          <w:color w:val="000000"/>
          <w:kern w:val="0"/>
          <w:sz w:val="24"/>
          <w:highlight w:val="none"/>
          <w:lang w:val="zh-CN"/>
        </w:rPr>
        <w:t>乙方负责提供清扫保洁、垃圾收运、垃圾分类等环卫作业所需的全部工具、设备和材料。甲方提供的无偿使用资产，乙方需及时进行维修、维护、保养和更换，确保能安全正常使用。</w:t>
      </w:r>
    </w:p>
    <w:p w14:paraId="14B53369">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5.9 </w:t>
      </w:r>
      <w:r>
        <w:rPr>
          <w:rFonts w:hint="eastAsia" w:ascii="宋体" w:hAnsi="宋体" w:cs="宋体"/>
          <w:color w:val="000000"/>
          <w:kern w:val="0"/>
          <w:sz w:val="24"/>
          <w:highlight w:val="none"/>
          <w:lang w:val="zh-CN"/>
        </w:rPr>
        <w:t>乙方应设置专门的电子邮箱、传真和热线电话提供居民咨询、投诉、反馈，并保证相应问题在</w:t>
      </w:r>
      <w:r>
        <w:rPr>
          <w:rFonts w:ascii="宋体" w:hAnsi="宋体" w:cs="宋体"/>
          <w:color w:val="000000"/>
          <w:kern w:val="0"/>
          <w:sz w:val="24"/>
          <w:highlight w:val="none"/>
          <w:lang w:val="zh-CN"/>
        </w:rPr>
        <w:t>24</w:t>
      </w:r>
      <w:r>
        <w:rPr>
          <w:rFonts w:hint="eastAsia" w:ascii="宋体" w:hAnsi="宋体" w:cs="宋体"/>
          <w:color w:val="000000"/>
          <w:kern w:val="0"/>
          <w:sz w:val="24"/>
          <w:highlight w:val="none"/>
          <w:lang w:val="zh-CN"/>
        </w:rPr>
        <w:t>小时内得到有效解决（建立台账以备查看），如果是监管部门的书面整改意见，则应在</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个工作日内将问题解决，并给予甲方书面回复。</w:t>
      </w:r>
    </w:p>
    <w:p w14:paraId="4E94C5C1">
      <w:pPr>
        <w:pageBreakBefore w:val="0"/>
        <w:widowControl w:val="0"/>
        <w:kinsoku/>
        <w:wordWrap/>
        <w:overflowPunct/>
        <w:topLinePunct w:val="0"/>
        <w:autoSpaceDE w:val="0"/>
        <w:autoSpaceDN w:val="0"/>
        <w:bidi w:val="0"/>
        <w:adjustRightInd w:val="0"/>
        <w:snapToGrid/>
        <w:spacing w:line="400" w:lineRule="exact"/>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en-US" w:eastAsia="zh-CN"/>
        </w:rPr>
        <w:t xml:space="preserve"> </w:t>
      </w:r>
      <w:r>
        <w:rPr>
          <w:rFonts w:ascii="宋体" w:hAnsi="宋体" w:cs="宋体"/>
          <w:color w:val="000000"/>
          <w:kern w:val="0"/>
          <w:sz w:val="24"/>
          <w:highlight w:val="none"/>
          <w:lang w:val="zh-CN"/>
        </w:rPr>
        <w:t>5.10</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协议履行期间，经甲方备案并许可，乙方可在舟山市定海区行政区划内与第三方签订保洁、垃圾</w:t>
      </w:r>
      <w:r>
        <w:rPr>
          <w:rFonts w:hint="default" w:ascii="宋体" w:hAnsi="宋体" w:cs="宋体"/>
          <w:color w:val="000000"/>
          <w:kern w:val="0"/>
          <w:sz w:val="24"/>
          <w:highlight w:val="none"/>
        </w:rPr>
        <w:t>收运</w:t>
      </w:r>
      <w:r>
        <w:rPr>
          <w:rFonts w:hint="eastAsia" w:ascii="宋体" w:hAnsi="宋体" w:cs="宋体"/>
          <w:color w:val="000000"/>
          <w:kern w:val="0"/>
          <w:sz w:val="24"/>
          <w:highlight w:val="none"/>
          <w:lang w:val="zh-CN"/>
        </w:rPr>
        <w:t>等与本协议内容相近的协议</w:t>
      </w:r>
      <w:r>
        <w:rPr>
          <w:rFonts w:hint="default" w:ascii="宋体" w:hAnsi="宋体" w:cs="宋体"/>
          <w:color w:val="000000"/>
          <w:kern w:val="0"/>
          <w:sz w:val="24"/>
          <w:highlight w:val="none"/>
        </w:rPr>
        <w:t>，但不得将本项目的人员、车辆等用于第三方作业</w:t>
      </w:r>
      <w:r>
        <w:rPr>
          <w:rFonts w:hint="eastAsia" w:ascii="宋体" w:hAnsi="宋体" w:cs="宋体"/>
          <w:color w:val="000000"/>
          <w:kern w:val="0"/>
          <w:sz w:val="24"/>
          <w:highlight w:val="none"/>
          <w:lang w:val="zh-CN"/>
        </w:rPr>
        <w:t>。</w:t>
      </w:r>
    </w:p>
    <w:p w14:paraId="7DC25B5E">
      <w:pPr>
        <w:pageBreakBefore w:val="0"/>
        <w:widowControl w:val="0"/>
        <w:kinsoku/>
        <w:wordWrap/>
        <w:overflowPunct/>
        <w:topLinePunct w:val="0"/>
        <w:autoSpaceDE w:val="0"/>
        <w:autoSpaceDN w:val="0"/>
        <w:bidi w:val="0"/>
        <w:adjustRightInd w:val="0"/>
        <w:snapToGrid/>
        <w:spacing w:line="400" w:lineRule="exact"/>
        <w:textAlignment w:val="auto"/>
        <w:rPr>
          <w:rFonts w:hint="default" w:ascii="宋体" w:hAnsi="宋体" w:cs="宋体"/>
          <w:color w:val="000000"/>
          <w:kern w:val="0"/>
          <w:sz w:val="24"/>
          <w:highlight w:val="none"/>
        </w:rPr>
      </w:pPr>
      <w:r>
        <w:rPr>
          <w:rFonts w:hint="default" w:ascii="宋体" w:hAnsi="宋体" w:cs="宋体"/>
          <w:color w:val="000000"/>
          <w:kern w:val="0"/>
          <w:sz w:val="24"/>
          <w:highlight w:val="none"/>
        </w:rPr>
        <w:t xml:space="preserve">   </w:t>
      </w:r>
      <w:r>
        <w:rPr>
          <w:rFonts w:hint="eastAsia" w:ascii="宋体" w:hAnsi="宋体" w:cs="宋体"/>
          <w:color w:val="000000"/>
          <w:kern w:val="0"/>
          <w:sz w:val="24"/>
          <w:highlight w:val="none"/>
          <w:lang w:val="en-US" w:eastAsia="zh-CN"/>
        </w:rPr>
        <w:t xml:space="preserve"> </w:t>
      </w:r>
      <w:r>
        <w:rPr>
          <w:rFonts w:hint="default" w:ascii="宋体" w:hAnsi="宋体" w:cs="宋体"/>
          <w:color w:val="000000"/>
          <w:kern w:val="0"/>
          <w:sz w:val="24"/>
          <w:highlight w:val="none"/>
        </w:rPr>
        <w:t>5.11</w:t>
      </w:r>
      <w:r>
        <w:rPr>
          <w:rFonts w:hint="eastAsia" w:ascii="宋体" w:hAnsi="宋体" w:cs="宋体"/>
          <w:color w:val="000000"/>
          <w:kern w:val="0"/>
          <w:sz w:val="24"/>
          <w:highlight w:val="none"/>
          <w:lang w:val="en-US" w:eastAsia="zh-CN"/>
        </w:rPr>
        <w:t xml:space="preserve"> </w:t>
      </w:r>
      <w:r>
        <w:rPr>
          <w:rFonts w:hint="default" w:ascii="宋体" w:hAnsi="宋体" w:cs="宋体"/>
          <w:color w:val="000000"/>
          <w:kern w:val="0"/>
          <w:sz w:val="24"/>
          <w:highlight w:val="none"/>
        </w:rPr>
        <w:t>乙方及乙方所属人员不得向本项目范围内任何单位和个人收取任何费用，若公司员工私自收取，个人行为视同公司行为。</w:t>
      </w:r>
    </w:p>
    <w:p w14:paraId="10F16DEC">
      <w:pPr>
        <w:pageBreakBefore w:val="0"/>
        <w:widowControl w:val="0"/>
        <w:kinsoku/>
        <w:wordWrap/>
        <w:overflowPunct/>
        <w:topLinePunct w:val="0"/>
        <w:autoSpaceDE w:val="0"/>
        <w:autoSpaceDN w:val="0"/>
        <w:bidi w:val="0"/>
        <w:adjustRightInd w:val="0"/>
        <w:snapToGrid/>
        <w:spacing w:line="400" w:lineRule="exact"/>
        <w:ind w:firstLine="480"/>
        <w:textAlignment w:val="auto"/>
        <w:rPr>
          <w:rFonts w:hint="default" w:ascii="宋体" w:hAnsi="宋体" w:cs="宋体"/>
          <w:color w:val="000000"/>
          <w:spacing w:val="-6"/>
          <w:kern w:val="0"/>
          <w:sz w:val="24"/>
          <w:highlight w:val="none"/>
        </w:rPr>
      </w:pPr>
      <w:r>
        <w:rPr>
          <w:rFonts w:hint="default" w:ascii="宋体" w:hAnsi="宋体" w:cs="宋体"/>
          <w:color w:val="000000"/>
          <w:spacing w:val="-6"/>
          <w:kern w:val="0"/>
          <w:sz w:val="24"/>
          <w:highlight w:val="none"/>
        </w:rPr>
        <w:t>5.12</w:t>
      </w:r>
      <w:r>
        <w:rPr>
          <w:rFonts w:hint="eastAsia" w:ascii="宋体" w:hAnsi="宋体" w:cs="宋体"/>
          <w:color w:val="000000"/>
          <w:spacing w:val="-6"/>
          <w:kern w:val="0"/>
          <w:sz w:val="24"/>
          <w:highlight w:val="none"/>
          <w:lang w:val="en-US" w:eastAsia="zh-CN"/>
        </w:rPr>
        <w:t xml:space="preserve"> </w:t>
      </w:r>
      <w:r>
        <w:rPr>
          <w:rFonts w:hint="default" w:ascii="宋体" w:hAnsi="宋体" w:cs="宋体"/>
          <w:color w:val="000000"/>
          <w:spacing w:val="-6"/>
          <w:kern w:val="0"/>
          <w:sz w:val="24"/>
          <w:highlight w:val="none"/>
        </w:rPr>
        <w:t>乙方不得将本项目和环卫资产用于资金拆借、贷款、抵押融资或者对外担保等。</w:t>
      </w:r>
    </w:p>
    <w:p w14:paraId="5616D652">
      <w:pPr>
        <w:pageBreakBefore w:val="0"/>
        <w:widowControl w:val="0"/>
        <w:kinsoku/>
        <w:wordWrap/>
        <w:overflowPunct/>
        <w:topLinePunct w:val="0"/>
        <w:autoSpaceDE w:val="0"/>
        <w:autoSpaceDN w:val="0"/>
        <w:bidi w:val="0"/>
        <w:adjustRightInd w:val="0"/>
        <w:snapToGrid/>
        <w:spacing w:line="400" w:lineRule="exact"/>
        <w:ind w:firstLine="480"/>
        <w:textAlignment w:val="auto"/>
        <w:rPr>
          <w:rFonts w:hint="eastAsia" w:ascii="宋体" w:hAnsi="宋体" w:cs="宋体"/>
          <w:color w:val="000000"/>
          <w:kern w:val="0"/>
          <w:sz w:val="24"/>
          <w:highlight w:val="none"/>
          <w:lang w:val="zh-CN"/>
        </w:rPr>
      </w:pPr>
      <w:r>
        <w:rPr>
          <w:rFonts w:ascii="宋体" w:hAnsi="宋体"/>
          <w:color w:val="000000"/>
          <w:kern w:val="0"/>
          <w:sz w:val="24"/>
          <w:highlight w:val="none"/>
        </w:rPr>
        <w:t>6  人员、</w:t>
      </w:r>
      <w:r>
        <w:rPr>
          <w:rFonts w:hint="eastAsia" w:ascii="宋体" w:hAnsi="宋体" w:cs="宋体"/>
          <w:color w:val="000000"/>
          <w:kern w:val="0"/>
          <w:sz w:val="24"/>
          <w:highlight w:val="none"/>
          <w:lang w:val="zh-CN"/>
        </w:rPr>
        <w:t>车辆与设备</w:t>
      </w:r>
    </w:p>
    <w:p w14:paraId="575AC45E">
      <w:pPr>
        <w:pageBreakBefore w:val="0"/>
        <w:widowControl w:val="0"/>
        <w:kinsoku/>
        <w:wordWrap/>
        <w:overflowPunct/>
        <w:topLinePunct w:val="0"/>
        <w:autoSpaceDE w:val="0"/>
        <w:autoSpaceDN w:val="0"/>
        <w:bidi w:val="0"/>
        <w:adjustRightInd w:val="0"/>
        <w:snapToGrid/>
        <w:spacing w:line="400" w:lineRule="exact"/>
        <w:ind w:firstLine="480"/>
        <w:textAlignment w:val="auto"/>
        <w:rPr>
          <w:rFonts w:hint="default" w:ascii="宋体" w:hAnsi="宋体" w:cs="宋体"/>
          <w:color w:val="000000"/>
          <w:kern w:val="0"/>
          <w:sz w:val="24"/>
          <w:highlight w:val="none"/>
        </w:rPr>
      </w:pPr>
      <w:r>
        <w:rPr>
          <w:rFonts w:hint="default" w:ascii="宋体" w:hAnsi="宋体" w:cs="宋体"/>
          <w:color w:val="000000"/>
          <w:kern w:val="0"/>
          <w:sz w:val="24"/>
          <w:highlight w:val="none"/>
        </w:rPr>
        <w:t>合同期内，乙方配置的人员和车辆不得低于现有数量。项目合同期内因技术革新</w:t>
      </w:r>
      <w:r>
        <w:rPr>
          <w:rFonts w:hint="eastAsia" w:ascii="宋体" w:hAnsi="宋体" w:cs="宋体"/>
          <w:color w:val="000000"/>
          <w:kern w:val="0"/>
          <w:sz w:val="24"/>
          <w:highlight w:val="none"/>
          <w:lang w:eastAsia="zh-CN"/>
        </w:rPr>
        <w:t>、作业模式变更</w:t>
      </w:r>
      <w:r>
        <w:rPr>
          <w:rFonts w:hint="default" w:ascii="宋体" w:hAnsi="宋体" w:cs="宋体"/>
          <w:color w:val="000000"/>
          <w:kern w:val="0"/>
          <w:sz w:val="24"/>
          <w:highlight w:val="none"/>
        </w:rPr>
        <w:t>等原因，可适当减少人员和车辆配置，但需经甲方审核同意。</w:t>
      </w:r>
    </w:p>
    <w:p w14:paraId="49194D4C">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en-US" w:eastAsia="zh-CN"/>
        </w:rPr>
      </w:pP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en-US" w:eastAsia="zh-CN"/>
        </w:rPr>
        <w:t>1 现有各类环卫工人866人。</w:t>
      </w:r>
    </w:p>
    <w:p w14:paraId="3B5235CD">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en-US" w:eastAsia="zh-CN"/>
        </w:rPr>
      </w:pP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en-US" w:eastAsia="zh-CN"/>
        </w:rPr>
        <w:t>1</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en-US" w:eastAsia="zh-CN"/>
        </w:rPr>
        <w:t xml:space="preserve"> 现仍被采购人聘用的一线人员（含一线管理员）不解除原合同（劳动合同、劳务协议），合同到期符合条件的可续签，人员管理、工资审核及用工风险由乙方承担。在后续运作中确需辞退的需经甲方同意，并</w:t>
      </w:r>
      <w:r>
        <w:rPr>
          <w:rFonts w:hint="default" w:ascii="宋体" w:hAnsi="宋体" w:cs="宋体"/>
          <w:color w:val="000000"/>
          <w:kern w:val="0"/>
          <w:sz w:val="24"/>
          <w:highlight w:val="none"/>
          <w:lang w:eastAsia="zh-CN"/>
        </w:rPr>
        <w:t>由乙方</w:t>
      </w:r>
      <w:r>
        <w:rPr>
          <w:rFonts w:hint="eastAsia" w:ascii="宋体" w:hAnsi="宋体" w:cs="宋体"/>
          <w:color w:val="000000"/>
          <w:kern w:val="0"/>
          <w:sz w:val="24"/>
          <w:highlight w:val="none"/>
          <w:lang w:val="en-US" w:eastAsia="zh-CN"/>
        </w:rPr>
        <w:t>承担相关风险。</w:t>
      </w:r>
    </w:p>
    <w:p w14:paraId="1484F60D">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en-US" w:eastAsia="zh-CN"/>
        </w:rPr>
      </w:pP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en-US" w:eastAsia="zh-CN"/>
        </w:rPr>
        <w:t>1</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en-US" w:eastAsia="zh-CN"/>
        </w:rPr>
        <w:t>2 现被原中标企业聘用的一线人员（含一线管理员，不含原中标企业管理高层），原则上整体由乙方接收，6个月内不得解除合同，在后续运作中确需辞退的需详尽理由说明，并</w:t>
      </w:r>
      <w:r>
        <w:rPr>
          <w:rFonts w:hint="default" w:ascii="宋体" w:hAnsi="宋体" w:cs="宋体"/>
          <w:color w:val="000000"/>
          <w:kern w:val="0"/>
          <w:sz w:val="24"/>
          <w:highlight w:val="none"/>
          <w:lang w:eastAsia="zh-CN"/>
        </w:rPr>
        <w:t>由乙方</w:t>
      </w:r>
      <w:r>
        <w:rPr>
          <w:rFonts w:hint="eastAsia" w:ascii="宋体" w:hAnsi="宋体" w:cs="宋体"/>
          <w:color w:val="000000"/>
          <w:kern w:val="0"/>
          <w:sz w:val="24"/>
          <w:highlight w:val="none"/>
          <w:lang w:val="en-US" w:eastAsia="zh-CN"/>
        </w:rPr>
        <w:t>承担相关风险。</w:t>
      </w:r>
    </w:p>
    <w:p w14:paraId="565FB7AF">
      <w:pPr>
        <w:keepNext/>
        <w:keepLines/>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en-US" w:eastAsia="zh-CN"/>
        </w:rPr>
      </w:pP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en-US" w:eastAsia="zh-CN"/>
        </w:rPr>
        <w:t>1</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en-US" w:eastAsia="zh-CN"/>
        </w:rPr>
        <w:t>3 乙方为实际使用劳动者的用人单位，用工要符合国家法律法规，合同履约后3个月内要按照最低工资等法律法规和《浙江省人民政府办公厅关于进一步改善环卫工人工作生活条件促进环卫事业持续健康发展的若干意见》的要求完成工资调整，调整周期按正式运行之日起算，一线作业人员工资等</w:t>
      </w:r>
      <w:r>
        <w:rPr>
          <w:rFonts w:hint="default" w:ascii="宋体" w:hAnsi="宋体" w:cs="宋体"/>
          <w:color w:val="000000"/>
          <w:kern w:val="0"/>
          <w:sz w:val="24"/>
          <w:highlight w:val="none"/>
          <w:lang w:eastAsia="zh-CN"/>
        </w:rPr>
        <w:t>收入</w:t>
      </w:r>
      <w:r>
        <w:rPr>
          <w:rFonts w:hint="eastAsia" w:ascii="宋体" w:hAnsi="宋体" w:cs="宋体"/>
          <w:color w:val="000000"/>
          <w:kern w:val="0"/>
          <w:sz w:val="24"/>
          <w:highlight w:val="none"/>
          <w:lang w:eastAsia="zh-CN"/>
        </w:rPr>
        <w:t>（866人，原人员经费1年工资福利约4160万元，含211名人员社保、公积金等）在原有的基础上</w:t>
      </w:r>
      <w:r>
        <w:rPr>
          <w:rFonts w:hint="eastAsia" w:ascii="宋体" w:hAnsi="宋体" w:cs="宋体"/>
          <w:color w:val="000000"/>
          <w:kern w:val="0"/>
          <w:sz w:val="24"/>
          <w:highlight w:val="none"/>
          <w:lang w:val="en-US" w:eastAsia="zh-CN"/>
        </w:rPr>
        <w:t>增加金额不低于430万元</w:t>
      </w:r>
      <w:r>
        <w:rPr>
          <w:rFonts w:hint="default" w:ascii="宋体" w:hAnsi="宋体" w:cs="宋体"/>
          <w:color w:val="000000"/>
          <w:kern w:val="0"/>
          <w:sz w:val="24"/>
          <w:highlight w:val="none"/>
          <w:lang w:eastAsia="zh-CN"/>
        </w:rPr>
        <w:t>/年</w:t>
      </w:r>
      <w:r>
        <w:rPr>
          <w:rFonts w:hint="eastAsia" w:ascii="宋体" w:hAnsi="宋体" w:cs="宋体"/>
          <w:color w:val="000000"/>
          <w:kern w:val="0"/>
          <w:sz w:val="24"/>
          <w:highlight w:val="none"/>
          <w:lang w:val="en-US" w:eastAsia="zh-CN"/>
        </w:rPr>
        <w:t>，调整方案需经甲方审核通过后实施。</w:t>
      </w:r>
    </w:p>
    <w:p w14:paraId="3E4F2CE1">
      <w:pPr>
        <w:keepNext/>
        <w:keepLines/>
        <w:pageBreakBefore w:val="0"/>
        <w:widowControl w:val="0"/>
        <w:kinsoku/>
        <w:wordWrap/>
        <w:overflowPunct/>
        <w:topLinePunct w:val="0"/>
        <w:autoSpaceDE w:val="0"/>
        <w:autoSpaceDN w:val="0"/>
        <w:bidi w:val="0"/>
        <w:adjustRightInd w:val="0"/>
        <w:snapToGrid/>
        <w:spacing w:line="400" w:lineRule="exact"/>
        <w:textAlignment w:val="auto"/>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 xml:space="preserve">    6.1.4 乙方</w:t>
      </w:r>
      <w:r>
        <w:rPr>
          <w:rFonts w:hint="default" w:ascii="宋体" w:hAnsi="宋体" w:cs="宋体"/>
          <w:color w:val="000000"/>
          <w:kern w:val="0"/>
          <w:sz w:val="24"/>
          <w:highlight w:val="none"/>
          <w:lang w:eastAsia="zh-CN"/>
        </w:rPr>
        <w:t>应加入工会、环卫协会等各类组织，</w:t>
      </w:r>
      <w:r>
        <w:rPr>
          <w:rFonts w:hint="eastAsia" w:ascii="宋体" w:hAnsi="宋体" w:cs="宋体"/>
          <w:color w:val="000000"/>
          <w:kern w:val="0"/>
          <w:sz w:val="24"/>
          <w:highlight w:val="none"/>
          <w:lang w:val="en-US" w:eastAsia="zh-CN"/>
        </w:rPr>
        <w:t>应当承担对劳动者的各项基本义务：执行合同期限；安排工作任务；提供劳保、体检条件</w:t>
      </w:r>
      <w:r>
        <w:rPr>
          <w:rFonts w:hint="default" w:ascii="宋体" w:hAnsi="宋体" w:cs="宋体"/>
          <w:color w:val="000000"/>
          <w:kern w:val="0"/>
          <w:sz w:val="24"/>
          <w:highlight w:val="none"/>
          <w:lang w:eastAsia="zh-CN"/>
        </w:rPr>
        <w:t>；</w:t>
      </w:r>
      <w:r>
        <w:rPr>
          <w:rFonts w:hint="eastAsia" w:ascii="宋体" w:hAnsi="宋体" w:cs="宋体"/>
          <w:color w:val="000000"/>
          <w:kern w:val="0"/>
          <w:sz w:val="24"/>
          <w:highlight w:val="none"/>
          <w:lang w:val="en-US" w:eastAsia="zh-CN"/>
        </w:rPr>
        <w:t>核算支付劳动报酬和社会保险福利；负责员工职业病、工伤的救治，落实人文关怀。并在工伤、职业病发生24小时内书面通报甲方，承担因工负伤、死亡及由乙方原因导致劳动合同解除、劳动争议发生所应当承担的法律和经济责任。</w:t>
      </w:r>
    </w:p>
    <w:p w14:paraId="359D3429">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auto"/>
          <w:kern w:val="0"/>
          <w:sz w:val="24"/>
          <w:highlight w:val="none"/>
          <w:lang w:val="zh-CN"/>
        </w:rPr>
      </w:pPr>
      <w:r>
        <w:rPr>
          <w:rFonts w:ascii="宋体" w:hAnsi="宋体" w:cs="宋体"/>
          <w:color w:val="auto"/>
          <w:kern w:val="0"/>
          <w:sz w:val="24"/>
          <w:highlight w:val="none"/>
          <w:lang w:val="zh-CN"/>
        </w:rPr>
        <w:t>6.</w:t>
      </w:r>
      <w:r>
        <w:rPr>
          <w:rFonts w:hint="eastAsia" w:ascii="宋体" w:hAnsi="宋体" w:cs="宋体"/>
          <w:color w:val="auto"/>
          <w:kern w:val="0"/>
          <w:sz w:val="24"/>
          <w:highlight w:val="none"/>
          <w:lang w:val="en-US" w:eastAsia="zh-CN"/>
        </w:rPr>
        <w:t xml:space="preserve">2 </w:t>
      </w:r>
      <w:r>
        <w:rPr>
          <w:rFonts w:hint="eastAsia" w:ascii="宋体" w:hAnsi="宋体" w:cs="宋体"/>
          <w:color w:val="auto"/>
          <w:kern w:val="0"/>
          <w:sz w:val="24"/>
          <w:highlight w:val="none"/>
          <w:lang w:val="zh-CN"/>
        </w:rPr>
        <w:t>转让资产范围：车辆、设备、存货等。</w:t>
      </w:r>
    </w:p>
    <w:p w14:paraId="49AED863">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auto"/>
          <w:kern w:val="0"/>
          <w:sz w:val="24"/>
          <w:highlight w:val="none"/>
          <w:lang w:val="zh-CN"/>
        </w:rPr>
      </w:pPr>
      <w:r>
        <w:rPr>
          <w:rFonts w:ascii="宋体" w:hAnsi="宋体" w:cs="宋体"/>
          <w:color w:val="auto"/>
          <w:kern w:val="0"/>
          <w:sz w:val="24"/>
          <w:highlight w:val="none"/>
          <w:lang w:val="zh-CN"/>
        </w:rPr>
        <w:t>6.</w:t>
      </w:r>
      <w:r>
        <w:rPr>
          <w:rFonts w:hint="eastAsia" w:ascii="宋体" w:hAnsi="宋体" w:cs="宋体"/>
          <w:color w:val="auto"/>
          <w:kern w:val="0"/>
          <w:sz w:val="24"/>
          <w:highlight w:val="none"/>
          <w:lang w:val="en-US" w:eastAsia="zh-CN"/>
        </w:rPr>
        <w:t>2</w:t>
      </w:r>
      <w:r>
        <w:rPr>
          <w:rFonts w:ascii="宋体" w:hAnsi="宋体" w:cs="宋体"/>
          <w:color w:val="auto"/>
          <w:kern w:val="0"/>
          <w:sz w:val="24"/>
          <w:highlight w:val="none"/>
          <w:lang w:val="zh-CN"/>
        </w:rPr>
        <w:t xml:space="preserve">.1 </w:t>
      </w:r>
      <w:r>
        <w:rPr>
          <w:rFonts w:hint="eastAsia" w:ascii="宋体" w:hAnsi="宋体" w:cs="宋体"/>
          <w:color w:val="auto"/>
          <w:kern w:val="0"/>
          <w:sz w:val="24"/>
          <w:highlight w:val="none"/>
          <w:lang w:val="zh-CN"/>
        </w:rPr>
        <w:t>2024年12月31日资产评估为</w:t>
      </w:r>
      <w:r>
        <w:rPr>
          <w:rFonts w:hint="eastAsia" w:ascii="宋体" w:hAnsi="宋体" w:cs="宋体"/>
          <w:color w:val="auto"/>
          <w:kern w:val="0"/>
          <w:sz w:val="24"/>
          <w:highlight w:val="none"/>
          <w:lang w:val="en-US" w:eastAsia="zh-CN"/>
        </w:rPr>
        <w:t>1208.132076</w:t>
      </w:r>
      <w:r>
        <w:rPr>
          <w:rFonts w:hint="eastAsia" w:ascii="宋体" w:hAnsi="宋体" w:cs="宋体"/>
          <w:color w:val="auto"/>
          <w:kern w:val="0"/>
          <w:sz w:val="24"/>
          <w:highlight w:val="none"/>
          <w:lang w:val="zh-CN"/>
        </w:rPr>
        <w:t>万元，以此数据为准，待中标后中标企业方根据实际数量按评估值接收购买，评估、过户、税费等产生的各类费用由中标企业支付。</w:t>
      </w:r>
    </w:p>
    <w:p w14:paraId="40EACB56">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auto"/>
          <w:kern w:val="0"/>
          <w:sz w:val="24"/>
          <w:highlight w:val="none"/>
          <w:lang w:val="en-US" w:eastAsia="zh-CN"/>
        </w:rPr>
      </w:pPr>
      <w:r>
        <w:rPr>
          <w:rFonts w:ascii="宋体" w:hAnsi="宋体" w:cs="宋体"/>
          <w:color w:val="auto"/>
          <w:kern w:val="0"/>
          <w:sz w:val="24"/>
          <w:highlight w:val="none"/>
          <w:lang w:val="zh-CN"/>
        </w:rPr>
        <w:t>6.</w:t>
      </w:r>
      <w:r>
        <w:rPr>
          <w:rFonts w:hint="eastAsia" w:ascii="宋体" w:hAnsi="宋体" w:cs="宋体"/>
          <w:color w:val="auto"/>
          <w:kern w:val="0"/>
          <w:sz w:val="24"/>
          <w:highlight w:val="none"/>
          <w:lang w:val="en-US" w:eastAsia="zh-CN"/>
        </w:rPr>
        <w:t>2</w:t>
      </w:r>
      <w:r>
        <w:rPr>
          <w:rFonts w:ascii="宋体" w:hAnsi="宋体" w:cs="宋体"/>
          <w:color w:val="auto"/>
          <w:kern w:val="0"/>
          <w:sz w:val="24"/>
          <w:highlight w:val="none"/>
          <w:lang w:val="zh-CN"/>
        </w:rPr>
        <w:t>.2</w:t>
      </w:r>
      <w:r>
        <w:rPr>
          <w:rFonts w:hint="eastAsia" w:ascii="宋体" w:hAnsi="宋体" w:cs="宋体"/>
          <w:color w:val="auto"/>
          <w:kern w:val="0"/>
          <w:sz w:val="24"/>
          <w:highlight w:val="none"/>
          <w:lang w:val="en-US" w:eastAsia="zh-CN"/>
        </w:rPr>
        <w:t xml:space="preserve"> 转让款（无利息）支付：付费分6期，按月支付，合同签订后第1个月开始支付第1期费用，连续2个月未支付的，自动终止合同。</w:t>
      </w:r>
    </w:p>
    <w:p w14:paraId="57E9CD0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auto"/>
          <w:kern w:val="0"/>
          <w:sz w:val="24"/>
          <w:highlight w:val="none"/>
          <w:lang w:val="zh-CN"/>
        </w:rPr>
      </w:pPr>
      <w:r>
        <w:rPr>
          <w:rFonts w:ascii="宋体" w:hAnsi="宋体" w:cs="宋体"/>
          <w:color w:val="auto"/>
          <w:kern w:val="0"/>
          <w:sz w:val="24"/>
          <w:highlight w:val="none"/>
          <w:lang w:val="zh-CN"/>
        </w:rPr>
        <w:t>6.</w:t>
      </w:r>
      <w:r>
        <w:rPr>
          <w:rFonts w:hint="eastAsia" w:ascii="宋体" w:hAnsi="宋体" w:cs="宋体"/>
          <w:color w:val="auto"/>
          <w:kern w:val="0"/>
          <w:sz w:val="24"/>
          <w:highlight w:val="none"/>
          <w:lang w:val="en-US" w:eastAsia="zh-CN"/>
        </w:rPr>
        <w:t>2</w:t>
      </w:r>
      <w:r>
        <w:rPr>
          <w:rFonts w:ascii="宋体" w:hAnsi="宋体" w:cs="宋体"/>
          <w:color w:val="auto"/>
          <w:kern w:val="0"/>
          <w:sz w:val="24"/>
          <w:highlight w:val="none"/>
          <w:lang w:val="zh-CN"/>
        </w:rPr>
        <w:t xml:space="preserve">.3 </w:t>
      </w:r>
      <w:r>
        <w:rPr>
          <w:rFonts w:hint="eastAsia" w:ascii="宋体" w:hAnsi="宋体" w:cs="宋体"/>
          <w:color w:val="auto"/>
          <w:kern w:val="0"/>
          <w:sz w:val="24"/>
          <w:highlight w:val="none"/>
          <w:lang w:val="zh-CN"/>
        </w:rPr>
        <w:t>本协议约定的车辆、设施设备若达到报废条件的，按如下处理：</w:t>
      </w:r>
    </w:p>
    <w:p w14:paraId="6F67577F">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对报废车辆和设备后产生的机械化作业缺口，乙方负责投资购买。运营期结束后由甲方或甲方指定的</w:t>
      </w:r>
      <w:r>
        <w:rPr>
          <w:rFonts w:hint="default" w:ascii="宋体" w:hAnsi="宋体" w:cs="宋体"/>
          <w:color w:val="auto"/>
          <w:kern w:val="0"/>
          <w:sz w:val="24"/>
          <w:highlight w:val="none"/>
        </w:rPr>
        <w:t>单位</w:t>
      </w:r>
      <w:r>
        <w:rPr>
          <w:rFonts w:hint="eastAsia" w:ascii="宋体" w:hAnsi="宋体" w:cs="宋体"/>
          <w:color w:val="auto"/>
          <w:kern w:val="0"/>
          <w:sz w:val="24"/>
          <w:highlight w:val="none"/>
          <w:lang w:val="zh-CN"/>
        </w:rPr>
        <w:t>按评估价无条件收购。</w:t>
      </w:r>
    </w:p>
    <w:p w14:paraId="236D9496">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default" w:ascii="宋体" w:hAnsi="宋体" w:cs="宋体"/>
          <w:color w:val="auto"/>
          <w:kern w:val="0"/>
          <w:sz w:val="24"/>
          <w:highlight w:val="none"/>
        </w:rPr>
      </w:pPr>
      <w:r>
        <w:rPr>
          <w:rFonts w:ascii="宋体" w:hAnsi="宋体" w:cs="宋体"/>
          <w:color w:val="auto"/>
          <w:kern w:val="0"/>
          <w:sz w:val="24"/>
          <w:highlight w:val="none"/>
          <w:lang w:val="zh-CN"/>
        </w:rPr>
        <w:t>6.3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val="zh-CN"/>
        </w:rPr>
        <w:t>设备使用：垃圾压缩站、公厕、有机物处理中心、城管驿站、工人宿舍和食堂等环卫不动产基础设施由</w:t>
      </w:r>
      <w:r>
        <w:rPr>
          <w:rFonts w:hint="eastAsia" w:ascii="宋体" w:hAnsi="宋体" w:cs="宋体"/>
          <w:color w:val="auto"/>
          <w:kern w:val="0"/>
          <w:sz w:val="24"/>
          <w:highlight w:val="none"/>
          <w:lang w:eastAsia="zh-CN"/>
        </w:rPr>
        <w:t>乙方</w:t>
      </w:r>
      <w:r>
        <w:rPr>
          <w:rFonts w:hint="eastAsia" w:ascii="宋体" w:hAnsi="宋体" w:cs="宋体"/>
          <w:color w:val="auto"/>
          <w:kern w:val="0"/>
          <w:sz w:val="24"/>
          <w:highlight w:val="none"/>
          <w:lang w:val="zh-CN"/>
        </w:rPr>
        <w:t>无偿使用，并负责日常维护、管理</w:t>
      </w:r>
      <w:r>
        <w:rPr>
          <w:rFonts w:hint="default" w:ascii="宋体" w:hAnsi="宋体" w:cs="宋体"/>
          <w:color w:val="auto"/>
          <w:kern w:val="0"/>
          <w:sz w:val="24"/>
          <w:highlight w:val="none"/>
        </w:rPr>
        <w:t>。办公用房实行有偿使用。</w:t>
      </w:r>
    </w:p>
    <w:p w14:paraId="03B4911A">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default"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6.3.1 </w:t>
      </w:r>
      <w:r>
        <w:rPr>
          <w:rFonts w:hint="default" w:ascii="宋体" w:hAnsi="宋体" w:cs="宋体"/>
          <w:color w:val="auto"/>
          <w:kern w:val="0"/>
          <w:sz w:val="24"/>
          <w:highlight w:val="none"/>
        </w:rPr>
        <w:t>未经甲方同意，所有的环卫设施设备，不得有商业广告，不得对外出租或挪作它用，不得随意改造、更改用途。</w:t>
      </w:r>
    </w:p>
    <w:p w14:paraId="2BA1D46D">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default"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6.3.2 </w:t>
      </w:r>
      <w:r>
        <w:rPr>
          <w:rFonts w:hint="default" w:ascii="宋体" w:hAnsi="宋体" w:cs="宋体"/>
          <w:color w:val="auto"/>
          <w:kern w:val="0"/>
          <w:sz w:val="24"/>
          <w:highlight w:val="none"/>
        </w:rPr>
        <w:t>垃圾分类设施配套。项目服务期内，由</w:t>
      </w:r>
      <w:r>
        <w:rPr>
          <w:rFonts w:hint="eastAsia" w:ascii="宋体" w:hAnsi="宋体" w:cs="宋体"/>
          <w:color w:val="auto"/>
          <w:kern w:val="0"/>
          <w:sz w:val="24"/>
          <w:highlight w:val="none"/>
          <w:lang w:eastAsia="zh-CN"/>
        </w:rPr>
        <w:t>乙方</w:t>
      </w:r>
      <w:r>
        <w:rPr>
          <w:rFonts w:hint="default" w:ascii="宋体" w:hAnsi="宋体" w:cs="宋体"/>
          <w:color w:val="auto"/>
          <w:kern w:val="0"/>
          <w:sz w:val="24"/>
          <w:highlight w:val="none"/>
        </w:rPr>
        <w:t>根据垃圾分类要求和作业标准，及时更换果壳箱、垃圾桶、移动压缩箱，每年需在签订合同后3个月内最少购置果壳箱100只、垃圾桶1000只、带压缩头移动压缩箱</w:t>
      </w:r>
      <w:r>
        <w:rPr>
          <w:rFonts w:hint="eastAsia" w:ascii="宋体" w:hAnsi="宋体" w:cs="宋体"/>
          <w:color w:val="auto"/>
          <w:kern w:val="0"/>
          <w:sz w:val="24"/>
          <w:highlight w:val="none"/>
          <w:lang w:val="en-US" w:eastAsia="zh-CN"/>
        </w:rPr>
        <w:t>1</w:t>
      </w:r>
      <w:r>
        <w:rPr>
          <w:rFonts w:hint="default" w:ascii="宋体" w:hAnsi="宋体" w:cs="宋体"/>
          <w:color w:val="auto"/>
          <w:kern w:val="0"/>
          <w:sz w:val="24"/>
          <w:highlight w:val="none"/>
        </w:rPr>
        <w:t>只用于更新调整。</w:t>
      </w:r>
    </w:p>
    <w:p w14:paraId="3863B97F">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 xml:space="preserve">6.3.3 </w:t>
      </w:r>
      <w:r>
        <w:rPr>
          <w:rFonts w:hint="default" w:ascii="宋体" w:hAnsi="宋体" w:cs="宋体"/>
          <w:color w:val="000000"/>
          <w:kern w:val="0"/>
          <w:sz w:val="24"/>
          <w:highlight w:val="none"/>
        </w:rPr>
        <w:t>如设施设备维护管理不到位、保养不及时，甲方有权代为维修保养更换，所产生的一切费用将在服务费中直接扣除。</w:t>
      </w:r>
    </w:p>
    <w:p w14:paraId="1D931742">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en-US" w:eastAsia="zh-CN"/>
        </w:rPr>
        <w:t xml:space="preserve">6.3.4 </w:t>
      </w:r>
      <w:r>
        <w:rPr>
          <w:rFonts w:hint="eastAsia" w:ascii="宋体" w:hAnsi="宋体" w:cs="宋体"/>
          <w:color w:val="000000"/>
          <w:kern w:val="0"/>
          <w:sz w:val="24"/>
          <w:highlight w:val="none"/>
          <w:lang w:val="zh-CN"/>
        </w:rPr>
        <w:t>设施改造、建设等由甲方负责。</w:t>
      </w:r>
    </w:p>
    <w:p w14:paraId="588F189A">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6.4</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设备购置及后续处理：</w:t>
      </w:r>
    </w:p>
    <w:p w14:paraId="15F54F20">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6.4.1</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项目合同期满，所有可正常使用的资产（转让资产及中标企业后续为项目新增资产）经政府指定有资质的第三方评估公司提前三个月评估后，由政府或政府指定的单位无条件购买；如项目</w:t>
      </w:r>
      <w:r>
        <w:rPr>
          <w:rFonts w:hint="default" w:ascii="宋体" w:hAnsi="宋体" w:cs="宋体"/>
          <w:color w:val="000000"/>
          <w:kern w:val="0"/>
          <w:sz w:val="24"/>
          <w:highlight w:val="none"/>
        </w:rPr>
        <w:t>提前</w:t>
      </w:r>
      <w:r>
        <w:rPr>
          <w:rFonts w:hint="eastAsia" w:ascii="宋体" w:hAnsi="宋体" w:cs="宋体"/>
          <w:color w:val="000000"/>
          <w:kern w:val="0"/>
          <w:sz w:val="24"/>
          <w:highlight w:val="none"/>
          <w:lang w:val="zh-CN"/>
        </w:rPr>
        <w:t>终止，三个月内甲方可无偿使用环卫作业车辆和设施设备。</w:t>
      </w:r>
    </w:p>
    <w:p w14:paraId="1897846A">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6.4.2</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果壳箱、垃圾桶等易耗品在合同期满后不再纳入转让资产统计范围。</w:t>
      </w:r>
    </w:p>
    <w:p w14:paraId="16156039">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6.4.3 </w:t>
      </w:r>
      <w:r>
        <w:rPr>
          <w:rFonts w:hint="eastAsia" w:ascii="宋体" w:hAnsi="宋体" w:cs="宋体"/>
          <w:color w:val="000000"/>
          <w:kern w:val="0"/>
          <w:sz w:val="24"/>
          <w:highlight w:val="none"/>
          <w:lang w:val="zh-CN"/>
        </w:rPr>
        <w:t>乙方应按照承诺新购置一批车辆和设备，并由甲方进行验收，乙方应对其购置的车辆和设备负责。乙方因本项目购买的材料、设备、车辆，必须专用于本合同项目</w:t>
      </w:r>
      <w:r>
        <w:rPr>
          <w:rFonts w:ascii="宋体" w:hAnsi="宋体" w:cs="宋体"/>
          <w:color w:val="000000"/>
          <w:kern w:val="0"/>
          <w:sz w:val="24"/>
          <w:highlight w:val="none"/>
          <w:lang w:val="zh-CN"/>
        </w:rPr>
        <w:t>,</w:t>
      </w:r>
      <w:r>
        <w:rPr>
          <w:rFonts w:hint="eastAsia" w:ascii="宋体" w:hAnsi="宋体" w:cs="宋体"/>
          <w:color w:val="000000"/>
          <w:kern w:val="0"/>
          <w:sz w:val="24"/>
          <w:highlight w:val="none"/>
          <w:lang w:val="zh-CN"/>
        </w:rPr>
        <w:t>保证项目的正常作业。（签订时增加承诺内容）</w:t>
      </w:r>
    </w:p>
    <w:p w14:paraId="0AB40552">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6.4.4</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甲方发现乙方使用不合格材料、设备、车辆，应及时要求乙方进行更换，由此增加的费用由乙方承担。</w:t>
      </w:r>
    </w:p>
    <w:p w14:paraId="7247D2FF">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ascii="宋体" w:hAnsi="宋体" w:cs="宋体"/>
          <w:color w:val="000000"/>
          <w:kern w:val="0"/>
          <w:sz w:val="24"/>
          <w:highlight w:val="none"/>
          <w:lang w:val="zh-CN"/>
        </w:rPr>
        <w:t>6.4.5</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乙方设备涂装、标识需符合</w:t>
      </w:r>
      <w:r>
        <w:rPr>
          <w:rFonts w:hint="default" w:ascii="宋体" w:hAnsi="宋体" w:cs="宋体"/>
          <w:color w:val="000000"/>
          <w:kern w:val="0"/>
          <w:sz w:val="24"/>
          <w:highlight w:val="none"/>
        </w:rPr>
        <w:t>本</w:t>
      </w:r>
      <w:r>
        <w:rPr>
          <w:rFonts w:hint="eastAsia" w:ascii="宋体" w:hAnsi="宋体" w:cs="宋体"/>
          <w:color w:val="000000"/>
          <w:kern w:val="0"/>
          <w:sz w:val="24"/>
          <w:highlight w:val="none"/>
          <w:lang w:val="zh-CN"/>
        </w:rPr>
        <w:t>市标准要求，甲方发现乙方标识不合格应及时要求乙方进行更换，由此增加的费用由乙方承担。</w:t>
      </w:r>
    </w:p>
    <w:p w14:paraId="4E222F35">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6.5 租赁资产。2020年9月为配套青岭中型生活垃圾压缩站建设购置的5辆钩臂车以租赁模式提供给</w:t>
      </w:r>
      <w:r>
        <w:rPr>
          <w:rFonts w:hint="eastAsia" w:ascii="宋体" w:hAnsi="宋体" w:cs="宋体"/>
          <w:color w:val="000000"/>
          <w:kern w:val="0"/>
          <w:sz w:val="24"/>
          <w:highlight w:val="none"/>
          <w:lang w:val="zh-CN"/>
        </w:rPr>
        <w:t>乙方</w:t>
      </w:r>
      <w:r>
        <w:rPr>
          <w:rFonts w:hint="eastAsia" w:ascii="宋体" w:hAnsi="宋体" w:cs="宋体"/>
          <w:color w:val="000000"/>
          <w:kern w:val="0"/>
          <w:sz w:val="24"/>
          <w:highlight w:val="none"/>
          <w:lang w:val="en-US" w:eastAsia="zh-CN"/>
        </w:rPr>
        <w:t>有偿使用，每辆车租赁费用为0.4万元/月；为正在建设的白泉中型生活垃圾压缩站配套的4辆钩臂车等到位后以同样价格租赁给</w:t>
      </w:r>
      <w:r>
        <w:rPr>
          <w:rFonts w:hint="eastAsia" w:ascii="宋体" w:hAnsi="宋体" w:cs="宋体"/>
          <w:color w:val="000000"/>
          <w:kern w:val="0"/>
          <w:sz w:val="24"/>
          <w:highlight w:val="none"/>
          <w:lang w:val="zh-CN"/>
        </w:rPr>
        <w:t>乙方</w:t>
      </w:r>
      <w:r>
        <w:rPr>
          <w:rFonts w:hint="eastAsia" w:ascii="宋体" w:hAnsi="宋体" w:cs="宋体"/>
          <w:color w:val="000000"/>
          <w:kern w:val="0"/>
          <w:sz w:val="24"/>
          <w:highlight w:val="none"/>
          <w:lang w:val="en-US" w:eastAsia="zh-CN"/>
        </w:rPr>
        <w:t>有偿使用（租赁协议另行签订）。所租赁车辆涉及的保险、年检、油耗、维保等</w:t>
      </w:r>
      <w:r>
        <w:rPr>
          <w:rFonts w:hint="default" w:ascii="宋体" w:hAnsi="宋体" w:cs="宋体"/>
          <w:color w:val="000000"/>
          <w:kern w:val="0"/>
          <w:sz w:val="24"/>
          <w:highlight w:val="none"/>
          <w:lang w:eastAsia="zh-CN"/>
        </w:rPr>
        <w:t>所有</w:t>
      </w:r>
      <w:r>
        <w:rPr>
          <w:rFonts w:hint="eastAsia" w:ascii="宋体" w:hAnsi="宋体" w:cs="宋体"/>
          <w:color w:val="000000"/>
          <w:kern w:val="0"/>
          <w:sz w:val="24"/>
          <w:highlight w:val="none"/>
          <w:lang w:val="en-US" w:eastAsia="zh-CN"/>
        </w:rPr>
        <w:t>费用</w:t>
      </w:r>
      <w:r>
        <w:rPr>
          <w:rFonts w:hint="default" w:ascii="宋体" w:hAnsi="宋体" w:cs="宋体"/>
          <w:color w:val="000000"/>
          <w:kern w:val="0"/>
          <w:sz w:val="24"/>
          <w:highlight w:val="none"/>
          <w:lang w:eastAsia="zh-CN"/>
        </w:rPr>
        <w:t>及安全责任风险均</w:t>
      </w:r>
      <w:r>
        <w:rPr>
          <w:rFonts w:hint="eastAsia" w:ascii="宋体" w:hAnsi="宋体" w:cs="宋体"/>
          <w:color w:val="000000"/>
          <w:kern w:val="0"/>
          <w:sz w:val="24"/>
          <w:highlight w:val="none"/>
          <w:lang w:val="en-US" w:eastAsia="zh-CN"/>
        </w:rPr>
        <w:t>由</w:t>
      </w:r>
      <w:r>
        <w:rPr>
          <w:rFonts w:hint="eastAsia" w:ascii="宋体" w:hAnsi="宋体" w:cs="宋体"/>
          <w:color w:val="000000"/>
          <w:kern w:val="0"/>
          <w:sz w:val="24"/>
          <w:highlight w:val="none"/>
          <w:lang w:val="zh-CN"/>
        </w:rPr>
        <w:t>乙方</w:t>
      </w:r>
      <w:r>
        <w:rPr>
          <w:rFonts w:hint="eastAsia" w:ascii="宋体" w:hAnsi="宋体" w:cs="宋体"/>
          <w:color w:val="000000"/>
          <w:kern w:val="0"/>
          <w:sz w:val="24"/>
          <w:highlight w:val="none"/>
          <w:lang w:val="en-US" w:eastAsia="zh-CN"/>
        </w:rPr>
        <w:t>承担。</w:t>
      </w:r>
    </w:p>
    <w:p w14:paraId="1868A5B1">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7  </w:t>
      </w:r>
      <w:r>
        <w:rPr>
          <w:rFonts w:hint="eastAsia" w:ascii="宋体" w:hAnsi="宋体" w:cs="宋体"/>
          <w:color w:val="000000"/>
          <w:kern w:val="0"/>
          <w:sz w:val="24"/>
          <w:highlight w:val="none"/>
          <w:lang w:val="zh-CN"/>
        </w:rPr>
        <w:t>价格调整</w:t>
      </w:r>
    </w:p>
    <w:p w14:paraId="146883E1">
      <w:pPr>
        <w:keepNext/>
        <w:keepLines/>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default" w:ascii="宋体" w:hAnsi="宋体" w:cs="宋体"/>
          <w:color w:val="000000"/>
          <w:kern w:val="0"/>
          <w:sz w:val="24"/>
          <w:highlight w:val="none"/>
        </w:rPr>
      </w:pPr>
      <w:r>
        <w:rPr>
          <w:rFonts w:hint="default" w:ascii="宋体" w:hAnsi="宋体" w:cs="宋体"/>
          <w:color w:val="000000"/>
          <w:kern w:val="0"/>
          <w:sz w:val="24"/>
          <w:highlight w:val="none"/>
        </w:rPr>
        <w:t>因面积增减、道路保洁等级变化的，当年度不予调整。合同续签时，保洁面积及等级变化可进行调整，自续签合同履行之日算起。</w:t>
      </w:r>
    </w:p>
    <w:p w14:paraId="34E92FD8">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8  </w:t>
      </w:r>
      <w:r>
        <w:rPr>
          <w:rFonts w:hint="eastAsia" w:ascii="宋体" w:hAnsi="宋体" w:cs="宋体"/>
          <w:color w:val="000000"/>
          <w:kern w:val="0"/>
          <w:sz w:val="24"/>
          <w:highlight w:val="none"/>
          <w:lang w:val="zh-CN"/>
        </w:rPr>
        <w:t>违约责任</w:t>
      </w:r>
    </w:p>
    <w:p w14:paraId="41687577">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8.1 </w:t>
      </w:r>
      <w:r>
        <w:rPr>
          <w:rFonts w:hint="eastAsia" w:ascii="宋体" w:hAnsi="宋体" w:cs="宋体"/>
          <w:color w:val="000000"/>
          <w:kern w:val="0"/>
          <w:sz w:val="24"/>
          <w:highlight w:val="none"/>
          <w:lang w:val="zh-CN"/>
        </w:rPr>
        <w:t>除不可抗力外，双方有任何一方违反本合同规定，均应承担违约责任。</w:t>
      </w:r>
    </w:p>
    <w:p w14:paraId="7F06DD9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8.2 </w:t>
      </w:r>
      <w:r>
        <w:rPr>
          <w:rFonts w:hint="eastAsia" w:ascii="宋体" w:hAnsi="宋体" w:cs="宋体"/>
          <w:color w:val="000000"/>
          <w:kern w:val="0"/>
          <w:sz w:val="24"/>
          <w:highlight w:val="none"/>
          <w:lang w:val="zh-CN"/>
        </w:rPr>
        <w:t>甲方的违约情形：</w:t>
      </w:r>
    </w:p>
    <w:p w14:paraId="3F95A7EE">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）甲方违反合同约定，逾期向乙方支付服务费的，属于违约。除应继续履行支付义务外，每逾期一日，按逾期未支付服务费金额的万分之一支付违约金。</w:t>
      </w:r>
    </w:p>
    <w:p w14:paraId="2603B3D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）本合同约定的其他情形。</w:t>
      </w:r>
    </w:p>
    <w:p w14:paraId="648781A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8.3 </w:t>
      </w:r>
      <w:r>
        <w:rPr>
          <w:rFonts w:hint="eastAsia" w:ascii="宋体" w:hAnsi="宋体" w:cs="宋体"/>
          <w:color w:val="000000"/>
          <w:kern w:val="0"/>
          <w:sz w:val="24"/>
          <w:highlight w:val="none"/>
          <w:lang w:val="zh-CN"/>
        </w:rPr>
        <w:t>乙方有以下情形之一，属于违约，应承担违约责任。</w:t>
      </w:r>
    </w:p>
    <w:p w14:paraId="21F4C308">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）乙方服务质量违约：</w:t>
      </w:r>
    </w:p>
    <w:p w14:paraId="557F536B">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乙方提供的服务不符合招标文件和本合同规定的，甲方有权按照《定海城区环卫作业质量考核管理办法》约定对服务费进行扣减，考核低于</w:t>
      </w:r>
      <w:r>
        <w:rPr>
          <w:rFonts w:ascii="宋体" w:hAnsi="宋体" w:cs="宋体"/>
          <w:color w:val="000000"/>
          <w:kern w:val="0"/>
          <w:sz w:val="24"/>
          <w:highlight w:val="none"/>
          <w:lang w:val="zh-CN"/>
        </w:rPr>
        <w:t>80</w:t>
      </w:r>
      <w:r>
        <w:rPr>
          <w:rFonts w:hint="eastAsia" w:ascii="宋体" w:hAnsi="宋体" w:cs="宋体"/>
          <w:color w:val="000000"/>
          <w:kern w:val="0"/>
          <w:sz w:val="24"/>
          <w:highlight w:val="none"/>
          <w:lang w:val="zh-CN"/>
        </w:rPr>
        <w:t>分的，经限期整改，未改善的，甲方有权解除合同；</w:t>
      </w:r>
    </w:p>
    <w:p w14:paraId="44C53E33">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）擅自转包或分包的，甲方有权解除合同，乙方按中标总金额即</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元的百分之一支付违约金；</w:t>
      </w:r>
    </w:p>
    <w:p w14:paraId="3F4818FF">
      <w:pPr>
        <w:pageBreakBefore w:val="0"/>
        <w:widowControl w:val="0"/>
        <w:kinsoku/>
        <w:wordWrap/>
        <w:overflowPunct/>
        <w:topLinePunct w:val="0"/>
        <w:autoSpaceDE w:val="0"/>
        <w:autoSpaceDN w:val="0"/>
        <w:bidi w:val="0"/>
        <w:adjustRightInd w:val="0"/>
        <w:snapToGrid/>
        <w:spacing w:line="400" w:lineRule="exact"/>
        <w:ind w:firstLine="420"/>
        <w:jc w:val="left"/>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3</w:t>
      </w:r>
      <w:r>
        <w:rPr>
          <w:rFonts w:hint="eastAsia" w:ascii="宋体" w:hAnsi="宋体" w:cs="宋体"/>
          <w:color w:val="000000"/>
          <w:kern w:val="0"/>
          <w:sz w:val="24"/>
          <w:highlight w:val="none"/>
          <w:lang w:val="zh-CN"/>
        </w:rPr>
        <w:t>）合同期内，出现重大安全事故的，乙方应按中标总金额</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元的百分之一支付违约金；</w:t>
      </w:r>
    </w:p>
    <w:p w14:paraId="36267E11">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b/>
          <w:bCs/>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4</w:t>
      </w:r>
      <w:r>
        <w:rPr>
          <w:rFonts w:hint="eastAsia" w:ascii="宋体" w:hAnsi="宋体" w:cs="宋体"/>
          <w:color w:val="000000"/>
          <w:kern w:val="0"/>
          <w:sz w:val="24"/>
          <w:highlight w:val="none"/>
          <w:lang w:val="zh-CN"/>
        </w:rPr>
        <w:t>）合同到期或提前解除时，乙方应配合办理移交手续，不配合办理移交的，每逾期一日，乙方按每日赔偿损失</w:t>
      </w:r>
      <w:r>
        <w:rPr>
          <w:rFonts w:ascii="宋体" w:hAnsi="宋体" w:cs="宋体"/>
          <w:color w:val="000000"/>
          <w:kern w:val="0"/>
          <w:sz w:val="24"/>
          <w:highlight w:val="none"/>
          <w:lang w:val="zh-CN"/>
        </w:rPr>
        <w:t>5</w:t>
      </w:r>
      <w:r>
        <w:rPr>
          <w:rFonts w:hint="eastAsia" w:ascii="宋体" w:hAnsi="宋体" w:cs="宋体"/>
          <w:color w:val="000000"/>
          <w:kern w:val="0"/>
          <w:sz w:val="24"/>
          <w:highlight w:val="none"/>
          <w:lang w:val="zh-CN"/>
        </w:rPr>
        <w:t>万元，如实际损失（含间接损失）超过</w:t>
      </w:r>
      <w:r>
        <w:rPr>
          <w:rFonts w:ascii="宋体" w:hAnsi="宋体" w:cs="宋体"/>
          <w:color w:val="000000"/>
          <w:kern w:val="0"/>
          <w:sz w:val="24"/>
          <w:highlight w:val="none"/>
          <w:lang w:val="zh-CN"/>
        </w:rPr>
        <w:t>5</w:t>
      </w:r>
      <w:r>
        <w:rPr>
          <w:rFonts w:hint="eastAsia" w:ascii="宋体" w:hAnsi="宋体" w:cs="宋体"/>
          <w:color w:val="000000"/>
          <w:kern w:val="0"/>
          <w:sz w:val="24"/>
          <w:highlight w:val="none"/>
          <w:lang w:val="zh-CN"/>
        </w:rPr>
        <w:t>万元的，按实际损失计算。</w:t>
      </w:r>
      <w:r>
        <w:rPr>
          <w:rFonts w:ascii="宋体" w:hAnsi="宋体" w:cs="宋体"/>
          <w:b/>
          <w:bCs/>
          <w:color w:val="000000"/>
          <w:kern w:val="0"/>
          <w:sz w:val="24"/>
          <w:highlight w:val="none"/>
          <w:lang w:val="zh-CN"/>
        </w:rPr>
        <w:t xml:space="preserve"> </w:t>
      </w:r>
    </w:p>
    <w:p w14:paraId="123E197C">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5</w:t>
      </w:r>
      <w:r>
        <w:rPr>
          <w:rFonts w:hint="eastAsia" w:ascii="宋体" w:hAnsi="宋体" w:cs="宋体"/>
          <w:color w:val="000000"/>
          <w:kern w:val="0"/>
          <w:sz w:val="24"/>
          <w:highlight w:val="none"/>
          <w:lang w:val="zh-CN"/>
        </w:rPr>
        <w:t>）乙方无正当理由停止作业，每日按中标总金额即</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lang w:val="zh-CN"/>
        </w:rPr>
        <w:t>元的万分之二支付违约金。</w:t>
      </w:r>
    </w:p>
    <w:p w14:paraId="448DD6B4">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zh-CN"/>
        </w:rPr>
        <w:t>）乙方违反本协议</w:t>
      </w:r>
      <w:r>
        <w:rPr>
          <w:rFonts w:ascii="宋体" w:hAnsi="宋体" w:cs="宋体"/>
          <w:color w:val="000000"/>
          <w:kern w:val="0"/>
          <w:sz w:val="24"/>
          <w:highlight w:val="none"/>
          <w:lang w:val="zh-CN"/>
        </w:rPr>
        <w:t>5.10</w:t>
      </w:r>
      <w:r>
        <w:rPr>
          <w:rFonts w:hint="eastAsia" w:ascii="宋体" w:hAnsi="宋体" w:cs="宋体"/>
          <w:color w:val="000000"/>
          <w:kern w:val="0"/>
          <w:sz w:val="24"/>
          <w:highlight w:val="none"/>
          <w:lang w:val="zh-CN"/>
        </w:rPr>
        <w:t>约定擅自与第三方建立服务关系的，违反本协议</w:t>
      </w:r>
      <w:r>
        <w:rPr>
          <w:rFonts w:hint="default" w:ascii="宋体" w:hAnsi="宋体" w:cs="宋体"/>
          <w:color w:val="000000"/>
          <w:kern w:val="0"/>
          <w:sz w:val="24"/>
          <w:highlight w:val="none"/>
        </w:rPr>
        <w:t>5.1</w:t>
      </w:r>
      <w:r>
        <w:rPr>
          <w:rFonts w:hint="eastAsia" w:ascii="宋体" w:hAnsi="宋体" w:cs="宋体"/>
          <w:color w:val="000000"/>
          <w:kern w:val="0"/>
          <w:sz w:val="24"/>
          <w:highlight w:val="none"/>
          <w:lang w:val="en-US" w:eastAsia="zh-CN"/>
        </w:rPr>
        <w:t>2</w:t>
      </w:r>
      <w:r>
        <w:rPr>
          <w:rFonts w:hint="default" w:ascii="宋体" w:hAnsi="宋体" w:cs="宋体"/>
          <w:color w:val="000000"/>
          <w:kern w:val="0"/>
          <w:sz w:val="24"/>
          <w:highlight w:val="none"/>
        </w:rPr>
        <w:t>约定有拆借、贷款、抵押</w:t>
      </w:r>
      <w:r>
        <w:rPr>
          <w:rFonts w:hint="eastAsia" w:ascii="宋体" w:hAnsi="宋体" w:cs="宋体"/>
          <w:color w:val="000000"/>
          <w:kern w:val="0"/>
          <w:sz w:val="24"/>
          <w:highlight w:val="none"/>
          <w:lang w:eastAsia="zh-CN"/>
        </w:rPr>
        <w:t>、融资、担保</w:t>
      </w:r>
      <w:r>
        <w:rPr>
          <w:rFonts w:hint="default" w:ascii="宋体" w:hAnsi="宋体" w:cs="宋体"/>
          <w:color w:val="000000"/>
          <w:kern w:val="0"/>
          <w:sz w:val="24"/>
          <w:highlight w:val="none"/>
        </w:rPr>
        <w:t>行为的，</w:t>
      </w:r>
      <w:r>
        <w:rPr>
          <w:rFonts w:hint="eastAsia" w:ascii="宋体" w:hAnsi="宋体" w:cs="宋体"/>
          <w:color w:val="000000"/>
          <w:kern w:val="0"/>
          <w:sz w:val="24"/>
          <w:highlight w:val="none"/>
          <w:lang w:eastAsia="zh-CN"/>
        </w:rPr>
        <w:t>每发现</w:t>
      </w:r>
      <w:r>
        <w:rPr>
          <w:rFonts w:hint="eastAsia" w:ascii="宋体" w:hAnsi="宋体" w:cs="宋体"/>
          <w:color w:val="000000"/>
          <w:kern w:val="0"/>
          <w:sz w:val="24"/>
          <w:highlight w:val="none"/>
          <w:lang w:val="en-US" w:eastAsia="zh-CN"/>
        </w:rPr>
        <w:t>1次</w:t>
      </w:r>
      <w:r>
        <w:rPr>
          <w:rFonts w:hint="eastAsia" w:ascii="宋体" w:hAnsi="宋体" w:cs="宋体"/>
          <w:color w:val="000000"/>
          <w:kern w:val="0"/>
          <w:sz w:val="24"/>
          <w:highlight w:val="none"/>
          <w:lang w:val="zh-CN"/>
        </w:rPr>
        <w:t>需向甲方支付违约金</w:t>
      </w:r>
      <w:r>
        <w:rPr>
          <w:rFonts w:ascii="宋体" w:hAnsi="宋体" w:cs="宋体"/>
          <w:color w:val="000000"/>
          <w:kern w:val="0"/>
          <w:sz w:val="24"/>
          <w:highlight w:val="none"/>
          <w:lang w:val="zh-CN"/>
        </w:rPr>
        <w:t>10</w:t>
      </w:r>
      <w:r>
        <w:rPr>
          <w:rFonts w:hint="eastAsia" w:ascii="宋体" w:hAnsi="宋体" w:cs="宋体"/>
          <w:color w:val="000000"/>
          <w:kern w:val="0"/>
          <w:sz w:val="24"/>
          <w:highlight w:val="none"/>
          <w:lang w:val="zh-CN"/>
        </w:rPr>
        <w:t>万元，并立即改正。</w:t>
      </w:r>
    </w:p>
    <w:p w14:paraId="7D81670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eastAsia" w:ascii="宋体" w:hAnsi="宋体" w:cs="宋体"/>
          <w:color w:val="000000"/>
          <w:kern w:val="0"/>
          <w:sz w:val="24"/>
          <w:highlight w:val="none"/>
          <w:lang w:val="en-US" w:eastAsia="zh-CN"/>
        </w:rPr>
        <w:t>7</w:t>
      </w:r>
      <w:r>
        <w:rPr>
          <w:rFonts w:hint="eastAsia" w:ascii="宋体" w:hAnsi="宋体" w:cs="宋体"/>
          <w:color w:val="000000"/>
          <w:kern w:val="0"/>
          <w:sz w:val="24"/>
          <w:highlight w:val="none"/>
          <w:lang w:val="zh-CN"/>
        </w:rPr>
        <w:t>）乙方违反本协议</w:t>
      </w:r>
      <w:r>
        <w:rPr>
          <w:rFonts w:hint="default" w:ascii="宋体" w:hAnsi="宋体" w:cs="宋体"/>
          <w:color w:val="000000"/>
          <w:kern w:val="0"/>
          <w:sz w:val="24"/>
          <w:highlight w:val="none"/>
        </w:rPr>
        <w:t>5.11约定有收费行为的，</w:t>
      </w:r>
      <w:r>
        <w:rPr>
          <w:rFonts w:hint="eastAsia" w:ascii="宋体" w:hAnsi="宋体" w:cs="宋体"/>
          <w:color w:val="000000"/>
          <w:kern w:val="0"/>
          <w:sz w:val="24"/>
          <w:highlight w:val="none"/>
          <w:lang w:eastAsia="zh-CN"/>
        </w:rPr>
        <w:t>按收费金额十倍扣罚</w:t>
      </w:r>
      <w:r>
        <w:rPr>
          <w:rFonts w:hint="eastAsia" w:ascii="宋体" w:hAnsi="宋体" w:cs="宋体"/>
          <w:color w:val="000000"/>
          <w:kern w:val="0"/>
          <w:sz w:val="24"/>
          <w:highlight w:val="none"/>
          <w:lang w:val="zh-CN"/>
        </w:rPr>
        <w:t>。</w:t>
      </w:r>
    </w:p>
    <w:p w14:paraId="7CBEEC22">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default" w:ascii="宋体" w:hAnsi="宋体"/>
          <w:color w:val="000000"/>
          <w:kern w:val="0"/>
          <w:sz w:val="24"/>
          <w:highlight w:val="none"/>
        </w:rPr>
      </w:pPr>
      <w:r>
        <w:rPr>
          <w:rFonts w:hint="default" w:ascii="宋体" w:hAnsi="宋体" w:cs="宋体"/>
          <w:color w:val="000000"/>
          <w:kern w:val="0"/>
          <w:sz w:val="24"/>
          <w:highlight w:val="none"/>
        </w:rPr>
        <w:t>（</w:t>
      </w:r>
      <w:r>
        <w:rPr>
          <w:rFonts w:hint="eastAsia" w:ascii="宋体" w:hAnsi="宋体" w:cs="宋体"/>
          <w:color w:val="000000"/>
          <w:kern w:val="0"/>
          <w:sz w:val="24"/>
          <w:highlight w:val="none"/>
          <w:lang w:val="en-US" w:eastAsia="zh-CN"/>
        </w:rPr>
        <w:t>8</w:t>
      </w: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乙方未履行招标承诺，未在合同履约后3个月</w:t>
      </w:r>
      <w:r>
        <w:rPr>
          <w:rFonts w:hint="eastAsia" w:ascii="宋体" w:hAnsi="宋体" w:cs="宋体"/>
          <w:color w:val="000000"/>
          <w:kern w:val="0"/>
          <w:sz w:val="24"/>
          <w:highlight w:val="none"/>
          <w:lang w:eastAsia="zh-CN"/>
        </w:rPr>
        <w:t>内</w:t>
      </w:r>
      <w:r>
        <w:rPr>
          <w:rFonts w:hint="default" w:ascii="宋体" w:hAnsi="宋体" w:cs="宋体"/>
          <w:color w:val="000000"/>
          <w:kern w:val="0"/>
          <w:sz w:val="24"/>
          <w:highlight w:val="none"/>
        </w:rPr>
        <w:t>完成人员工资调整、车辆更新的，</w:t>
      </w:r>
      <w:r>
        <w:rPr>
          <w:rFonts w:hint="eastAsia" w:ascii="宋体" w:hAnsi="宋体" w:cs="宋体"/>
          <w:color w:val="000000"/>
          <w:kern w:val="0"/>
          <w:sz w:val="24"/>
          <w:highlight w:val="none"/>
          <w:lang w:eastAsia="zh-CN"/>
        </w:rPr>
        <w:t>每项逾期</w:t>
      </w:r>
      <w:r>
        <w:rPr>
          <w:rFonts w:hint="default" w:ascii="宋体" w:hAnsi="宋体" w:cs="宋体"/>
          <w:color w:val="000000"/>
          <w:kern w:val="0"/>
          <w:sz w:val="24"/>
          <w:highlight w:val="none"/>
        </w:rPr>
        <w:t>乙方</w:t>
      </w:r>
      <w:r>
        <w:rPr>
          <w:rFonts w:hint="eastAsia" w:ascii="宋体" w:hAnsi="宋体" w:cs="宋体"/>
          <w:color w:val="000000"/>
          <w:kern w:val="0"/>
          <w:sz w:val="24"/>
          <w:highlight w:val="none"/>
          <w:lang w:val="zh-CN"/>
        </w:rPr>
        <w:t>须向甲方每月支付违约金</w:t>
      </w:r>
      <w:r>
        <w:rPr>
          <w:rFonts w:hint="default" w:ascii="宋体" w:hAnsi="宋体" w:cs="宋体"/>
          <w:color w:val="000000"/>
          <w:kern w:val="0"/>
          <w:sz w:val="24"/>
          <w:highlight w:val="none"/>
        </w:rPr>
        <w:t>4</w:t>
      </w:r>
      <w:r>
        <w:rPr>
          <w:rFonts w:ascii="宋体" w:hAnsi="宋体" w:cs="宋体"/>
          <w:color w:val="000000"/>
          <w:kern w:val="0"/>
          <w:sz w:val="24"/>
          <w:highlight w:val="none"/>
          <w:lang w:val="zh-CN"/>
        </w:rPr>
        <w:t>0</w:t>
      </w:r>
      <w:r>
        <w:rPr>
          <w:rFonts w:hint="eastAsia" w:ascii="宋体" w:hAnsi="宋体" w:cs="宋体"/>
          <w:color w:val="000000"/>
          <w:kern w:val="0"/>
          <w:sz w:val="24"/>
          <w:highlight w:val="none"/>
          <w:lang w:val="zh-CN"/>
        </w:rPr>
        <w:t>万元</w:t>
      </w:r>
      <w:r>
        <w:rPr>
          <w:rFonts w:hint="default" w:ascii="宋体" w:hAnsi="宋体" w:cs="宋体"/>
          <w:color w:val="000000"/>
          <w:kern w:val="0"/>
          <w:sz w:val="24"/>
          <w:highlight w:val="none"/>
        </w:rPr>
        <w:t>，拒不支付的甲方将直接在履约保函中兑取。</w:t>
      </w:r>
    </w:p>
    <w:p w14:paraId="03CD31DD">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eastAsia="zh-CN"/>
        </w:rPr>
      </w:pPr>
      <w:r>
        <w:rPr>
          <w:rFonts w:hint="default" w:ascii="宋体" w:hAnsi="宋体" w:cs="宋体"/>
          <w:color w:val="000000"/>
          <w:kern w:val="0"/>
          <w:sz w:val="24"/>
          <w:highlight w:val="none"/>
        </w:rPr>
        <w:t>（</w:t>
      </w:r>
      <w:r>
        <w:rPr>
          <w:rFonts w:hint="eastAsia" w:ascii="宋体" w:hAnsi="宋体" w:cs="宋体"/>
          <w:color w:val="000000"/>
          <w:kern w:val="0"/>
          <w:sz w:val="24"/>
          <w:highlight w:val="none"/>
          <w:lang w:val="en-US" w:eastAsia="zh-CN"/>
        </w:rPr>
        <w:t>9</w:t>
      </w:r>
      <w:r>
        <w:rPr>
          <w:rFonts w:hint="default" w:ascii="宋体" w:hAnsi="宋体" w:cs="宋体"/>
          <w:color w:val="000000"/>
          <w:kern w:val="0"/>
          <w:sz w:val="24"/>
          <w:highlight w:val="none"/>
        </w:rPr>
        <w:t>）</w:t>
      </w:r>
      <w:r>
        <w:rPr>
          <w:rFonts w:hint="eastAsia" w:ascii="宋体" w:hAnsi="宋体" w:cs="宋体"/>
          <w:color w:val="000000"/>
          <w:kern w:val="0"/>
          <w:sz w:val="24"/>
          <w:highlight w:val="none"/>
          <w:lang w:eastAsia="zh-CN"/>
        </w:rPr>
        <w:t>三</w:t>
      </w:r>
      <w:r>
        <w:rPr>
          <w:rFonts w:hint="default" w:ascii="宋体" w:hAnsi="宋体" w:cs="宋体"/>
          <w:color w:val="000000"/>
          <w:kern w:val="0"/>
          <w:sz w:val="24"/>
          <w:highlight w:val="none"/>
        </w:rPr>
        <w:t>个月过渡期结束后，乙方未</w:t>
      </w:r>
      <w:r>
        <w:rPr>
          <w:rFonts w:hint="eastAsia" w:ascii="宋体" w:hAnsi="宋体" w:cs="宋体"/>
          <w:color w:val="000000"/>
          <w:kern w:val="0"/>
          <w:sz w:val="24"/>
          <w:highlight w:val="none"/>
          <w:lang w:eastAsia="zh-CN"/>
        </w:rPr>
        <w:t>按现有车辆、设备配备的，按每少一辆车、少一只箱体、每少完成一项事项的，按每项</w:t>
      </w:r>
      <w:r>
        <w:rPr>
          <w:rFonts w:hint="eastAsia" w:ascii="宋体" w:hAnsi="宋体" w:cs="宋体"/>
          <w:color w:val="000000"/>
          <w:kern w:val="0"/>
          <w:sz w:val="24"/>
          <w:highlight w:val="none"/>
          <w:lang w:val="en-US" w:eastAsia="zh-CN"/>
        </w:rPr>
        <w:t>2</w:t>
      </w:r>
      <w:r>
        <w:rPr>
          <w:rFonts w:hint="default" w:ascii="宋体" w:hAnsi="宋体" w:cs="宋体"/>
          <w:color w:val="000000"/>
          <w:kern w:val="0"/>
          <w:sz w:val="24"/>
          <w:highlight w:val="none"/>
          <w:lang w:eastAsia="zh-CN"/>
        </w:rPr>
        <w:t>万</w:t>
      </w:r>
      <w:r>
        <w:rPr>
          <w:rFonts w:hint="eastAsia" w:ascii="宋体" w:hAnsi="宋体" w:cs="宋体"/>
          <w:color w:val="000000"/>
          <w:kern w:val="0"/>
          <w:sz w:val="24"/>
          <w:highlight w:val="none"/>
          <w:lang w:eastAsia="zh-CN"/>
        </w:rPr>
        <w:t>元/月在当月的服务费中直接扣减；人员低于现有人数的，按每少1人</w:t>
      </w:r>
      <w:r>
        <w:rPr>
          <w:rFonts w:hint="eastAsia" w:ascii="宋体" w:hAnsi="宋体" w:cs="宋体"/>
          <w:color w:val="000000"/>
          <w:kern w:val="0"/>
          <w:sz w:val="24"/>
          <w:highlight w:val="none"/>
          <w:lang w:val="en-US" w:eastAsia="zh-CN"/>
        </w:rPr>
        <w:t>3000</w:t>
      </w:r>
      <w:r>
        <w:rPr>
          <w:rFonts w:hint="eastAsia" w:ascii="宋体" w:hAnsi="宋体" w:cs="宋体"/>
          <w:color w:val="000000"/>
          <w:kern w:val="0"/>
          <w:sz w:val="24"/>
          <w:highlight w:val="none"/>
          <w:lang w:eastAsia="zh-CN"/>
        </w:rPr>
        <w:t>元/月在当月的服务费中直接扣减。</w:t>
      </w:r>
    </w:p>
    <w:p w14:paraId="2C6147FB">
      <w:pPr>
        <w:pageBreakBefore w:val="0"/>
        <w:widowControl w:val="0"/>
        <w:kinsoku/>
        <w:wordWrap/>
        <w:overflowPunct/>
        <w:topLinePunct w:val="0"/>
        <w:autoSpaceDE w:val="0"/>
        <w:autoSpaceDN w:val="0"/>
        <w:bidi w:val="0"/>
        <w:adjustRightInd w:val="0"/>
        <w:snapToGrid/>
        <w:spacing w:line="400" w:lineRule="exact"/>
        <w:textAlignment w:val="auto"/>
        <w:rPr>
          <w:rFonts w:hint="eastAsia" w:ascii="宋体" w:hAnsi="宋体" w:cs="宋体"/>
          <w:color w:val="000000"/>
          <w:kern w:val="0"/>
          <w:sz w:val="24"/>
          <w:highlight w:val="none"/>
          <w:lang w:val="zh-CN"/>
        </w:rPr>
      </w:pPr>
      <w:r>
        <w:rPr>
          <w:rFonts w:hint="default" w:ascii="宋体" w:hAnsi="宋体" w:cs="宋体"/>
          <w:color w:val="000000"/>
          <w:kern w:val="0"/>
          <w:sz w:val="24"/>
          <w:highlight w:val="none"/>
        </w:rPr>
        <w:t xml:space="preserve">   </w:t>
      </w:r>
      <w:r>
        <w:rPr>
          <w:rFonts w:hint="eastAsia" w:ascii="宋体" w:hAnsi="宋体" w:cs="宋体"/>
          <w:color w:val="000000"/>
          <w:kern w:val="0"/>
          <w:sz w:val="24"/>
          <w:highlight w:val="none"/>
          <w:lang w:val="zh-CN"/>
        </w:rPr>
        <w:t>（</w:t>
      </w:r>
      <w:r>
        <w:rPr>
          <w:rFonts w:hint="eastAsia" w:ascii="宋体" w:hAnsi="宋体" w:cs="宋体"/>
          <w:color w:val="000000"/>
          <w:kern w:val="0"/>
          <w:sz w:val="24"/>
          <w:highlight w:val="none"/>
          <w:lang w:val="en-US" w:eastAsia="zh-CN"/>
        </w:rPr>
        <w:t>10</w:t>
      </w:r>
      <w:r>
        <w:rPr>
          <w:rFonts w:hint="eastAsia" w:ascii="宋体" w:hAnsi="宋体" w:cs="宋体"/>
          <w:color w:val="000000"/>
          <w:kern w:val="0"/>
          <w:sz w:val="24"/>
          <w:highlight w:val="none"/>
          <w:lang w:val="zh-CN"/>
        </w:rPr>
        <w:t>）本合同约定的其他情形。</w:t>
      </w:r>
    </w:p>
    <w:p w14:paraId="2CCC22D1">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8.4 </w:t>
      </w:r>
      <w:r>
        <w:rPr>
          <w:rFonts w:hint="eastAsia" w:ascii="宋体" w:hAnsi="宋体" w:cs="宋体"/>
          <w:color w:val="000000"/>
          <w:kern w:val="0"/>
          <w:sz w:val="24"/>
          <w:highlight w:val="none"/>
          <w:lang w:val="zh-CN"/>
        </w:rPr>
        <w:t>乙方因自身原因不能继续履行合同的，应提前三个月书面告知甲方，与甲方协商并经甲方同意后解除合同。</w:t>
      </w:r>
    </w:p>
    <w:p w14:paraId="6F58F860">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9  </w:t>
      </w:r>
      <w:r>
        <w:rPr>
          <w:rFonts w:hint="eastAsia" w:ascii="宋体" w:hAnsi="宋体" w:cs="宋体"/>
          <w:color w:val="000000"/>
          <w:kern w:val="0"/>
          <w:sz w:val="24"/>
          <w:highlight w:val="none"/>
          <w:lang w:val="zh-CN"/>
        </w:rPr>
        <w:t>项目的终止与退出</w:t>
      </w:r>
    </w:p>
    <w:p w14:paraId="5FBE5812">
      <w:pPr>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9.1</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zh-CN"/>
        </w:rPr>
        <w:t>甲方应在合同期满前三个月向乙方发出期满终止合同书面通知，通知应说明合同期结束时间和环卫工作交接的具体内容。交接内容包括人员的安置方案及车辆、设备、设施、数据资料等的交接工作。</w:t>
      </w:r>
    </w:p>
    <w:p w14:paraId="60852EA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交接时，双方应做好车辆、设备的评估和产权转让交</w:t>
      </w:r>
      <w:r>
        <w:rPr>
          <w:rFonts w:hint="default" w:ascii="宋体" w:hAnsi="宋体" w:cs="宋体"/>
          <w:color w:val="000000"/>
          <w:kern w:val="0"/>
          <w:sz w:val="24"/>
          <w:highlight w:val="none"/>
        </w:rPr>
        <w:t>接</w:t>
      </w:r>
      <w:r>
        <w:rPr>
          <w:rFonts w:hint="eastAsia" w:ascii="宋体" w:hAnsi="宋体" w:cs="宋体"/>
          <w:color w:val="000000"/>
          <w:kern w:val="0"/>
          <w:sz w:val="24"/>
          <w:highlight w:val="none"/>
          <w:lang w:val="zh-CN"/>
        </w:rPr>
        <w:t>工作。</w:t>
      </w:r>
    </w:p>
    <w:p w14:paraId="25E9B654">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甲方及乙方在发出、收到通知时，及时清算双方的债权债务并进行资金结算。</w:t>
      </w:r>
    </w:p>
    <w:p w14:paraId="24E8517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9.2 </w:t>
      </w:r>
      <w:r>
        <w:rPr>
          <w:rFonts w:hint="eastAsia" w:ascii="宋体" w:hAnsi="宋体" w:cs="宋体"/>
          <w:color w:val="000000"/>
          <w:kern w:val="0"/>
          <w:sz w:val="24"/>
          <w:highlight w:val="none"/>
          <w:lang w:val="zh-CN"/>
        </w:rPr>
        <w:t>本合同履行过程中，当下列情形发生时，本合同的一方或双方可根据合同约定的条件和程序，提出提前终止本合同：</w:t>
      </w:r>
    </w:p>
    <w:p w14:paraId="060593DD">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）发生不可抗力事件，致使本合同无法履行；</w:t>
      </w:r>
    </w:p>
    <w:p w14:paraId="1C2E6E8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）订立合同所依据的基础法律或社会环境发生重大变化，导致无法履行，或履行已无意义的；</w:t>
      </w:r>
    </w:p>
    <w:p w14:paraId="2EAEF6E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3</w:t>
      </w:r>
      <w:r>
        <w:rPr>
          <w:rFonts w:hint="eastAsia" w:ascii="宋体" w:hAnsi="宋体" w:cs="宋体"/>
          <w:color w:val="000000"/>
          <w:kern w:val="0"/>
          <w:sz w:val="24"/>
          <w:highlight w:val="none"/>
          <w:lang w:val="zh-CN"/>
        </w:rPr>
        <w:t>）本合同的一方发生重大违约行为；</w:t>
      </w:r>
    </w:p>
    <w:p w14:paraId="05074DB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4</w:t>
      </w:r>
      <w:r>
        <w:rPr>
          <w:rFonts w:hint="eastAsia" w:ascii="宋体" w:hAnsi="宋体" w:cs="宋体"/>
          <w:color w:val="000000"/>
          <w:kern w:val="0"/>
          <w:sz w:val="24"/>
          <w:highlight w:val="none"/>
          <w:lang w:val="zh-CN"/>
        </w:rPr>
        <w:t>）国家或上级行政部门环卫相关政策发生重大变化；</w:t>
      </w:r>
    </w:p>
    <w:p w14:paraId="1F7483D2">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5</w:t>
      </w:r>
      <w:r>
        <w:rPr>
          <w:rFonts w:hint="eastAsia" w:ascii="宋体" w:hAnsi="宋体" w:cs="宋体"/>
          <w:color w:val="000000"/>
          <w:kern w:val="0"/>
          <w:sz w:val="24"/>
          <w:highlight w:val="none"/>
          <w:lang w:val="zh-CN"/>
        </w:rPr>
        <w:t>）甲乙双方协商一致，决定提前终止本合同的；</w:t>
      </w:r>
    </w:p>
    <w:p w14:paraId="215BBB98">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6</w:t>
      </w:r>
      <w:r>
        <w:rPr>
          <w:rFonts w:hint="eastAsia" w:ascii="宋体" w:hAnsi="宋体" w:cs="宋体"/>
          <w:color w:val="000000"/>
          <w:kern w:val="0"/>
          <w:sz w:val="24"/>
          <w:highlight w:val="none"/>
          <w:lang w:val="zh-CN"/>
        </w:rPr>
        <w:t>）乙方宣告破产清算或解散的；</w:t>
      </w:r>
    </w:p>
    <w:p w14:paraId="1EC37EF9">
      <w:pPr>
        <w:pageBreakBefore w:val="0"/>
        <w:widowControl w:val="0"/>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7</w:t>
      </w:r>
      <w:r>
        <w:rPr>
          <w:rFonts w:hint="eastAsia" w:ascii="宋体" w:hAnsi="宋体" w:cs="宋体"/>
          <w:color w:val="000000"/>
          <w:kern w:val="0"/>
          <w:sz w:val="24"/>
          <w:highlight w:val="none"/>
          <w:lang w:val="zh-CN"/>
        </w:rPr>
        <w:t>）本合同另有约定的。</w:t>
      </w:r>
    </w:p>
    <w:p w14:paraId="6C58FBB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9.3</w:t>
      </w:r>
      <w:r>
        <w:rPr>
          <w:rFonts w:hint="eastAsia" w:ascii="宋体" w:hAnsi="宋体" w:cs="宋体"/>
          <w:color w:val="000000"/>
          <w:kern w:val="0"/>
          <w:sz w:val="24"/>
          <w:highlight w:val="none"/>
          <w:lang w:val="zh-CN"/>
        </w:rPr>
        <w:t>重大违约，是指合同一方在本合同履行过程中，违反合同约定，且在一定期间内无法提供合理的补救，导致合同无法履行或继续履行合同已无意义的行为和事实。根据违约情况违约方将承担违约赔偿责任。</w:t>
      </w:r>
    </w:p>
    <w:p w14:paraId="07419F09">
      <w:pPr>
        <w:pageBreakBefore w:val="0"/>
        <w:widowControl w:val="0"/>
        <w:kinsoku/>
        <w:wordWrap/>
        <w:overflowPunct/>
        <w:topLinePunct w:val="0"/>
        <w:autoSpaceDE w:val="0"/>
        <w:autoSpaceDN w:val="0"/>
        <w:bidi w:val="0"/>
        <w:adjustRightInd w:val="0"/>
        <w:snapToGrid/>
        <w:spacing w:line="400" w:lineRule="exact"/>
        <w:ind w:firstLine="422"/>
        <w:textAlignment w:val="auto"/>
        <w:rPr>
          <w:rFonts w:ascii="宋体" w:hAnsi="宋体" w:cs="宋体"/>
          <w:b/>
          <w:bCs/>
          <w:color w:val="000000"/>
          <w:kern w:val="0"/>
          <w:sz w:val="24"/>
          <w:highlight w:val="none"/>
          <w:lang w:val="zh-CN"/>
        </w:rPr>
      </w:pPr>
      <w:r>
        <w:rPr>
          <w:rFonts w:hint="eastAsia" w:ascii="宋体" w:hAnsi="宋体" w:cs="宋体"/>
          <w:b/>
          <w:bCs/>
          <w:color w:val="000000"/>
          <w:kern w:val="0"/>
          <w:sz w:val="24"/>
          <w:highlight w:val="none"/>
          <w:lang w:val="zh-CN"/>
        </w:rPr>
        <w:t>甲方重大违约事项：</w:t>
      </w:r>
    </w:p>
    <w:p w14:paraId="24467D23">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）甲方拒不支付服务费达三个月的；</w:t>
      </w:r>
    </w:p>
    <w:p w14:paraId="52AD9A8B">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）项目公司重要资产或股权被甲方征收或征用的。</w:t>
      </w:r>
    </w:p>
    <w:p w14:paraId="35359FD8">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3</w:t>
      </w:r>
      <w:r>
        <w:rPr>
          <w:rFonts w:hint="eastAsia" w:ascii="宋体" w:hAnsi="宋体" w:cs="宋体"/>
          <w:color w:val="000000"/>
          <w:kern w:val="0"/>
          <w:sz w:val="24"/>
          <w:highlight w:val="none"/>
          <w:lang w:val="zh-CN"/>
        </w:rPr>
        <w:t>）甲方制定地方政府政策文件严重侵害乙方合法权利的。</w:t>
      </w:r>
    </w:p>
    <w:p w14:paraId="2CC1B70B">
      <w:pPr>
        <w:pageBreakBefore w:val="0"/>
        <w:widowControl w:val="0"/>
        <w:kinsoku/>
        <w:wordWrap/>
        <w:overflowPunct/>
        <w:topLinePunct w:val="0"/>
        <w:autoSpaceDE w:val="0"/>
        <w:autoSpaceDN w:val="0"/>
        <w:bidi w:val="0"/>
        <w:adjustRightInd w:val="0"/>
        <w:snapToGrid/>
        <w:spacing w:line="400" w:lineRule="exact"/>
        <w:ind w:firstLine="422"/>
        <w:textAlignment w:val="auto"/>
        <w:rPr>
          <w:rFonts w:ascii="宋体" w:hAnsi="宋体" w:cs="宋体"/>
          <w:b/>
          <w:bCs/>
          <w:color w:val="000000"/>
          <w:kern w:val="0"/>
          <w:sz w:val="24"/>
          <w:highlight w:val="none"/>
          <w:lang w:val="zh-CN"/>
        </w:rPr>
      </w:pPr>
      <w:r>
        <w:rPr>
          <w:rFonts w:hint="eastAsia" w:ascii="宋体" w:hAnsi="宋体" w:cs="宋体"/>
          <w:b/>
          <w:bCs/>
          <w:color w:val="000000"/>
          <w:kern w:val="0"/>
          <w:sz w:val="24"/>
          <w:highlight w:val="none"/>
          <w:lang w:val="zh-CN"/>
        </w:rPr>
        <w:t>乙方重大违约事项：</w:t>
      </w:r>
    </w:p>
    <w:p w14:paraId="341E3719">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项目服务期内出现以下情况的，甲方有权解除服务合同，乙方被列入黑名单，不得再次进入定海环卫作业市场。</w:t>
      </w:r>
    </w:p>
    <w:p w14:paraId="6D955F4F">
      <w:pPr>
        <w:pageBreakBefore w:val="0"/>
        <w:widowControl w:val="0"/>
        <w:numPr>
          <w:ilvl w:val="0"/>
          <w:numId w:val="11"/>
        </w:numPr>
        <w:kinsoku/>
        <w:wordWrap/>
        <w:overflowPunct/>
        <w:topLinePunct w:val="0"/>
        <w:autoSpaceDE w:val="0"/>
        <w:autoSpaceDN w:val="0"/>
        <w:bidi w:val="0"/>
        <w:adjustRightInd w:val="0"/>
        <w:snapToGrid/>
        <w:spacing w:line="400" w:lineRule="exact"/>
        <w:ind w:firstLine="420"/>
        <w:textAlignment w:val="auto"/>
        <w:rPr>
          <w:rFonts w:hint="eastAsia" w:ascii="宋体" w:hAnsi="宋体" w:cs="宋体"/>
          <w:color w:val="000000"/>
          <w:kern w:val="0"/>
          <w:sz w:val="24"/>
          <w:highlight w:val="none"/>
          <w:lang w:val="zh-CN"/>
        </w:rPr>
      </w:pPr>
      <w:r>
        <w:rPr>
          <w:rFonts w:hint="eastAsia" w:ascii="宋体" w:hAnsi="宋体" w:cs="宋体"/>
          <w:color w:val="000000"/>
          <w:kern w:val="0"/>
          <w:sz w:val="24"/>
          <w:highlight w:val="none"/>
          <w:lang w:val="zh-CN"/>
        </w:rPr>
        <w:t>因环境卫生不达标导致全国文明城市、国家卫生城市等复评复审、创建行动或荣誉称号被取消资格或未评上的；因管理不善，环境脏乱被中央生态环境督察组、长江经济带生态环境警示片等列为反面教材的；</w:t>
      </w:r>
    </w:p>
    <w:p w14:paraId="37D5264E">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400" w:lineRule="exact"/>
        <w:ind w:left="0" w:right="0"/>
        <w:jc w:val="both"/>
        <w:textAlignment w:val="auto"/>
        <w:rPr>
          <w:rFonts w:ascii="宋体" w:hAnsi="宋体" w:cs="宋体"/>
          <w:color w:val="000000"/>
          <w:kern w:val="0"/>
          <w:sz w:val="24"/>
          <w:highlight w:val="none"/>
          <w:lang w:val="zh-CN"/>
        </w:rPr>
      </w:pPr>
      <w:r>
        <w:rPr>
          <w:rFonts w:hint="default" w:ascii="宋体" w:hAnsi="宋体" w:cs="宋体"/>
          <w:color w:val="000000"/>
          <w:kern w:val="0"/>
          <w:sz w:val="24"/>
          <w:highlight w:val="none"/>
        </w:rPr>
        <w:t xml:space="preserve">    </w:t>
      </w:r>
      <w:r>
        <w:rPr>
          <w:rFonts w:hint="eastAsia" w:ascii="宋体" w:hAnsi="宋体" w:cs="宋体"/>
          <w:color w:val="000000"/>
          <w:kern w:val="0"/>
          <w:sz w:val="24"/>
          <w:highlight w:val="none"/>
          <w:lang w:val="zh-CN"/>
        </w:rPr>
        <w:t>（</w:t>
      </w:r>
      <w:r>
        <w:rPr>
          <w:rFonts w:ascii="宋体" w:hAnsi="宋体" w:cs="宋体"/>
          <w:color w:val="000000"/>
          <w:kern w:val="0"/>
          <w:sz w:val="24"/>
          <w:highlight w:val="none"/>
          <w:lang w:val="zh-CN"/>
        </w:rPr>
        <w:t>2</w:t>
      </w:r>
      <w:r>
        <w:rPr>
          <w:rFonts w:hint="eastAsia" w:ascii="宋体" w:hAnsi="宋体" w:cs="宋体"/>
          <w:color w:val="000000"/>
          <w:kern w:val="0"/>
          <w:sz w:val="24"/>
          <w:highlight w:val="none"/>
          <w:lang w:val="zh-CN"/>
        </w:rPr>
        <w:t>）环卫作业质量差，同一问题经由</w:t>
      </w:r>
      <w:r>
        <w:rPr>
          <w:rFonts w:hint="default" w:ascii="宋体" w:hAnsi="宋体" w:cs="宋体"/>
          <w:color w:val="000000"/>
          <w:kern w:val="0"/>
          <w:sz w:val="24"/>
          <w:highlight w:val="none"/>
        </w:rPr>
        <w:t>甲方</w:t>
      </w:r>
      <w:r>
        <w:rPr>
          <w:rFonts w:hint="eastAsia" w:ascii="宋体" w:hAnsi="宋体" w:cs="宋体"/>
          <w:color w:val="000000"/>
          <w:kern w:val="0"/>
          <w:sz w:val="24"/>
          <w:highlight w:val="none"/>
          <w:lang w:val="zh-CN"/>
        </w:rPr>
        <w:t>在发出整改通知后3次整改仍不合格的；</w:t>
      </w:r>
    </w:p>
    <w:p w14:paraId="0095C2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400" w:lineRule="exact"/>
        <w:ind w:left="0" w:right="0" w:firstLine="420"/>
        <w:jc w:val="both"/>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3</w:t>
      </w:r>
      <w:r>
        <w:rPr>
          <w:rFonts w:hint="eastAsia" w:ascii="宋体" w:hAnsi="宋体" w:cs="宋体"/>
          <w:color w:val="000000"/>
          <w:kern w:val="0"/>
          <w:sz w:val="24"/>
          <w:highlight w:val="none"/>
          <w:lang w:val="zh-CN"/>
        </w:rPr>
        <w:t>）连续</w:t>
      </w:r>
      <w:r>
        <w:rPr>
          <w:rFonts w:hint="default" w:ascii="宋体" w:hAnsi="宋体" w:cs="宋体"/>
          <w:color w:val="000000"/>
          <w:kern w:val="0"/>
          <w:sz w:val="24"/>
          <w:highlight w:val="none"/>
        </w:rPr>
        <w:t>2</w:t>
      </w:r>
      <w:r>
        <w:rPr>
          <w:rFonts w:hint="eastAsia" w:ascii="宋体" w:hAnsi="宋体" w:cs="宋体"/>
          <w:color w:val="000000"/>
          <w:kern w:val="0"/>
          <w:sz w:val="24"/>
          <w:highlight w:val="none"/>
          <w:lang w:val="zh-CN"/>
        </w:rPr>
        <w:t>个月考核不合格（低于75分）时，或在工作中发生恶性事件，造成重大经济损失，严重影响定海声誉（一年内3次以上被主要新闻媒体曝光、或被有关部门公开点名批评，经查实确属</w:t>
      </w:r>
      <w:r>
        <w:rPr>
          <w:rFonts w:hint="default" w:ascii="宋体" w:hAnsi="宋体" w:cs="宋体"/>
          <w:color w:val="000000"/>
          <w:kern w:val="0"/>
          <w:sz w:val="24"/>
          <w:highlight w:val="none"/>
        </w:rPr>
        <w:t>乙方</w:t>
      </w:r>
      <w:r>
        <w:rPr>
          <w:rFonts w:hint="eastAsia" w:ascii="宋体" w:hAnsi="宋体" w:cs="宋体"/>
          <w:color w:val="000000"/>
          <w:kern w:val="0"/>
          <w:sz w:val="24"/>
          <w:highlight w:val="none"/>
          <w:lang w:val="zh-CN"/>
        </w:rPr>
        <w:t>责任）；</w:t>
      </w:r>
    </w:p>
    <w:p w14:paraId="57DD7B84">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4</w:t>
      </w:r>
      <w:r>
        <w:rPr>
          <w:rFonts w:hint="eastAsia" w:ascii="宋体" w:hAnsi="宋体" w:cs="宋体"/>
          <w:color w:val="000000"/>
          <w:kern w:val="0"/>
          <w:sz w:val="24"/>
          <w:highlight w:val="none"/>
          <w:lang w:val="zh-CN"/>
        </w:rPr>
        <w:t>）乙方</w:t>
      </w:r>
      <w:r>
        <w:rPr>
          <w:rFonts w:hint="default" w:ascii="宋体" w:hAnsi="宋体" w:cs="宋体"/>
          <w:color w:val="000000"/>
          <w:kern w:val="0"/>
          <w:sz w:val="24"/>
          <w:highlight w:val="none"/>
        </w:rPr>
        <w:t>未经允许</w:t>
      </w:r>
      <w:r>
        <w:rPr>
          <w:rFonts w:hint="eastAsia" w:ascii="宋体" w:hAnsi="宋体" w:cs="宋体"/>
          <w:color w:val="000000"/>
          <w:kern w:val="0"/>
          <w:sz w:val="24"/>
          <w:highlight w:val="none"/>
          <w:lang w:val="zh-CN"/>
        </w:rPr>
        <w:t>将项目转包或分包的；</w:t>
      </w:r>
    </w:p>
    <w:p w14:paraId="6DD97EC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5</w:t>
      </w: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乙</w:t>
      </w:r>
      <w:r>
        <w:rPr>
          <w:rFonts w:hint="eastAsia" w:ascii="宋体" w:hAnsi="宋体" w:cs="宋体"/>
          <w:color w:val="000000"/>
          <w:kern w:val="0"/>
          <w:sz w:val="24"/>
          <w:highlight w:val="none"/>
          <w:lang w:val="zh-CN"/>
        </w:rPr>
        <w:t>方无正当理由停止作业；</w:t>
      </w:r>
    </w:p>
    <w:p w14:paraId="7BEE7AD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6</w:t>
      </w:r>
      <w:r>
        <w:rPr>
          <w:rFonts w:hint="eastAsia" w:ascii="宋体" w:hAnsi="宋体" w:cs="宋体"/>
          <w:color w:val="000000"/>
          <w:kern w:val="0"/>
          <w:sz w:val="24"/>
          <w:highlight w:val="none"/>
          <w:lang w:val="zh-CN"/>
        </w:rPr>
        <w:t>）未按本协议第</w:t>
      </w:r>
      <w:r>
        <w:rPr>
          <w:rFonts w:ascii="宋体" w:hAnsi="宋体" w:cs="宋体"/>
          <w:color w:val="000000"/>
          <w:kern w:val="0"/>
          <w:sz w:val="24"/>
          <w:highlight w:val="none"/>
          <w:lang w:val="zh-CN"/>
        </w:rPr>
        <w:t>6.2</w:t>
      </w:r>
      <w:r>
        <w:rPr>
          <w:rFonts w:hint="eastAsia" w:ascii="宋体" w:hAnsi="宋体" w:cs="宋体"/>
          <w:color w:val="000000"/>
          <w:kern w:val="0"/>
          <w:sz w:val="24"/>
          <w:highlight w:val="none"/>
          <w:lang w:val="en-US" w:eastAsia="zh-CN"/>
        </w:rPr>
        <w:t>.6</w:t>
      </w:r>
      <w:r>
        <w:rPr>
          <w:rFonts w:hint="eastAsia" w:ascii="宋体" w:hAnsi="宋体" w:cs="宋体"/>
          <w:color w:val="000000"/>
          <w:kern w:val="0"/>
          <w:sz w:val="24"/>
          <w:highlight w:val="none"/>
          <w:lang w:val="zh-CN"/>
        </w:rPr>
        <w:t>约定履行支付义务的；</w:t>
      </w:r>
    </w:p>
    <w:p w14:paraId="57A21518">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w:t>
      </w:r>
      <w:r>
        <w:rPr>
          <w:rFonts w:hint="default" w:ascii="宋体" w:hAnsi="宋体" w:cs="宋体"/>
          <w:color w:val="000000"/>
          <w:kern w:val="0"/>
          <w:sz w:val="24"/>
          <w:highlight w:val="none"/>
        </w:rPr>
        <w:t>7</w:t>
      </w:r>
      <w:r>
        <w:rPr>
          <w:rFonts w:hint="eastAsia" w:ascii="宋体" w:hAnsi="宋体" w:cs="宋体"/>
          <w:color w:val="000000"/>
          <w:kern w:val="0"/>
          <w:sz w:val="24"/>
          <w:highlight w:val="none"/>
          <w:lang w:val="zh-CN"/>
        </w:rPr>
        <w:t>）发生其他严重影响定海形象的事件，经查属乙方责任的。</w:t>
      </w:r>
    </w:p>
    <w:p w14:paraId="4B339DCD">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9.4 </w:t>
      </w:r>
      <w:r>
        <w:rPr>
          <w:rFonts w:hint="eastAsia" w:ascii="宋体" w:hAnsi="宋体" w:cs="宋体"/>
          <w:color w:val="000000"/>
          <w:kern w:val="0"/>
          <w:sz w:val="24"/>
          <w:highlight w:val="none"/>
          <w:lang w:val="zh-CN"/>
        </w:rPr>
        <w:t>当合同约定的乙方重大违约事项发生时，甲方有权以书面形式向乙方发出解除合同通知并明确解除合同时间。</w:t>
      </w:r>
    </w:p>
    <w:p w14:paraId="1232E525">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9.5 </w:t>
      </w:r>
      <w:r>
        <w:rPr>
          <w:rFonts w:hint="eastAsia" w:ascii="宋体" w:hAnsi="宋体" w:cs="宋体"/>
          <w:color w:val="000000"/>
          <w:kern w:val="0"/>
          <w:sz w:val="24"/>
          <w:highlight w:val="none"/>
          <w:lang w:val="zh-CN"/>
        </w:rPr>
        <w:t>当合同约定的甲方重大违约事项发生时，乙方有权以书面形式向甲方发出解除合同通知并明确解除合同时间。</w:t>
      </w:r>
    </w:p>
    <w:p w14:paraId="6C348476">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b/>
          <w:bCs/>
          <w:color w:val="000000"/>
          <w:kern w:val="0"/>
          <w:sz w:val="24"/>
          <w:highlight w:val="none"/>
          <w:lang w:val="zh-CN"/>
        </w:rPr>
      </w:pPr>
      <w:r>
        <w:rPr>
          <w:rFonts w:ascii="宋体" w:hAnsi="宋体" w:cs="宋体"/>
          <w:color w:val="000000"/>
          <w:kern w:val="0"/>
          <w:sz w:val="24"/>
          <w:highlight w:val="none"/>
          <w:lang w:val="zh-CN"/>
        </w:rPr>
        <w:t xml:space="preserve">9.6 </w:t>
      </w:r>
      <w:r>
        <w:rPr>
          <w:rFonts w:hint="eastAsia" w:ascii="宋体" w:hAnsi="宋体" w:cs="宋体"/>
          <w:color w:val="000000"/>
          <w:kern w:val="0"/>
          <w:sz w:val="24"/>
          <w:highlight w:val="none"/>
          <w:lang w:val="zh-CN"/>
        </w:rPr>
        <w:t>本合同终止时，甲方应积极按程序选择新的服务商，乙方应积极配合好移交工作。工作尚未移交前，乙方应按作业质量标准继续进行环卫服务，保证服务区域内的环境达标，直至工作移交至甲方或甲方指定的第三人，甲方应按乙方实际工作内容支付相应比例的服务费。乙方不配合移交工作的，甲方按双方重大违约事项处置，甲方有权以书面形式向乙方发出解除合同通知，收到通知后</w:t>
      </w:r>
      <w:r>
        <w:rPr>
          <w:rFonts w:ascii="宋体" w:hAnsi="宋体" w:cs="宋体"/>
          <w:color w:val="000000"/>
          <w:kern w:val="0"/>
          <w:sz w:val="24"/>
          <w:highlight w:val="none"/>
          <w:lang w:val="zh-CN"/>
        </w:rPr>
        <w:t>10</w:t>
      </w:r>
      <w:r>
        <w:rPr>
          <w:rFonts w:hint="eastAsia" w:ascii="宋体" w:hAnsi="宋体" w:cs="宋体"/>
          <w:color w:val="000000"/>
          <w:kern w:val="0"/>
          <w:sz w:val="24"/>
          <w:highlight w:val="none"/>
          <w:lang w:val="zh-CN"/>
        </w:rPr>
        <w:t>日内，将所有人员、车辆、设备移交给甲方指定的第三方，逾期不交接的，按乙方违约责任算。</w:t>
      </w:r>
    </w:p>
    <w:p w14:paraId="382CCE4E">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9.7 </w:t>
      </w:r>
      <w:r>
        <w:rPr>
          <w:rFonts w:hint="eastAsia" w:ascii="宋体" w:hAnsi="宋体" w:cs="宋体"/>
          <w:color w:val="000000"/>
          <w:kern w:val="0"/>
          <w:sz w:val="24"/>
          <w:highlight w:val="none"/>
          <w:lang w:val="zh-CN"/>
        </w:rPr>
        <w:t>除合同另有约定外，合同期满，工作移交结束后，除了经甲方同意继续留用的人员、车辆、设备外，其余的人员、车辆、设备均应撤离工作场地，并</w:t>
      </w:r>
      <w:r>
        <w:rPr>
          <w:rFonts w:hint="default" w:ascii="宋体" w:hAnsi="宋体" w:cs="宋体"/>
          <w:color w:val="000000"/>
          <w:kern w:val="0"/>
          <w:sz w:val="24"/>
          <w:highlight w:val="none"/>
        </w:rPr>
        <w:t>确保各类设施完整</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lang w:val="zh-CN"/>
        </w:rPr>
        <w:t>撤离</w:t>
      </w:r>
      <w:r>
        <w:rPr>
          <w:rFonts w:hint="default" w:ascii="宋体" w:hAnsi="宋体" w:cs="宋体"/>
          <w:color w:val="000000"/>
          <w:kern w:val="0"/>
          <w:sz w:val="24"/>
          <w:highlight w:val="none"/>
        </w:rPr>
        <w:t>时</w:t>
      </w:r>
      <w:r>
        <w:rPr>
          <w:rFonts w:hint="eastAsia" w:ascii="宋体" w:hAnsi="宋体" w:cs="宋体"/>
          <w:color w:val="000000"/>
          <w:kern w:val="0"/>
          <w:sz w:val="24"/>
          <w:highlight w:val="none"/>
          <w:lang w:eastAsia="zh-CN"/>
        </w:rPr>
        <w:t>要</w:t>
      </w:r>
      <w:r>
        <w:rPr>
          <w:rFonts w:hint="default" w:ascii="宋体" w:hAnsi="宋体" w:cs="宋体"/>
          <w:color w:val="000000"/>
          <w:kern w:val="0"/>
          <w:sz w:val="24"/>
          <w:highlight w:val="none"/>
        </w:rPr>
        <w:t>恢复原状。留用的且</w:t>
      </w:r>
      <w:r>
        <w:rPr>
          <w:rFonts w:hint="eastAsia" w:ascii="宋体" w:hAnsi="宋体" w:cs="宋体"/>
          <w:color w:val="000000"/>
          <w:kern w:val="0"/>
          <w:sz w:val="24"/>
          <w:highlight w:val="none"/>
          <w:lang w:val="zh-CN"/>
        </w:rPr>
        <w:t>产权属乙方的车辆、设备，由甲方</w:t>
      </w:r>
      <w:r>
        <w:rPr>
          <w:rFonts w:hint="default" w:ascii="宋体" w:hAnsi="宋体" w:cs="宋体"/>
          <w:color w:val="000000"/>
          <w:kern w:val="0"/>
          <w:sz w:val="24"/>
          <w:highlight w:val="none"/>
        </w:rPr>
        <w:t>指定的单位</w:t>
      </w:r>
      <w:r>
        <w:rPr>
          <w:rFonts w:hint="eastAsia" w:ascii="宋体" w:hAnsi="宋体" w:cs="宋体"/>
          <w:color w:val="000000"/>
          <w:kern w:val="0"/>
          <w:sz w:val="24"/>
          <w:highlight w:val="none"/>
          <w:lang w:val="zh-CN"/>
        </w:rPr>
        <w:t>按照第三方评估价格购买，双方签署购买合同。</w:t>
      </w:r>
    </w:p>
    <w:p w14:paraId="13B3226A">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10  </w:t>
      </w:r>
      <w:r>
        <w:rPr>
          <w:rFonts w:hint="eastAsia" w:ascii="宋体" w:hAnsi="宋体" w:cs="宋体"/>
          <w:color w:val="000000"/>
          <w:kern w:val="0"/>
          <w:sz w:val="24"/>
          <w:highlight w:val="none"/>
          <w:lang w:val="zh-CN"/>
        </w:rPr>
        <w:t>争议解决办法</w:t>
      </w:r>
    </w:p>
    <w:p w14:paraId="5E9198B3">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10.1 </w:t>
      </w:r>
      <w:r>
        <w:rPr>
          <w:rFonts w:hint="eastAsia" w:ascii="宋体" w:hAnsi="宋体" w:cs="宋体"/>
          <w:color w:val="000000"/>
          <w:kern w:val="0"/>
          <w:sz w:val="24"/>
          <w:highlight w:val="none"/>
          <w:lang w:val="zh-CN"/>
        </w:rPr>
        <w:t>甲方和乙方在履行合同中发生争议的，可以友好协商解决。</w:t>
      </w:r>
    </w:p>
    <w:p w14:paraId="6F819D0F">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10.2 </w:t>
      </w:r>
      <w:r>
        <w:rPr>
          <w:rFonts w:hint="eastAsia" w:ascii="宋体" w:hAnsi="宋体" w:cs="宋体"/>
          <w:color w:val="000000"/>
          <w:kern w:val="0"/>
          <w:sz w:val="24"/>
          <w:highlight w:val="none"/>
          <w:lang w:val="zh-CN"/>
        </w:rPr>
        <w:t>合同双方友好协商解决不成、不愿提请争议评审或者不接受争议评审组意见的，双方同意向舟山市定海区人民法院起诉。在起诉过程中，甲方和乙方均可共同努力友好协商解决争议。</w:t>
      </w:r>
    </w:p>
    <w:p w14:paraId="6F36DDDA">
      <w:pPr>
        <w:pageBreakBefore w:val="0"/>
        <w:widowControl w:val="0"/>
        <w:kinsoku/>
        <w:wordWrap/>
        <w:overflowPunct/>
        <w:topLinePunct w:val="0"/>
        <w:autoSpaceDE w:val="0"/>
        <w:autoSpaceDN w:val="0"/>
        <w:bidi w:val="0"/>
        <w:adjustRightInd w:val="0"/>
        <w:snapToGrid/>
        <w:spacing w:line="400" w:lineRule="exact"/>
        <w:ind w:firstLine="420"/>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10.3 </w:t>
      </w:r>
      <w:r>
        <w:rPr>
          <w:rFonts w:hint="eastAsia" w:ascii="宋体" w:hAnsi="宋体" w:cs="宋体"/>
          <w:color w:val="000000"/>
          <w:kern w:val="0"/>
          <w:sz w:val="24"/>
          <w:highlight w:val="none"/>
          <w:lang w:val="zh-CN"/>
        </w:rPr>
        <w:t>争议及诉讼期间项目各方对合同无争议的部分应继续履行；除法律规定或另有约定外，任何一方不得以发生争议为由，停止项目运营服务、停止支付服务费等项目运营支持工作或采取其他影响公共利益的措施。</w:t>
      </w:r>
    </w:p>
    <w:p w14:paraId="492107AA">
      <w:pPr>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olor w:val="000000"/>
          <w:kern w:val="0"/>
          <w:sz w:val="24"/>
          <w:highlight w:val="none"/>
        </w:rPr>
      </w:pPr>
      <w:r>
        <w:rPr>
          <w:rFonts w:ascii="宋体" w:hAnsi="宋体" w:cs="宋体"/>
          <w:color w:val="000000"/>
          <w:kern w:val="0"/>
          <w:sz w:val="24"/>
          <w:highlight w:val="none"/>
          <w:lang w:val="zh-CN"/>
        </w:rPr>
        <w:t xml:space="preserve">    10.4 </w:t>
      </w:r>
      <w:r>
        <w:rPr>
          <w:rFonts w:hint="eastAsia" w:ascii="宋体" w:hAnsi="宋体" w:cs="宋体"/>
          <w:color w:val="000000"/>
          <w:kern w:val="0"/>
          <w:sz w:val="24"/>
          <w:highlight w:val="none"/>
          <w:lang w:val="zh-CN"/>
        </w:rPr>
        <w:t>争议及诉讼期间，乙方擅自停止环卫运营服务的，乙方须向甲方每日支付违约金</w:t>
      </w:r>
      <w:r>
        <w:rPr>
          <w:rFonts w:ascii="宋体" w:hAnsi="宋体" w:cs="宋体"/>
          <w:color w:val="000000"/>
          <w:kern w:val="0"/>
          <w:sz w:val="24"/>
          <w:highlight w:val="none"/>
          <w:lang w:val="zh-CN"/>
        </w:rPr>
        <w:t>200</w:t>
      </w:r>
      <w:r>
        <w:rPr>
          <w:rFonts w:hint="eastAsia" w:ascii="宋体" w:hAnsi="宋体" w:cs="宋体"/>
          <w:color w:val="000000"/>
          <w:kern w:val="0"/>
          <w:sz w:val="24"/>
          <w:highlight w:val="none"/>
          <w:lang w:val="zh-CN"/>
        </w:rPr>
        <w:t>万元。</w:t>
      </w:r>
    </w:p>
    <w:p w14:paraId="782C85C7">
      <w:pPr>
        <w:keepNext/>
        <w:keepLines/>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olor w:val="000000"/>
          <w:kern w:val="0"/>
          <w:sz w:val="24"/>
          <w:highlight w:val="none"/>
        </w:rPr>
      </w:pPr>
      <w:r>
        <w:rPr>
          <w:rFonts w:ascii="宋体" w:hAnsi="宋体"/>
          <w:color w:val="000000"/>
          <w:kern w:val="0"/>
          <w:sz w:val="24"/>
          <w:highlight w:val="none"/>
        </w:rPr>
        <w:t xml:space="preserve">11  </w:t>
      </w:r>
      <w:r>
        <w:rPr>
          <w:rFonts w:hint="eastAsia" w:ascii="宋体" w:hAnsi="宋体" w:cs="宋体"/>
          <w:color w:val="000000"/>
          <w:kern w:val="0"/>
          <w:sz w:val="24"/>
          <w:highlight w:val="none"/>
          <w:lang w:val="zh-CN"/>
        </w:rPr>
        <w:t>其他约定</w:t>
      </w:r>
    </w:p>
    <w:p w14:paraId="05FF74DB">
      <w:pPr>
        <w:keepNext/>
        <w:keepLines/>
        <w:pageBreakBefore w:val="0"/>
        <w:widowControl w:val="0"/>
        <w:kinsoku/>
        <w:wordWrap/>
        <w:overflowPunct/>
        <w:topLinePunct w:val="0"/>
        <w:autoSpaceDE w:val="0"/>
        <w:autoSpaceDN w:val="0"/>
        <w:bidi w:val="0"/>
        <w:adjustRightInd w:val="0"/>
        <w:snapToGrid/>
        <w:spacing w:line="400" w:lineRule="exact"/>
        <w:ind w:firstLine="420"/>
        <w:jc w:val="left"/>
        <w:textAlignment w:val="auto"/>
        <w:rPr>
          <w:rFonts w:ascii="宋体" w:hAnsi="宋体" w:cs="宋体"/>
          <w:color w:val="000000"/>
          <w:kern w:val="0"/>
          <w:sz w:val="24"/>
          <w:highlight w:val="none"/>
          <w:lang w:val="zh-CN"/>
        </w:rPr>
      </w:pPr>
      <w:r>
        <w:rPr>
          <w:rFonts w:ascii="宋体" w:hAnsi="宋体" w:cs="宋体"/>
          <w:color w:val="000000"/>
          <w:kern w:val="0"/>
          <w:sz w:val="24"/>
          <w:highlight w:val="none"/>
          <w:lang w:val="zh-CN"/>
        </w:rPr>
        <w:t>1.</w:t>
      </w:r>
      <w:r>
        <w:rPr>
          <w:rFonts w:hint="eastAsia" w:ascii="宋体" w:hAnsi="宋体" w:cs="宋体"/>
          <w:color w:val="000000"/>
          <w:kern w:val="0"/>
          <w:sz w:val="24"/>
          <w:highlight w:val="none"/>
          <w:lang w:val="zh-CN"/>
        </w:rPr>
        <w:t>招标文件技术要求中的招标需求、价格调整机制、监管机制、退出机制均适用于本合同；《定海城区环卫作业质量考核管理办法》为合同附件。</w:t>
      </w:r>
    </w:p>
    <w:p w14:paraId="21CACD7B">
      <w:pPr>
        <w:autoSpaceDE w:val="0"/>
        <w:autoSpaceDN w:val="0"/>
        <w:adjustRightInd w:val="0"/>
        <w:spacing w:line="480" w:lineRule="exact"/>
        <w:ind w:firstLine="420"/>
        <w:rPr>
          <w:rFonts w:ascii="宋体" w:hAnsi="宋体" w:cs="宋体"/>
          <w:color w:val="000000"/>
          <w:kern w:val="0"/>
          <w:sz w:val="24"/>
          <w:highlight w:val="none"/>
          <w:lang w:val="zh-CN"/>
        </w:rPr>
      </w:pPr>
    </w:p>
    <w:p w14:paraId="29565621">
      <w:pPr>
        <w:autoSpaceDE w:val="0"/>
        <w:autoSpaceDN w:val="0"/>
        <w:adjustRightInd w:val="0"/>
        <w:spacing w:line="480" w:lineRule="exact"/>
        <w:ind w:firstLine="420"/>
        <w:rPr>
          <w:rFonts w:ascii="宋体" w:hAnsi="宋体" w:cs="宋体"/>
          <w:color w:val="000000"/>
          <w:kern w:val="0"/>
          <w:sz w:val="24"/>
          <w:highlight w:val="none"/>
          <w:lang w:val="zh-CN"/>
        </w:rPr>
      </w:pPr>
    </w:p>
    <w:p w14:paraId="20594FBF">
      <w:pPr>
        <w:autoSpaceDE w:val="0"/>
        <w:autoSpaceDN w:val="0"/>
        <w:adjustRightInd w:val="0"/>
        <w:spacing w:line="480" w:lineRule="exact"/>
        <w:ind w:firstLine="420"/>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甲方：</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乙方：</w:t>
      </w:r>
    </w:p>
    <w:p w14:paraId="3E6EC3B7">
      <w:pPr>
        <w:autoSpaceDE w:val="0"/>
        <w:autoSpaceDN w:val="0"/>
        <w:adjustRightInd w:val="0"/>
        <w:spacing w:line="480" w:lineRule="exact"/>
        <w:rPr>
          <w:rFonts w:ascii="宋体" w:hAnsi="宋体" w:cs="宋体"/>
          <w:color w:val="000000"/>
          <w:kern w:val="0"/>
          <w:sz w:val="24"/>
          <w:highlight w:val="none"/>
          <w:lang w:val="zh-CN"/>
        </w:rPr>
      </w:pPr>
      <w:r>
        <w:rPr>
          <w:rFonts w:hint="eastAsia" w:ascii="宋体" w:hAnsi="宋体" w:cs="宋体"/>
          <w:color w:val="000000"/>
          <w:kern w:val="0"/>
          <w:sz w:val="24"/>
          <w:highlight w:val="none"/>
          <w:lang w:val="zh-CN"/>
        </w:rPr>
        <w:t>法定代表人或其委托代理人：（签字）</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法定代表人或其委托代理人（签字）</w:t>
      </w:r>
    </w:p>
    <w:p w14:paraId="464A7D5C">
      <w:pPr>
        <w:autoSpaceDE w:val="0"/>
        <w:autoSpaceDN w:val="0"/>
        <w:adjustRightInd w:val="0"/>
        <w:spacing w:line="480" w:lineRule="exact"/>
        <w:ind w:firstLine="1680"/>
        <w:rPr>
          <w:rFonts w:ascii="宋体" w:hAnsi="宋体" w:cs="宋体"/>
          <w:color w:val="000000"/>
          <w:kern w:val="0"/>
          <w:sz w:val="24"/>
          <w:highlight w:val="none"/>
          <w:lang w:val="zh-CN"/>
        </w:rPr>
      </w:pPr>
    </w:p>
    <w:p w14:paraId="4388D204">
      <w:pPr>
        <w:autoSpaceDE w:val="0"/>
        <w:autoSpaceDN w:val="0"/>
        <w:adjustRightInd w:val="0"/>
        <w:spacing w:line="480" w:lineRule="exact"/>
        <w:ind w:firstLine="1680"/>
        <w:rPr>
          <w:rFonts w:ascii="宋体" w:hAnsi="宋体"/>
          <w:color w:val="000000"/>
          <w:kern w:val="0"/>
          <w:sz w:val="24"/>
          <w:highlight w:val="none"/>
        </w:rPr>
      </w:pPr>
      <w:r>
        <w:rPr>
          <w:rFonts w:hint="eastAsia" w:ascii="宋体" w:hAnsi="宋体" w:cs="宋体"/>
          <w:color w:val="000000"/>
          <w:kern w:val="0"/>
          <w:sz w:val="24"/>
          <w:highlight w:val="none"/>
          <w:lang w:val="zh-CN"/>
        </w:rPr>
        <w:t>年</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月</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日</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年</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月</w:t>
      </w:r>
      <w:r>
        <w:rPr>
          <w:rFonts w:ascii="宋体" w:hAnsi="宋体" w:cs="宋体"/>
          <w:color w:val="000000"/>
          <w:kern w:val="0"/>
          <w:sz w:val="24"/>
          <w:highlight w:val="none"/>
          <w:lang w:val="zh-CN"/>
        </w:rPr>
        <w:t xml:space="preserve">    </w:t>
      </w:r>
      <w:r>
        <w:rPr>
          <w:rFonts w:hint="eastAsia" w:ascii="宋体" w:hAnsi="宋体" w:cs="宋体"/>
          <w:color w:val="000000"/>
          <w:kern w:val="0"/>
          <w:sz w:val="24"/>
          <w:highlight w:val="none"/>
          <w:lang w:val="zh-CN"/>
        </w:rPr>
        <w:t>日</w:t>
      </w:r>
    </w:p>
    <w:p w14:paraId="6C41693C">
      <w:pPr>
        <w:autoSpaceDE w:val="0"/>
        <w:autoSpaceDN w:val="0"/>
        <w:adjustRightInd w:val="0"/>
        <w:spacing w:line="480" w:lineRule="exact"/>
        <w:rPr>
          <w:rFonts w:ascii="宋体" w:hAnsi="宋体" w:cs="宋体"/>
          <w:color w:val="000000"/>
          <w:kern w:val="0"/>
          <w:sz w:val="24"/>
          <w:highlight w:val="none"/>
          <w:lang w:val="zh-CN"/>
        </w:rPr>
      </w:pPr>
      <w:r>
        <w:rPr>
          <w:rFonts w:ascii="宋体" w:hAnsi="宋体" w:cs="宋体"/>
          <w:color w:val="000000"/>
          <w:kern w:val="0"/>
          <w:sz w:val="24"/>
          <w:highlight w:val="none"/>
          <w:lang w:val="zh-CN"/>
        </w:rPr>
        <w:t xml:space="preserve">                    </w:t>
      </w:r>
    </w:p>
    <w:p w14:paraId="3CD6312B">
      <w:pPr>
        <w:autoSpaceDE w:val="0"/>
        <w:autoSpaceDN w:val="0"/>
        <w:adjustRightInd w:val="0"/>
        <w:spacing w:line="480" w:lineRule="exact"/>
        <w:rPr>
          <w:rFonts w:ascii="宋体" w:hAnsi="宋体"/>
          <w:color w:val="000000"/>
          <w:kern w:val="0"/>
          <w:sz w:val="24"/>
          <w:highlight w:val="none"/>
        </w:rPr>
      </w:pPr>
    </w:p>
    <w:p w14:paraId="28BA194F">
      <w:pPr>
        <w:rPr>
          <w:color w:val="000000"/>
          <w:highlight w:val="none"/>
        </w:rPr>
      </w:pPr>
    </w:p>
    <w:p w14:paraId="634F1CCC">
      <w:pPr>
        <w:autoSpaceDE w:val="0"/>
        <w:autoSpaceDN w:val="0"/>
        <w:adjustRightInd w:val="0"/>
        <w:spacing w:line="480" w:lineRule="exact"/>
        <w:rPr>
          <w:rFonts w:ascii="宋体" w:hAnsi="宋体"/>
          <w:color w:val="000000"/>
          <w:kern w:val="0"/>
          <w:sz w:val="24"/>
          <w:highlight w:val="none"/>
        </w:rPr>
      </w:pPr>
    </w:p>
    <w:p w14:paraId="650DB9EB">
      <w:pPr>
        <w:autoSpaceDE w:val="0"/>
        <w:autoSpaceDN w:val="0"/>
        <w:adjustRightInd w:val="0"/>
        <w:spacing w:line="480" w:lineRule="exact"/>
        <w:rPr>
          <w:rFonts w:ascii="宋体" w:hAnsi="宋体"/>
          <w:color w:val="000000"/>
          <w:kern w:val="0"/>
          <w:sz w:val="24"/>
          <w:highlight w:val="none"/>
        </w:rPr>
      </w:pPr>
    </w:p>
    <w:p w14:paraId="5915DA75">
      <w:pPr>
        <w:spacing w:line="360" w:lineRule="auto"/>
        <w:ind w:right="3"/>
        <w:jc w:val="center"/>
        <w:rPr>
          <w:rFonts w:hint="eastAsia"/>
          <w:b/>
          <w:spacing w:val="4"/>
          <w:sz w:val="30"/>
          <w:szCs w:val="30"/>
        </w:rPr>
      </w:pPr>
    </w:p>
    <w:p w14:paraId="68E532A9">
      <w:pPr>
        <w:spacing w:line="360" w:lineRule="auto"/>
        <w:ind w:right="3"/>
        <w:jc w:val="center"/>
        <w:rPr>
          <w:b/>
          <w:spacing w:val="4"/>
          <w:sz w:val="30"/>
          <w:szCs w:val="30"/>
        </w:rPr>
      </w:pPr>
      <w:r>
        <w:rPr>
          <w:rFonts w:hint="eastAsia"/>
          <w:b/>
          <w:spacing w:val="4"/>
          <w:sz w:val="30"/>
          <w:szCs w:val="30"/>
        </w:rPr>
        <w:t>第五部分  评标原则及方法</w:t>
      </w:r>
    </w:p>
    <w:bookmarkEnd w:id="0"/>
    <w:bookmarkEnd w:id="1"/>
    <w:bookmarkEnd w:id="2"/>
    <w:bookmarkEnd w:id="3"/>
    <w:bookmarkEnd w:id="4"/>
    <w:bookmarkEnd w:id="5"/>
    <w:p w14:paraId="36E07B4F">
      <w:pPr>
        <w:adjustRightInd w:val="0"/>
        <w:snapToGrid w:val="0"/>
        <w:spacing w:line="360" w:lineRule="auto"/>
        <w:outlineLvl w:val="0"/>
        <w:rPr>
          <w:b/>
          <w:szCs w:val="21"/>
        </w:rPr>
      </w:pPr>
      <w:r>
        <w:rPr>
          <w:rFonts w:hint="eastAsia"/>
          <w:b/>
          <w:szCs w:val="21"/>
        </w:rPr>
        <w:t>1、评标原则</w:t>
      </w:r>
    </w:p>
    <w:p w14:paraId="5CABF342">
      <w:pPr>
        <w:spacing w:line="360" w:lineRule="auto"/>
        <w:ind w:left="2" w:leftChars="1" w:firstLine="420" w:firstLineChars="200"/>
        <w:rPr>
          <w:szCs w:val="21"/>
        </w:rPr>
      </w:pPr>
      <w:r>
        <w:rPr>
          <w:rFonts w:hint="eastAsia"/>
          <w:szCs w:val="21"/>
        </w:rPr>
        <w:t>1.1根据《中华人民共和国政府采购法》等有关法律法规，结合本招标项目实际，按照公开、公平、公正的原则评选中标人。</w:t>
      </w:r>
    </w:p>
    <w:p w14:paraId="5C60CE8E">
      <w:pPr>
        <w:spacing w:line="360" w:lineRule="auto"/>
        <w:ind w:left="2" w:leftChars="1" w:firstLine="420" w:firstLineChars="200"/>
        <w:rPr>
          <w:szCs w:val="21"/>
        </w:rPr>
      </w:pPr>
      <w:r>
        <w:rPr>
          <w:rFonts w:hint="eastAsia"/>
          <w:szCs w:val="21"/>
        </w:rPr>
        <w:t>1.2评标委员会依照招标文件的要求先对投标人进行投标技术服务符合性审查，确定合格投标人。如投标文件不满足投标条件的，作为符合性审查未通过予以无效标处理，不再进行下一阶段的评审。</w:t>
      </w:r>
    </w:p>
    <w:p w14:paraId="3B1DBA1A">
      <w:pPr>
        <w:spacing w:line="360" w:lineRule="auto"/>
        <w:ind w:left="2" w:leftChars="1" w:firstLine="420" w:firstLineChars="200"/>
        <w:rPr>
          <w:szCs w:val="21"/>
        </w:rPr>
      </w:pPr>
      <w:r>
        <w:rPr>
          <w:rFonts w:hint="eastAsia"/>
          <w:szCs w:val="21"/>
        </w:rPr>
        <w:t>1.3评标委员会认为必要时，要求投标人对投标文件含义不明确的内容作必要的澄清或者说明。</w:t>
      </w:r>
    </w:p>
    <w:p w14:paraId="16CAC224">
      <w:pPr>
        <w:spacing w:line="360" w:lineRule="auto"/>
        <w:ind w:left="2" w:leftChars="1" w:firstLine="420" w:firstLineChars="200"/>
        <w:rPr>
          <w:szCs w:val="21"/>
        </w:rPr>
      </w:pPr>
      <w:r>
        <w:rPr>
          <w:rFonts w:hint="eastAsia"/>
          <w:szCs w:val="21"/>
        </w:rPr>
        <w:t>1.4评定成交的标准：本次招标采用综合评分法，根据合格投标人综合评分分数高低排列顺序确定中标人，由评标委员会确定分数最高的投标人为中标人，并选定综合评分分数第二的投标人为备用中标候选人。</w:t>
      </w:r>
    </w:p>
    <w:p w14:paraId="1E1CB90B">
      <w:pPr>
        <w:spacing w:line="360" w:lineRule="auto"/>
        <w:ind w:left="2" w:leftChars="1" w:firstLine="420" w:firstLineChars="200"/>
        <w:rPr>
          <w:szCs w:val="21"/>
        </w:rPr>
      </w:pPr>
      <w:r>
        <w:rPr>
          <w:rFonts w:hint="eastAsia"/>
          <w:szCs w:val="21"/>
        </w:rPr>
        <w:t>1.5 综合评分分数＝投标报价部分得分＋商务和技术部分得分；商务和技术部分得分=评标委员会所有成员评分合计数/评标委员会组成人数。</w:t>
      </w:r>
    </w:p>
    <w:p w14:paraId="2531DB92">
      <w:pPr>
        <w:spacing w:line="360" w:lineRule="auto"/>
        <w:ind w:left="2" w:leftChars="1" w:firstLine="420" w:firstLineChars="200"/>
        <w:rPr>
          <w:szCs w:val="21"/>
        </w:rPr>
      </w:pPr>
      <w:r>
        <w:rPr>
          <w:rFonts w:hint="eastAsia"/>
          <w:szCs w:val="21"/>
        </w:rPr>
        <w:t>1.6如投标人总分相同，按最终报价由低到高顺序排序，得分且报价相同，按技术指标优劣顺序排列。</w:t>
      </w:r>
    </w:p>
    <w:p w14:paraId="14FF59AA">
      <w:pPr>
        <w:spacing w:line="360" w:lineRule="auto"/>
        <w:ind w:left="2" w:leftChars="1" w:firstLine="420" w:firstLineChars="200"/>
        <w:rPr>
          <w:szCs w:val="21"/>
        </w:rPr>
      </w:pPr>
      <w:r>
        <w:rPr>
          <w:rFonts w:hint="eastAsia"/>
          <w:szCs w:val="21"/>
        </w:rPr>
        <w:t>1.7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3A41261">
      <w:pPr>
        <w:spacing w:line="360" w:lineRule="auto"/>
        <w:ind w:firstLine="420" w:firstLineChars="200"/>
        <w:outlineLvl w:val="0"/>
        <w:rPr>
          <w:szCs w:val="21"/>
        </w:rPr>
      </w:pPr>
      <w:r>
        <w:rPr>
          <w:rFonts w:hint="eastAsia"/>
          <w:szCs w:val="21"/>
        </w:rPr>
        <w:t>1.8 小微企业、残疾人福利性单位相关政策</w:t>
      </w:r>
    </w:p>
    <w:p w14:paraId="7253DB21">
      <w:pPr>
        <w:spacing w:line="360" w:lineRule="auto"/>
        <w:ind w:firstLine="420" w:firstLineChars="200"/>
        <w:rPr>
          <w:color w:val="auto"/>
          <w:szCs w:val="21"/>
          <w:highlight w:val="none"/>
        </w:rPr>
      </w:pPr>
      <w:r>
        <w:rPr>
          <w:rFonts w:hint="eastAsia"/>
          <w:color w:val="auto"/>
          <w:szCs w:val="21"/>
          <w:highlight w:val="none"/>
        </w:rPr>
        <w:t>在评审时对小型和微型企业、残疾人福利性单位或监狱企业的投标报价给予</w:t>
      </w:r>
      <w:r>
        <w:rPr>
          <w:rFonts w:hint="eastAsia"/>
          <w:color w:val="auto"/>
          <w:szCs w:val="21"/>
          <w:highlight w:val="none"/>
          <w:lang w:val="en-US" w:eastAsia="zh-CN"/>
        </w:rPr>
        <w:t>1</w:t>
      </w:r>
      <w:r>
        <w:rPr>
          <w:rFonts w:hint="eastAsia"/>
          <w:color w:val="auto"/>
          <w:szCs w:val="21"/>
          <w:highlight w:val="none"/>
        </w:rPr>
        <w:t>0.00 %的扣除；对于分包意向协议约定小微企业的合同份额占到合同总金额</w:t>
      </w:r>
      <w:r>
        <w:rPr>
          <w:rFonts w:hint="eastAsia"/>
          <w:color w:val="auto"/>
          <w:szCs w:val="21"/>
          <w:highlight w:val="none"/>
          <w:lang w:val="en-US" w:eastAsia="zh-CN"/>
        </w:rPr>
        <w:t>4</w:t>
      </w:r>
      <w:r>
        <w:rPr>
          <w:rFonts w:hint="eastAsia"/>
          <w:color w:val="auto"/>
          <w:szCs w:val="21"/>
          <w:highlight w:val="none"/>
        </w:rPr>
        <w:t>0%</w:t>
      </w:r>
      <w:r>
        <w:rPr>
          <w:rFonts w:hint="eastAsia"/>
          <w:color w:val="auto"/>
          <w:szCs w:val="21"/>
          <w:highlight w:val="none"/>
          <w:lang w:eastAsia="zh-CN"/>
        </w:rPr>
        <w:t>及</w:t>
      </w:r>
      <w:r>
        <w:rPr>
          <w:rFonts w:hint="eastAsia"/>
          <w:color w:val="auto"/>
          <w:szCs w:val="21"/>
          <w:highlight w:val="none"/>
        </w:rPr>
        <w:t>以上的大型企业，</w:t>
      </w:r>
      <w:r>
        <w:rPr>
          <w:rFonts w:hint="eastAsia"/>
          <w:color w:val="auto"/>
          <w:szCs w:val="21"/>
          <w:highlight w:val="none"/>
          <w:lang w:eastAsia="zh-CN"/>
        </w:rPr>
        <w:t>或</w:t>
      </w:r>
      <w:r>
        <w:rPr>
          <w:rFonts w:hint="eastAsia"/>
          <w:color w:val="auto"/>
          <w:szCs w:val="21"/>
          <w:highlight w:val="none"/>
        </w:rPr>
        <w:t>对于分包意向协议约定小微企业的合同份额占到合同总金额</w:t>
      </w:r>
      <w:r>
        <w:rPr>
          <w:rFonts w:hint="eastAsia"/>
          <w:color w:val="auto"/>
          <w:szCs w:val="21"/>
          <w:highlight w:val="none"/>
          <w:lang w:val="en-US" w:eastAsia="zh-CN"/>
        </w:rPr>
        <w:t>3</w:t>
      </w:r>
      <w:r>
        <w:rPr>
          <w:rFonts w:hint="eastAsia"/>
          <w:color w:val="auto"/>
          <w:szCs w:val="21"/>
          <w:highlight w:val="none"/>
        </w:rPr>
        <w:t>0%</w:t>
      </w:r>
      <w:r>
        <w:rPr>
          <w:rFonts w:hint="eastAsia"/>
          <w:color w:val="auto"/>
          <w:szCs w:val="21"/>
          <w:highlight w:val="none"/>
          <w:lang w:eastAsia="zh-CN"/>
        </w:rPr>
        <w:t>及</w:t>
      </w:r>
      <w:r>
        <w:rPr>
          <w:rFonts w:hint="eastAsia"/>
          <w:color w:val="auto"/>
          <w:szCs w:val="21"/>
          <w:highlight w:val="none"/>
        </w:rPr>
        <w:t>以上的中型企业，投标报价给予</w:t>
      </w:r>
      <w:r>
        <w:rPr>
          <w:rFonts w:hint="eastAsia"/>
          <w:color w:val="auto"/>
          <w:szCs w:val="21"/>
          <w:highlight w:val="none"/>
          <w:lang w:val="en-US" w:eastAsia="zh-CN"/>
        </w:rPr>
        <w:t>4</w:t>
      </w:r>
      <w:r>
        <w:rPr>
          <w:rFonts w:hint="eastAsia"/>
          <w:color w:val="auto"/>
          <w:szCs w:val="21"/>
          <w:highlight w:val="none"/>
        </w:rPr>
        <w:t>.00 %的扣除。取扣除后的价格作为最终投标报价（此最终投标报价仅作为价格分计算）。</w:t>
      </w:r>
    </w:p>
    <w:p w14:paraId="415DC60D">
      <w:pPr>
        <w:spacing w:line="360" w:lineRule="auto"/>
        <w:ind w:firstLine="420" w:firstLineChars="200"/>
        <w:rPr>
          <w:szCs w:val="21"/>
        </w:rPr>
      </w:pPr>
      <w:r>
        <w:rPr>
          <w:rFonts w:hint="eastAsia"/>
          <w:szCs w:val="21"/>
        </w:rPr>
        <w:t>接受分包的小微企业与分包企业之间存在直接控股、管理关系的，不享受价格扣除优惠政策。</w:t>
      </w:r>
    </w:p>
    <w:p w14:paraId="47FF39FD">
      <w:pPr>
        <w:spacing w:line="360" w:lineRule="auto"/>
        <w:ind w:firstLine="420" w:firstLineChars="200"/>
        <w:outlineLvl w:val="0"/>
        <w:rPr>
          <w:szCs w:val="21"/>
        </w:rPr>
      </w:pPr>
      <w:r>
        <w:rPr>
          <w:rFonts w:hint="eastAsia"/>
          <w:szCs w:val="21"/>
        </w:rPr>
        <w:t>属于小型和微型企业的，投标文件中必须同时提供《中小企业声明函》以及本单位、制造商（如有）“国家企业信用信息公示系统——小微企业名录”页面查询结果（查询时间为投标前一周内，并加盖单位公章），并在报价明细表中说明制造商情况；属于残疾人福利性单位的投标文件中提供残疾人福利性单位声明函；属于监狱企业的在投标文件中提供由省级以上监狱管理局、戒毒管理局（含新疆生产建设兵团）出具的属于监狱企业的证明文件（格式自拟）。</w:t>
      </w:r>
    </w:p>
    <w:p w14:paraId="3A4370B9">
      <w:pPr>
        <w:spacing w:line="360" w:lineRule="auto"/>
        <w:ind w:firstLine="420" w:firstLineChars="200"/>
        <w:outlineLvl w:val="0"/>
        <w:rPr>
          <w:szCs w:val="21"/>
        </w:rPr>
      </w:pPr>
      <w:r>
        <w:rPr>
          <w:rFonts w:hint="eastAsia"/>
          <w:szCs w:val="21"/>
        </w:rPr>
        <w:t>未提供以上材料的，均不给予价格扣除。</w:t>
      </w:r>
    </w:p>
    <w:p w14:paraId="0F582BE1">
      <w:pPr>
        <w:spacing w:line="360" w:lineRule="auto"/>
        <w:outlineLvl w:val="0"/>
        <w:rPr>
          <w:b/>
          <w:szCs w:val="21"/>
        </w:rPr>
      </w:pPr>
    </w:p>
    <w:p w14:paraId="68F12913">
      <w:pPr>
        <w:spacing w:line="360" w:lineRule="auto"/>
        <w:outlineLvl w:val="0"/>
        <w:rPr>
          <w:b/>
          <w:szCs w:val="21"/>
        </w:rPr>
      </w:pPr>
    </w:p>
    <w:p w14:paraId="31725F70">
      <w:pPr>
        <w:spacing w:line="360" w:lineRule="auto"/>
        <w:outlineLvl w:val="0"/>
        <w:rPr>
          <w:b/>
          <w:szCs w:val="21"/>
        </w:rPr>
      </w:pPr>
      <w:r>
        <w:rPr>
          <w:rFonts w:hint="eastAsia"/>
          <w:b/>
          <w:szCs w:val="21"/>
        </w:rPr>
        <w:t>2、评分细则</w:t>
      </w:r>
    </w:p>
    <w:p w14:paraId="0368610F">
      <w:pPr>
        <w:spacing w:line="360" w:lineRule="auto"/>
        <w:ind w:firstLine="420" w:firstLineChars="200"/>
        <w:rPr>
          <w:rFonts w:hint="eastAsia"/>
          <w:szCs w:val="21"/>
        </w:rPr>
      </w:pPr>
      <w:r>
        <w:rPr>
          <w:rFonts w:hint="eastAsia"/>
          <w:szCs w:val="21"/>
        </w:rPr>
        <w:t>本次评标满分100分，其中投标报价部分总分为1</w:t>
      </w:r>
      <w:r>
        <w:rPr>
          <w:rFonts w:hint="eastAsia"/>
          <w:szCs w:val="21"/>
          <w:lang w:val="en-US" w:eastAsia="zh-CN"/>
        </w:rPr>
        <w:t>0</w:t>
      </w:r>
      <w:r>
        <w:rPr>
          <w:rFonts w:hint="eastAsia"/>
          <w:szCs w:val="21"/>
        </w:rPr>
        <w:t>分，商务技术部分总分为</w:t>
      </w:r>
      <w:r>
        <w:rPr>
          <w:rFonts w:hint="eastAsia"/>
          <w:szCs w:val="21"/>
          <w:lang w:val="en-US" w:eastAsia="zh-CN"/>
        </w:rPr>
        <w:t>90</w:t>
      </w:r>
      <w:r>
        <w:rPr>
          <w:rFonts w:hint="eastAsia"/>
          <w:szCs w:val="21"/>
        </w:rPr>
        <w:t>分，所有评分及基准价取小数点后2位（四舍五入）。</w:t>
      </w:r>
    </w:p>
    <w:p w14:paraId="6472A4E6">
      <w:pPr>
        <w:spacing w:line="360" w:lineRule="auto"/>
        <w:ind w:firstLine="420" w:firstLineChars="200"/>
        <w:rPr>
          <w:rFonts w:hint="eastAsia"/>
          <w:szCs w:val="21"/>
        </w:rPr>
      </w:pP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07"/>
        <w:gridCol w:w="693"/>
        <w:gridCol w:w="6860"/>
      </w:tblGrid>
      <w:tr w14:paraId="45E7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9160" w:type="dxa"/>
            <w:gridSpan w:val="3"/>
            <w:tcBorders>
              <w:top w:val="single" w:color="auto" w:sz="4" w:space="0"/>
              <w:left w:val="single" w:color="auto" w:sz="4" w:space="0"/>
              <w:bottom w:val="single" w:color="auto" w:sz="4" w:space="0"/>
              <w:right w:val="single" w:color="auto" w:sz="4" w:space="0"/>
            </w:tcBorders>
            <w:noWrap w:val="0"/>
            <w:vAlign w:val="center"/>
          </w:tcPr>
          <w:p w14:paraId="777B4594">
            <w:pPr>
              <w:pageBreakBefore w:val="0"/>
              <w:kinsoku/>
              <w:wordWrap/>
              <w:overflowPunct/>
              <w:topLinePunct w:val="0"/>
              <w:autoSpaceDE/>
              <w:autoSpaceDN/>
              <w:bidi w:val="0"/>
              <w:spacing w:line="360" w:lineRule="auto"/>
              <w:ind w:right="3"/>
              <w:jc w:val="center"/>
              <w:rPr>
                <w:rFonts w:hint="eastAsia" w:ascii="宋体" w:hAnsi="宋体" w:eastAsia="宋体" w:cs="宋体"/>
                <w:b/>
                <w:color w:val="000000" w:themeColor="text1"/>
                <w:spacing w:val="4"/>
                <w:szCs w:val="21"/>
                <w:highlight w:val="none"/>
                <w:u w:val="none"/>
              </w:rPr>
            </w:pPr>
            <w:r>
              <w:rPr>
                <w:rFonts w:hint="eastAsia" w:ascii="宋体" w:hAnsi="宋体" w:eastAsia="宋体" w:cs="宋体"/>
                <w:b/>
                <w:color w:val="000000" w:themeColor="text1"/>
                <w:spacing w:val="4"/>
                <w:szCs w:val="21"/>
                <w:highlight w:val="none"/>
                <w:u w:val="none"/>
              </w:rPr>
              <w:t>评分标准</w:t>
            </w:r>
          </w:p>
        </w:tc>
      </w:tr>
      <w:tr w14:paraId="7661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9160" w:type="dxa"/>
            <w:gridSpan w:val="3"/>
            <w:tcBorders>
              <w:top w:val="single" w:color="auto" w:sz="4" w:space="0"/>
              <w:left w:val="single" w:color="auto" w:sz="4" w:space="0"/>
              <w:bottom w:val="nil"/>
              <w:right w:val="single" w:color="auto" w:sz="4" w:space="0"/>
            </w:tcBorders>
            <w:noWrap w:val="0"/>
            <w:vAlign w:val="center"/>
          </w:tcPr>
          <w:p w14:paraId="1F2129EA">
            <w:pPr>
              <w:pageBreakBefore w:val="0"/>
              <w:kinsoku/>
              <w:wordWrap/>
              <w:overflowPunct/>
              <w:topLinePunct w:val="0"/>
              <w:autoSpaceDE/>
              <w:autoSpaceDN/>
              <w:bidi w:val="0"/>
              <w:spacing w:line="360" w:lineRule="auto"/>
              <w:ind w:right="3"/>
              <w:jc w:val="center"/>
              <w:rPr>
                <w:rFonts w:hint="eastAsia" w:ascii="宋体" w:hAnsi="宋体" w:eastAsia="宋体" w:cs="宋体"/>
                <w:b/>
                <w:color w:val="000000" w:themeColor="text1"/>
                <w:spacing w:val="4"/>
                <w:szCs w:val="21"/>
                <w:highlight w:val="none"/>
                <w:u w:val="none"/>
              </w:rPr>
            </w:pPr>
            <w:r>
              <w:rPr>
                <w:rFonts w:hint="eastAsia" w:ascii="宋体" w:hAnsi="宋体" w:eastAsia="宋体" w:cs="宋体"/>
                <w:color w:val="000000" w:themeColor="text1"/>
                <w:szCs w:val="21"/>
                <w:highlight w:val="none"/>
                <w:u w:val="none"/>
              </w:rPr>
              <w:t xml:space="preserve">  </w:t>
            </w:r>
            <w:r>
              <w:rPr>
                <w:rFonts w:hint="eastAsia" w:ascii="宋体" w:hAnsi="宋体" w:eastAsia="宋体" w:cs="宋体"/>
                <w:b/>
                <w:color w:val="000000" w:themeColor="text1"/>
                <w:szCs w:val="21"/>
                <w:highlight w:val="none"/>
                <w:u w:val="none"/>
              </w:rPr>
              <w:t>报价部分（</w:t>
            </w:r>
            <w:r>
              <w:rPr>
                <w:rFonts w:hint="eastAsia" w:ascii="宋体" w:hAnsi="宋体" w:eastAsia="宋体" w:cs="宋体"/>
                <w:b/>
                <w:color w:val="000000" w:themeColor="text1"/>
                <w:szCs w:val="21"/>
                <w:highlight w:val="none"/>
                <w:u w:val="none"/>
                <w:lang w:val="en-US" w:eastAsia="zh-CN"/>
              </w:rPr>
              <w:t>10</w:t>
            </w:r>
            <w:r>
              <w:rPr>
                <w:rFonts w:hint="eastAsia" w:ascii="宋体" w:hAnsi="宋体" w:eastAsia="宋体" w:cs="宋体"/>
                <w:b/>
                <w:color w:val="000000" w:themeColor="text1"/>
                <w:szCs w:val="21"/>
                <w:highlight w:val="none"/>
                <w:u w:val="none"/>
              </w:rPr>
              <w:t>分）</w:t>
            </w:r>
          </w:p>
        </w:tc>
      </w:tr>
      <w:tr w14:paraId="7DF52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9160" w:type="dxa"/>
            <w:gridSpan w:val="3"/>
            <w:tcBorders>
              <w:top w:val="single" w:color="auto" w:sz="4" w:space="0"/>
              <w:left w:val="single" w:color="auto" w:sz="4" w:space="0"/>
              <w:bottom w:val="single" w:color="auto" w:sz="4" w:space="0"/>
              <w:right w:val="single" w:color="auto" w:sz="4" w:space="0"/>
            </w:tcBorders>
            <w:noWrap w:val="0"/>
            <w:vAlign w:val="center"/>
          </w:tcPr>
          <w:p w14:paraId="4545A610">
            <w:pPr>
              <w:pageBreakBefore w:val="0"/>
              <w:widowControl/>
              <w:kinsoku/>
              <w:wordWrap/>
              <w:overflowPunct/>
              <w:topLinePunct w:val="0"/>
              <w:autoSpaceDE/>
              <w:autoSpaceDN/>
              <w:bidi w:val="0"/>
              <w:spacing w:line="360" w:lineRule="auto"/>
              <w:jc w:val="left"/>
              <w:rPr>
                <w:rFonts w:hint="eastAsia" w:ascii="宋体" w:hAnsi="宋体" w:eastAsia="宋体" w:cs="宋体"/>
                <w:color w:val="000000"/>
                <w:szCs w:val="21"/>
                <w:highlight w:val="none"/>
                <w:u w:val="none"/>
              </w:rPr>
            </w:pPr>
            <w:r>
              <w:rPr>
                <w:rFonts w:hint="eastAsia" w:ascii="宋体" w:hAnsi="宋体" w:eastAsia="宋体" w:cs="宋体"/>
                <w:color w:val="000000"/>
                <w:szCs w:val="21"/>
                <w:highlight w:val="none"/>
                <w:u w:val="none"/>
              </w:rPr>
              <w:t>评标基准价：满足招标文件要求且投标价格最低的投标报价为评标基准价。投标价为基准价的得满分</w:t>
            </w:r>
            <w:r>
              <w:rPr>
                <w:rFonts w:hint="eastAsia" w:ascii="宋体" w:hAnsi="宋体" w:eastAsia="宋体" w:cs="宋体"/>
                <w:color w:val="000000"/>
                <w:szCs w:val="21"/>
                <w:highlight w:val="none"/>
                <w:u w:val="none"/>
                <w:lang w:val="en-US" w:eastAsia="zh-CN"/>
              </w:rPr>
              <w:t>10</w:t>
            </w:r>
            <w:r>
              <w:rPr>
                <w:rFonts w:hint="eastAsia" w:ascii="宋体" w:hAnsi="宋体" w:eastAsia="宋体" w:cs="宋体"/>
                <w:color w:val="000000"/>
                <w:szCs w:val="21"/>
                <w:highlight w:val="none"/>
                <w:u w:val="none"/>
              </w:rPr>
              <w:t>分，其他投标报价得分计算公式如下：</w:t>
            </w:r>
          </w:p>
          <w:p w14:paraId="34F5428D">
            <w:pPr>
              <w:pageBreakBefore w:val="0"/>
              <w:widowControl/>
              <w:kinsoku/>
              <w:wordWrap/>
              <w:overflowPunct/>
              <w:topLinePunct w:val="0"/>
              <w:autoSpaceDE/>
              <w:autoSpaceDN/>
              <w:bidi w:val="0"/>
              <w:spacing w:line="360" w:lineRule="auto"/>
              <w:ind w:firstLine="1470" w:firstLineChars="700"/>
              <w:jc w:val="left"/>
              <w:rPr>
                <w:rFonts w:hint="eastAsia" w:ascii="宋体" w:hAnsi="宋体" w:eastAsia="宋体" w:cs="宋体"/>
                <w:color w:val="000000"/>
                <w:szCs w:val="21"/>
                <w:highlight w:val="none"/>
                <w:u w:val="none"/>
              </w:rPr>
            </w:pPr>
            <w:r>
              <w:rPr>
                <w:rFonts w:hint="eastAsia" w:ascii="宋体" w:hAnsi="宋体" w:eastAsia="宋体" w:cs="宋体"/>
                <w:color w:val="000000"/>
                <w:szCs w:val="21"/>
                <w:highlight w:val="none"/>
                <w:u w:val="none"/>
              </w:rPr>
              <w:t>投标报价得分＝（评标基准价/投标报价）×</w:t>
            </w:r>
            <w:r>
              <w:rPr>
                <w:rFonts w:hint="eastAsia" w:ascii="宋体" w:hAnsi="宋体" w:eastAsia="宋体" w:cs="宋体"/>
                <w:color w:val="000000"/>
                <w:szCs w:val="21"/>
                <w:highlight w:val="none"/>
                <w:u w:val="none"/>
                <w:lang w:val="en-US" w:eastAsia="zh-CN"/>
              </w:rPr>
              <w:t>1</w:t>
            </w:r>
            <w:r>
              <w:rPr>
                <w:rFonts w:hint="eastAsia" w:ascii="宋体" w:hAnsi="宋体" w:eastAsia="宋体" w:cs="宋体"/>
                <w:color w:val="000000"/>
                <w:szCs w:val="21"/>
                <w:highlight w:val="none"/>
                <w:u w:val="none"/>
              </w:rPr>
              <w:t>0%×100</w:t>
            </w:r>
          </w:p>
        </w:tc>
      </w:tr>
      <w:tr w14:paraId="5FC38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9160" w:type="dxa"/>
            <w:gridSpan w:val="3"/>
            <w:tcBorders>
              <w:top w:val="single" w:color="auto" w:sz="4" w:space="0"/>
              <w:left w:val="single" w:color="auto" w:sz="4" w:space="0"/>
              <w:bottom w:val="single" w:color="auto" w:sz="4" w:space="0"/>
              <w:right w:val="single" w:color="auto" w:sz="4" w:space="0"/>
            </w:tcBorders>
            <w:noWrap w:val="0"/>
            <w:vAlign w:val="center"/>
          </w:tcPr>
          <w:p w14:paraId="235477FD">
            <w:pPr>
              <w:pageBreakBefore w:val="0"/>
              <w:kinsoku/>
              <w:wordWrap/>
              <w:overflowPunct/>
              <w:topLinePunct w:val="0"/>
              <w:autoSpaceDE/>
              <w:autoSpaceDN/>
              <w:bidi w:val="0"/>
              <w:spacing w:line="360" w:lineRule="auto"/>
              <w:jc w:val="center"/>
              <w:rPr>
                <w:rFonts w:hint="eastAsia" w:ascii="宋体" w:hAnsi="宋体" w:eastAsia="宋体" w:cs="宋体"/>
                <w:b/>
                <w:color w:val="000000"/>
                <w:szCs w:val="21"/>
                <w:highlight w:val="none"/>
                <w:u w:val="none"/>
              </w:rPr>
            </w:pPr>
            <w:r>
              <w:rPr>
                <w:rFonts w:hint="eastAsia" w:ascii="宋体" w:hAnsi="宋体" w:eastAsia="宋体" w:cs="宋体"/>
                <w:b/>
                <w:color w:val="000000"/>
                <w:szCs w:val="21"/>
                <w:highlight w:val="none"/>
                <w:u w:val="none"/>
              </w:rPr>
              <w:t>商务</w:t>
            </w:r>
            <w:r>
              <w:rPr>
                <w:rFonts w:hint="eastAsia" w:ascii="宋体" w:hAnsi="宋体" w:eastAsia="宋体" w:cs="宋体"/>
                <w:b/>
                <w:color w:val="000000"/>
                <w:szCs w:val="21"/>
                <w:highlight w:val="none"/>
                <w:u w:val="none"/>
                <w:lang w:val="en-US" w:eastAsia="zh-CN"/>
              </w:rPr>
              <w:t>资信</w:t>
            </w:r>
            <w:r>
              <w:rPr>
                <w:rFonts w:hint="eastAsia" w:ascii="宋体" w:hAnsi="宋体" w:eastAsia="宋体" w:cs="宋体"/>
                <w:b/>
                <w:color w:val="000000"/>
                <w:szCs w:val="21"/>
                <w:highlight w:val="none"/>
                <w:u w:val="none"/>
              </w:rPr>
              <w:t>部分（</w:t>
            </w:r>
            <w:r>
              <w:rPr>
                <w:rFonts w:hint="eastAsia" w:ascii="宋体" w:hAnsi="宋体" w:eastAsia="宋体" w:cs="宋体"/>
                <w:b/>
                <w:color w:val="000000"/>
                <w:szCs w:val="21"/>
                <w:highlight w:val="none"/>
                <w:u w:val="none"/>
                <w:lang w:val="en-US" w:eastAsia="zh-CN"/>
              </w:rPr>
              <w:t xml:space="preserve"> </w:t>
            </w:r>
            <w:r>
              <w:rPr>
                <w:rFonts w:hint="eastAsia" w:ascii="宋体" w:hAnsi="宋体" w:cs="宋体"/>
                <w:b/>
                <w:color w:val="000000"/>
                <w:szCs w:val="21"/>
                <w:highlight w:val="none"/>
                <w:u w:val="none"/>
                <w:lang w:val="en-US" w:eastAsia="zh-CN"/>
              </w:rPr>
              <w:t>50</w:t>
            </w:r>
            <w:r>
              <w:rPr>
                <w:rFonts w:hint="eastAsia" w:ascii="宋体" w:hAnsi="宋体" w:eastAsia="宋体" w:cs="宋体"/>
                <w:b/>
                <w:color w:val="000000"/>
                <w:szCs w:val="21"/>
                <w:highlight w:val="none"/>
                <w:u w:val="none"/>
              </w:rPr>
              <w:t>分）</w:t>
            </w:r>
          </w:p>
        </w:tc>
      </w:tr>
      <w:tr w14:paraId="3A7BD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31F3D1">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Cs w:val="21"/>
                <w:highlight w:val="none"/>
                <w:u w:val="none"/>
                <w:lang w:val="en-US" w:eastAsia="zh-CN"/>
              </w:rPr>
              <w:t>企业业绩</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26A236">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Cs w:val="21"/>
                <w:highlight w:val="none"/>
                <w:u w:val="none"/>
                <w:lang w:val="en-US" w:eastAsia="zh-CN"/>
              </w:rPr>
              <w:t>1</w:t>
            </w:r>
            <w:r>
              <w:rPr>
                <w:rFonts w:hint="eastAsia" w:ascii="宋体" w:hAnsi="宋体" w:eastAsia="宋体" w:cs="宋体"/>
                <w:color w:val="000000"/>
                <w:szCs w:val="21"/>
                <w:highlight w:val="none"/>
                <w:u w:val="none"/>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71E834">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rPr>
            </w:pPr>
            <w:r>
              <w:rPr>
                <w:rFonts w:hint="eastAsia" w:ascii="宋体" w:hAnsi="宋体" w:eastAsia="宋体" w:cs="宋体"/>
                <w:color w:val="000000"/>
                <w:kern w:val="0"/>
                <w:szCs w:val="21"/>
                <w:highlight w:val="none"/>
                <w:u w:val="none"/>
              </w:rPr>
              <w:t>20</w:t>
            </w:r>
            <w:r>
              <w:rPr>
                <w:rFonts w:hint="default" w:ascii="宋体" w:hAnsi="宋体" w:cs="宋体"/>
                <w:color w:val="000000"/>
                <w:kern w:val="0"/>
                <w:szCs w:val="21"/>
                <w:highlight w:val="none"/>
                <w:u w:val="none"/>
              </w:rPr>
              <w:t>20</w:t>
            </w:r>
            <w:r>
              <w:rPr>
                <w:rFonts w:hint="eastAsia" w:ascii="宋体" w:hAnsi="宋体" w:eastAsia="宋体" w:cs="宋体"/>
                <w:color w:val="000000"/>
                <w:kern w:val="0"/>
                <w:szCs w:val="21"/>
                <w:highlight w:val="none"/>
                <w:u w:val="none"/>
              </w:rPr>
              <w:t>年1月1日</w:t>
            </w:r>
            <w:r>
              <w:rPr>
                <w:rFonts w:hint="eastAsia" w:ascii="宋体" w:hAnsi="宋体" w:eastAsia="宋体" w:cs="宋体"/>
                <w:color w:val="000000"/>
                <w:kern w:val="0"/>
                <w:szCs w:val="21"/>
                <w:highlight w:val="none"/>
                <w:u w:val="none"/>
                <w:lang w:eastAsia="zh-CN"/>
              </w:rPr>
              <w:t>（以合同签订时间为准）</w:t>
            </w:r>
            <w:r>
              <w:rPr>
                <w:rFonts w:hint="eastAsia" w:ascii="宋体" w:hAnsi="宋体" w:eastAsia="宋体" w:cs="宋体"/>
                <w:color w:val="000000"/>
                <w:kern w:val="0"/>
                <w:szCs w:val="21"/>
                <w:highlight w:val="none"/>
                <w:u w:val="none"/>
              </w:rPr>
              <w:t>以来，</w:t>
            </w:r>
            <w:r>
              <w:rPr>
                <w:rFonts w:hint="eastAsia" w:ascii="宋体" w:hAnsi="宋体" w:eastAsia="宋体" w:cs="宋体"/>
                <w:color w:val="000000"/>
                <w:kern w:val="0"/>
                <w:szCs w:val="21"/>
                <w:highlight w:val="none"/>
                <w:u w:val="none"/>
                <w:woUserID w:val="1"/>
              </w:rPr>
              <w:t>投标人承担过</w:t>
            </w:r>
            <w:r>
              <w:rPr>
                <w:rFonts w:hint="default" w:ascii="宋体" w:hAnsi="宋体" w:eastAsia="宋体" w:cs="宋体"/>
                <w:color w:val="000000"/>
                <w:kern w:val="0"/>
                <w:szCs w:val="21"/>
                <w:highlight w:val="none"/>
                <w:u w:val="none"/>
                <w:woUserID w:val="1"/>
              </w:rPr>
              <w:t>县</w:t>
            </w:r>
            <w:r>
              <w:rPr>
                <w:rFonts w:hint="eastAsia" w:ascii="宋体" w:hAnsi="宋体" w:cs="宋体"/>
                <w:color w:val="000000"/>
                <w:kern w:val="0"/>
                <w:szCs w:val="21"/>
                <w:highlight w:val="none"/>
                <w:u w:val="none"/>
                <w:lang w:eastAsia="zh-CN"/>
                <w:woUserID w:val="1"/>
              </w:rPr>
              <w:t>（区）</w:t>
            </w:r>
            <w:r>
              <w:rPr>
                <w:rFonts w:hint="default" w:ascii="宋体" w:hAnsi="宋体" w:eastAsia="宋体" w:cs="宋体"/>
                <w:color w:val="000000"/>
                <w:kern w:val="0"/>
                <w:szCs w:val="21"/>
                <w:highlight w:val="none"/>
                <w:u w:val="none"/>
                <w:woUserID w:val="1"/>
              </w:rPr>
              <w:t>级</w:t>
            </w:r>
            <w:r>
              <w:rPr>
                <w:rFonts w:hint="eastAsia" w:ascii="宋体" w:hAnsi="宋体" w:cs="宋体"/>
                <w:color w:val="000000"/>
                <w:kern w:val="0"/>
                <w:szCs w:val="21"/>
                <w:highlight w:val="none"/>
                <w:u w:val="none"/>
                <w:lang w:eastAsia="zh-CN"/>
                <w:woUserID w:val="1"/>
              </w:rPr>
              <w:t>及</w:t>
            </w:r>
            <w:r>
              <w:rPr>
                <w:rFonts w:hint="default" w:ascii="宋体" w:hAnsi="宋体" w:eastAsia="宋体" w:cs="宋体"/>
                <w:color w:val="000000"/>
                <w:kern w:val="0"/>
                <w:szCs w:val="21"/>
                <w:highlight w:val="none"/>
                <w:u w:val="none"/>
                <w:woUserID w:val="1"/>
              </w:rPr>
              <w:t>以</w:t>
            </w:r>
            <w:r>
              <w:rPr>
                <w:rFonts w:hint="eastAsia" w:ascii="宋体" w:hAnsi="宋体" w:cs="宋体"/>
                <w:color w:val="000000"/>
                <w:kern w:val="0"/>
                <w:szCs w:val="21"/>
                <w:highlight w:val="none"/>
                <w:u w:val="none"/>
                <w:lang w:eastAsia="zh-CN"/>
                <w:woUserID w:val="1"/>
              </w:rPr>
              <w:t>上</w:t>
            </w:r>
            <w:r>
              <w:rPr>
                <w:rFonts w:hint="default" w:ascii="宋体" w:hAnsi="宋体" w:eastAsia="宋体" w:cs="宋体"/>
                <w:color w:val="000000"/>
                <w:kern w:val="0"/>
                <w:szCs w:val="21"/>
                <w:highlight w:val="none"/>
                <w:u w:val="none"/>
                <w:woUserID w:val="1"/>
              </w:rPr>
              <w:t>城市</w:t>
            </w:r>
            <w:r>
              <w:rPr>
                <w:rFonts w:hint="eastAsia" w:ascii="宋体" w:hAnsi="宋体" w:eastAsia="宋体" w:cs="宋体"/>
                <w:color w:val="000000"/>
                <w:kern w:val="0"/>
                <w:szCs w:val="21"/>
                <w:highlight w:val="none"/>
                <w:u w:val="none"/>
                <w:lang w:eastAsia="zh-CN"/>
                <w:woUserID w:val="1"/>
              </w:rPr>
              <w:t>一体化环卫作业</w:t>
            </w:r>
            <w:r>
              <w:rPr>
                <w:rFonts w:hint="eastAsia" w:ascii="宋体" w:hAnsi="宋体" w:eastAsia="宋体" w:cs="宋体"/>
                <w:color w:val="000000"/>
                <w:kern w:val="0"/>
                <w:szCs w:val="21"/>
                <w:highlight w:val="none"/>
                <w:u w:val="none"/>
                <w:lang w:eastAsia="zh-CN"/>
              </w:rPr>
              <w:t>（同时含</w:t>
            </w:r>
            <w:r>
              <w:rPr>
                <w:rFonts w:hint="eastAsia" w:ascii="宋体" w:hAnsi="宋体" w:eastAsia="宋体" w:cs="宋体"/>
                <w:color w:val="000000"/>
                <w:kern w:val="0"/>
                <w:szCs w:val="21"/>
                <w:highlight w:val="none"/>
                <w:u w:val="none"/>
                <w:lang w:val="en-US" w:eastAsia="zh-CN"/>
              </w:rPr>
              <w:t>道路</w:t>
            </w:r>
            <w:r>
              <w:rPr>
                <w:rFonts w:hint="eastAsia" w:ascii="宋体" w:hAnsi="宋体" w:eastAsia="宋体" w:cs="宋体"/>
                <w:color w:val="000000"/>
                <w:kern w:val="0"/>
                <w:szCs w:val="21"/>
                <w:highlight w:val="none"/>
                <w:u w:val="none"/>
                <w:lang w:eastAsia="zh-CN"/>
              </w:rPr>
              <w:t>保洁、</w:t>
            </w:r>
            <w:r>
              <w:rPr>
                <w:rFonts w:hint="eastAsia" w:ascii="宋体" w:hAnsi="宋体" w:eastAsia="宋体" w:cs="宋体"/>
                <w:color w:val="000000"/>
                <w:kern w:val="0"/>
                <w:szCs w:val="21"/>
                <w:highlight w:val="none"/>
                <w:u w:val="none"/>
                <w:lang w:val="en-US" w:eastAsia="zh-CN"/>
              </w:rPr>
              <w:t>公厕保洁、</w:t>
            </w:r>
            <w:r>
              <w:rPr>
                <w:rFonts w:hint="eastAsia" w:ascii="宋体" w:hAnsi="宋体" w:eastAsia="宋体" w:cs="宋体"/>
                <w:color w:val="000000"/>
                <w:kern w:val="0"/>
                <w:szCs w:val="21"/>
                <w:highlight w:val="none"/>
                <w:u w:val="none"/>
                <w:lang w:eastAsia="zh-CN"/>
              </w:rPr>
              <w:t>垃圾清运等）</w:t>
            </w:r>
            <w:r>
              <w:rPr>
                <w:rFonts w:hint="eastAsia" w:ascii="宋体" w:hAnsi="宋体" w:eastAsia="宋体" w:cs="宋体"/>
                <w:color w:val="000000"/>
                <w:kern w:val="0"/>
                <w:szCs w:val="21"/>
                <w:highlight w:val="none"/>
                <w:u w:val="none"/>
              </w:rPr>
              <w:t>项目的，每提供一个项目得</w:t>
            </w:r>
            <w:r>
              <w:rPr>
                <w:rFonts w:hint="eastAsia" w:ascii="宋体" w:hAnsi="宋体" w:eastAsia="宋体" w:cs="宋体"/>
                <w:color w:val="000000"/>
                <w:kern w:val="0"/>
                <w:szCs w:val="21"/>
                <w:highlight w:val="none"/>
                <w:u w:val="none"/>
                <w:lang w:val="en-US" w:eastAsia="zh-CN"/>
              </w:rPr>
              <w:t>0.</w:t>
            </w:r>
            <w:r>
              <w:rPr>
                <w:rFonts w:hint="eastAsia" w:ascii="宋体" w:hAnsi="宋体" w:cs="宋体"/>
                <w:color w:val="000000"/>
                <w:kern w:val="0"/>
                <w:szCs w:val="21"/>
                <w:highlight w:val="none"/>
                <w:u w:val="none"/>
                <w:lang w:val="en-US" w:eastAsia="zh-CN"/>
              </w:rPr>
              <w:t>5</w:t>
            </w:r>
            <w:r>
              <w:rPr>
                <w:rFonts w:hint="eastAsia" w:ascii="宋体" w:hAnsi="宋体" w:eastAsia="宋体" w:cs="宋体"/>
                <w:color w:val="000000"/>
                <w:kern w:val="0"/>
                <w:szCs w:val="21"/>
                <w:highlight w:val="none"/>
                <w:u w:val="none"/>
              </w:rPr>
              <w:t>分，本项最高</w:t>
            </w:r>
            <w:r>
              <w:rPr>
                <w:rFonts w:hint="eastAsia" w:ascii="宋体" w:hAnsi="宋体" w:eastAsia="宋体" w:cs="宋体"/>
                <w:color w:val="000000"/>
                <w:kern w:val="0"/>
                <w:szCs w:val="21"/>
                <w:highlight w:val="none"/>
                <w:u w:val="none"/>
                <w:lang w:val="en-US" w:eastAsia="zh-CN"/>
              </w:rPr>
              <w:t>1</w:t>
            </w:r>
            <w:r>
              <w:rPr>
                <w:rFonts w:hint="eastAsia" w:ascii="宋体" w:hAnsi="宋体" w:eastAsia="宋体" w:cs="宋体"/>
                <w:color w:val="000000"/>
                <w:kern w:val="0"/>
                <w:szCs w:val="21"/>
                <w:highlight w:val="none"/>
                <w:u w:val="none"/>
              </w:rPr>
              <w:t>分。（同一项目不同年份不累计得分）</w:t>
            </w:r>
          </w:p>
          <w:p w14:paraId="4C58DFF4">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 w:val="21"/>
                <w:szCs w:val="21"/>
                <w:highlight w:val="none"/>
                <w:u w:val="none"/>
                <w:lang w:val="en-US" w:eastAsia="zh-CN" w:bidi="ar-SA"/>
              </w:rPr>
            </w:pPr>
            <w:r>
              <w:rPr>
                <w:rFonts w:hint="eastAsia" w:ascii="宋体" w:hAnsi="宋体" w:eastAsia="宋体" w:cs="宋体"/>
                <w:color w:val="auto"/>
                <w:kern w:val="0"/>
                <w:szCs w:val="21"/>
                <w:highlight w:val="none"/>
                <w:u w:val="none"/>
                <w:lang w:val="zh-CN"/>
              </w:rPr>
              <w:t>注</w:t>
            </w:r>
            <w:r>
              <w:rPr>
                <w:rFonts w:hint="eastAsia" w:ascii="宋体" w:hAnsi="宋体" w:eastAsia="宋体" w:cs="宋体"/>
                <w:color w:val="auto"/>
                <w:kern w:val="0"/>
                <w:szCs w:val="21"/>
                <w:highlight w:val="none"/>
                <w:u w:val="none"/>
              </w:rPr>
              <w:t>：</w:t>
            </w:r>
            <w:r>
              <w:rPr>
                <w:rFonts w:hint="eastAsia" w:ascii="宋体" w:hAnsi="宋体" w:eastAsia="宋体" w:cs="宋体"/>
                <w:color w:val="000000"/>
                <w:kern w:val="0"/>
                <w:szCs w:val="21"/>
                <w:highlight w:val="none"/>
                <w:u w:val="none"/>
              </w:rPr>
              <w:t>须提供合同</w:t>
            </w:r>
            <w:r>
              <w:rPr>
                <w:rFonts w:hint="eastAsia" w:ascii="宋体" w:hAnsi="宋体" w:eastAsia="宋体" w:cs="宋体"/>
                <w:color w:val="000000"/>
                <w:kern w:val="0"/>
                <w:szCs w:val="21"/>
                <w:highlight w:val="none"/>
                <w:u w:val="none"/>
                <w:lang w:eastAsia="zh-CN"/>
              </w:rPr>
              <w:t>原件扫描件</w:t>
            </w:r>
            <w:r>
              <w:rPr>
                <w:rFonts w:hint="eastAsia" w:ascii="宋体" w:hAnsi="宋体" w:eastAsia="宋体" w:cs="宋体"/>
                <w:color w:val="000000"/>
                <w:kern w:val="0"/>
                <w:szCs w:val="21"/>
                <w:highlight w:val="none"/>
                <w:u w:val="none"/>
                <w:lang w:val="en-US" w:eastAsia="zh-CN"/>
              </w:rPr>
              <w:t>或复印件</w:t>
            </w:r>
            <w:r>
              <w:rPr>
                <w:rFonts w:hint="eastAsia" w:ascii="宋体" w:hAnsi="宋体" w:eastAsia="宋体" w:cs="宋体"/>
                <w:color w:val="000000"/>
                <w:kern w:val="0"/>
                <w:szCs w:val="21"/>
                <w:highlight w:val="none"/>
                <w:u w:val="none"/>
              </w:rPr>
              <w:t>加盖公章，</w:t>
            </w:r>
            <w:r>
              <w:rPr>
                <w:rFonts w:hint="eastAsia" w:ascii="宋体" w:hAnsi="宋体" w:eastAsia="宋体" w:cs="宋体"/>
                <w:color w:val="000000"/>
                <w:kern w:val="0"/>
                <w:szCs w:val="21"/>
                <w:highlight w:val="none"/>
                <w:u w:val="none"/>
                <w:lang w:eastAsia="zh-CN"/>
              </w:rPr>
              <w:t>若合同未反映出上述内容的，</w:t>
            </w:r>
            <w:r>
              <w:rPr>
                <w:rFonts w:hint="eastAsia" w:ascii="宋体" w:hAnsi="宋体" w:eastAsia="宋体" w:cs="宋体"/>
                <w:color w:val="000000"/>
                <w:kern w:val="0"/>
                <w:szCs w:val="21"/>
                <w:highlight w:val="none"/>
                <w:u w:val="none"/>
              </w:rPr>
              <w:t>还需由该项目采购人提供相应的书面证明，未提供不得分。</w:t>
            </w:r>
          </w:p>
        </w:tc>
      </w:tr>
      <w:tr w14:paraId="04587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4C9CB2">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履约效果</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499F6D">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5分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9BD749">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投标人在环卫服务的项目合同履约期间协助所服务城市获得过国家级文明城市或卫生城市的，每提供1个案例得</w:t>
            </w:r>
            <w:r>
              <w:rPr>
                <w:rFonts w:hint="eastAsia" w:ascii="宋体" w:hAnsi="宋体" w:eastAsia="宋体" w:cs="宋体"/>
                <w:color w:val="000000"/>
                <w:kern w:val="0"/>
                <w:szCs w:val="21"/>
                <w:highlight w:val="none"/>
                <w:u w:val="none"/>
                <w:lang w:val="en-US" w:eastAsia="zh-CN"/>
              </w:rPr>
              <w:t>2</w:t>
            </w:r>
            <w:r>
              <w:rPr>
                <w:rFonts w:hint="eastAsia" w:ascii="宋体" w:hAnsi="宋体" w:eastAsia="宋体" w:cs="宋体"/>
                <w:color w:val="000000"/>
                <w:kern w:val="0"/>
                <w:szCs w:val="21"/>
                <w:highlight w:val="none"/>
                <w:u w:val="none"/>
                <w:lang w:val="zh-CN"/>
              </w:rPr>
              <w:t>分；获得过省级文明城市或卫生城市的，每提供1个案例得1分；此项满分</w:t>
            </w:r>
            <w:r>
              <w:rPr>
                <w:rFonts w:hint="eastAsia" w:ascii="宋体" w:hAnsi="宋体" w:eastAsia="宋体" w:cs="宋体"/>
                <w:color w:val="000000"/>
                <w:kern w:val="0"/>
                <w:szCs w:val="21"/>
                <w:highlight w:val="none"/>
                <w:u w:val="none"/>
                <w:lang w:val="en-US" w:eastAsia="zh-CN"/>
              </w:rPr>
              <w:t>5</w:t>
            </w:r>
            <w:r>
              <w:rPr>
                <w:rFonts w:hint="eastAsia" w:ascii="宋体" w:hAnsi="宋体" w:eastAsia="宋体" w:cs="宋体"/>
                <w:color w:val="000000"/>
                <w:kern w:val="0"/>
                <w:szCs w:val="21"/>
                <w:highlight w:val="none"/>
                <w:u w:val="none"/>
                <w:lang w:val="zh-CN"/>
              </w:rPr>
              <w:t>分。</w:t>
            </w:r>
          </w:p>
          <w:p w14:paraId="3F0301B5">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FF0000"/>
                <w:kern w:val="0"/>
                <w:szCs w:val="21"/>
                <w:highlight w:val="yellow"/>
                <w:u w:val="none"/>
                <w:lang w:val="zh-CN"/>
              </w:rPr>
            </w:pPr>
            <w:r>
              <w:rPr>
                <w:rFonts w:hint="eastAsia" w:ascii="宋体" w:hAnsi="宋体" w:eastAsia="宋体" w:cs="宋体"/>
                <w:color w:val="000000"/>
                <w:kern w:val="0"/>
                <w:szCs w:val="21"/>
                <w:highlight w:val="none"/>
                <w:u w:val="none"/>
                <w:lang w:val="zh-CN"/>
              </w:rPr>
              <w:t>注：（1）同一个项目只能得一次分，需提供该城市获得“全国文明城市（中国文明网）或国家卫生城市（规划发展与信息化司官方网站或中国国家卫生健康委员会官方网站）”的网上公示截图，并提供投标人服务业绩合同关键页扫描件或中标通知书扫描件</w:t>
            </w:r>
            <w:r>
              <w:rPr>
                <w:rFonts w:hint="eastAsia" w:ascii="宋体" w:hAnsi="宋体" w:eastAsia="宋体" w:cs="宋体"/>
                <w:color w:val="000000"/>
                <w:kern w:val="0"/>
                <w:szCs w:val="21"/>
                <w:highlight w:val="none"/>
                <w:u w:val="none"/>
                <w:lang w:val="zh-CN"/>
                <w:woUserID w:val="1"/>
              </w:rPr>
              <w:t>；</w:t>
            </w:r>
          </w:p>
          <w:p w14:paraId="24736580">
            <w:pPr>
              <w:pageBreakBefore w:val="0"/>
              <w:widowControl/>
              <w:kinsoku/>
              <w:wordWrap/>
              <w:overflowPunct/>
              <w:topLinePunct w:val="0"/>
              <w:autoSpaceDE/>
              <w:autoSpaceDN/>
              <w:bidi w:val="0"/>
              <w:adjustRightInd w:val="0"/>
              <w:snapToGrid w:val="0"/>
              <w:spacing w:line="360" w:lineRule="auto"/>
              <w:jc w:val="left"/>
              <w:textAlignment w:val="center"/>
              <w:rPr>
                <w:rFonts w:hint="default" w:ascii="宋体" w:hAnsi="宋体" w:eastAsia="宋体" w:cs="宋体"/>
                <w:color w:val="000000"/>
                <w:kern w:val="0"/>
                <w:szCs w:val="21"/>
                <w:highlight w:val="none"/>
                <w:u w:val="none"/>
                <w:woUserID w:val="1"/>
              </w:rPr>
            </w:pPr>
            <w:r>
              <w:rPr>
                <w:rFonts w:hint="eastAsia" w:ascii="宋体" w:hAnsi="宋体" w:eastAsia="宋体" w:cs="宋体"/>
                <w:color w:val="000000"/>
                <w:kern w:val="0"/>
                <w:szCs w:val="21"/>
                <w:highlight w:val="none"/>
                <w:u w:val="none"/>
                <w:lang w:val="zh-CN"/>
              </w:rPr>
              <w:t>（2）如投标人所服务的城区环卫服务类项目，在项目履约期内，所服务城区隶属的城市获得全国文明城市及国家卫生城市，予以认可</w:t>
            </w:r>
            <w:r>
              <w:rPr>
                <w:rFonts w:hint="eastAsia" w:ascii="宋体" w:hAnsi="宋体" w:eastAsia="宋体" w:cs="宋体"/>
                <w:color w:val="000000"/>
                <w:kern w:val="0"/>
                <w:szCs w:val="21"/>
                <w:highlight w:val="none"/>
                <w:u w:val="none"/>
                <w:lang w:val="zh-CN"/>
                <w:woUserID w:val="1"/>
              </w:rPr>
              <w:t>；</w:t>
            </w:r>
          </w:p>
          <w:p w14:paraId="106EB168">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（3）投标人独立参与或以联合体形式获得的项目业绩均予以认定</w:t>
            </w:r>
            <w:r>
              <w:rPr>
                <w:rFonts w:hint="eastAsia" w:ascii="宋体" w:hAnsi="宋体" w:eastAsia="宋体" w:cs="宋体"/>
                <w:color w:val="000000"/>
                <w:kern w:val="0"/>
                <w:szCs w:val="21"/>
                <w:highlight w:val="none"/>
                <w:u w:val="none"/>
                <w:lang w:val="zh-CN"/>
                <w:woUserID w:val="1"/>
              </w:rPr>
              <w:t>；</w:t>
            </w:r>
          </w:p>
          <w:p w14:paraId="634D8960">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 w:val="21"/>
                <w:szCs w:val="21"/>
                <w:highlight w:val="none"/>
                <w:u w:val="none"/>
                <w:lang w:val="en-US" w:eastAsia="zh-CN" w:bidi="ar-SA"/>
              </w:rPr>
            </w:pPr>
            <w:r>
              <w:rPr>
                <w:rFonts w:hint="eastAsia" w:ascii="宋体" w:hAnsi="宋体" w:cs="宋体"/>
                <w:color w:val="000000"/>
                <w:kern w:val="0"/>
                <w:szCs w:val="21"/>
                <w:highlight w:val="none"/>
                <w:u w:val="none"/>
                <w:lang w:val="zh-CN"/>
              </w:rPr>
              <w:t>（</w:t>
            </w:r>
            <w:r>
              <w:rPr>
                <w:rFonts w:hint="eastAsia" w:ascii="宋体" w:hAnsi="宋体" w:cs="宋体"/>
                <w:color w:val="000000"/>
                <w:kern w:val="0"/>
                <w:szCs w:val="21"/>
                <w:highlight w:val="none"/>
                <w:u w:val="none"/>
                <w:lang w:val="en-US" w:eastAsia="zh-CN"/>
              </w:rPr>
              <w:t>4）</w:t>
            </w:r>
            <w:r>
              <w:rPr>
                <w:rFonts w:hint="eastAsia" w:ascii="宋体" w:hAnsi="宋体" w:eastAsia="宋体" w:cs="宋体"/>
                <w:color w:val="000000"/>
                <w:kern w:val="0"/>
                <w:szCs w:val="21"/>
                <w:highlight w:val="none"/>
                <w:u w:val="none"/>
                <w:lang w:val="zh-CN"/>
              </w:rPr>
              <w:t>此项不得与其它评审因素证明材料重复。</w:t>
            </w:r>
          </w:p>
        </w:tc>
      </w:tr>
      <w:tr w14:paraId="4E667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6F22FE">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58F014AE">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09A34B14">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49059BCB">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78B3B7EF">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1C000F46">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6F6FF1A5">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46BA2641">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1BEFEA45">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示范案例</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921FA2">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7C6253F1">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6A1E6F8B">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32D3A6F0">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3440C896">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3797F2E5">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07F38205">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122E0258">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val="en-US" w:eastAsia="zh-CN"/>
              </w:rPr>
            </w:pPr>
          </w:p>
          <w:p w14:paraId="740F619C">
            <w:pPr>
              <w:pageBreakBefore w:val="0"/>
              <w:widowControl/>
              <w:kinsoku/>
              <w:wordWrap/>
              <w:overflowPunct/>
              <w:topLinePunct w:val="0"/>
              <w:autoSpaceDE/>
              <w:autoSpaceDN/>
              <w:bidi w:val="0"/>
              <w:spacing w:line="360" w:lineRule="auto"/>
              <w:jc w:val="center"/>
              <w:rPr>
                <w:rFonts w:hint="default" w:ascii="宋体" w:hAnsi="宋体" w:eastAsia="宋体" w:cs="宋体"/>
                <w:color w:val="000000"/>
                <w:kern w:val="2"/>
                <w:sz w:val="21"/>
                <w:szCs w:val="21"/>
                <w:highlight w:val="none"/>
                <w:u w:val="none"/>
                <w:lang w:eastAsia="zh-CN" w:bidi="ar-SA"/>
                <w:woUserID w:val="1"/>
              </w:rPr>
            </w:pPr>
            <w:r>
              <w:rPr>
                <w:rFonts w:hint="default" w:ascii="宋体" w:hAnsi="宋体" w:cs="宋体"/>
                <w:color w:val="000000"/>
                <w:szCs w:val="21"/>
                <w:highlight w:val="none"/>
                <w:u w:val="none"/>
                <w:lang w:eastAsia="zh-CN"/>
                <w:woUserID w:val="1"/>
              </w:rPr>
              <w:t>5分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677574">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投标人</w:t>
            </w:r>
            <w:r>
              <w:rPr>
                <w:rFonts w:hint="eastAsia" w:ascii="宋体" w:hAnsi="宋体" w:cs="宋体"/>
                <w:color w:val="000000"/>
                <w:kern w:val="0"/>
                <w:szCs w:val="21"/>
                <w:highlight w:val="none"/>
                <w:u w:val="none"/>
                <w:lang w:val="en-US" w:eastAsia="zh-CN"/>
              </w:rPr>
              <w:t>的</w:t>
            </w:r>
            <w:r>
              <w:rPr>
                <w:rFonts w:hint="eastAsia" w:ascii="宋体" w:hAnsi="宋体" w:eastAsia="宋体" w:cs="宋体"/>
                <w:color w:val="000000"/>
                <w:kern w:val="0"/>
                <w:szCs w:val="21"/>
                <w:highlight w:val="none"/>
                <w:u w:val="none"/>
                <w:lang w:val="zh-CN"/>
              </w:rPr>
              <w:t>环卫服务类项目</w:t>
            </w:r>
            <w:r>
              <w:rPr>
                <w:rFonts w:hint="eastAsia" w:ascii="宋体" w:hAnsi="宋体" w:eastAsia="宋体" w:cs="宋体"/>
                <w:color w:val="000000"/>
                <w:kern w:val="0"/>
                <w:szCs w:val="21"/>
                <w:highlight w:val="none"/>
                <w:u w:val="none"/>
                <w:lang w:val="zh-CN"/>
              </w:rPr>
              <w:t>，经相关政府部门评选，具备示范、案例宣传、经验分享意义并进行公示的，按以下规则进行评分，此项满分</w:t>
            </w:r>
            <w:r>
              <w:rPr>
                <w:rFonts w:hint="eastAsia" w:ascii="宋体" w:hAnsi="宋体" w:cs="宋体"/>
                <w:color w:val="000000"/>
                <w:kern w:val="0"/>
                <w:szCs w:val="21"/>
                <w:highlight w:val="none"/>
                <w:u w:val="none"/>
                <w:lang w:val="en-US" w:eastAsia="zh-CN"/>
              </w:rPr>
              <w:t>5</w:t>
            </w:r>
            <w:r>
              <w:rPr>
                <w:rFonts w:hint="eastAsia" w:ascii="宋体" w:hAnsi="宋体" w:eastAsia="宋体" w:cs="宋体"/>
                <w:color w:val="000000"/>
                <w:kern w:val="0"/>
                <w:szCs w:val="21"/>
                <w:highlight w:val="none"/>
                <w:u w:val="none"/>
                <w:lang w:val="zh-CN"/>
              </w:rPr>
              <w:t>分：</w:t>
            </w:r>
          </w:p>
          <w:p w14:paraId="2C73D39A">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1.项目经国家级政府部门（含国务院及其直属机构、国家部委及部委办等）评选并在其官网公示过的，每提供1个示范项目或示范案例的得</w:t>
            </w:r>
            <w:r>
              <w:rPr>
                <w:rFonts w:hint="eastAsia" w:ascii="宋体" w:hAnsi="宋体" w:cs="宋体"/>
                <w:color w:val="000000"/>
                <w:kern w:val="0"/>
                <w:szCs w:val="21"/>
                <w:highlight w:val="none"/>
                <w:u w:val="none"/>
                <w:lang w:val="en-US" w:eastAsia="zh-CN"/>
              </w:rPr>
              <w:t>3</w:t>
            </w:r>
            <w:r>
              <w:rPr>
                <w:rFonts w:hint="eastAsia" w:ascii="宋体" w:hAnsi="宋体" w:eastAsia="宋体" w:cs="宋体"/>
                <w:color w:val="000000"/>
                <w:kern w:val="0"/>
                <w:szCs w:val="21"/>
                <w:highlight w:val="none"/>
                <w:u w:val="none"/>
                <w:lang w:val="zh-CN"/>
              </w:rPr>
              <w:t>分；</w:t>
            </w:r>
          </w:p>
          <w:p w14:paraId="12217351">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2.项目经省级政府部门评选并在其官网公示过的，每提供1个示范项目或示范案例的得</w:t>
            </w:r>
            <w:r>
              <w:rPr>
                <w:rFonts w:hint="eastAsia" w:ascii="宋体" w:hAnsi="宋体" w:cs="宋体"/>
                <w:color w:val="000000"/>
                <w:kern w:val="0"/>
                <w:szCs w:val="21"/>
                <w:highlight w:val="none"/>
                <w:u w:val="none"/>
                <w:lang w:val="en-US" w:eastAsia="zh-CN"/>
              </w:rPr>
              <w:t>2</w:t>
            </w:r>
            <w:r>
              <w:rPr>
                <w:rFonts w:hint="eastAsia" w:ascii="宋体" w:hAnsi="宋体" w:eastAsia="宋体" w:cs="宋体"/>
                <w:color w:val="000000"/>
                <w:kern w:val="0"/>
                <w:szCs w:val="21"/>
                <w:highlight w:val="none"/>
                <w:u w:val="none"/>
                <w:lang w:val="zh-CN"/>
              </w:rPr>
              <w:t>分；</w:t>
            </w:r>
          </w:p>
          <w:p w14:paraId="71228378">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3.项目经地市级政府部门评选并在其官网公示过的，每提供1个示范项目或示范案例的得</w:t>
            </w:r>
            <w:r>
              <w:rPr>
                <w:rFonts w:hint="eastAsia" w:ascii="宋体" w:hAnsi="宋体" w:cs="宋体"/>
                <w:color w:val="000000"/>
                <w:kern w:val="0"/>
                <w:szCs w:val="21"/>
                <w:highlight w:val="none"/>
                <w:u w:val="none"/>
                <w:lang w:val="en-US" w:eastAsia="zh-CN"/>
              </w:rPr>
              <w:t>1</w:t>
            </w:r>
            <w:r>
              <w:rPr>
                <w:rFonts w:hint="eastAsia" w:ascii="宋体" w:hAnsi="宋体" w:eastAsia="宋体" w:cs="宋体"/>
                <w:color w:val="000000"/>
                <w:kern w:val="0"/>
                <w:szCs w:val="21"/>
                <w:highlight w:val="none"/>
                <w:u w:val="none"/>
                <w:lang w:val="zh-CN"/>
              </w:rPr>
              <w:t>分；</w:t>
            </w:r>
          </w:p>
          <w:p w14:paraId="37D82977">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cs="宋体"/>
                <w:color w:val="000000"/>
                <w:kern w:val="0"/>
                <w:szCs w:val="21"/>
                <w:highlight w:val="none"/>
                <w:u w:val="none"/>
                <w:lang w:val="en-US" w:eastAsia="zh-CN"/>
              </w:rPr>
              <w:t>4</w:t>
            </w:r>
            <w:r>
              <w:rPr>
                <w:rFonts w:hint="eastAsia" w:ascii="宋体" w:hAnsi="宋体" w:eastAsia="宋体" w:cs="宋体"/>
                <w:color w:val="000000"/>
                <w:kern w:val="0"/>
                <w:szCs w:val="21"/>
                <w:highlight w:val="none"/>
                <w:u w:val="none"/>
                <w:lang w:val="zh-CN"/>
              </w:rPr>
              <w:t>.项目经</w:t>
            </w:r>
            <w:r>
              <w:rPr>
                <w:rFonts w:hint="eastAsia" w:ascii="宋体" w:hAnsi="宋体" w:eastAsia="宋体" w:cs="宋体"/>
                <w:color w:val="000000" w:themeColor="text1"/>
                <w:kern w:val="0"/>
                <w:szCs w:val="21"/>
                <w:highlight w:val="none"/>
                <w:lang w:val="zh-CN"/>
              </w:rPr>
              <w:t>县（区）</w:t>
            </w:r>
            <w:r>
              <w:rPr>
                <w:rFonts w:hint="eastAsia" w:ascii="宋体" w:hAnsi="宋体" w:eastAsia="宋体" w:cs="宋体"/>
                <w:color w:val="000000"/>
                <w:kern w:val="0"/>
                <w:szCs w:val="21"/>
                <w:highlight w:val="none"/>
                <w:u w:val="none"/>
                <w:lang w:val="zh-CN"/>
              </w:rPr>
              <w:t>级政府部门评选并在其官网公示过的，每提供1个示范项目或示范案例的得</w:t>
            </w:r>
            <w:r>
              <w:rPr>
                <w:rFonts w:hint="eastAsia" w:ascii="宋体" w:hAnsi="宋体" w:cs="宋体"/>
                <w:color w:val="000000"/>
                <w:kern w:val="0"/>
                <w:szCs w:val="21"/>
                <w:highlight w:val="none"/>
                <w:u w:val="none"/>
                <w:lang w:val="en-US" w:eastAsia="zh-CN"/>
              </w:rPr>
              <w:t>0.5</w:t>
            </w:r>
            <w:r>
              <w:rPr>
                <w:rFonts w:hint="eastAsia" w:ascii="宋体" w:hAnsi="宋体" w:eastAsia="宋体" w:cs="宋体"/>
                <w:color w:val="000000"/>
                <w:kern w:val="0"/>
                <w:szCs w:val="21"/>
                <w:highlight w:val="none"/>
                <w:u w:val="none"/>
                <w:lang w:val="zh-CN"/>
              </w:rPr>
              <w:t>分；</w:t>
            </w:r>
          </w:p>
          <w:p w14:paraId="6DEBECA9">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注：（1）同一个项目只能得一次分，需提供相应政府部门官方网站公示的相应示范项目或示范案例名单所在页截图；</w:t>
            </w:r>
          </w:p>
          <w:p w14:paraId="4443ABA1">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（2）项目需包含清扫保洁或垃圾清运（或收运）或垃圾分类任意一项相关服务内容；</w:t>
            </w:r>
          </w:p>
          <w:p w14:paraId="1017A3FE">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 xml:space="preserve">（3）需提供投标人项目的政府部门官网或公共资源交易中心或政府采购网公示投标人的相应项目中标公示截图、合同关键页扫描件（包含合同首页、体现评审因素内容页、盖章页）； </w:t>
            </w:r>
          </w:p>
          <w:p w14:paraId="11C5BEE6">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（4）投标人独立或以联合体形式获得的项目业绩均予以认可；</w:t>
            </w:r>
          </w:p>
          <w:p w14:paraId="5E634E00">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en-US" w:eastAsia="zh-CN"/>
              </w:rPr>
            </w:pPr>
            <w:r>
              <w:rPr>
                <w:rFonts w:hint="eastAsia" w:ascii="宋体" w:hAnsi="宋体" w:eastAsia="宋体" w:cs="宋体"/>
                <w:color w:val="000000"/>
                <w:kern w:val="0"/>
                <w:szCs w:val="21"/>
                <w:highlight w:val="none"/>
                <w:u w:val="none"/>
                <w:lang w:val="zh-CN"/>
              </w:rPr>
              <w:t>（5）此项不得与其它评审因素证明材料重复。</w:t>
            </w:r>
          </w:p>
        </w:tc>
      </w:tr>
      <w:tr w14:paraId="18DE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8BB6A7">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Cs w:val="21"/>
                <w:highlight w:val="none"/>
                <w:u w:val="none"/>
              </w:rPr>
              <w:t>体系认证</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A04B98">
            <w:pPr>
              <w:pageBreakBefore w:val="0"/>
              <w:widowControl/>
              <w:kinsoku/>
              <w:wordWrap/>
              <w:overflowPunct/>
              <w:topLinePunct w:val="0"/>
              <w:autoSpaceDE/>
              <w:autoSpaceDN/>
              <w:bidi w:val="0"/>
              <w:spacing w:line="360" w:lineRule="auto"/>
              <w:jc w:val="center"/>
              <w:rPr>
                <w:rFonts w:hint="default" w:ascii="宋体" w:hAnsi="宋体" w:eastAsia="宋体" w:cs="宋体"/>
                <w:color w:val="000000"/>
                <w:kern w:val="2"/>
                <w:sz w:val="21"/>
                <w:szCs w:val="21"/>
                <w:highlight w:val="none"/>
                <w:u w:val="none"/>
                <w:lang w:eastAsia="zh-CN" w:bidi="ar-SA"/>
                <w:woUserID w:val="1"/>
              </w:rPr>
            </w:pPr>
            <w:r>
              <w:rPr>
                <w:rFonts w:hint="default" w:ascii="宋体" w:hAnsi="宋体" w:cs="宋体"/>
                <w:color w:val="000000"/>
                <w:szCs w:val="21"/>
                <w:highlight w:val="none"/>
                <w:u w:val="none"/>
                <w:woUserID w:val="1"/>
              </w:rPr>
              <w:t>2分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FB37A43">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bidi="ar"/>
              </w:rPr>
            </w:pPr>
            <w:r>
              <w:rPr>
                <w:rFonts w:hint="eastAsia" w:ascii="宋体" w:hAnsi="宋体" w:eastAsia="宋体" w:cs="宋体"/>
                <w:color w:val="000000"/>
                <w:szCs w:val="21"/>
                <w:highlight w:val="none"/>
                <w:u w:val="none"/>
              </w:rPr>
              <w:t>1</w:t>
            </w:r>
            <w:r>
              <w:rPr>
                <w:rFonts w:hint="eastAsia" w:ascii="宋体" w:hAnsi="宋体" w:eastAsia="宋体" w:cs="宋体"/>
                <w:color w:val="000000"/>
                <w:kern w:val="0"/>
                <w:szCs w:val="21"/>
                <w:highlight w:val="none"/>
                <w:u w:val="none"/>
                <w:lang w:bidi="ar"/>
              </w:rPr>
              <w:t>.投标人具有有效期内的质量管理体系认证证书的得</w:t>
            </w:r>
            <w:r>
              <w:rPr>
                <w:rFonts w:hint="default" w:ascii="宋体" w:hAnsi="宋体" w:cs="宋体"/>
                <w:color w:val="000000"/>
                <w:kern w:val="0"/>
                <w:szCs w:val="21"/>
                <w:highlight w:val="none"/>
                <w:u w:val="none"/>
                <w:lang w:bidi="ar"/>
                <w:woUserID w:val="1"/>
              </w:rPr>
              <w:t>0.5</w:t>
            </w:r>
            <w:r>
              <w:rPr>
                <w:rFonts w:hint="eastAsia" w:ascii="宋体" w:hAnsi="宋体" w:eastAsia="宋体" w:cs="宋体"/>
                <w:color w:val="000000"/>
                <w:kern w:val="0"/>
                <w:szCs w:val="21"/>
                <w:highlight w:val="none"/>
                <w:u w:val="none"/>
                <w:lang w:bidi="ar"/>
              </w:rPr>
              <w:t>分；</w:t>
            </w:r>
          </w:p>
          <w:p w14:paraId="4FFDED31">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bidi="ar"/>
              </w:rPr>
            </w:pPr>
            <w:r>
              <w:rPr>
                <w:rFonts w:hint="eastAsia" w:ascii="宋体" w:hAnsi="宋体" w:eastAsia="宋体" w:cs="宋体"/>
                <w:color w:val="000000"/>
                <w:kern w:val="0"/>
                <w:szCs w:val="21"/>
                <w:highlight w:val="none"/>
                <w:u w:val="none"/>
                <w:lang w:bidi="ar"/>
              </w:rPr>
              <w:t>2.投标人具有有效期内的环境管理体系认证证书的得</w:t>
            </w:r>
            <w:r>
              <w:rPr>
                <w:rFonts w:hint="default" w:ascii="宋体" w:hAnsi="宋体" w:cs="宋体"/>
                <w:color w:val="000000"/>
                <w:kern w:val="0"/>
                <w:szCs w:val="21"/>
                <w:highlight w:val="none"/>
                <w:u w:val="none"/>
                <w:lang w:bidi="ar"/>
                <w:woUserID w:val="1"/>
              </w:rPr>
              <w:t>0.5</w:t>
            </w:r>
            <w:r>
              <w:rPr>
                <w:rFonts w:hint="eastAsia" w:ascii="宋体" w:hAnsi="宋体" w:eastAsia="宋体" w:cs="宋体"/>
                <w:color w:val="000000"/>
                <w:kern w:val="0"/>
                <w:szCs w:val="21"/>
                <w:highlight w:val="none"/>
                <w:u w:val="none"/>
                <w:lang w:bidi="ar"/>
              </w:rPr>
              <w:t>分；</w:t>
            </w:r>
          </w:p>
          <w:p w14:paraId="0123D0D1">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bidi="ar"/>
              </w:rPr>
            </w:pPr>
            <w:r>
              <w:rPr>
                <w:rFonts w:hint="eastAsia" w:ascii="宋体" w:hAnsi="宋体" w:eastAsia="宋体" w:cs="宋体"/>
                <w:color w:val="000000"/>
                <w:kern w:val="0"/>
                <w:szCs w:val="21"/>
                <w:highlight w:val="none"/>
                <w:u w:val="none"/>
                <w:lang w:bidi="ar"/>
              </w:rPr>
              <w:t>3.投标人具有有效期内的职业健康安全管理体系认证证书的得</w:t>
            </w:r>
            <w:r>
              <w:rPr>
                <w:rFonts w:hint="default" w:ascii="宋体" w:hAnsi="宋体" w:cs="宋体"/>
                <w:color w:val="000000"/>
                <w:kern w:val="0"/>
                <w:szCs w:val="21"/>
                <w:highlight w:val="none"/>
                <w:u w:val="none"/>
                <w:lang w:bidi="ar"/>
                <w:woUserID w:val="1"/>
              </w:rPr>
              <w:t>0.5</w:t>
            </w:r>
            <w:r>
              <w:rPr>
                <w:rFonts w:hint="eastAsia" w:ascii="宋体" w:hAnsi="宋体" w:eastAsia="宋体" w:cs="宋体"/>
                <w:color w:val="000000"/>
                <w:kern w:val="0"/>
                <w:szCs w:val="21"/>
                <w:highlight w:val="none"/>
                <w:u w:val="none"/>
                <w:lang w:bidi="ar"/>
              </w:rPr>
              <w:t>分；</w:t>
            </w:r>
          </w:p>
          <w:p w14:paraId="002B8AC4">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2"/>
                <w:sz w:val="21"/>
                <w:highlight w:val="none"/>
                <w:u w:val="none"/>
                <w:lang w:val="en-US" w:eastAsia="zh-CN" w:bidi="ar-SA"/>
              </w:rPr>
            </w:pPr>
            <w:r>
              <w:rPr>
                <w:rFonts w:hint="eastAsia" w:ascii="宋体" w:hAnsi="宋体" w:cs="宋体"/>
                <w:color w:val="000000"/>
                <w:kern w:val="0"/>
                <w:szCs w:val="21"/>
                <w:highlight w:val="none"/>
                <w:u w:val="none"/>
                <w:lang w:val="en-US" w:eastAsia="zh-CN" w:bidi="ar"/>
              </w:rPr>
              <w:t>4</w:t>
            </w:r>
            <w:r>
              <w:rPr>
                <w:rFonts w:hint="eastAsia" w:ascii="宋体" w:hAnsi="宋体" w:eastAsia="宋体" w:cs="宋体"/>
                <w:color w:val="000000"/>
                <w:kern w:val="0"/>
                <w:szCs w:val="21"/>
                <w:highlight w:val="none"/>
                <w:u w:val="none"/>
                <w:lang w:val="en-US" w:eastAsia="zh-CN" w:bidi="ar"/>
              </w:rPr>
              <w:t>.</w:t>
            </w:r>
            <w:r>
              <w:rPr>
                <w:rFonts w:hint="eastAsia" w:ascii="宋体" w:hAnsi="宋体" w:eastAsia="宋体" w:cs="宋体"/>
                <w:color w:val="000000"/>
                <w:kern w:val="0"/>
                <w:szCs w:val="21"/>
                <w:highlight w:val="none"/>
                <w:u w:val="none"/>
              </w:rPr>
              <w:t>投标人具有有效期内的社会责任管理体系认证证书的得</w:t>
            </w:r>
            <w:r>
              <w:rPr>
                <w:rFonts w:hint="default" w:ascii="宋体" w:hAnsi="宋体" w:cs="宋体"/>
                <w:color w:val="000000"/>
                <w:kern w:val="0"/>
                <w:szCs w:val="21"/>
                <w:highlight w:val="none"/>
                <w:u w:val="none"/>
                <w:woUserID w:val="1"/>
              </w:rPr>
              <w:t>0.5</w:t>
            </w:r>
            <w:r>
              <w:rPr>
                <w:rFonts w:hint="eastAsia" w:ascii="宋体" w:hAnsi="宋体" w:eastAsia="宋体" w:cs="宋体"/>
                <w:color w:val="000000"/>
                <w:kern w:val="0"/>
                <w:szCs w:val="21"/>
                <w:highlight w:val="none"/>
                <w:u w:val="none"/>
              </w:rPr>
              <w:t>分</w:t>
            </w:r>
            <w:r>
              <w:rPr>
                <w:rFonts w:hint="eastAsia" w:ascii="宋体" w:hAnsi="宋体" w:eastAsia="宋体" w:cs="宋体"/>
                <w:color w:val="000000"/>
                <w:kern w:val="0"/>
                <w:szCs w:val="21"/>
                <w:highlight w:val="none"/>
                <w:u w:val="none"/>
                <w:lang w:eastAsia="zh-CN"/>
              </w:rPr>
              <w:t>；</w:t>
            </w:r>
            <w:r>
              <w:rPr>
                <w:rFonts w:hint="eastAsia" w:ascii="宋体" w:hAnsi="宋体" w:eastAsia="宋体" w:cs="宋体"/>
                <w:color w:val="000000"/>
                <w:kern w:val="0"/>
                <w:szCs w:val="21"/>
                <w:highlight w:val="none"/>
                <w:u w:val="none"/>
              </w:rPr>
              <w:br w:type="textWrapping"/>
            </w:r>
            <w:r>
              <w:rPr>
                <w:rFonts w:hint="eastAsia" w:ascii="宋体" w:hAnsi="宋体" w:eastAsia="宋体" w:cs="宋体"/>
                <w:color w:val="000000"/>
                <w:kern w:val="0"/>
                <w:szCs w:val="21"/>
                <w:highlight w:val="none"/>
                <w:u w:val="none"/>
                <w:lang w:val="zh-CN"/>
              </w:rPr>
              <w:t>注</w:t>
            </w:r>
            <w:r>
              <w:rPr>
                <w:rFonts w:hint="eastAsia" w:ascii="宋体" w:hAnsi="宋体" w:eastAsia="宋体" w:cs="宋体"/>
                <w:color w:val="000000"/>
                <w:kern w:val="0"/>
                <w:szCs w:val="21"/>
                <w:highlight w:val="none"/>
                <w:u w:val="none"/>
                <w:lang w:val="en-US" w:eastAsia="zh-CN"/>
              </w:rPr>
              <w:t>：</w:t>
            </w:r>
            <w:r>
              <w:rPr>
                <w:rFonts w:hint="eastAsia" w:ascii="宋体" w:hAnsi="宋体" w:eastAsia="宋体" w:cs="宋体"/>
                <w:color w:val="000000"/>
                <w:kern w:val="0"/>
                <w:szCs w:val="21"/>
                <w:highlight w:val="none"/>
                <w:u w:val="none"/>
              </w:rPr>
              <w:t>上述体系证书须在有效期内，认证范围须包含城市生活垃圾清扫或垃圾收集或垃圾运输或垃圾分类</w:t>
            </w:r>
            <w:r>
              <w:rPr>
                <w:rFonts w:hint="eastAsia" w:ascii="宋体" w:hAnsi="宋体" w:eastAsia="宋体" w:cs="宋体"/>
                <w:color w:val="000000"/>
                <w:kern w:val="0"/>
                <w:szCs w:val="21"/>
                <w:highlight w:val="none"/>
                <w:u w:val="none"/>
              </w:rPr>
              <w:t>的内容，投标文件中提供以上认证证书</w:t>
            </w:r>
            <w:r>
              <w:rPr>
                <w:rFonts w:hint="eastAsia" w:ascii="宋体" w:hAnsi="宋体" w:eastAsia="宋体" w:cs="宋体"/>
                <w:color w:val="000000"/>
                <w:kern w:val="0"/>
                <w:szCs w:val="21"/>
                <w:highlight w:val="none"/>
                <w:u w:val="none"/>
                <w:lang w:eastAsia="zh-CN"/>
              </w:rPr>
              <w:t>扫描件</w:t>
            </w:r>
            <w:r>
              <w:rPr>
                <w:rFonts w:hint="eastAsia" w:ascii="宋体" w:hAnsi="宋体" w:eastAsia="宋体" w:cs="宋体"/>
                <w:color w:val="000000"/>
                <w:kern w:val="0"/>
                <w:szCs w:val="21"/>
                <w:highlight w:val="none"/>
                <w:u w:val="none"/>
                <w:lang w:val="en-US" w:eastAsia="zh-CN"/>
              </w:rPr>
              <w:t>或复印件</w:t>
            </w:r>
            <w:r>
              <w:rPr>
                <w:rFonts w:hint="eastAsia" w:ascii="宋体" w:hAnsi="宋体" w:eastAsia="宋体" w:cs="宋体"/>
                <w:color w:val="000000"/>
                <w:kern w:val="0"/>
                <w:szCs w:val="21"/>
                <w:highlight w:val="none"/>
                <w:u w:val="none"/>
              </w:rPr>
              <w:t>同时提供全国认证认可信息公共服务平台的截图，不提供不得分</w:t>
            </w:r>
            <w:r>
              <w:rPr>
                <w:rFonts w:hint="eastAsia" w:ascii="宋体" w:hAnsi="宋体" w:cs="宋体"/>
                <w:color w:val="000000"/>
                <w:kern w:val="0"/>
                <w:szCs w:val="21"/>
                <w:highlight w:val="none"/>
                <w:u w:val="none"/>
                <w:lang w:eastAsia="zh-CN"/>
              </w:rPr>
              <w:t>。</w:t>
            </w:r>
          </w:p>
        </w:tc>
      </w:tr>
      <w:tr w14:paraId="6F8F2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E94C39">
            <w:pPr>
              <w:pageBreakBefore w:val="0"/>
              <w:tabs>
                <w:tab w:val="left" w:pos="360"/>
                <w:tab w:val="left" w:pos="840"/>
              </w:tabs>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 w:val="21"/>
                <w:szCs w:val="21"/>
                <w:highlight w:val="none"/>
                <w:u w:val="none"/>
              </w:rPr>
              <w:t>企业</w:t>
            </w:r>
            <w:r>
              <w:rPr>
                <w:rFonts w:hint="eastAsia" w:ascii="宋体" w:hAnsi="宋体" w:eastAsia="宋体" w:cs="宋体"/>
                <w:color w:val="000000"/>
                <w:sz w:val="21"/>
                <w:szCs w:val="21"/>
                <w:highlight w:val="none"/>
                <w:u w:val="none"/>
                <w:lang w:eastAsia="zh-CN"/>
              </w:rPr>
              <w:t>荣誉</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9E5FFA">
            <w:pPr>
              <w:pageBreakBefore w:val="0"/>
              <w:widowControl/>
              <w:kinsoku/>
              <w:wordWrap/>
              <w:overflowPunct/>
              <w:topLinePunct w:val="0"/>
              <w:autoSpaceDE/>
              <w:autoSpaceDN/>
              <w:bidi w:val="0"/>
              <w:spacing w:line="360" w:lineRule="auto"/>
              <w:jc w:val="center"/>
              <w:rPr>
                <w:rFonts w:hint="default" w:ascii="宋体" w:hAnsi="宋体" w:eastAsia="宋体" w:cs="宋体"/>
                <w:color w:val="000000"/>
                <w:kern w:val="2"/>
                <w:sz w:val="21"/>
                <w:szCs w:val="21"/>
                <w:highlight w:val="none"/>
                <w:u w:val="none"/>
                <w:lang w:eastAsia="zh-CN" w:bidi="ar-SA"/>
                <w:woUserID w:val="1"/>
              </w:rPr>
            </w:pPr>
            <w:r>
              <w:rPr>
                <w:rFonts w:hint="eastAsia" w:ascii="宋体" w:hAnsi="宋体" w:cs="宋体"/>
                <w:color w:val="000000"/>
                <w:szCs w:val="21"/>
                <w:highlight w:val="none"/>
                <w:u w:val="none"/>
                <w:lang w:val="en-US" w:eastAsia="zh-CN"/>
                <w:woUserID w:val="1"/>
              </w:rPr>
              <w:t>5</w:t>
            </w:r>
            <w:r>
              <w:rPr>
                <w:rFonts w:hint="default" w:ascii="宋体" w:hAnsi="宋体" w:cs="宋体"/>
                <w:color w:val="000000"/>
                <w:szCs w:val="21"/>
                <w:highlight w:val="none"/>
                <w:u w:val="none"/>
                <w:lang w:eastAsia="zh-CN"/>
                <w:woUserID w:val="1"/>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4CDB5A">
            <w:pPr>
              <w:pageBreakBefore w:val="0"/>
              <w:widowControl/>
              <w:kinsoku/>
              <w:wordWrap/>
              <w:overflowPunct/>
              <w:topLinePunct w:val="0"/>
              <w:autoSpaceDE/>
              <w:autoSpaceDN/>
              <w:bidi w:val="0"/>
              <w:adjustRightInd w:val="0"/>
              <w:snapToGrid w:val="0"/>
              <w:spacing w:line="360" w:lineRule="auto"/>
              <w:jc w:val="left"/>
              <w:textAlignment w:val="center"/>
              <w:rPr>
                <w:rFonts w:hint="default" w:ascii="宋体" w:hAnsi="宋体" w:cs="宋体"/>
                <w:color w:val="000000"/>
                <w:kern w:val="0"/>
                <w:szCs w:val="21"/>
                <w:highlight w:val="none"/>
                <w:u w:val="none"/>
                <w:woUserID w:val="1"/>
              </w:rPr>
            </w:pPr>
            <w:r>
              <w:rPr>
                <w:rFonts w:hint="eastAsia" w:ascii="宋体" w:hAnsi="宋体" w:cs="宋体"/>
                <w:color w:val="000000"/>
                <w:kern w:val="0"/>
                <w:szCs w:val="21"/>
                <w:highlight w:val="none"/>
                <w:u w:val="none"/>
                <w:lang w:val="zh-CN"/>
              </w:rPr>
              <w:t>投标</w:t>
            </w:r>
            <w:r>
              <w:rPr>
                <w:rFonts w:hint="eastAsia" w:ascii="宋体" w:hAnsi="宋体" w:cs="宋体"/>
                <w:color w:val="000000"/>
                <w:kern w:val="0"/>
                <w:szCs w:val="21"/>
                <w:highlight w:val="none"/>
                <w:u w:val="none"/>
                <w:lang w:val="zh-CN"/>
              </w:rPr>
              <w:t>人获得国家级政府部门（含国务院及其直属机构、国家部委及部委办等）颁发的与本项目服务内容相关的集体荣誉或奖项的，每提供1个得</w:t>
            </w:r>
            <w:r>
              <w:rPr>
                <w:rFonts w:hint="default" w:ascii="宋体" w:hAnsi="宋体" w:cs="宋体"/>
                <w:color w:val="000000"/>
                <w:kern w:val="0"/>
                <w:szCs w:val="21"/>
                <w:highlight w:val="none"/>
                <w:u w:val="none"/>
                <w:woUserID w:val="2"/>
              </w:rPr>
              <w:t>3</w:t>
            </w:r>
            <w:r>
              <w:rPr>
                <w:rFonts w:hint="eastAsia" w:ascii="宋体" w:hAnsi="宋体" w:cs="宋体"/>
                <w:color w:val="000000"/>
                <w:kern w:val="0"/>
                <w:szCs w:val="21"/>
                <w:highlight w:val="none"/>
                <w:u w:val="none"/>
                <w:lang w:val="zh-CN"/>
              </w:rPr>
              <w:t>分；获得省级政府部门颁发的与本项目服务内容相关的集体荣誉或奖项的，每提供1个得2分；</w:t>
            </w:r>
            <w:r>
              <w:rPr>
                <w:rFonts w:hint="eastAsia" w:ascii="宋体" w:hAnsi="宋体" w:eastAsia="宋体" w:cs="宋体"/>
                <w:color w:val="000000" w:themeColor="text1"/>
                <w:kern w:val="0"/>
                <w:szCs w:val="21"/>
                <w:highlight w:val="none"/>
                <w:lang w:val="zh-CN"/>
              </w:rPr>
              <w:t>获得地市级政府部门颁发的与本项目服务内容相关的集体荣誉或奖项的，每提供1个得1分；获得县（区）级政府部门颁发的与本项目服务内容相关的集体荣誉或奖项的，每提供1个得0.5分；</w:t>
            </w:r>
            <w:r>
              <w:rPr>
                <w:rFonts w:hint="eastAsia" w:ascii="宋体" w:hAnsi="宋体" w:cs="宋体"/>
                <w:color w:val="000000"/>
                <w:kern w:val="0"/>
                <w:szCs w:val="21"/>
                <w:highlight w:val="none"/>
                <w:u w:val="none"/>
                <w:lang w:val="zh-CN"/>
              </w:rPr>
              <w:t>此项最高得</w:t>
            </w:r>
            <w:r>
              <w:rPr>
                <w:rFonts w:hint="eastAsia" w:ascii="宋体" w:hAnsi="宋体" w:cs="宋体"/>
                <w:color w:val="000000"/>
                <w:kern w:val="0"/>
                <w:szCs w:val="21"/>
                <w:highlight w:val="none"/>
                <w:u w:val="none"/>
                <w:lang w:val="en-US" w:eastAsia="zh-CN"/>
              </w:rPr>
              <w:t>5</w:t>
            </w:r>
            <w:r>
              <w:rPr>
                <w:rFonts w:hint="eastAsia" w:ascii="宋体" w:hAnsi="宋体" w:cs="宋体"/>
                <w:color w:val="000000"/>
                <w:kern w:val="0"/>
                <w:szCs w:val="21"/>
                <w:highlight w:val="none"/>
                <w:u w:val="none"/>
                <w:lang w:val="zh-CN"/>
              </w:rPr>
              <w:t>分。可累计计分。</w:t>
            </w:r>
            <w:r>
              <w:rPr>
                <w:rFonts w:hint="default" w:ascii="宋体" w:hAnsi="宋体" w:cs="宋体"/>
                <w:color w:val="000000"/>
                <w:kern w:val="0"/>
                <w:szCs w:val="21"/>
                <w:highlight w:val="none"/>
                <w:u w:val="none"/>
                <w:woUserID w:val="1"/>
              </w:rPr>
              <w:t xml:space="preserve">   </w:t>
            </w:r>
          </w:p>
          <w:p w14:paraId="37BE8027">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cs="宋体"/>
                <w:color w:val="000000"/>
                <w:kern w:val="0"/>
                <w:szCs w:val="21"/>
                <w:highlight w:val="none"/>
                <w:u w:val="none"/>
                <w:lang w:val="en-US" w:eastAsia="zh-CN"/>
              </w:rPr>
            </w:pPr>
            <w:r>
              <w:rPr>
                <w:rFonts w:hint="eastAsia" w:ascii="宋体" w:hAnsi="宋体" w:cs="宋体"/>
                <w:color w:val="000000"/>
                <w:kern w:val="0"/>
                <w:szCs w:val="21"/>
                <w:highlight w:val="none"/>
                <w:u w:val="none"/>
                <w:lang w:val="zh-CN"/>
              </w:rPr>
              <w:t>注：投标人需提供相应政府部门官方网站公示的名单截图或相应政府部门颁发的红头文件关键页扫描件。</w:t>
            </w:r>
          </w:p>
        </w:tc>
      </w:tr>
      <w:tr w14:paraId="30B1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vMerge w:val="restart"/>
            <w:tcBorders>
              <w:top w:val="single" w:color="auto" w:sz="4" w:space="0"/>
              <w:left w:val="single" w:color="auto" w:sz="4" w:space="0"/>
              <w:right w:val="single" w:color="auto" w:sz="4" w:space="0"/>
            </w:tcBorders>
            <w:shd w:val="clear" w:color="auto" w:fill="auto"/>
            <w:noWrap w:val="0"/>
            <w:vAlign w:val="center"/>
          </w:tcPr>
          <w:p w14:paraId="1D23A467">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Cs w:val="21"/>
                <w:highlight w:val="none"/>
                <w:u w:val="none"/>
                <w:lang w:val="en-US" w:eastAsia="zh-CN"/>
              </w:rPr>
              <w:t>项目团队</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E925A5">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woUserID w:val="1"/>
              </w:rPr>
              <w:t>6</w:t>
            </w:r>
            <w:r>
              <w:rPr>
                <w:rFonts w:hint="eastAsia" w:ascii="宋体" w:hAnsi="宋体" w:eastAsia="宋体" w:cs="宋体"/>
                <w:color w:val="000000"/>
                <w:szCs w:val="21"/>
                <w:highlight w:val="none"/>
                <w:u w:val="none"/>
                <w:lang w:val="en-US" w:eastAsia="zh-CN"/>
                <w:woUserID w:val="1"/>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E38A73">
            <w:pPr>
              <w:pStyle w:val="167"/>
              <w:keepNext w:val="0"/>
              <w:keepLines w:val="0"/>
              <w:pageBreakBefore w:val="0"/>
              <w:widowControl w:val="0"/>
              <w:kinsoku/>
              <w:wordWrap/>
              <w:overflowPunct/>
              <w:topLinePunct w:val="0"/>
              <w:autoSpaceDE/>
              <w:autoSpaceDN/>
              <w:bidi w:val="0"/>
              <w:adjustRightInd/>
              <w:snapToGrid/>
              <w:spacing w:before="0" w:after="157" w:afterLines="50"/>
              <w:jc w:val="left"/>
              <w:textAlignment w:val="auto"/>
              <w:rPr>
                <w:rFonts w:hint="eastAsia" w:ascii="宋体" w:hAnsi="宋体" w:eastAsia="宋体" w:cs="宋体"/>
                <w:color w:val="000000"/>
                <w:sz w:val="21"/>
                <w:szCs w:val="21"/>
                <w:highlight w:val="none"/>
                <w:u w:val="none"/>
                <w:lang w:val="en-US" w:eastAsia="zh-CN"/>
                <w:woUserID w:val="1"/>
              </w:rPr>
            </w:pPr>
            <w:r>
              <w:rPr>
                <w:rFonts w:hint="eastAsia" w:ascii="宋体" w:hAnsi="宋体" w:eastAsia="宋体" w:cs="宋体"/>
                <w:color w:val="000000"/>
                <w:sz w:val="21"/>
                <w:szCs w:val="21"/>
                <w:highlight w:val="none"/>
                <w:u w:val="none"/>
                <w:lang w:val="en-US" w:eastAsia="zh-CN"/>
                <w:woUserID w:val="1"/>
              </w:rPr>
              <w:t>拟派项目负责人（1人）：</w:t>
            </w:r>
          </w:p>
          <w:p w14:paraId="54333A90">
            <w:pPr>
              <w:pStyle w:val="167"/>
              <w:keepNext w:val="0"/>
              <w:keepLines w:val="0"/>
              <w:pageBreakBefore w:val="0"/>
              <w:widowControl w:val="0"/>
              <w:kinsoku/>
              <w:wordWrap/>
              <w:overflowPunct/>
              <w:topLinePunct w:val="0"/>
              <w:autoSpaceDE/>
              <w:autoSpaceDN/>
              <w:bidi w:val="0"/>
              <w:adjustRightInd/>
              <w:snapToGrid/>
              <w:spacing w:before="0" w:after="0" w:line="360" w:lineRule="auto"/>
              <w:jc w:val="left"/>
              <w:textAlignment w:val="auto"/>
              <w:rPr>
                <w:rFonts w:ascii="宋体" w:hAnsi="宋体" w:cs="宋体"/>
                <w:color w:val="000000"/>
                <w:highlight w:val="none"/>
                <w:u w:val="none"/>
                <w:woUserID w:val="1"/>
              </w:rPr>
            </w:pPr>
            <w:r>
              <w:rPr>
                <w:rFonts w:hint="eastAsia" w:ascii="宋体" w:hAnsi="宋体" w:cs="宋体"/>
                <w:color w:val="000000"/>
                <w:highlight w:val="none"/>
                <w:u w:val="none"/>
                <w:woUserID w:val="1"/>
              </w:rPr>
              <w:t>1.具有本科及以上学历的得</w:t>
            </w:r>
            <w:r>
              <w:rPr>
                <w:rFonts w:hint="eastAsia" w:ascii="宋体" w:hAnsi="宋体" w:cs="宋体"/>
                <w:color w:val="000000"/>
                <w:highlight w:val="none"/>
                <w:u w:val="none"/>
                <w:lang w:val="en-US" w:eastAsia="zh-CN"/>
                <w:woUserID w:val="1"/>
              </w:rPr>
              <w:t>1</w:t>
            </w:r>
            <w:r>
              <w:rPr>
                <w:rFonts w:hint="eastAsia" w:ascii="宋体" w:hAnsi="宋体" w:cs="宋体"/>
                <w:color w:val="000000"/>
                <w:highlight w:val="none"/>
                <w:u w:val="none"/>
                <w:woUserID w:val="1"/>
              </w:rPr>
              <w:t>分。</w:t>
            </w:r>
          </w:p>
          <w:p w14:paraId="0BA4BE6D">
            <w:pPr>
              <w:pStyle w:val="167"/>
              <w:keepNext w:val="0"/>
              <w:keepLines w:val="0"/>
              <w:pageBreakBefore w:val="0"/>
              <w:widowControl w:val="0"/>
              <w:kinsoku/>
              <w:wordWrap/>
              <w:overflowPunct/>
              <w:topLinePunct w:val="0"/>
              <w:autoSpaceDE/>
              <w:autoSpaceDN/>
              <w:bidi w:val="0"/>
              <w:adjustRightInd/>
              <w:snapToGrid/>
              <w:spacing w:before="0" w:after="0" w:line="360" w:lineRule="auto"/>
              <w:jc w:val="left"/>
              <w:textAlignment w:val="auto"/>
              <w:rPr>
                <w:rFonts w:ascii="宋体" w:hAnsi="宋体" w:cs="宋体"/>
                <w:color w:val="000000"/>
                <w:highlight w:val="none"/>
                <w:u w:val="none"/>
                <w:woUserID w:val="1"/>
              </w:rPr>
            </w:pPr>
            <w:r>
              <w:rPr>
                <w:rFonts w:hint="eastAsia" w:ascii="宋体" w:hAnsi="宋体" w:cs="宋体"/>
                <w:color w:val="000000"/>
                <w:highlight w:val="none"/>
                <w:u w:val="none"/>
                <w:woUserID w:val="1"/>
              </w:rPr>
              <w:t>2.具有政府</w:t>
            </w:r>
            <w:r>
              <w:rPr>
                <w:rFonts w:ascii="宋体" w:hAnsi="宋体" w:cs="宋体"/>
                <w:color w:val="000000"/>
                <w:highlight w:val="none"/>
                <w:u w:val="none"/>
                <w:woUserID w:val="1"/>
              </w:rPr>
              <w:t>部门颁发</w:t>
            </w:r>
            <w:r>
              <w:rPr>
                <w:rFonts w:hint="eastAsia" w:ascii="宋体" w:hAnsi="宋体" w:cs="宋体"/>
                <w:color w:val="000000"/>
                <w:highlight w:val="none"/>
                <w:u w:val="none"/>
                <w:woUserID w:val="1"/>
              </w:rPr>
              <w:t>环境</w:t>
            </w:r>
            <w:r>
              <w:rPr>
                <w:rFonts w:ascii="宋体" w:hAnsi="宋体" w:cs="宋体"/>
                <w:color w:val="000000"/>
                <w:highlight w:val="none"/>
                <w:u w:val="none"/>
                <w:woUserID w:val="1"/>
              </w:rPr>
              <w:t>类</w:t>
            </w:r>
            <w:r>
              <w:rPr>
                <w:rFonts w:hint="eastAsia" w:ascii="宋体" w:hAnsi="宋体" w:cs="宋体"/>
                <w:color w:val="000000"/>
                <w:highlight w:val="none"/>
                <w:u w:val="none"/>
                <w:woUserID w:val="1"/>
              </w:rPr>
              <w:t>或</w:t>
            </w:r>
            <w:r>
              <w:rPr>
                <w:rFonts w:ascii="宋体" w:hAnsi="宋体" w:cs="宋体"/>
                <w:color w:val="000000"/>
                <w:highlight w:val="none"/>
                <w:u w:val="none"/>
                <w:woUserID w:val="1"/>
              </w:rPr>
              <w:t>环保类相关专业高级</w:t>
            </w:r>
            <w:r>
              <w:rPr>
                <w:rFonts w:hint="eastAsia" w:ascii="宋体" w:hAnsi="宋体" w:cs="宋体"/>
                <w:color w:val="000000"/>
                <w:highlight w:val="none"/>
                <w:u w:val="none"/>
                <w:woUserID w:val="1"/>
              </w:rPr>
              <w:t>及</w:t>
            </w:r>
            <w:r>
              <w:rPr>
                <w:rFonts w:ascii="宋体" w:hAnsi="宋体" w:cs="宋体"/>
                <w:color w:val="000000"/>
                <w:highlight w:val="none"/>
                <w:u w:val="none"/>
                <w:woUserID w:val="1"/>
              </w:rPr>
              <w:t>以上职称的得</w:t>
            </w:r>
            <w:r>
              <w:rPr>
                <w:rFonts w:hint="eastAsia" w:ascii="宋体" w:hAnsi="宋体" w:cs="宋体"/>
                <w:color w:val="000000"/>
                <w:highlight w:val="none"/>
                <w:u w:val="none"/>
                <w:lang w:val="en-US" w:eastAsia="zh-CN"/>
                <w:woUserID w:val="1"/>
              </w:rPr>
              <w:t>3</w:t>
            </w:r>
            <w:r>
              <w:rPr>
                <w:rFonts w:hint="eastAsia" w:ascii="宋体" w:hAnsi="宋体" w:cs="宋体"/>
                <w:color w:val="000000"/>
                <w:highlight w:val="none"/>
                <w:u w:val="none"/>
                <w:woUserID w:val="1"/>
              </w:rPr>
              <w:t>分</w:t>
            </w:r>
            <w:r>
              <w:rPr>
                <w:rFonts w:ascii="宋体" w:hAnsi="宋体" w:cs="宋体"/>
                <w:color w:val="000000"/>
                <w:highlight w:val="none"/>
                <w:u w:val="none"/>
                <w:woUserID w:val="1"/>
              </w:rPr>
              <w:t>，中级的</w:t>
            </w:r>
            <w:r>
              <w:rPr>
                <w:rFonts w:hint="eastAsia" w:ascii="宋体" w:hAnsi="宋体" w:cs="宋体"/>
                <w:color w:val="000000"/>
                <w:highlight w:val="none"/>
                <w:u w:val="none"/>
                <w:woUserID w:val="1"/>
              </w:rPr>
              <w:t>得</w:t>
            </w:r>
            <w:r>
              <w:rPr>
                <w:rFonts w:hint="eastAsia" w:ascii="宋体" w:hAnsi="宋体" w:cs="宋体"/>
                <w:color w:val="000000"/>
                <w:highlight w:val="none"/>
                <w:u w:val="none"/>
                <w:lang w:val="en-US" w:eastAsia="zh-CN"/>
                <w:woUserID w:val="1"/>
              </w:rPr>
              <w:t>2</w:t>
            </w:r>
            <w:r>
              <w:rPr>
                <w:rFonts w:hint="eastAsia" w:ascii="宋体" w:hAnsi="宋体" w:cs="宋体"/>
                <w:color w:val="000000"/>
                <w:highlight w:val="none"/>
                <w:u w:val="none"/>
                <w:woUserID w:val="1"/>
              </w:rPr>
              <w:t>分。</w:t>
            </w:r>
          </w:p>
          <w:p w14:paraId="4F4A13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ascii="宋体" w:hAnsi="宋体" w:cs="宋体"/>
                <w:color w:val="000000"/>
                <w:highlight w:val="none"/>
                <w:u w:val="none"/>
                <w:woUserID w:val="1"/>
              </w:rPr>
            </w:pPr>
            <w:r>
              <w:rPr>
                <w:rFonts w:hint="eastAsia" w:ascii="宋体" w:hAnsi="宋体" w:cs="宋体"/>
                <w:color w:val="000000"/>
                <w:highlight w:val="none"/>
                <w:u w:val="none"/>
                <w:woUserID w:val="1"/>
              </w:rPr>
              <w:t>3.</w:t>
            </w:r>
            <w:r>
              <w:rPr>
                <w:rFonts w:hint="eastAsia" w:ascii="宋体" w:hAnsi="宋体" w:eastAsia="宋体" w:cs="宋体"/>
                <w:color w:val="000000"/>
                <w:kern w:val="0"/>
                <w:sz w:val="21"/>
                <w:szCs w:val="21"/>
                <w:highlight w:val="none"/>
                <w:lang w:val="en-US" w:eastAsia="zh-CN" w:bidi="ar"/>
                <w:woUserID w:val="1"/>
              </w:rPr>
              <w:t>获得地市级及以上政府部门颁发的</w:t>
            </w:r>
            <w:r>
              <w:rPr>
                <w:rFonts w:hint="eastAsia" w:ascii="宋体" w:hAnsi="宋体" w:eastAsia="宋体" w:cs="宋体"/>
                <w:color w:val="000000"/>
                <w:kern w:val="2"/>
                <w:sz w:val="21"/>
                <w:szCs w:val="21"/>
                <w:highlight w:val="none"/>
                <w:lang w:val="en-US" w:eastAsia="zh-CN" w:bidi="ar"/>
                <w:woUserID w:val="1"/>
              </w:rPr>
              <w:t>个人</w:t>
            </w:r>
            <w:r>
              <w:rPr>
                <w:rFonts w:hint="eastAsia" w:ascii="宋体" w:hAnsi="宋体" w:cs="宋体"/>
                <w:color w:val="000000"/>
                <w:kern w:val="2"/>
                <w:sz w:val="21"/>
                <w:szCs w:val="21"/>
                <w:highlight w:val="none"/>
                <w:lang w:val="en-US" w:eastAsia="zh-CN" w:bidi="ar"/>
                <w:woUserID w:val="1"/>
              </w:rPr>
              <w:t>环卫相关</w:t>
            </w:r>
            <w:r>
              <w:rPr>
                <w:rFonts w:hint="eastAsia" w:ascii="宋体" w:hAnsi="宋体" w:eastAsia="宋体" w:cs="宋体"/>
                <w:color w:val="000000"/>
                <w:kern w:val="0"/>
                <w:sz w:val="21"/>
                <w:szCs w:val="21"/>
                <w:highlight w:val="none"/>
                <w:lang w:val="en-US" w:eastAsia="zh-CN" w:bidi="ar"/>
                <w:woUserID w:val="1"/>
              </w:rPr>
              <w:t>荣誉</w:t>
            </w:r>
            <w:r>
              <w:rPr>
                <w:rFonts w:hint="eastAsia" w:ascii="宋体" w:hAnsi="宋体" w:eastAsia="宋体" w:cs="宋体"/>
                <w:color w:val="000000"/>
                <w:kern w:val="0"/>
                <w:sz w:val="21"/>
                <w:szCs w:val="21"/>
                <w:highlight w:val="none"/>
                <w:lang w:val="en-US" w:eastAsia="zh-CN" w:bidi="ar"/>
                <w:woUserID w:val="1"/>
              </w:rPr>
              <w:t>得2分，</w:t>
            </w:r>
            <w:r>
              <w:rPr>
                <w:rFonts w:hint="eastAsia" w:ascii="宋体" w:hAnsi="宋体" w:eastAsia="宋体" w:cs="宋体"/>
                <w:color w:val="000000" w:themeColor="text1"/>
                <w:kern w:val="0"/>
                <w:szCs w:val="21"/>
                <w:highlight w:val="none"/>
                <w:lang w:val="zh-CN"/>
              </w:rPr>
              <w:t>县（区）级</w:t>
            </w:r>
            <w:r>
              <w:rPr>
                <w:rFonts w:hint="eastAsia" w:ascii="宋体" w:hAnsi="宋体" w:eastAsia="宋体" w:cs="宋体"/>
                <w:color w:val="000000"/>
                <w:kern w:val="0"/>
                <w:sz w:val="21"/>
                <w:szCs w:val="21"/>
                <w:highlight w:val="none"/>
                <w:lang w:val="en-US" w:eastAsia="zh-CN" w:bidi="ar"/>
                <w:woUserID w:val="1"/>
              </w:rPr>
              <w:t>政府部门颁发的</w:t>
            </w:r>
            <w:r>
              <w:rPr>
                <w:rFonts w:hint="eastAsia" w:ascii="宋体" w:hAnsi="宋体" w:eastAsia="宋体" w:cs="宋体"/>
                <w:color w:val="000000"/>
                <w:kern w:val="2"/>
                <w:sz w:val="21"/>
                <w:szCs w:val="21"/>
                <w:highlight w:val="none"/>
                <w:lang w:val="en-US" w:eastAsia="zh-CN" w:bidi="ar"/>
                <w:woUserID w:val="1"/>
              </w:rPr>
              <w:t>个人</w:t>
            </w:r>
            <w:r>
              <w:rPr>
                <w:rFonts w:hint="eastAsia" w:ascii="宋体" w:hAnsi="宋体" w:cs="宋体"/>
                <w:color w:val="000000"/>
                <w:kern w:val="2"/>
                <w:sz w:val="21"/>
                <w:szCs w:val="21"/>
                <w:highlight w:val="none"/>
                <w:lang w:val="en-US" w:eastAsia="zh-CN" w:bidi="ar"/>
                <w:woUserID w:val="1"/>
              </w:rPr>
              <w:t>环卫相关</w:t>
            </w:r>
            <w:r>
              <w:rPr>
                <w:rFonts w:hint="eastAsia" w:ascii="宋体" w:hAnsi="宋体" w:eastAsia="宋体" w:cs="宋体"/>
                <w:color w:val="000000"/>
                <w:kern w:val="0"/>
                <w:sz w:val="21"/>
                <w:szCs w:val="21"/>
                <w:highlight w:val="none"/>
                <w:lang w:val="en-US" w:eastAsia="zh-CN" w:bidi="ar"/>
                <w:woUserID w:val="1"/>
              </w:rPr>
              <w:t>荣誉</w:t>
            </w:r>
            <w:r>
              <w:rPr>
                <w:rFonts w:hint="eastAsia" w:ascii="宋体" w:hAnsi="宋体" w:eastAsia="宋体" w:cs="宋体"/>
                <w:color w:val="000000"/>
                <w:kern w:val="0"/>
                <w:sz w:val="21"/>
                <w:szCs w:val="21"/>
                <w:highlight w:val="none"/>
                <w:lang w:val="en-US" w:eastAsia="zh-CN" w:bidi="ar"/>
                <w:woUserID w:val="1"/>
              </w:rPr>
              <w:t>得1分。</w:t>
            </w:r>
          </w:p>
          <w:p w14:paraId="580E313F">
            <w:pPr>
              <w:keepNext w:val="0"/>
              <w:keepLines w:val="0"/>
              <w:pageBreakBefore w:val="0"/>
              <w:widowControl w:val="0"/>
              <w:suppressLineNumbers w:val="0"/>
              <w:tabs>
                <w:tab w:val="left" w:pos="779"/>
              </w:tabs>
              <w:kinsoku/>
              <w:wordWrap/>
              <w:overflowPunct/>
              <w:topLinePunct w:val="0"/>
              <w:autoSpaceDE/>
              <w:autoSpaceDN/>
              <w:bidi w:val="0"/>
              <w:spacing w:before="0" w:beforeAutospacing="0" w:after="0" w:afterAutospacing="0" w:line="360" w:lineRule="auto"/>
              <w:ind w:left="0" w:leftChars="0" w:right="0" w:rightChars="0"/>
              <w:jc w:val="both"/>
              <w:rPr>
                <w:rFonts w:hint="eastAsia" w:ascii="宋体" w:hAnsi="宋体" w:eastAsia="宋体" w:cs="宋体"/>
                <w:color w:val="000000"/>
                <w:kern w:val="2"/>
                <w:sz w:val="21"/>
                <w:highlight w:val="none"/>
                <w:u w:val="none"/>
                <w:lang w:val="en-US" w:eastAsia="zh-CN" w:bidi="ar-SA"/>
              </w:rPr>
            </w:pPr>
            <w:r>
              <w:rPr>
                <w:rFonts w:hint="eastAsia" w:ascii="宋体" w:hAnsi="宋体" w:cs="宋体"/>
                <w:color w:val="000000"/>
                <w:highlight w:val="none"/>
                <w:u w:val="none"/>
                <w:lang w:val="zh-CN"/>
                <w:woUserID w:val="1"/>
              </w:rPr>
              <w:t>注</w:t>
            </w:r>
            <w:r>
              <w:rPr>
                <w:rFonts w:ascii="宋体" w:hAnsi="宋体" w:cs="宋体"/>
                <w:color w:val="000000"/>
                <w:highlight w:val="none"/>
                <w:u w:val="none"/>
                <w:woUserID w:val="1"/>
              </w:rPr>
              <w:t>：需要提</w:t>
            </w:r>
            <w:r>
              <w:rPr>
                <w:rFonts w:hint="eastAsia" w:ascii="宋体" w:hAnsi="宋体" w:cs="宋体"/>
                <w:color w:val="000000"/>
                <w:highlight w:val="none"/>
                <w:u w:val="none"/>
                <w:woUserID w:val="1"/>
              </w:rPr>
              <w:t>供</w:t>
            </w:r>
            <w:r>
              <w:rPr>
                <w:rFonts w:ascii="宋体" w:hAnsi="宋体" w:cs="宋体"/>
                <w:color w:val="000000"/>
                <w:highlight w:val="none"/>
                <w:u w:val="none"/>
                <w:woUserID w:val="1"/>
              </w:rPr>
              <w:t>相关证书及近</w:t>
            </w:r>
            <w:r>
              <w:rPr>
                <w:rFonts w:hint="eastAsia" w:ascii="宋体" w:hAnsi="宋体" w:cs="宋体"/>
                <w:color w:val="000000"/>
                <w:highlight w:val="none"/>
                <w:u w:val="none"/>
                <w:woUserID w:val="1"/>
              </w:rPr>
              <w:t>6个</w:t>
            </w:r>
            <w:r>
              <w:rPr>
                <w:rFonts w:ascii="宋体" w:hAnsi="宋体" w:cs="宋体"/>
                <w:color w:val="000000"/>
                <w:highlight w:val="none"/>
                <w:u w:val="none"/>
                <w:woUserID w:val="1"/>
              </w:rPr>
              <w:t>月内任意连续</w:t>
            </w:r>
            <w:r>
              <w:rPr>
                <w:rFonts w:hint="eastAsia" w:ascii="宋体" w:hAnsi="宋体" w:cs="宋体"/>
                <w:color w:val="000000"/>
                <w:highlight w:val="none"/>
                <w:u w:val="none"/>
                <w:woUserID w:val="1"/>
              </w:rPr>
              <w:t>3个</w:t>
            </w:r>
            <w:r>
              <w:rPr>
                <w:rFonts w:ascii="宋体" w:hAnsi="宋体" w:cs="宋体"/>
                <w:color w:val="000000"/>
                <w:highlight w:val="none"/>
                <w:u w:val="none"/>
                <w:woUserID w:val="1"/>
              </w:rPr>
              <w:t>月的</w:t>
            </w:r>
            <w:r>
              <w:rPr>
                <w:rFonts w:hint="eastAsia" w:ascii="宋体" w:hAnsi="宋体" w:cs="宋体"/>
                <w:color w:val="000000"/>
                <w:highlight w:val="none"/>
                <w:u w:val="none"/>
                <w:woUserID w:val="1"/>
              </w:rPr>
              <w:t>社保</w:t>
            </w:r>
            <w:r>
              <w:rPr>
                <w:rFonts w:ascii="宋体" w:hAnsi="宋体" w:cs="宋体"/>
                <w:color w:val="000000"/>
                <w:highlight w:val="none"/>
                <w:u w:val="none"/>
                <w:woUserID w:val="1"/>
              </w:rPr>
              <w:t>缴纳</w:t>
            </w:r>
            <w:r>
              <w:rPr>
                <w:rFonts w:hint="eastAsia" w:ascii="宋体" w:hAnsi="宋体" w:cs="宋体"/>
                <w:color w:val="000000"/>
                <w:highlight w:val="none"/>
                <w:u w:val="none"/>
                <w:woUserID w:val="1"/>
              </w:rPr>
              <w:t>证明</w:t>
            </w:r>
            <w:r>
              <w:rPr>
                <w:rFonts w:ascii="宋体" w:hAnsi="宋体" w:cs="宋体"/>
                <w:color w:val="000000"/>
                <w:highlight w:val="none"/>
                <w:u w:val="none"/>
                <w:woUserID w:val="1"/>
              </w:rPr>
              <w:t>。</w:t>
            </w:r>
            <w:r>
              <w:rPr>
                <w:rFonts w:hint="eastAsia" w:ascii="宋体" w:hAnsi="宋体" w:cs="宋体"/>
                <w:color w:val="000000"/>
                <w:highlight w:val="none"/>
                <w:u w:val="none"/>
                <w:lang w:eastAsia="zh-CN"/>
                <w:woUserID w:val="1"/>
              </w:rPr>
              <w:t>本项目内不可兼职。</w:t>
            </w:r>
            <w:r>
              <w:rPr>
                <w:rFonts w:hint="default" w:ascii="宋体" w:hAnsi="宋体" w:cs="宋体"/>
                <w:color w:val="000000"/>
                <w:highlight w:val="none"/>
                <w:u w:val="none"/>
                <w:lang w:eastAsia="zh-CN"/>
                <w:woUserID w:val="1"/>
              </w:rPr>
              <w:t xml:space="preserve"> </w:t>
            </w:r>
          </w:p>
        </w:tc>
      </w:tr>
      <w:tr w14:paraId="2FBF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vMerge w:val="continue"/>
            <w:tcBorders>
              <w:left w:val="single" w:color="auto" w:sz="4" w:space="0"/>
              <w:right w:val="single" w:color="auto" w:sz="4" w:space="0"/>
            </w:tcBorders>
            <w:noWrap w:val="0"/>
            <w:vAlign w:val="center"/>
          </w:tcPr>
          <w:p w14:paraId="06A6DD89">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eastAsia="zh-CN"/>
              </w:rPr>
            </w:pP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7D2407">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6分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51F143">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eastAsia="zh-CN"/>
              </w:rPr>
            </w:pPr>
            <w:r>
              <w:rPr>
                <w:rFonts w:hint="eastAsia" w:ascii="宋体" w:hAnsi="宋体" w:eastAsia="宋体" w:cs="宋体"/>
                <w:color w:val="000000"/>
                <w:kern w:val="0"/>
                <w:szCs w:val="21"/>
                <w:highlight w:val="none"/>
                <w:u w:val="none"/>
                <w:lang w:val="zh-CN"/>
              </w:rPr>
              <w:t>项目主管（1人）</w:t>
            </w:r>
            <w:r>
              <w:rPr>
                <w:rFonts w:hint="eastAsia" w:ascii="宋体" w:hAnsi="宋体" w:eastAsia="宋体" w:cs="宋体"/>
                <w:color w:val="000000"/>
                <w:kern w:val="0"/>
                <w:szCs w:val="21"/>
                <w:highlight w:val="none"/>
                <w:u w:val="none"/>
                <w:lang w:val="zh-CN" w:eastAsia="zh-CN"/>
              </w:rPr>
              <w:t>：</w:t>
            </w:r>
          </w:p>
          <w:p w14:paraId="1561C90D">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1.项目主管具有相关环卫服务行业3年及以上工作经验的得</w:t>
            </w:r>
            <w:r>
              <w:rPr>
                <w:rFonts w:hint="eastAsia" w:ascii="宋体" w:hAnsi="宋体" w:cs="宋体"/>
                <w:color w:val="000000"/>
                <w:kern w:val="0"/>
                <w:szCs w:val="21"/>
                <w:highlight w:val="none"/>
                <w:u w:val="none"/>
                <w:lang w:val="en-US" w:eastAsia="zh-CN"/>
              </w:rPr>
              <w:t>1</w:t>
            </w:r>
            <w:r>
              <w:rPr>
                <w:rFonts w:hint="eastAsia" w:ascii="宋体" w:hAnsi="宋体" w:eastAsia="宋体" w:cs="宋体"/>
                <w:color w:val="000000"/>
                <w:kern w:val="0"/>
                <w:szCs w:val="21"/>
                <w:highlight w:val="none"/>
                <w:u w:val="none"/>
                <w:lang w:val="zh-CN"/>
              </w:rPr>
              <w:t>分。</w:t>
            </w:r>
          </w:p>
          <w:p w14:paraId="43F2C603">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2.具有本科及以上学历的，得1分。</w:t>
            </w:r>
          </w:p>
          <w:p w14:paraId="0224EFC2">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3.具有政府部门颁发环境类或环保类相关专业中级及以上职称的得</w:t>
            </w:r>
            <w:r>
              <w:rPr>
                <w:rFonts w:hint="eastAsia" w:ascii="宋体" w:hAnsi="宋体" w:cs="宋体"/>
                <w:color w:val="000000"/>
                <w:kern w:val="0"/>
                <w:szCs w:val="21"/>
                <w:highlight w:val="none"/>
                <w:u w:val="none"/>
                <w:lang w:val="en-US" w:eastAsia="zh-CN"/>
              </w:rPr>
              <w:t>2</w:t>
            </w:r>
            <w:r>
              <w:rPr>
                <w:rFonts w:hint="eastAsia" w:ascii="宋体" w:hAnsi="宋体" w:eastAsia="宋体" w:cs="宋体"/>
                <w:color w:val="000000"/>
                <w:kern w:val="0"/>
                <w:szCs w:val="21"/>
                <w:highlight w:val="none"/>
                <w:u w:val="none"/>
                <w:lang w:val="zh-CN"/>
              </w:rPr>
              <w:t>分，初级的得</w:t>
            </w:r>
            <w:r>
              <w:rPr>
                <w:rFonts w:hint="eastAsia" w:ascii="宋体" w:hAnsi="宋体" w:cs="宋体"/>
                <w:color w:val="000000"/>
                <w:kern w:val="0"/>
                <w:szCs w:val="21"/>
                <w:highlight w:val="none"/>
                <w:u w:val="none"/>
                <w:lang w:val="en-US" w:eastAsia="zh-CN"/>
              </w:rPr>
              <w:t>1</w:t>
            </w:r>
            <w:r>
              <w:rPr>
                <w:rFonts w:hint="eastAsia" w:ascii="宋体" w:hAnsi="宋体" w:eastAsia="宋体" w:cs="宋体"/>
                <w:color w:val="000000"/>
                <w:kern w:val="0"/>
                <w:szCs w:val="21"/>
                <w:highlight w:val="none"/>
                <w:u w:val="none"/>
                <w:lang w:val="zh-CN"/>
              </w:rPr>
              <w:t>分。</w:t>
            </w:r>
          </w:p>
          <w:p w14:paraId="51B894A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center"/>
              <w:rPr>
                <w:rFonts w:hint="eastAsia" w:ascii="宋体" w:hAnsi="宋体" w:eastAsia="宋体" w:cs="宋体"/>
                <w:color w:val="000000"/>
                <w:kern w:val="0"/>
                <w:szCs w:val="21"/>
                <w:highlight w:val="none"/>
                <w:u w:val="none"/>
                <w:lang w:val="zh-CN"/>
              </w:rPr>
            </w:pPr>
            <w:r>
              <w:rPr>
                <w:rFonts w:hint="eastAsia" w:ascii="宋体" w:hAnsi="宋体" w:cs="宋体"/>
                <w:color w:val="000000"/>
                <w:kern w:val="0"/>
                <w:szCs w:val="21"/>
                <w:highlight w:val="none"/>
                <w:u w:val="none"/>
                <w:lang w:val="en-US" w:eastAsia="zh-CN"/>
              </w:rPr>
              <w:t>4</w:t>
            </w:r>
            <w:r>
              <w:rPr>
                <w:rFonts w:hint="eastAsia" w:ascii="宋体" w:hAnsi="宋体" w:eastAsia="宋体" w:cs="宋体"/>
                <w:color w:val="000000"/>
                <w:kern w:val="0"/>
                <w:szCs w:val="21"/>
                <w:highlight w:val="none"/>
                <w:u w:val="none"/>
                <w:lang w:val="zh-CN"/>
              </w:rPr>
              <w:t>.</w:t>
            </w:r>
            <w:r>
              <w:rPr>
                <w:rFonts w:hint="eastAsia" w:ascii="宋体" w:hAnsi="宋体" w:eastAsia="宋体" w:cs="宋体"/>
                <w:color w:val="000000"/>
                <w:kern w:val="0"/>
                <w:sz w:val="21"/>
                <w:szCs w:val="21"/>
                <w:highlight w:val="none"/>
                <w:lang w:val="en-US" w:eastAsia="zh-CN" w:bidi="ar"/>
                <w:woUserID w:val="1"/>
              </w:rPr>
              <w:t>获得地市级及以上政府部门颁发的</w:t>
            </w:r>
            <w:r>
              <w:rPr>
                <w:rFonts w:hint="eastAsia" w:ascii="宋体" w:hAnsi="宋体" w:eastAsia="宋体" w:cs="宋体"/>
                <w:color w:val="000000"/>
                <w:kern w:val="2"/>
                <w:sz w:val="21"/>
                <w:szCs w:val="21"/>
                <w:highlight w:val="none"/>
                <w:lang w:val="en-US" w:eastAsia="zh-CN" w:bidi="ar"/>
                <w:woUserID w:val="1"/>
              </w:rPr>
              <w:t>个人</w:t>
            </w:r>
            <w:r>
              <w:rPr>
                <w:rFonts w:hint="eastAsia" w:ascii="宋体" w:hAnsi="宋体" w:cs="宋体"/>
                <w:color w:val="000000"/>
                <w:kern w:val="2"/>
                <w:sz w:val="21"/>
                <w:szCs w:val="21"/>
                <w:highlight w:val="none"/>
                <w:lang w:val="en-US" w:eastAsia="zh-CN" w:bidi="ar"/>
                <w:woUserID w:val="1"/>
              </w:rPr>
              <w:t>环卫相关</w:t>
            </w:r>
            <w:r>
              <w:rPr>
                <w:rFonts w:hint="eastAsia" w:ascii="宋体" w:hAnsi="宋体" w:eastAsia="宋体" w:cs="宋体"/>
                <w:color w:val="000000"/>
                <w:kern w:val="0"/>
                <w:sz w:val="21"/>
                <w:szCs w:val="21"/>
                <w:highlight w:val="none"/>
                <w:lang w:val="en-US" w:eastAsia="zh-CN" w:bidi="ar"/>
                <w:woUserID w:val="1"/>
              </w:rPr>
              <w:t>荣誉</w:t>
            </w:r>
            <w:r>
              <w:rPr>
                <w:rFonts w:hint="eastAsia" w:ascii="宋体" w:hAnsi="宋体" w:eastAsia="宋体" w:cs="宋体"/>
                <w:color w:val="000000"/>
                <w:kern w:val="0"/>
                <w:sz w:val="21"/>
                <w:szCs w:val="21"/>
                <w:highlight w:val="none"/>
                <w:lang w:val="en-US" w:eastAsia="zh-CN" w:bidi="ar"/>
                <w:woUserID w:val="1"/>
              </w:rPr>
              <w:t>得2分，</w:t>
            </w:r>
            <w:r>
              <w:rPr>
                <w:rFonts w:hint="eastAsia" w:ascii="宋体" w:hAnsi="宋体" w:eastAsia="宋体" w:cs="宋体"/>
                <w:color w:val="000000" w:themeColor="text1"/>
                <w:kern w:val="0"/>
                <w:szCs w:val="21"/>
                <w:highlight w:val="none"/>
                <w:lang w:val="zh-CN"/>
              </w:rPr>
              <w:t>县（区）级</w:t>
            </w:r>
            <w:r>
              <w:rPr>
                <w:rFonts w:hint="eastAsia" w:ascii="宋体" w:hAnsi="宋体" w:eastAsia="宋体" w:cs="宋体"/>
                <w:color w:val="000000"/>
                <w:kern w:val="0"/>
                <w:sz w:val="21"/>
                <w:szCs w:val="21"/>
                <w:highlight w:val="none"/>
                <w:lang w:val="en-US" w:eastAsia="zh-CN" w:bidi="ar"/>
                <w:woUserID w:val="1"/>
              </w:rPr>
              <w:t>政府部门颁发的</w:t>
            </w:r>
            <w:r>
              <w:rPr>
                <w:rFonts w:hint="eastAsia" w:ascii="宋体" w:hAnsi="宋体" w:eastAsia="宋体" w:cs="宋体"/>
                <w:color w:val="000000"/>
                <w:kern w:val="2"/>
                <w:sz w:val="21"/>
                <w:szCs w:val="21"/>
                <w:highlight w:val="none"/>
                <w:lang w:val="en-US" w:eastAsia="zh-CN" w:bidi="ar"/>
                <w:woUserID w:val="1"/>
              </w:rPr>
              <w:t>个人</w:t>
            </w:r>
            <w:r>
              <w:rPr>
                <w:rFonts w:hint="eastAsia" w:ascii="宋体" w:hAnsi="宋体" w:cs="宋体"/>
                <w:color w:val="000000"/>
                <w:kern w:val="2"/>
                <w:sz w:val="21"/>
                <w:szCs w:val="21"/>
                <w:highlight w:val="none"/>
                <w:lang w:val="en-US" w:eastAsia="zh-CN" w:bidi="ar"/>
                <w:woUserID w:val="1"/>
              </w:rPr>
              <w:t>环卫相关</w:t>
            </w:r>
            <w:r>
              <w:rPr>
                <w:rFonts w:hint="eastAsia" w:ascii="宋体" w:hAnsi="宋体" w:eastAsia="宋体" w:cs="宋体"/>
                <w:color w:val="000000"/>
                <w:kern w:val="0"/>
                <w:sz w:val="21"/>
                <w:szCs w:val="21"/>
                <w:highlight w:val="none"/>
                <w:lang w:val="en-US" w:eastAsia="zh-CN" w:bidi="ar"/>
                <w:woUserID w:val="1"/>
              </w:rPr>
              <w:t>荣誉</w:t>
            </w:r>
            <w:r>
              <w:rPr>
                <w:rFonts w:hint="eastAsia" w:ascii="宋体" w:hAnsi="宋体" w:eastAsia="宋体" w:cs="宋体"/>
                <w:color w:val="000000"/>
                <w:kern w:val="0"/>
                <w:sz w:val="21"/>
                <w:szCs w:val="21"/>
                <w:highlight w:val="none"/>
                <w:lang w:val="en-US" w:eastAsia="zh-CN" w:bidi="ar"/>
                <w:woUserID w:val="1"/>
              </w:rPr>
              <w:t>得1分。</w:t>
            </w:r>
          </w:p>
          <w:p w14:paraId="1DED0BBD">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注：（1）以项目主管最早参与的项目承接时间开始，以投标当天的时间为止计算时间；</w:t>
            </w:r>
          </w:p>
          <w:p w14:paraId="3B8FB27F">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（2）须提供相关合同作为佐证材料，如合同无法体现项目主管参与项目的则提供业主证明。</w:t>
            </w:r>
          </w:p>
          <w:p w14:paraId="29D44D1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highlight w:val="none"/>
                <w:u w:val="none"/>
                <w:lang w:eastAsia="zh-CN"/>
                <w:woUserID w:val="1"/>
              </w:rPr>
              <w:t>（</w:t>
            </w:r>
            <w:r>
              <w:rPr>
                <w:rFonts w:hint="eastAsia" w:ascii="宋体" w:hAnsi="宋体" w:cs="宋体"/>
                <w:color w:val="000000"/>
                <w:highlight w:val="none"/>
                <w:u w:val="none"/>
                <w:lang w:val="en-US" w:eastAsia="zh-CN"/>
                <w:woUserID w:val="1"/>
              </w:rPr>
              <w:t>3</w:t>
            </w:r>
            <w:r>
              <w:rPr>
                <w:rFonts w:hint="eastAsia" w:ascii="宋体" w:hAnsi="宋体" w:cs="宋体"/>
                <w:color w:val="000000"/>
                <w:highlight w:val="none"/>
                <w:u w:val="none"/>
                <w:lang w:eastAsia="zh-CN"/>
                <w:woUserID w:val="1"/>
              </w:rPr>
              <w:t>）</w:t>
            </w:r>
            <w:r>
              <w:rPr>
                <w:rFonts w:ascii="宋体" w:hAnsi="宋体" w:cs="宋体"/>
                <w:color w:val="000000"/>
                <w:highlight w:val="none"/>
                <w:u w:val="none"/>
                <w:woUserID w:val="1"/>
              </w:rPr>
              <w:t>需要提</w:t>
            </w:r>
            <w:r>
              <w:rPr>
                <w:rFonts w:hint="eastAsia" w:ascii="宋体" w:hAnsi="宋体" w:cs="宋体"/>
                <w:color w:val="000000"/>
                <w:highlight w:val="none"/>
                <w:u w:val="none"/>
                <w:woUserID w:val="1"/>
              </w:rPr>
              <w:t>供</w:t>
            </w:r>
            <w:r>
              <w:rPr>
                <w:rFonts w:ascii="宋体" w:hAnsi="宋体" w:cs="宋体"/>
                <w:color w:val="000000"/>
                <w:highlight w:val="none"/>
                <w:u w:val="none"/>
                <w:woUserID w:val="1"/>
              </w:rPr>
              <w:t>相关证书及近</w:t>
            </w:r>
            <w:r>
              <w:rPr>
                <w:rFonts w:hint="eastAsia" w:ascii="宋体" w:hAnsi="宋体" w:cs="宋体"/>
                <w:color w:val="000000"/>
                <w:highlight w:val="none"/>
                <w:u w:val="none"/>
                <w:woUserID w:val="1"/>
              </w:rPr>
              <w:t>6个</w:t>
            </w:r>
            <w:r>
              <w:rPr>
                <w:rFonts w:ascii="宋体" w:hAnsi="宋体" w:cs="宋体"/>
                <w:color w:val="000000"/>
                <w:highlight w:val="none"/>
                <w:u w:val="none"/>
                <w:woUserID w:val="1"/>
              </w:rPr>
              <w:t>月内任意连续</w:t>
            </w:r>
            <w:r>
              <w:rPr>
                <w:rFonts w:hint="eastAsia" w:ascii="宋体" w:hAnsi="宋体" w:cs="宋体"/>
                <w:color w:val="000000"/>
                <w:highlight w:val="none"/>
                <w:u w:val="none"/>
                <w:woUserID w:val="1"/>
              </w:rPr>
              <w:t>3个</w:t>
            </w:r>
            <w:r>
              <w:rPr>
                <w:rFonts w:ascii="宋体" w:hAnsi="宋体" w:cs="宋体"/>
                <w:color w:val="000000"/>
                <w:highlight w:val="none"/>
                <w:u w:val="none"/>
                <w:woUserID w:val="1"/>
              </w:rPr>
              <w:t>月的</w:t>
            </w:r>
            <w:r>
              <w:rPr>
                <w:rFonts w:hint="eastAsia" w:ascii="宋体" w:hAnsi="宋体" w:cs="宋体"/>
                <w:color w:val="000000"/>
                <w:highlight w:val="none"/>
                <w:u w:val="none"/>
                <w:woUserID w:val="1"/>
              </w:rPr>
              <w:t>社保</w:t>
            </w:r>
            <w:r>
              <w:rPr>
                <w:rFonts w:ascii="宋体" w:hAnsi="宋体" w:cs="宋体"/>
                <w:color w:val="000000"/>
                <w:highlight w:val="none"/>
                <w:u w:val="none"/>
                <w:woUserID w:val="1"/>
              </w:rPr>
              <w:t>缴纳</w:t>
            </w:r>
            <w:r>
              <w:rPr>
                <w:rFonts w:hint="eastAsia" w:ascii="宋体" w:hAnsi="宋体" w:cs="宋体"/>
                <w:color w:val="000000"/>
                <w:highlight w:val="none"/>
                <w:u w:val="none"/>
                <w:woUserID w:val="1"/>
              </w:rPr>
              <w:t>证明</w:t>
            </w:r>
            <w:r>
              <w:rPr>
                <w:rFonts w:hint="eastAsia" w:ascii="宋体" w:hAnsi="宋体" w:eastAsia="宋体" w:cs="宋体"/>
                <w:color w:val="000000"/>
                <w:kern w:val="0"/>
                <w:szCs w:val="21"/>
                <w:highlight w:val="none"/>
                <w:u w:val="none"/>
                <w:lang w:val="zh-CN"/>
              </w:rPr>
              <w:t>。</w:t>
            </w:r>
            <w:r>
              <w:rPr>
                <w:rFonts w:hint="eastAsia" w:ascii="宋体" w:hAnsi="宋体" w:cs="宋体"/>
                <w:color w:val="000000"/>
                <w:highlight w:val="none"/>
                <w:u w:val="none"/>
                <w:lang w:eastAsia="zh-CN"/>
              </w:rPr>
              <w:t>本项目内不可兼职。</w:t>
            </w:r>
          </w:p>
        </w:tc>
      </w:tr>
      <w:tr w14:paraId="0B13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607" w:type="dxa"/>
            <w:vMerge w:val="continue"/>
            <w:tcBorders>
              <w:left w:val="single" w:color="auto" w:sz="4" w:space="0"/>
              <w:right w:val="single" w:color="auto" w:sz="4" w:space="0"/>
            </w:tcBorders>
            <w:noWrap w:val="0"/>
            <w:vAlign w:val="center"/>
          </w:tcPr>
          <w:p w14:paraId="41624E9C">
            <w:pPr>
              <w:pageBreakBefore w:val="0"/>
              <w:widowControl/>
              <w:kinsoku/>
              <w:wordWrap/>
              <w:overflowPunct/>
              <w:topLinePunct w:val="0"/>
              <w:autoSpaceDE/>
              <w:autoSpaceDN/>
              <w:bidi w:val="0"/>
              <w:spacing w:line="360" w:lineRule="auto"/>
              <w:jc w:val="center"/>
              <w:rPr>
                <w:rFonts w:hint="eastAsia" w:ascii="宋体" w:hAnsi="宋体" w:cs="宋体"/>
                <w:color w:val="000000"/>
                <w:szCs w:val="21"/>
                <w:highlight w:val="none"/>
                <w:u w:val="none"/>
                <w:lang w:eastAsia="zh-CN"/>
              </w:rPr>
            </w:pP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3B90B0">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5</w:t>
            </w:r>
            <w:r>
              <w:rPr>
                <w:rFonts w:hint="eastAsia" w:ascii="宋体" w:hAnsi="宋体" w:eastAsia="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FE1679">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安全负责人（1人）</w:t>
            </w:r>
            <w:r>
              <w:rPr>
                <w:rFonts w:hint="eastAsia" w:ascii="宋体" w:hAnsi="宋体" w:cs="宋体"/>
                <w:color w:val="000000"/>
                <w:kern w:val="0"/>
                <w:szCs w:val="21"/>
                <w:highlight w:val="none"/>
                <w:u w:val="none"/>
                <w:lang w:val="zh-CN"/>
              </w:rPr>
              <w:t>：</w:t>
            </w:r>
          </w:p>
          <w:p w14:paraId="5E57FBB5">
            <w:pPr>
              <w:pageBreakBefore w:val="0"/>
              <w:widowControl/>
              <w:numPr>
                <w:ilvl w:val="0"/>
                <w:numId w:val="12"/>
              </w:numPr>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具备本科及以上学历</w:t>
            </w:r>
            <w:r>
              <w:rPr>
                <w:rFonts w:hint="eastAsia" w:ascii="宋体" w:hAnsi="宋体" w:cs="宋体"/>
                <w:color w:val="000000"/>
                <w:kern w:val="0"/>
                <w:szCs w:val="21"/>
                <w:highlight w:val="none"/>
                <w:u w:val="none"/>
                <w:lang w:val="en-US" w:eastAsia="zh-CN"/>
              </w:rPr>
              <w:t>的</w:t>
            </w:r>
            <w:r>
              <w:rPr>
                <w:rFonts w:hint="eastAsia" w:ascii="宋体" w:hAnsi="宋体" w:cs="宋体"/>
                <w:color w:val="000000"/>
                <w:highlight w:val="none"/>
                <w:u w:val="none"/>
              </w:rPr>
              <w:t>得</w:t>
            </w:r>
            <w:r>
              <w:rPr>
                <w:rFonts w:hint="eastAsia" w:ascii="宋体" w:hAnsi="宋体" w:cs="宋体"/>
                <w:color w:val="000000"/>
                <w:highlight w:val="none"/>
                <w:u w:val="none"/>
                <w:lang w:val="en-US" w:eastAsia="zh-CN"/>
              </w:rPr>
              <w:t>1</w:t>
            </w:r>
            <w:r>
              <w:rPr>
                <w:rFonts w:hint="eastAsia" w:ascii="宋体" w:hAnsi="宋体" w:cs="宋体"/>
                <w:color w:val="000000"/>
                <w:highlight w:val="none"/>
                <w:u w:val="none"/>
              </w:rPr>
              <w:t>分</w:t>
            </w:r>
            <w:r>
              <w:rPr>
                <w:rFonts w:hint="eastAsia" w:ascii="宋体" w:hAnsi="宋体" w:cs="宋体"/>
                <w:color w:val="000000"/>
                <w:kern w:val="0"/>
                <w:szCs w:val="21"/>
                <w:highlight w:val="none"/>
                <w:u w:val="none"/>
                <w:lang w:val="zh-CN"/>
              </w:rPr>
              <w:t>。</w:t>
            </w:r>
          </w:p>
          <w:p w14:paraId="38D04B55">
            <w:pPr>
              <w:pageBreakBefore w:val="0"/>
              <w:widowControl/>
              <w:numPr>
                <w:ilvl w:val="0"/>
                <w:numId w:val="12"/>
              </w:numPr>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具有政府部门颁发环境类或环保类相关专业</w:t>
            </w:r>
            <w:r>
              <w:rPr>
                <w:rFonts w:hint="eastAsia" w:ascii="宋体" w:hAnsi="宋体" w:cs="宋体"/>
                <w:color w:val="000000"/>
                <w:kern w:val="0"/>
                <w:szCs w:val="21"/>
                <w:highlight w:val="none"/>
                <w:u w:val="none"/>
                <w:lang w:val="zh-CN"/>
              </w:rPr>
              <w:t>初级</w:t>
            </w:r>
            <w:r>
              <w:rPr>
                <w:rFonts w:hint="eastAsia" w:ascii="宋体" w:hAnsi="宋体" w:eastAsia="宋体" w:cs="宋体"/>
                <w:color w:val="000000"/>
                <w:kern w:val="0"/>
                <w:szCs w:val="21"/>
                <w:highlight w:val="none"/>
                <w:u w:val="none"/>
                <w:lang w:val="zh-CN"/>
              </w:rPr>
              <w:t>及以上职称</w:t>
            </w:r>
            <w:r>
              <w:rPr>
                <w:rFonts w:hint="eastAsia" w:ascii="宋体" w:hAnsi="宋体" w:eastAsia="宋体" w:cs="宋体"/>
                <w:color w:val="000000"/>
                <w:kern w:val="0"/>
                <w:szCs w:val="21"/>
                <w:highlight w:val="none"/>
                <w:u w:val="none"/>
                <w:lang w:val="zh-CN"/>
              </w:rPr>
              <w:t>的得</w:t>
            </w:r>
            <w:r>
              <w:rPr>
                <w:rFonts w:hint="eastAsia" w:ascii="宋体" w:hAnsi="宋体" w:cs="宋体"/>
                <w:color w:val="000000"/>
                <w:kern w:val="0"/>
                <w:szCs w:val="21"/>
                <w:highlight w:val="none"/>
                <w:u w:val="none"/>
                <w:lang w:val="en-US" w:eastAsia="zh-CN"/>
              </w:rPr>
              <w:t>2</w:t>
            </w:r>
            <w:r>
              <w:rPr>
                <w:rFonts w:hint="eastAsia" w:ascii="宋体" w:hAnsi="宋体" w:eastAsia="宋体" w:cs="宋体"/>
                <w:color w:val="000000"/>
                <w:kern w:val="0"/>
                <w:szCs w:val="21"/>
                <w:highlight w:val="none"/>
                <w:u w:val="none"/>
                <w:lang w:val="zh-CN"/>
              </w:rPr>
              <w:t>分。</w:t>
            </w:r>
          </w:p>
          <w:p w14:paraId="549C0F3E">
            <w:pPr>
              <w:pageBreakBefore w:val="0"/>
              <w:widowControl/>
              <w:numPr>
                <w:ilvl w:val="0"/>
                <w:numId w:val="12"/>
              </w:numPr>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宋体" w:hAnsi="宋体" w:eastAsia="宋体" w:cs="宋体"/>
                <w:color w:val="000000"/>
                <w:kern w:val="0"/>
                <w:szCs w:val="21"/>
                <w:highlight w:val="none"/>
                <w:u w:val="none"/>
                <w:lang w:val="zh-CN"/>
              </w:rPr>
            </w:pPr>
            <w:r>
              <w:rPr>
                <w:rFonts w:hint="eastAsia" w:ascii="宋体" w:hAnsi="宋体" w:eastAsia="宋体" w:cs="宋体"/>
                <w:color w:val="000000"/>
                <w:kern w:val="0"/>
                <w:szCs w:val="21"/>
                <w:highlight w:val="none"/>
                <w:u w:val="none"/>
                <w:lang w:val="zh-CN"/>
              </w:rPr>
              <w:t>具</w:t>
            </w:r>
            <w:r>
              <w:rPr>
                <w:rFonts w:hint="default" w:ascii="宋体" w:hAnsi="宋体" w:cs="宋体"/>
                <w:color w:val="000000"/>
                <w:kern w:val="0"/>
                <w:szCs w:val="21"/>
                <w:highlight w:val="none"/>
                <w:u w:val="none"/>
                <w:woUserID w:val="2"/>
              </w:rPr>
              <w:t>有人社</w:t>
            </w:r>
            <w:r>
              <w:rPr>
                <w:rFonts w:hint="eastAsia" w:ascii="宋体" w:hAnsi="宋体" w:eastAsia="宋体" w:cs="宋体"/>
                <w:color w:val="000000"/>
                <w:kern w:val="0"/>
                <w:szCs w:val="21"/>
                <w:highlight w:val="none"/>
                <w:u w:val="none"/>
                <w:lang w:val="zh-CN"/>
              </w:rPr>
              <w:t>部门或应急管理部门颁发的安全</w:t>
            </w:r>
            <w:r>
              <w:rPr>
                <w:rFonts w:hint="default" w:ascii="宋体" w:hAnsi="宋体" w:cs="宋体"/>
                <w:color w:val="000000"/>
                <w:kern w:val="0"/>
                <w:szCs w:val="21"/>
                <w:highlight w:val="none"/>
                <w:u w:val="none"/>
                <w:woUserID w:val="2"/>
              </w:rPr>
              <w:t>生产管理</w:t>
            </w:r>
            <w:r>
              <w:rPr>
                <w:rFonts w:hint="eastAsia" w:ascii="宋体" w:hAnsi="宋体" w:eastAsia="宋体" w:cs="宋体"/>
                <w:color w:val="000000"/>
                <w:kern w:val="0"/>
                <w:szCs w:val="21"/>
                <w:highlight w:val="none"/>
                <w:u w:val="none"/>
                <w:lang w:val="zh-CN"/>
              </w:rPr>
              <w:t>证书的得</w:t>
            </w:r>
            <w:r>
              <w:rPr>
                <w:rFonts w:hint="eastAsia" w:ascii="宋体" w:hAnsi="宋体" w:cs="宋体"/>
                <w:color w:val="000000"/>
                <w:kern w:val="0"/>
                <w:szCs w:val="21"/>
                <w:highlight w:val="none"/>
                <w:u w:val="none"/>
                <w:lang w:val="en-US" w:eastAsia="zh-CN"/>
              </w:rPr>
              <w:t>2</w:t>
            </w:r>
            <w:r>
              <w:rPr>
                <w:rFonts w:hint="eastAsia" w:ascii="宋体" w:hAnsi="宋体" w:eastAsia="宋体" w:cs="宋体"/>
                <w:color w:val="000000"/>
                <w:kern w:val="0"/>
                <w:szCs w:val="21"/>
                <w:highlight w:val="none"/>
                <w:u w:val="none"/>
                <w:lang w:val="zh-CN"/>
              </w:rPr>
              <w:t>分。</w:t>
            </w:r>
          </w:p>
          <w:p w14:paraId="1403E588">
            <w:pPr>
              <w:pageBreakBefore w:val="0"/>
              <w:widowControl/>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kern w:val="0"/>
                <w:sz w:val="21"/>
                <w:szCs w:val="21"/>
                <w:highlight w:val="none"/>
                <w:u w:val="none"/>
                <w:lang w:val="en-US" w:eastAsia="zh-CN" w:bidi="ar-SA"/>
              </w:rPr>
            </w:pPr>
            <w:r>
              <w:rPr>
                <w:rFonts w:hint="eastAsia" w:ascii="宋体" w:hAnsi="宋体" w:eastAsia="宋体" w:cs="宋体"/>
                <w:color w:val="000000"/>
                <w:kern w:val="0"/>
                <w:szCs w:val="21"/>
                <w:highlight w:val="none"/>
                <w:u w:val="none"/>
                <w:lang w:val="zh-CN"/>
              </w:rPr>
              <w:t>注：需要提供相关证书及近6个月内任意连续3个月的社保缴纳证明。</w:t>
            </w:r>
          </w:p>
        </w:tc>
      </w:tr>
      <w:tr w14:paraId="1E78B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1607" w:type="dxa"/>
            <w:tcBorders>
              <w:top w:val="single" w:color="auto" w:sz="4" w:space="0"/>
              <w:left w:val="single" w:color="auto" w:sz="4" w:space="0"/>
              <w:bottom w:val="single" w:color="auto" w:sz="4" w:space="0"/>
              <w:right w:val="single" w:color="auto" w:sz="4" w:space="0"/>
            </w:tcBorders>
            <w:noWrap w:val="0"/>
            <w:vAlign w:val="center"/>
          </w:tcPr>
          <w:p w14:paraId="47F83C77">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lang w:val="en-US" w:eastAsia="zh-CN"/>
              </w:rPr>
            </w:pPr>
            <w:r>
              <w:rPr>
                <w:rFonts w:hint="eastAsia" w:ascii="宋体" w:hAnsi="宋体" w:eastAsia="宋体" w:cs="宋体"/>
                <w:color w:val="000000"/>
                <w:szCs w:val="21"/>
                <w:highlight w:val="none"/>
                <w:u w:val="none"/>
                <w:lang w:val="en-US" w:eastAsia="zh-CN"/>
              </w:rPr>
              <w:t>车辆配置情况</w:t>
            </w:r>
          </w:p>
        </w:tc>
        <w:tc>
          <w:tcPr>
            <w:tcW w:w="693" w:type="dxa"/>
            <w:tcBorders>
              <w:top w:val="single" w:color="auto" w:sz="4" w:space="0"/>
              <w:left w:val="single" w:color="auto" w:sz="4" w:space="0"/>
              <w:bottom w:val="single" w:color="auto" w:sz="4" w:space="0"/>
              <w:right w:val="single" w:color="auto" w:sz="4" w:space="0"/>
            </w:tcBorders>
            <w:noWrap w:val="0"/>
            <w:vAlign w:val="center"/>
          </w:tcPr>
          <w:p w14:paraId="5F6F8973">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lang w:val="en-US" w:eastAsia="zh-CN"/>
              </w:rPr>
            </w:pPr>
            <w:r>
              <w:rPr>
                <w:rFonts w:hint="eastAsia" w:ascii="宋体" w:hAnsi="宋体" w:cs="宋体"/>
                <w:color w:val="000000"/>
                <w:szCs w:val="21"/>
                <w:highlight w:val="none"/>
                <w:u w:val="none"/>
                <w:lang w:val="en-US" w:eastAsia="zh-CN"/>
              </w:rPr>
              <w:t>15</w:t>
            </w:r>
            <w:r>
              <w:rPr>
                <w:rFonts w:hint="eastAsia" w:ascii="宋体" w:hAnsi="宋体" w:eastAsia="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20B8A461">
            <w:pPr>
              <w:pStyle w:val="14"/>
              <w:pageBreakBefore w:val="0"/>
              <w:kinsoku/>
              <w:wordWrap/>
              <w:overflowPunct/>
              <w:topLinePunct w:val="0"/>
              <w:autoSpaceDE/>
              <w:autoSpaceDN/>
              <w:bidi w:val="0"/>
              <w:spacing w:line="360" w:lineRule="auto"/>
              <w:ind w:firstLine="0" w:firstLineChars="0"/>
              <w:rPr>
                <w:rFonts w:hint="eastAsia" w:asciiTheme="minorEastAsia" w:hAnsiTheme="minorEastAsia" w:eastAsiaTheme="minorEastAsia" w:cstheme="minorEastAsia"/>
                <w:color w:val="000000"/>
                <w:kern w:val="3"/>
                <w:sz w:val="21"/>
                <w:szCs w:val="21"/>
                <w:highlight w:val="none"/>
                <w:u w:val="none"/>
                <w:lang w:val="en-US" w:eastAsia="zh-CN" w:bidi="ar-SA"/>
              </w:rPr>
            </w:pPr>
            <w:r>
              <w:rPr>
                <w:rFonts w:hint="eastAsia" w:asciiTheme="minorEastAsia" w:hAnsiTheme="minorEastAsia" w:eastAsiaTheme="minorEastAsia" w:cstheme="minorEastAsia"/>
                <w:color w:val="000000"/>
                <w:kern w:val="3"/>
                <w:sz w:val="21"/>
                <w:szCs w:val="21"/>
                <w:highlight w:val="none"/>
                <w:u w:val="none"/>
                <w:lang w:val="en-US" w:eastAsia="zh-CN" w:bidi="ar-SA"/>
              </w:rPr>
              <w:t>在最低车辆满足本项目需求下，增加新能源车辆得分如下：</w:t>
            </w:r>
          </w:p>
          <w:p w14:paraId="0C7E70A4">
            <w:pPr>
              <w:pStyle w:val="14"/>
              <w:pageBreakBefore w:val="0"/>
              <w:kinsoku/>
              <w:wordWrap/>
              <w:overflowPunct/>
              <w:topLinePunct w:val="0"/>
              <w:autoSpaceDE/>
              <w:autoSpaceDN/>
              <w:bidi w:val="0"/>
              <w:spacing w:line="360" w:lineRule="auto"/>
              <w:ind w:firstLine="0" w:firstLineChars="0"/>
              <w:rPr>
                <w:rFonts w:hint="eastAsia" w:asciiTheme="minorEastAsia" w:hAnsiTheme="minorEastAsia" w:eastAsiaTheme="minorEastAsia" w:cstheme="minorEastAsia"/>
                <w:color w:val="000000"/>
                <w:kern w:val="3"/>
                <w:sz w:val="21"/>
                <w:szCs w:val="21"/>
                <w:highlight w:val="none"/>
                <w:u w:val="none"/>
                <w:lang w:val="en-US" w:eastAsia="zh-CN" w:bidi="ar-SA"/>
              </w:rPr>
            </w:pPr>
            <w:r>
              <w:rPr>
                <w:rFonts w:hint="eastAsia" w:asciiTheme="minorEastAsia" w:hAnsiTheme="minorEastAsia" w:eastAsiaTheme="minorEastAsia" w:cstheme="minorEastAsia"/>
                <w:color w:val="000000"/>
                <w:kern w:val="3"/>
                <w:sz w:val="21"/>
                <w:szCs w:val="21"/>
                <w:highlight w:val="none"/>
                <w:u w:val="none"/>
                <w:lang w:val="en-US" w:eastAsia="zh-CN" w:bidi="ar-SA"/>
              </w:rPr>
              <w:t>①增加一辆罐体容量≥8T的新能源洒水车，得5分。</w:t>
            </w:r>
          </w:p>
          <w:p w14:paraId="138C4BBF">
            <w:pPr>
              <w:pStyle w:val="14"/>
              <w:pageBreakBefore w:val="0"/>
              <w:kinsoku/>
              <w:wordWrap/>
              <w:overflowPunct/>
              <w:topLinePunct w:val="0"/>
              <w:autoSpaceDE/>
              <w:autoSpaceDN/>
              <w:bidi w:val="0"/>
              <w:spacing w:line="360" w:lineRule="auto"/>
              <w:ind w:firstLine="0" w:firstLineChars="0"/>
              <w:rPr>
                <w:rFonts w:hint="eastAsia" w:asciiTheme="minorEastAsia" w:hAnsiTheme="minorEastAsia" w:eastAsiaTheme="minorEastAsia" w:cstheme="minorEastAsia"/>
                <w:color w:val="000000"/>
                <w:kern w:val="3"/>
                <w:sz w:val="21"/>
                <w:szCs w:val="21"/>
                <w:highlight w:val="none"/>
                <w:u w:val="none"/>
                <w:lang w:val="en-US" w:eastAsia="zh-CN" w:bidi="ar-SA"/>
              </w:rPr>
            </w:pPr>
            <w:r>
              <w:rPr>
                <w:rFonts w:hint="eastAsia" w:asciiTheme="minorEastAsia" w:hAnsiTheme="minorEastAsia" w:eastAsiaTheme="minorEastAsia" w:cstheme="minorEastAsia"/>
                <w:color w:val="000000"/>
                <w:kern w:val="3"/>
                <w:sz w:val="21"/>
                <w:szCs w:val="21"/>
                <w:highlight w:val="none"/>
                <w:u w:val="none"/>
                <w:lang w:val="en-US" w:eastAsia="zh-CN" w:bidi="ar-SA"/>
              </w:rPr>
              <w:t>②每增加一辆总质量10吨及以上新能源洗扫车，得4分，最多得8分。</w:t>
            </w:r>
          </w:p>
          <w:p w14:paraId="2439F715">
            <w:pPr>
              <w:pStyle w:val="14"/>
              <w:pageBreakBefore w:val="0"/>
              <w:kinsoku/>
              <w:wordWrap/>
              <w:overflowPunct/>
              <w:topLinePunct w:val="0"/>
              <w:autoSpaceDE/>
              <w:autoSpaceDN/>
              <w:bidi w:val="0"/>
              <w:spacing w:line="360" w:lineRule="auto"/>
              <w:ind w:firstLine="0" w:firstLineChars="0"/>
              <w:rPr>
                <w:rFonts w:hint="eastAsia" w:asciiTheme="minorEastAsia" w:hAnsiTheme="minorEastAsia" w:eastAsiaTheme="minorEastAsia" w:cstheme="minorEastAsia"/>
                <w:color w:val="000000"/>
                <w:kern w:val="3"/>
                <w:sz w:val="21"/>
                <w:szCs w:val="21"/>
                <w:highlight w:val="none"/>
                <w:u w:val="none"/>
                <w:lang w:val="en-US" w:eastAsia="zh-CN" w:bidi="ar-SA"/>
              </w:rPr>
            </w:pPr>
            <w:r>
              <w:rPr>
                <w:rFonts w:hint="eastAsia" w:asciiTheme="minorEastAsia" w:hAnsiTheme="minorEastAsia" w:eastAsiaTheme="minorEastAsia" w:cstheme="minorEastAsia"/>
                <w:color w:val="000000"/>
                <w:kern w:val="3"/>
                <w:sz w:val="21"/>
                <w:szCs w:val="21"/>
                <w:highlight w:val="none"/>
                <w:u w:val="none"/>
                <w:lang w:val="en-US" w:eastAsia="zh-CN" w:bidi="ar-SA"/>
              </w:rPr>
              <w:t>③增加一辆核定载质量1吨及以上新能源养护冲洗车，得2分。</w:t>
            </w:r>
          </w:p>
          <w:p w14:paraId="04EA4AF0">
            <w:pPr>
              <w:pStyle w:val="14"/>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szCs w:val="21"/>
                <w:highlight w:val="none"/>
                <w:u w:val="none"/>
              </w:rPr>
            </w:pPr>
            <w:r>
              <w:rPr>
                <w:rFonts w:hint="eastAsia" w:ascii="宋体" w:hAnsi="宋体" w:eastAsia="宋体" w:cs="宋体"/>
                <w:color w:val="000000"/>
                <w:kern w:val="3"/>
                <w:sz w:val="21"/>
                <w:szCs w:val="21"/>
                <w:highlight w:val="none"/>
                <w:u w:val="none"/>
                <w:lang w:val="en-US" w:eastAsia="zh-CN" w:bidi="ar-SA"/>
              </w:rPr>
              <w:t>注：提供以上增加车辆在合同签订后三个月内全部配备到位的承诺书。</w:t>
            </w:r>
          </w:p>
        </w:tc>
      </w:tr>
      <w:tr w14:paraId="4836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9160" w:type="dxa"/>
            <w:gridSpan w:val="3"/>
            <w:tcBorders>
              <w:left w:val="single" w:color="auto" w:sz="4" w:space="0"/>
              <w:right w:val="single" w:color="auto" w:sz="4" w:space="0"/>
            </w:tcBorders>
            <w:noWrap w:val="0"/>
            <w:vAlign w:val="center"/>
          </w:tcPr>
          <w:p w14:paraId="1DFB6D2B">
            <w:pPr>
              <w:pageBreakBefore w:val="0"/>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rPr>
            </w:pPr>
            <w:r>
              <w:rPr>
                <w:rFonts w:hint="eastAsia" w:ascii="宋体" w:hAnsi="宋体" w:eastAsia="宋体" w:cs="宋体"/>
                <w:b/>
                <w:color w:val="000000"/>
                <w:szCs w:val="21"/>
                <w:highlight w:val="none"/>
                <w:u w:val="none"/>
              </w:rPr>
              <w:t>技术部分（</w:t>
            </w:r>
            <w:r>
              <w:rPr>
                <w:rFonts w:hint="eastAsia" w:ascii="宋体" w:hAnsi="宋体" w:cs="宋体"/>
                <w:b/>
                <w:color w:val="000000"/>
                <w:szCs w:val="21"/>
                <w:highlight w:val="none"/>
                <w:u w:val="none"/>
                <w:lang w:val="en-US" w:eastAsia="zh-CN"/>
              </w:rPr>
              <w:t>40</w:t>
            </w:r>
            <w:r>
              <w:rPr>
                <w:rFonts w:hint="eastAsia" w:ascii="宋体" w:hAnsi="宋体" w:eastAsia="宋体" w:cs="宋体"/>
                <w:b/>
                <w:color w:val="000000"/>
                <w:szCs w:val="21"/>
                <w:highlight w:val="none"/>
                <w:u w:val="none"/>
              </w:rPr>
              <w:t>分）</w:t>
            </w:r>
          </w:p>
        </w:tc>
      </w:tr>
      <w:tr w14:paraId="2A63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07" w:type="dxa"/>
            <w:tcBorders>
              <w:left w:val="single" w:color="auto" w:sz="4" w:space="0"/>
              <w:right w:val="single" w:color="auto" w:sz="4" w:space="0"/>
            </w:tcBorders>
            <w:noWrap w:val="0"/>
            <w:vAlign w:val="center"/>
          </w:tcPr>
          <w:p w14:paraId="40EB106F">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rPr>
            </w:pPr>
            <w:r>
              <w:rPr>
                <w:rFonts w:hint="eastAsia" w:ascii="宋体" w:hAnsi="宋体" w:eastAsia="宋体" w:cs="宋体"/>
                <w:snapToGrid/>
                <w:color w:val="000000"/>
                <w:kern w:val="2"/>
                <w:sz w:val="21"/>
                <w:szCs w:val="21"/>
                <w:highlight w:val="none"/>
                <w:u w:val="none"/>
                <w:lang w:bidi="ar"/>
              </w:rPr>
              <w:t>整体思路方案</w:t>
            </w:r>
          </w:p>
        </w:tc>
        <w:tc>
          <w:tcPr>
            <w:tcW w:w="693" w:type="dxa"/>
            <w:tcBorders>
              <w:top w:val="single" w:color="auto" w:sz="4" w:space="0"/>
              <w:left w:val="single" w:color="auto" w:sz="4" w:space="0"/>
              <w:bottom w:val="single" w:color="auto" w:sz="4" w:space="0"/>
              <w:right w:val="single" w:color="auto" w:sz="4" w:space="0"/>
            </w:tcBorders>
            <w:noWrap w:val="0"/>
            <w:vAlign w:val="center"/>
          </w:tcPr>
          <w:p w14:paraId="47552C37">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2分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4B57D5FC">
            <w:pPr>
              <w:pageBreakBefore w:val="0"/>
              <w:kinsoku/>
              <w:wordWrap/>
              <w:overflowPunct/>
              <w:topLinePunct w:val="0"/>
              <w:autoSpaceDE/>
              <w:autoSpaceDN/>
              <w:bidi w:val="0"/>
              <w:spacing w:beforeAutospacing="0" w:afterAutospacing="0" w:line="360" w:lineRule="auto"/>
              <w:ind w:left="0" w:leftChars="0" w:firstLine="0" w:firstLineChars="0"/>
              <w:jc w:val="left"/>
              <w:rPr>
                <w:rFonts w:hint="eastAsia" w:ascii="宋体" w:hAnsi="宋体" w:eastAsia="宋体" w:cs="宋体"/>
                <w:snapToGrid/>
                <w:color w:val="000000"/>
                <w:kern w:val="2"/>
                <w:sz w:val="21"/>
                <w:szCs w:val="21"/>
                <w:highlight w:val="none"/>
                <w:u w:val="none"/>
                <w:lang w:eastAsia="zh-CN" w:bidi="ar"/>
              </w:rPr>
            </w:pPr>
            <w:r>
              <w:rPr>
                <w:rFonts w:hint="eastAsia" w:ascii="宋体" w:hAnsi="宋体" w:eastAsia="宋体" w:cs="宋体"/>
                <w:snapToGrid/>
                <w:color w:val="000000"/>
                <w:kern w:val="2"/>
                <w:sz w:val="21"/>
                <w:szCs w:val="21"/>
                <w:highlight w:val="none"/>
                <w:u w:val="none"/>
                <w:lang w:bidi="ar"/>
              </w:rPr>
              <w:t>整体思路方案</w:t>
            </w:r>
            <w:r>
              <w:rPr>
                <w:rFonts w:hint="eastAsia" w:ascii="宋体" w:hAnsi="宋体" w:eastAsia="宋体" w:cs="宋体"/>
                <w:snapToGrid/>
                <w:color w:val="000000"/>
                <w:kern w:val="2"/>
                <w:sz w:val="21"/>
                <w:szCs w:val="21"/>
                <w:highlight w:val="none"/>
                <w:u w:val="none"/>
                <w:lang w:eastAsia="zh-CN" w:bidi="ar"/>
              </w:rPr>
              <w:t>：</w:t>
            </w:r>
          </w:p>
          <w:p w14:paraId="2ADCC89C">
            <w:pPr>
              <w:pageBreakBefore w:val="0"/>
              <w:widowControl/>
              <w:numPr>
                <w:ilvl w:val="0"/>
                <w:numId w:val="13"/>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对本项目总体理解：</w:t>
            </w:r>
            <w:r>
              <w:rPr>
                <w:rFonts w:hint="eastAsia" w:ascii="宋体" w:hAnsi="宋体" w:eastAsia="宋体" w:cs="宋体"/>
                <w:color w:val="000000"/>
                <w:sz w:val="21"/>
                <w:szCs w:val="21"/>
                <w:highlight w:val="none"/>
                <w:u w:val="none"/>
              </w:rPr>
              <w:t>总体框架思路、目标，对项目用户需求理解</w:t>
            </w:r>
            <w:r>
              <w:rPr>
                <w:rFonts w:hint="eastAsia" w:ascii="宋体" w:hAnsi="宋体" w:cs="宋体"/>
                <w:color w:val="000000"/>
                <w:sz w:val="21"/>
                <w:szCs w:val="21"/>
                <w:highlight w:val="none"/>
                <w:u w:val="none"/>
                <w:lang w:eastAsia="zh-CN"/>
              </w:rPr>
              <w:t>，符合新形势、新要求</w:t>
            </w:r>
            <w:r>
              <w:rPr>
                <w:rFonts w:hint="eastAsia" w:ascii="宋体" w:hAnsi="宋体" w:eastAsia="宋体" w:cs="宋体"/>
                <w:color w:val="000000"/>
                <w:sz w:val="21"/>
                <w:szCs w:val="21"/>
                <w:highlight w:val="none"/>
                <w:u w:val="none"/>
              </w:rPr>
              <w:t>。</w:t>
            </w:r>
          </w:p>
          <w:p w14:paraId="08DE73D5">
            <w:pPr>
              <w:pageBreakBefore w:val="0"/>
              <w:widowControl/>
              <w:numPr>
                <w:ilvl w:val="0"/>
                <w:numId w:val="13"/>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对作业需求的理解及人员的配置方案 ：</w:t>
            </w:r>
            <w:r>
              <w:rPr>
                <w:rFonts w:hint="eastAsia" w:ascii="宋体" w:hAnsi="宋体" w:eastAsia="宋体" w:cs="宋体"/>
                <w:color w:val="000000"/>
                <w:sz w:val="21"/>
                <w:szCs w:val="21"/>
                <w:highlight w:val="none"/>
                <w:u w:val="none"/>
              </w:rPr>
              <w:t>根据方案的详实度</w:t>
            </w:r>
            <w:r>
              <w:rPr>
                <w:rFonts w:hint="eastAsia" w:ascii="宋体" w:hAnsi="宋体" w:eastAsia="宋体" w:cs="宋体"/>
                <w:color w:val="000000"/>
                <w:sz w:val="21"/>
                <w:szCs w:val="21"/>
                <w:highlight w:val="none"/>
                <w:u w:val="none"/>
                <w:lang w:val="en-US" w:eastAsia="zh-CN"/>
              </w:rPr>
              <w:t>、合理性、针对性</w:t>
            </w:r>
            <w:r>
              <w:rPr>
                <w:rFonts w:hint="eastAsia" w:ascii="宋体" w:hAnsi="宋体" w:eastAsia="宋体" w:cs="宋体"/>
                <w:color w:val="000000"/>
                <w:sz w:val="21"/>
                <w:szCs w:val="21"/>
                <w:highlight w:val="none"/>
                <w:u w:val="none"/>
              </w:rPr>
              <w:t>等进行打分。</w:t>
            </w:r>
          </w:p>
          <w:p w14:paraId="08B0C4BF">
            <w:pPr>
              <w:pageBreakBefore w:val="0"/>
              <w:widowControl/>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color w:val="000000"/>
                <w:kern w:val="2"/>
                <w:sz w:val="21"/>
                <w:szCs w:val="21"/>
                <w:highlight w:val="none"/>
                <w:u w:val="none"/>
                <w:lang w:bidi="ar"/>
              </w:rPr>
              <w:t>①</w:t>
            </w:r>
            <w:r>
              <w:rPr>
                <w:rFonts w:hint="eastAsia" w:ascii="宋体" w:hAnsi="宋体" w:eastAsia="宋体" w:cs="宋体"/>
                <w:color w:val="000000"/>
                <w:sz w:val="21"/>
                <w:szCs w:val="21"/>
                <w:highlight w:val="none"/>
                <w:u w:val="none"/>
              </w:rPr>
              <w:t>项目总体</w:t>
            </w:r>
            <w:r>
              <w:rPr>
                <w:rFonts w:hint="eastAsia" w:ascii="宋体" w:hAnsi="宋体" w:eastAsia="宋体" w:cs="宋体"/>
                <w:color w:val="000000"/>
                <w:sz w:val="21"/>
                <w:szCs w:val="21"/>
                <w:highlight w:val="none"/>
                <w:u w:val="none"/>
                <w:lang w:val="en-US" w:eastAsia="zh-CN"/>
              </w:rPr>
              <w:t>理解具体全面</w:t>
            </w:r>
            <w:r>
              <w:rPr>
                <w:rFonts w:hint="eastAsia" w:ascii="宋体" w:hAnsi="宋体" w:cs="宋体"/>
                <w:color w:val="000000"/>
                <w:sz w:val="21"/>
                <w:szCs w:val="21"/>
                <w:highlight w:val="none"/>
                <w:u w:val="none"/>
                <w:lang w:val="en-US" w:eastAsia="zh-CN"/>
              </w:rPr>
              <w:t>、方案内容合理有针对性</w:t>
            </w:r>
            <w:r>
              <w:rPr>
                <w:rFonts w:hint="eastAsia" w:ascii="宋体" w:hAnsi="宋体" w:eastAsia="宋体" w:cs="宋体"/>
                <w:color w:val="000000"/>
                <w:sz w:val="21"/>
                <w:szCs w:val="21"/>
                <w:highlight w:val="none"/>
                <w:u w:val="none"/>
                <w:lang w:val="en-US" w:eastAsia="zh-CN"/>
              </w:rPr>
              <w:t>得</w:t>
            </w:r>
            <w:r>
              <w:rPr>
                <w:rFonts w:hint="default" w:ascii="宋体" w:hAnsi="宋体" w:cs="宋体"/>
                <w:color w:val="000000"/>
                <w:sz w:val="21"/>
                <w:szCs w:val="21"/>
                <w:highlight w:val="none"/>
                <w:u w:val="none"/>
                <w:lang w:eastAsia="zh-CN"/>
                <w:woUserID w:val="1"/>
              </w:rPr>
              <w:t>2</w:t>
            </w:r>
            <w:r>
              <w:rPr>
                <w:rFonts w:hint="eastAsia" w:ascii="宋体" w:hAnsi="宋体" w:eastAsia="宋体" w:cs="宋体"/>
                <w:color w:val="000000"/>
                <w:sz w:val="21"/>
                <w:szCs w:val="21"/>
                <w:highlight w:val="none"/>
                <w:u w:val="none"/>
                <w:lang w:val="en-US" w:eastAsia="zh-CN"/>
              </w:rPr>
              <w:t>分；</w:t>
            </w:r>
          </w:p>
          <w:p w14:paraId="4615DD43">
            <w:pPr>
              <w:pageBreakBefore w:val="0"/>
              <w:widowControl/>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color w:val="000000"/>
                <w:kern w:val="2"/>
                <w:sz w:val="21"/>
                <w:szCs w:val="21"/>
                <w:highlight w:val="none"/>
                <w:u w:val="none"/>
                <w:lang w:bidi="ar"/>
              </w:rPr>
              <w:t>②</w:t>
            </w:r>
            <w:r>
              <w:rPr>
                <w:rFonts w:hint="eastAsia" w:ascii="宋体" w:hAnsi="宋体" w:eastAsia="宋体" w:cs="宋体"/>
                <w:color w:val="000000"/>
                <w:sz w:val="21"/>
                <w:szCs w:val="21"/>
                <w:highlight w:val="none"/>
                <w:u w:val="none"/>
              </w:rPr>
              <w:t>项目总体</w:t>
            </w:r>
            <w:r>
              <w:rPr>
                <w:rFonts w:hint="eastAsia" w:ascii="宋体" w:hAnsi="宋体" w:eastAsia="宋体" w:cs="宋体"/>
                <w:color w:val="000000"/>
                <w:sz w:val="21"/>
                <w:szCs w:val="21"/>
                <w:highlight w:val="none"/>
                <w:u w:val="none"/>
                <w:lang w:val="en-US" w:eastAsia="zh-CN"/>
              </w:rPr>
              <w:t>理解比较全面</w:t>
            </w:r>
            <w:r>
              <w:rPr>
                <w:rFonts w:hint="eastAsia" w:ascii="宋体" w:hAnsi="宋体" w:cs="宋体"/>
                <w:color w:val="000000"/>
                <w:sz w:val="21"/>
                <w:szCs w:val="21"/>
                <w:highlight w:val="none"/>
                <w:u w:val="none"/>
                <w:lang w:val="en-US" w:eastAsia="zh-CN"/>
              </w:rPr>
              <w:t>，</w:t>
            </w:r>
            <w:r>
              <w:rPr>
                <w:rFonts w:hint="eastAsia" w:ascii="宋体" w:hAnsi="宋体" w:eastAsia="宋体" w:cs="宋体"/>
                <w:snapToGrid w:val="0"/>
                <w:color w:val="000000"/>
                <w:kern w:val="0"/>
                <w:sz w:val="21"/>
                <w:szCs w:val="21"/>
                <w:highlight w:val="none"/>
                <w:u w:val="none"/>
                <w:lang w:bidi="ar"/>
              </w:rPr>
              <w:t>方案内容有欠缺</w:t>
            </w:r>
            <w:r>
              <w:rPr>
                <w:rFonts w:hint="eastAsia" w:ascii="宋体" w:hAnsi="宋体" w:eastAsia="宋体" w:cs="宋体"/>
                <w:color w:val="000000"/>
                <w:sz w:val="21"/>
                <w:szCs w:val="21"/>
                <w:highlight w:val="none"/>
                <w:u w:val="none"/>
                <w:lang w:val="en-US" w:eastAsia="zh-CN"/>
              </w:rPr>
              <w:t>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1137D480">
            <w:pPr>
              <w:pageBreakBefore w:val="0"/>
              <w:widowControl/>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Cs w:val="21"/>
                <w:highlight w:val="none"/>
                <w:u w:val="none"/>
              </w:rPr>
            </w:pPr>
            <w:r>
              <w:rPr>
                <w:rFonts w:hint="eastAsia" w:ascii="宋体" w:hAnsi="宋体" w:eastAsia="宋体" w:cs="宋体"/>
                <w:color w:val="000000"/>
                <w:kern w:val="2"/>
                <w:sz w:val="21"/>
                <w:szCs w:val="21"/>
                <w:highlight w:val="none"/>
                <w:u w:val="none"/>
                <w:lang w:bidi="ar"/>
              </w:rPr>
              <w:t>③无相关内容描述的不得分。</w:t>
            </w:r>
          </w:p>
        </w:tc>
      </w:tr>
      <w:tr w14:paraId="0E01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tcBorders>
              <w:left w:val="single" w:color="auto" w:sz="4" w:space="0"/>
              <w:right w:val="single" w:color="auto" w:sz="4" w:space="0"/>
            </w:tcBorders>
            <w:noWrap w:val="0"/>
            <w:vAlign w:val="center"/>
          </w:tcPr>
          <w:p w14:paraId="5E21A6C7">
            <w:pPr>
              <w:pageBreakBefore w:val="0"/>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kern w:val="0"/>
                <w:sz w:val="21"/>
                <w:szCs w:val="21"/>
                <w:highlight w:val="none"/>
                <w:u w:val="none"/>
                <w:lang w:val="en-US" w:eastAsia="zh-CN"/>
              </w:rPr>
            </w:pPr>
            <w:r>
              <w:rPr>
                <w:rFonts w:hint="eastAsia" w:ascii="宋体" w:hAnsi="宋体" w:eastAsia="宋体" w:cs="宋体"/>
                <w:color w:val="000000"/>
                <w:kern w:val="0"/>
                <w:sz w:val="21"/>
                <w:szCs w:val="21"/>
                <w:highlight w:val="none"/>
                <w:u w:val="none"/>
                <w:lang w:val="en-US" w:eastAsia="zh-CN"/>
              </w:rPr>
              <w:t>清扫保洁方案</w:t>
            </w:r>
          </w:p>
          <w:p w14:paraId="25157041">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p>
        </w:tc>
        <w:tc>
          <w:tcPr>
            <w:tcW w:w="693" w:type="dxa"/>
            <w:tcBorders>
              <w:top w:val="single" w:color="auto" w:sz="4" w:space="0"/>
              <w:left w:val="single" w:color="auto" w:sz="4" w:space="0"/>
              <w:bottom w:val="single" w:color="auto" w:sz="4" w:space="0"/>
              <w:right w:val="single" w:color="auto" w:sz="4" w:space="0"/>
            </w:tcBorders>
            <w:noWrap w:val="0"/>
            <w:vAlign w:val="center"/>
          </w:tcPr>
          <w:p w14:paraId="3CEFE86C">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lang w:val="en-US" w:eastAsia="zh-CN"/>
              </w:rPr>
            </w:pPr>
            <w:r>
              <w:rPr>
                <w:rFonts w:hint="default" w:ascii="宋体" w:hAnsi="宋体" w:cs="宋体"/>
                <w:color w:val="000000"/>
                <w:szCs w:val="21"/>
                <w:highlight w:val="none"/>
                <w:u w:val="none"/>
                <w:lang w:eastAsia="zh-CN"/>
                <w:woUserID w:val="1"/>
              </w:rPr>
              <w:t>8</w:t>
            </w:r>
            <w:r>
              <w:rPr>
                <w:rFonts w:hint="eastAsia" w:ascii="宋体" w:hAnsi="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1739F277">
            <w:pPr>
              <w:pageBreakBefore w:val="0"/>
              <w:numPr>
                <w:ilvl w:val="0"/>
                <w:numId w:val="14"/>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道路清扫保洁人员配备方案、作业方案</w:t>
            </w:r>
            <w:r>
              <w:rPr>
                <w:rFonts w:hint="eastAsia" w:ascii="宋体" w:hAnsi="宋体" w:cs="宋体"/>
                <w:color w:val="000000"/>
                <w:kern w:val="0"/>
                <w:sz w:val="21"/>
                <w:szCs w:val="21"/>
                <w:highlight w:val="none"/>
                <w:u w:val="none"/>
                <w:lang w:val="en-US" w:eastAsia="zh-CN"/>
              </w:rPr>
              <w:t>；</w:t>
            </w:r>
          </w:p>
          <w:p w14:paraId="2FD8FEC9">
            <w:pPr>
              <w:pageBreakBefore w:val="0"/>
              <w:numPr>
                <w:ilvl w:val="0"/>
                <w:numId w:val="14"/>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snapToGrid w:val="0"/>
                <w:color w:val="000000"/>
                <w:kern w:val="0"/>
                <w:sz w:val="21"/>
                <w:szCs w:val="21"/>
                <w:highlight w:val="none"/>
                <w:u w:val="none"/>
                <w:lang w:val="en-US" w:eastAsia="zh-CN" w:bidi="ar"/>
              </w:rPr>
              <w:t>人行道、</w:t>
            </w:r>
            <w:r>
              <w:rPr>
                <w:rFonts w:hint="default" w:ascii="宋体" w:hAnsi="宋体" w:cs="宋体"/>
                <w:snapToGrid w:val="0"/>
                <w:color w:val="000000"/>
                <w:kern w:val="0"/>
                <w:sz w:val="21"/>
                <w:szCs w:val="21"/>
                <w:highlight w:val="none"/>
                <w:u w:val="none"/>
                <w:lang w:eastAsia="zh-CN" w:bidi="ar"/>
              </w:rPr>
              <w:t>商业街区</w:t>
            </w:r>
            <w:r>
              <w:rPr>
                <w:rFonts w:hint="eastAsia" w:ascii="宋体" w:hAnsi="宋体" w:eastAsia="宋体" w:cs="宋体"/>
                <w:snapToGrid w:val="0"/>
                <w:color w:val="000000"/>
                <w:kern w:val="0"/>
                <w:sz w:val="21"/>
                <w:szCs w:val="21"/>
                <w:highlight w:val="none"/>
                <w:u w:val="none"/>
                <w:lang w:val="en-US" w:eastAsia="zh-CN" w:bidi="ar"/>
              </w:rPr>
              <w:t>冲洗方案</w:t>
            </w:r>
            <w:r>
              <w:rPr>
                <w:rFonts w:hint="eastAsia" w:ascii="宋体" w:hAnsi="宋体" w:cs="宋体"/>
                <w:snapToGrid w:val="0"/>
                <w:color w:val="000000"/>
                <w:kern w:val="0"/>
                <w:sz w:val="21"/>
                <w:szCs w:val="21"/>
                <w:highlight w:val="none"/>
                <w:u w:val="none"/>
                <w:lang w:val="en-US" w:eastAsia="zh-CN" w:bidi="ar"/>
              </w:rPr>
              <w:t>；</w:t>
            </w:r>
          </w:p>
          <w:p w14:paraId="193B0749">
            <w:pPr>
              <w:pageBreakBefore w:val="0"/>
              <w:numPr>
                <w:ilvl w:val="0"/>
                <w:numId w:val="14"/>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道路机械化作业方案</w:t>
            </w:r>
            <w:r>
              <w:rPr>
                <w:rFonts w:hint="eastAsia" w:ascii="宋体" w:hAnsi="宋体" w:cs="宋体"/>
                <w:color w:val="000000"/>
                <w:kern w:val="0"/>
                <w:sz w:val="21"/>
                <w:szCs w:val="21"/>
                <w:highlight w:val="none"/>
                <w:u w:val="none"/>
                <w:lang w:val="en-US" w:eastAsia="zh-CN"/>
              </w:rPr>
              <w:t>；</w:t>
            </w:r>
          </w:p>
          <w:p w14:paraId="6373A874">
            <w:pPr>
              <w:pageBreakBefore w:val="0"/>
              <w:numPr>
                <w:ilvl w:val="0"/>
                <w:numId w:val="14"/>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cs="宋体"/>
                <w:color w:val="000000"/>
                <w:kern w:val="0"/>
                <w:sz w:val="21"/>
                <w:szCs w:val="21"/>
                <w:highlight w:val="none"/>
                <w:u w:val="none"/>
                <w:lang w:val="en-US" w:eastAsia="zh-CN"/>
              </w:rPr>
              <w:t>席地能</w:t>
            </w:r>
            <w:r>
              <w:rPr>
                <w:rFonts w:hint="default" w:ascii="宋体" w:hAnsi="宋体" w:cs="宋体"/>
                <w:color w:val="000000"/>
                <w:kern w:val="0"/>
                <w:sz w:val="21"/>
                <w:szCs w:val="21"/>
                <w:highlight w:val="none"/>
                <w:u w:val="none"/>
                <w:lang w:eastAsia="zh-CN"/>
                <w:woUserID w:val="1"/>
              </w:rPr>
              <w:t>坐</w:t>
            </w:r>
            <w:r>
              <w:rPr>
                <w:rFonts w:hint="eastAsia" w:ascii="宋体" w:hAnsi="宋体" w:cs="宋体"/>
                <w:color w:val="000000"/>
                <w:kern w:val="0"/>
                <w:sz w:val="21"/>
                <w:szCs w:val="21"/>
                <w:highlight w:val="none"/>
                <w:u w:val="none"/>
                <w:lang w:val="en-US" w:eastAsia="zh-CN"/>
              </w:rPr>
              <w:t>保洁</w:t>
            </w:r>
            <w:r>
              <w:rPr>
                <w:rFonts w:hint="eastAsia" w:ascii="宋体" w:hAnsi="宋体" w:eastAsia="宋体" w:cs="宋体"/>
                <w:color w:val="000000"/>
                <w:kern w:val="0"/>
                <w:sz w:val="21"/>
                <w:szCs w:val="21"/>
                <w:highlight w:val="none"/>
                <w:u w:val="none"/>
                <w:lang w:val="en-US" w:eastAsia="zh-CN"/>
              </w:rPr>
              <w:t xml:space="preserve">方案 </w:t>
            </w:r>
            <w:r>
              <w:rPr>
                <w:rFonts w:hint="eastAsia" w:ascii="宋体" w:hAnsi="宋体" w:cs="宋体"/>
                <w:color w:val="000000"/>
                <w:kern w:val="0"/>
                <w:sz w:val="21"/>
                <w:szCs w:val="21"/>
                <w:highlight w:val="none"/>
                <w:u w:val="none"/>
                <w:lang w:val="en-US" w:eastAsia="zh-CN"/>
              </w:rPr>
              <w:t>；</w:t>
            </w:r>
          </w:p>
          <w:p w14:paraId="29B50B18">
            <w:pPr>
              <w:pageBreakBefore w:val="0"/>
              <w:numPr>
                <w:ilvl w:val="0"/>
                <w:numId w:val="14"/>
              </w:numPr>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绿化带保洁方案</w:t>
            </w:r>
            <w:r>
              <w:rPr>
                <w:rFonts w:hint="eastAsia" w:ascii="宋体" w:hAnsi="宋体" w:cs="宋体"/>
                <w:color w:val="000000"/>
                <w:kern w:val="0"/>
                <w:sz w:val="21"/>
                <w:szCs w:val="21"/>
                <w:highlight w:val="none"/>
                <w:u w:val="none"/>
                <w:lang w:val="en-US" w:eastAsia="zh-CN"/>
              </w:rPr>
              <w:t>。</w:t>
            </w:r>
          </w:p>
          <w:p w14:paraId="09D55A04">
            <w:pPr>
              <w:pageBreakBefore w:val="0"/>
              <w:numPr>
                <w:ilvl w:val="0"/>
                <w:numId w:val="0"/>
              </w:numPr>
              <w:kinsoku/>
              <w:wordWrap/>
              <w:overflowPunct/>
              <w:topLinePunct w:val="0"/>
              <w:autoSpaceDE/>
              <w:autoSpaceDN/>
              <w:bidi w:val="0"/>
              <w:spacing w:beforeAutospacing="0" w:afterAutospacing="0" w:line="360" w:lineRule="auto"/>
              <w:ind w:leftChars="0"/>
              <w:jc w:val="left"/>
              <w:rPr>
                <w:rFonts w:hint="eastAsia" w:ascii="宋体" w:hAnsi="宋体" w:eastAsia="宋体" w:cs="宋体"/>
                <w:color w:val="auto"/>
                <w:sz w:val="21"/>
                <w:szCs w:val="21"/>
                <w:highlight w:val="none"/>
                <w:u w:val="none"/>
              </w:rPr>
            </w:pPr>
            <w:r>
              <w:rPr>
                <w:rFonts w:hint="eastAsia" w:ascii="宋体" w:hAnsi="宋体" w:cs="宋体"/>
                <w:color w:val="auto"/>
                <w:sz w:val="21"/>
                <w:szCs w:val="21"/>
                <w:highlight w:val="none"/>
                <w:u w:val="none"/>
                <w:lang w:val="en-US" w:eastAsia="zh-CN"/>
              </w:rPr>
              <w:t>1.</w:t>
            </w:r>
            <w:r>
              <w:rPr>
                <w:rFonts w:hint="eastAsia" w:ascii="宋体" w:hAnsi="宋体" w:cs="宋体"/>
                <w:color w:val="auto"/>
                <w:sz w:val="21"/>
                <w:szCs w:val="21"/>
                <w:highlight w:val="none"/>
                <w:u w:val="none"/>
                <w:lang w:eastAsia="zh-CN"/>
              </w:rPr>
              <w:t>要针对需求制定清扫保洁方案，席地能坐、城区道路、绿化带人员配置符合相关标准合理到位，清扫作业方案详实明确，</w:t>
            </w:r>
            <w:r>
              <w:rPr>
                <w:rFonts w:hint="eastAsia" w:ascii="宋体" w:hAnsi="宋体" w:eastAsia="宋体" w:cs="宋体"/>
                <w:color w:val="auto"/>
                <w:sz w:val="21"/>
                <w:szCs w:val="21"/>
                <w:highlight w:val="none"/>
                <w:u w:val="none"/>
              </w:rPr>
              <w:t>根据方案的详实度</w:t>
            </w:r>
            <w:r>
              <w:rPr>
                <w:rFonts w:hint="eastAsia" w:ascii="宋体" w:hAnsi="宋体" w:eastAsia="宋体" w:cs="宋体"/>
                <w:color w:val="auto"/>
                <w:sz w:val="21"/>
                <w:szCs w:val="21"/>
                <w:highlight w:val="none"/>
                <w:u w:val="none"/>
                <w:lang w:val="en-US" w:eastAsia="zh-CN"/>
              </w:rPr>
              <w:t>、合理性、针对性</w:t>
            </w:r>
            <w:r>
              <w:rPr>
                <w:rFonts w:hint="eastAsia" w:ascii="宋体" w:hAnsi="宋体" w:eastAsia="宋体" w:cs="宋体"/>
                <w:color w:val="auto"/>
                <w:sz w:val="21"/>
                <w:szCs w:val="21"/>
                <w:highlight w:val="none"/>
                <w:u w:val="none"/>
              </w:rPr>
              <w:t>等进行打分。</w:t>
            </w:r>
          </w:p>
          <w:p w14:paraId="64427750">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auto"/>
                <w:kern w:val="0"/>
                <w:sz w:val="21"/>
                <w:szCs w:val="21"/>
                <w:highlight w:val="none"/>
                <w:u w:val="none"/>
                <w:lang w:bidi="ar"/>
              </w:rPr>
            </w:pPr>
            <w:r>
              <w:rPr>
                <w:rFonts w:hint="eastAsia" w:ascii="宋体" w:hAnsi="宋体" w:eastAsia="宋体" w:cs="宋体"/>
                <w:snapToGrid w:val="0"/>
                <w:color w:val="auto"/>
                <w:kern w:val="0"/>
                <w:sz w:val="21"/>
                <w:szCs w:val="21"/>
                <w:highlight w:val="none"/>
                <w:u w:val="none"/>
                <w:lang w:bidi="ar"/>
              </w:rPr>
              <w:t>①</w:t>
            </w:r>
            <w:r>
              <w:rPr>
                <w:rFonts w:hint="default" w:ascii="宋体" w:hAnsi="宋体" w:cs="宋体"/>
                <w:snapToGrid w:val="0"/>
                <w:color w:val="auto"/>
                <w:kern w:val="0"/>
                <w:sz w:val="21"/>
                <w:szCs w:val="21"/>
                <w:highlight w:val="none"/>
                <w:u w:val="none"/>
                <w:lang w:bidi="ar"/>
                <w:woUserID w:val="1"/>
              </w:rPr>
              <w:t>满足基本需求，制定</w:t>
            </w:r>
            <w:r>
              <w:rPr>
                <w:rFonts w:hint="eastAsia" w:ascii="宋体" w:hAnsi="宋体" w:eastAsia="宋体" w:cs="宋体"/>
                <w:snapToGrid w:val="0"/>
                <w:color w:val="auto"/>
                <w:kern w:val="0"/>
                <w:sz w:val="21"/>
                <w:szCs w:val="21"/>
                <w:highlight w:val="none"/>
                <w:u w:val="none"/>
                <w:lang w:bidi="ar"/>
              </w:rPr>
              <w:t>方案详细具体、</w:t>
            </w:r>
            <w:r>
              <w:rPr>
                <w:rFonts w:hint="eastAsia" w:ascii="宋体" w:hAnsi="宋体" w:eastAsia="宋体" w:cs="宋体"/>
                <w:snapToGrid w:val="0"/>
                <w:color w:val="auto"/>
                <w:kern w:val="0"/>
                <w:sz w:val="21"/>
                <w:szCs w:val="21"/>
                <w:highlight w:val="none"/>
                <w:u w:val="none"/>
                <w:lang w:val="en-US" w:eastAsia="zh-CN" w:bidi="ar"/>
              </w:rPr>
              <w:t>合理、</w:t>
            </w:r>
            <w:r>
              <w:rPr>
                <w:rFonts w:hint="eastAsia" w:ascii="宋体" w:hAnsi="宋体" w:eastAsia="宋体" w:cs="宋体"/>
                <w:snapToGrid w:val="0"/>
                <w:color w:val="auto"/>
                <w:kern w:val="0"/>
                <w:sz w:val="21"/>
                <w:szCs w:val="21"/>
                <w:highlight w:val="none"/>
                <w:u w:val="none"/>
                <w:lang w:bidi="ar"/>
              </w:rPr>
              <w:t>可行</w:t>
            </w:r>
            <w:r>
              <w:rPr>
                <w:rFonts w:hint="eastAsia" w:ascii="宋体" w:hAnsi="宋体" w:eastAsia="宋体" w:cs="宋体"/>
                <w:snapToGrid w:val="0"/>
                <w:color w:val="auto"/>
                <w:kern w:val="0"/>
                <w:sz w:val="21"/>
                <w:szCs w:val="21"/>
                <w:highlight w:val="none"/>
                <w:u w:val="none"/>
                <w:lang w:eastAsia="zh-CN" w:bidi="ar"/>
              </w:rPr>
              <w:t>、</w:t>
            </w:r>
            <w:r>
              <w:rPr>
                <w:rFonts w:hint="eastAsia" w:ascii="宋体" w:hAnsi="宋体" w:eastAsia="宋体" w:cs="宋体"/>
                <w:snapToGrid w:val="0"/>
                <w:color w:val="auto"/>
                <w:kern w:val="0"/>
                <w:sz w:val="21"/>
                <w:szCs w:val="21"/>
                <w:highlight w:val="none"/>
                <w:u w:val="none"/>
                <w:lang w:val="en-US" w:eastAsia="zh-CN" w:bidi="ar"/>
              </w:rPr>
              <w:t>有针对性</w:t>
            </w:r>
            <w:r>
              <w:rPr>
                <w:rFonts w:hint="eastAsia" w:ascii="宋体" w:hAnsi="宋体" w:eastAsia="宋体" w:cs="宋体"/>
                <w:snapToGrid w:val="0"/>
                <w:color w:val="auto"/>
                <w:kern w:val="0"/>
                <w:sz w:val="21"/>
                <w:szCs w:val="21"/>
                <w:highlight w:val="none"/>
                <w:u w:val="none"/>
                <w:lang w:bidi="ar"/>
              </w:rPr>
              <w:t>得</w:t>
            </w:r>
            <w:r>
              <w:rPr>
                <w:rFonts w:hint="eastAsia" w:ascii="宋体" w:hAnsi="宋体" w:cs="宋体"/>
                <w:snapToGrid w:val="0"/>
                <w:color w:val="auto"/>
                <w:kern w:val="0"/>
                <w:sz w:val="21"/>
                <w:szCs w:val="21"/>
                <w:highlight w:val="none"/>
                <w:u w:val="none"/>
                <w:lang w:val="en-US" w:eastAsia="zh-CN" w:bidi="ar"/>
              </w:rPr>
              <w:t>6.5</w:t>
            </w:r>
            <w:r>
              <w:rPr>
                <w:rFonts w:hint="eastAsia" w:ascii="宋体" w:hAnsi="宋体" w:eastAsia="宋体" w:cs="宋体"/>
                <w:snapToGrid w:val="0"/>
                <w:color w:val="auto"/>
                <w:kern w:val="0"/>
                <w:sz w:val="21"/>
                <w:szCs w:val="21"/>
                <w:highlight w:val="none"/>
                <w:u w:val="none"/>
                <w:lang w:bidi="ar"/>
              </w:rPr>
              <w:t>分；</w:t>
            </w:r>
          </w:p>
          <w:p w14:paraId="35841F31">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auto"/>
                <w:kern w:val="0"/>
                <w:sz w:val="21"/>
                <w:szCs w:val="21"/>
                <w:highlight w:val="none"/>
                <w:u w:val="none"/>
                <w:lang w:bidi="ar"/>
              </w:rPr>
            </w:pPr>
            <w:r>
              <w:rPr>
                <w:rFonts w:hint="eastAsia" w:ascii="宋体" w:hAnsi="宋体" w:eastAsia="宋体" w:cs="宋体"/>
                <w:snapToGrid w:val="0"/>
                <w:color w:val="auto"/>
                <w:kern w:val="0"/>
                <w:sz w:val="21"/>
                <w:szCs w:val="21"/>
                <w:highlight w:val="none"/>
                <w:u w:val="none"/>
                <w:lang w:bidi="ar"/>
              </w:rPr>
              <w:t>②方案内容有欠缺得</w:t>
            </w:r>
            <w:r>
              <w:rPr>
                <w:rFonts w:hint="eastAsia" w:ascii="宋体" w:hAnsi="宋体" w:cs="宋体"/>
                <w:snapToGrid w:val="0"/>
                <w:color w:val="auto"/>
                <w:kern w:val="0"/>
                <w:sz w:val="21"/>
                <w:szCs w:val="21"/>
                <w:highlight w:val="none"/>
                <w:u w:val="none"/>
                <w:lang w:val="en-US" w:eastAsia="zh-CN" w:bidi="ar"/>
              </w:rPr>
              <w:t>3</w:t>
            </w:r>
            <w:r>
              <w:rPr>
                <w:rFonts w:hint="eastAsia" w:ascii="宋体" w:hAnsi="宋体" w:eastAsia="宋体" w:cs="宋体"/>
                <w:snapToGrid w:val="0"/>
                <w:color w:val="auto"/>
                <w:kern w:val="0"/>
                <w:sz w:val="21"/>
                <w:szCs w:val="21"/>
                <w:highlight w:val="none"/>
                <w:u w:val="none"/>
                <w:lang w:bidi="ar"/>
              </w:rPr>
              <w:t>分；</w:t>
            </w:r>
          </w:p>
          <w:p w14:paraId="7AE5F975">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auto"/>
                <w:kern w:val="0"/>
                <w:sz w:val="21"/>
                <w:szCs w:val="21"/>
                <w:highlight w:val="none"/>
                <w:u w:val="none"/>
                <w:lang w:bidi="ar"/>
              </w:rPr>
            </w:pPr>
            <w:r>
              <w:rPr>
                <w:rFonts w:hint="eastAsia" w:ascii="宋体" w:hAnsi="宋体" w:eastAsia="宋体" w:cs="宋体"/>
                <w:snapToGrid w:val="0"/>
                <w:color w:val="auto"/>
                <w:kern w:val="0"/>
                <w:sz w:val="21"/>
                <w:szCs w:val="21"/>
                <w:highlight w:val="none"/>
                <w:u w:val="none"/>
                <w:lang w:bidi="ar"/>
              </w:rPr>
              <w:t>③方案内容表述不清或与本项目针对性不强得</w:t>
            </w:r>
            <w:r>
              <w:rPr>
                <w:rFonts w:hint="eastAsia" w:ascii="宋体" w:hAnsi="宋体" w:eastAsia="宋体" w:cs="宋体"/>
                <w:snapToGrid w:val="0"/>
                <w:color w:val="auto"/>
                <w:kern w:val="0"/>
                <w:sz w:val="21"/>
                <w:szCs w:val="21"/>
                <w:highlight w:val="none"/>
                <w:u w:val="none"/>
                <w:lang w:val="en-US" w:eastAsia="zh-CN" w:bidi="ar"/>
              </w:rPr>
              <w:t>1</w:t>
            </w:r>
            <w:r>
              <w:rPr>
                <w:rFonts w:hint="eastAsia" w:ascii="宋体" w:hAnsi="宋体" w:eastAsia="宋体" w:cs="宋体"/>
                <w:snapToGrid w:val="0"/>
                <w:color w:val="auto"/>
                <w:kern w:val="0"/>
                <w:sz w:val="21"/>
                <w:szCs w:val="21"/>
                <w:highlight w:val="none"/>
                <w:u w:val="none"/>
                <w:lang w:bidi="ar"/>
              </w:rPr>
              <w:t>分；</w:t>
            </w:r>
          </w:p>
          <w:p w14:paraId="6D9923C9">
            <w:pPr>
              <w:pageBreakBefore w:val="0"/>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snapToGrid w:val="0"/>
                <w:color w:val="auto"/>
                <w:kern w:val="0"/>
                <w:sz w:val="21"/>
                <w:szCs w:val="21"/>
                <w:highlight w:val="none"/>
                <w:u w:val="none"/>
                <w:lang w:bidi="ar"/>
              </w:rPr>
            </w:pPr>
            <w:r>
              <w:rPr>
                <w:rFonts w:hint="eastAsia" w:ascii="宋体" w:hAnsi="宋体" w:eastAsia="宋体" w:cs="宋体"/>
                <w:snapToGrid w:val="0"/>
                <w:color w:val="auto"/>
                <w:kern w:val="0"/>
                <w:sz w:val="21"/>
                <w:szCs w:val="21"/>
                <w:highlight w:val="none"/>
                <w:u w:val="none"/>
                <w:lang w:bidi="ar"/>
              </w:rPr>
              <w:t>④方案与项目内容无关或无方案内容不得分。</w:t>
            </w:r>
          </w:p>
          <w:p w14:paraId="1E350011">
            <w:pPr>
              <w:pageBreakBefore w:val="0"/>
              <w:numPr>
                <w:ilvl w:val="0"/>
                <w:numId w:val="0"/>
              </w:numPr>
              <w:kinsoku/>
              <w:wordWrap/>
              <w:overflowPunct/>
              <w:topLinePunct w:val="0"/>
              <w:autoSpaceDE/>
              <w:autoSpaceDN/>
              <w:bidi w:val="0"/>
              <w:spacing w:beforeAutospacing="0" w:afterAutospacing="0" w:line="360" w:lineRule="auto"/>
              <w:ind w:leftChars="0"/>
              <w:jc w:val="left"/>
              <w:rPr>
                <w:rFonts w:hint="eastAsia" w:ascii="宋体" w:hAnsi="宋体" w:eastAsia="宋体" w:cs="宋体"/>
                <w:snapToGrid w:val="0"/>
                <w:color w:val="000000"/>
                <w:kern w:val="0"/>
                <w:sz w:val="21"/>
                <w:szCs w:val="21"/>
                <w:highlight w:val="none"/>
                <w:u w:val="none"/>
                <w:lang w:val="en-US" w:bidi="ar"/>
              </w:rPr>
            </w:pPr>
            <w:r>
              <w:rPr>
                <w:rFonts w:hint="eastAsia" w:ascii="宋体" w:hAnsi="宋体" w:cs="宋体"/>
                <w:color w:val="auto"/>
                <w:sz w:val="21"/>
                <w:szCs w:val="21"/>
                <w:highlight w:val="none"/>
                <w:u w:val="none"/>
                <w:lang w:val="en-US" w:eastAsia="zh-CN"/>
                <w:woUserID w:val="1"/>
              </w:rPr>
              <w:t>2.</w:t>
            </w:r>
            <w:r>
              <w:rPr>
                <w:rFonts w:hint="default" w:ascii="宋体" w:hAnsi="宋体" w:cs="宋体"/>
                <w:color w:val="auto"/>
                <w:sz w:val="21"/>
                <w:szCs w:val="21"/>
                <w:highlight w:val="none"/>
                <w:u w:val="none"/>
                <w:woUserID w:val="1"/>
              </w:rPr>
              <w:t>在原本需求基础上，另外</w:t>
            </w:r>
            <w:r>
              <w:rPr>
                <w:rFonts w:hint="eastAsia" w:ascii="宋体" w:hAnsi="宋体" w:cs="宋体"/>
                <w:color w:val="auto"/>
                <w:sz w:val="21"/>
                <w:szCs w:val="21"/>
                <w:highlight w:val="none"/>
                <w:u w:val="none"/>
                <w:lang w:eastAsia="zh-CN"/>
                <w:woUserID w:val="1"/>
              </w:rPr>
              <w:t>有</w:t>
            </w:r>
            <w:r>
              <w:rPr>
                <w:rFonts w:hint="default" w:ascii="宋体" w:hAnsi="宋体" w:cs="宋体"/>
                <w:color w:val="auto"/>
                <w:sz w:val="21"/>
                <w:szCs w:val="21"/>
                <w:highlight w:val="none"/>
                <w:u w:val="none"/>
                <w:woUserID w:val="1"/>
              </w:rPr>
              <w:t>增值服务项目的每项加</w:t>
            </w:r>
            <w:r>
              <w:rPr>
                <w:rFonts w:hint="eastAsia" w:ascii="宋体" w:hAnsi="宋体" w:cs="宋体"/>
                <w:color w:val="auto"/>
                <w:sz w:val="21"/>
                <w:szCs w:val="21"/>
                <w:highlight w:val="none"/>
                <w:u w:val="none"/>
                <w:lang w:val="en-US" w:eastAsia="zh-CN"/>
                <w:woUserID w:val="1"/>
              </w:rPr>
              <w:t>0.5</w:t>
            </w:r>
            <w:r>
              <w:rPr>
                <w:rFonts w:hint="default" w:ascii="宋体" w:hAnsi="宋体" w:cs="宋体"/>
                <w:color w:val="auto"/>
                <w:sz w:val="21"/>
                <w:szCs w:val="21"/>
                <w:highlight w:val="none"/>
                <w:u w:val="none"/>
                <w:woUserID w:val="1"/>
              </w:rPr>
              <w:t>分</w:t>
            </w:r>
            <w:r>
              <w:rPr>
                <w:rFonts w:hint="eastAsia" w:ascii="宋体" w:hAnsi="宋体" w:cs="宋体"/>
                <w:color w:val="auto"/>
                <w:sz w:val="21"/>
                <w:szCs w:val="21"/>
                <w:highlight w:val="none"/>
                <w:u w:val="none"/>
                <w:lang w:eastAsia="zh-CN"/>
                <w:woUserID w:val="1"/>
              </w:rPr>
              <w:t>，最多得</w:t>
            </w:r>
            <w:r>
              <w:rPr>
                <w:rFonts w:hint="eastAsia" w:ascii="宋体" w:hAnsi="宋体" w:cs="宋体"/>
                <w:color w:val="auto"/>
                <w:sz w:val="21"/>
                <w:szCs w:val="21"/>
                <w:highlight w:val="none"/>
                <w:u w:val="none"/>
                <w:lang w:val="en-US" w:eastAsia="zh-CN"/>
                <w:woUserID w:val="1"/>
              </w:rPr>
              <w:t>1.5分</w:t>
            </w:r>
            <w:r>
              <w:rPr>
                <w:rFonts w:hint="default" w:ascii="宋体" w:hAnsi="宋体" w:cs="宋体"/>
                <w:color w:val="auto"/>
                <w:sz w:val="21"/>
                <w:szCs w:val="21"/>
                <w:highlight w:val="none"/>
                <w:u w:val="none"/>
                <w:woUserID w:val="1"/>
              </w:rPr>
              <w:t>。</w:t>
            </w:r>
          </w:p>
        </w:tc>
      </w:tr>
      <w:tr w14:paraId="11CD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tcBorders>
              <w:left w:val="single" w:color="auto" w:sz="4" w:space="0"/>
              <w:right w:val="single" w:color="auto" w:sz="4" w:space="0"/>
            </w:tcBorders>
            <w:noWrap w:val="0"/>
            <w:vAlign w:val="center"/>
          </w:tcPr>
          <w:p w14:paraId="23E0A31E">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r>
              <w:rPr>
                <w:rFonts w:hint="eastAsia" w:ascii="宋体" w:hAnsi="宋体" w:eastAsia="宋体" w:cs="宋体"/>
                <w:color w:val="000000"/>
                <w:kern w:val="0"/>
                <w:sz w:val="21"/>
                <w:szCs w:val="21"/>
                <w:highlight w:val="none"/>
                <w:u w:val="none"/>
                <w:lang w:val="en-US" w:eastAsia="zh-CN"/>
              </w:rPr>
              <w:t>垃圾清运方案</w:t>
            </w:r>
          </w:p>
        </w:tc>
        <w:tc>
          <w:tcPr>
            <w:tcW w:w="693" w:type="dxa"/>
            <w:tcBorders>
              <w:top w:val="single" w:color="auto" w:sz="4" w:space="0"/>
              <w:left w:val="single" w:color="auto" w:sz="4" w:space="0"/>
              <w:bottom w:val="single" w:color="auto" w:sz="4" w:space="0"/>
              <w:right w:val="single" w:color="auto" w:sz="4" w:space="0"/>
            </w:tcBorders>
            <w:noWrap w:val="0"/>
            <w:vAlign w:val="center"/>
          </w:tcPr>
          <w:p w14:paraId="3E88654A">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zCs w:val="21"/>
                <w:highlight w:val="none"/>
                <w:u w:val="none"/>
                <w:lang w:val="en-US" w:eastAsia="zh-CN"/>
              </w:rPr>
            </w:pPr>
            <w:r>
              <w:rPr>
                <w:rFonts w:hint="default" w:ascii="宋体" w:hAnsi="宋体" w:cs="宋体"/>
                <w:color w:val="000000"/>
                <w:szCs w:val="21"/>
                <w:highlight w:val="none"/>
                <w:u w:val="none"/>
                <w:lang w:eastAsia="zh-CN"/>
                <w:woUserID w:val="1"/>
              </w:rPr>
              <w:t>8</w:t>
            </w:r>
            <w:r>
              <w:rPr>
                <w:rFonts w:hint="eastAsia" w:ascii="宋体" w:hAnsi="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3A5EB7F8">
            <w:pPr>
              <w:pageBreakBefore w:val="0"/>
              <w:numPr>
                <w:ilvl w:val="0"/>
                <w:numId w:val="15"/>
              </w:numPr>
              <w:kinsoku/>
              <w:wordWrap/>
              <w:overflowPunct/>
              <w:topLinePunct w:val="0"/>
              <w:bidi w:val="0"/>
              <w:spacing w:beforeAutospacing="0" w:afterAutospacing="0" w:line="400" w:lineRule="exact"/>
              <w:ind w:leftChars="0"/>
              <w:jc w:val="left"/>
              <w:rPr>
                <w:rFonts w:hint="eastAsia" w:ascii="宋体" w:hAnsi="宋体" w:cs="宋体"/>
                <w:color w:val="000000"/>
                <w:kern w:val="0"/>
                <w:sz w:val="21"/>
                <w:szCs w:val="21"/>
                <w:highlight w:val="none"/>
                <w:u w:val="none"/>
                <w:lang w:val="en-US" w:eastAsia="zh-CN"/>
              </w:rPr>
            </w:pPr>
            <w:r>
              <w:rPr>
                <w:rFonts w:hint="eastAsia" w:ascii="宋体" w:hAnsi="宋体" w:eastAsia="宋体" w:cs="宋体"/>
                <w:color w:val="000000"/>
                <w:kern w:val="0"/>
                <w:sz w:val="21"/>
                <w:szCs w:val="21"/>
                <w:highlight w:val="none"/>
                <w:u w:val="none"/>
                <w:lang w:val="en-US" w:eastAsia="zh-CN"/>
              </w:rPr>
              <w:t>城乡一体化垃圾</w:t>
            </w:r>
            <w:r>
              <w:rPr>
                <w:rFonts w:hint="default" w:ascii="宋体" w:hAnsi="宋体" w:cs="宋体"/>
                <w:color w:val="000000"/>
                <w:kern w:val="0"/>
                <w:sz w:val="21"/>
                <w:szCs w:val="21"/>
                <w:highlight w:val="none"/>
                <w:u w:val="none"/>
                <w:lang w:eastAsia="zh-CN"/>
              </w:rPr>
              <w:t>分类</w:t>
            </w:r>
            <w:r>
              <w:rPr>
                <w:rFonts w:hint="eastAsia" w:ascii="宋体" w:hAnsi="宋体" w:eastAsia="宋体" w:cs="宋体"/>
                <w:color w:val="000000"/>
                <w:kern w:val="0"/>
                <w:sz w:val="21"/>
                <w:szCs w:val="21"/>
                <w:highlight w:val="none"/>
                <w:u w:val="none"/>
                <w:lang w:val="en-US" w:eastAsia="zh-CN"/>
              </w:rPr>
              <w:t>清运方案</w:t>
            </w:r>
            <w:r>
              <w:rPr>
                <w:rFonts w:hint="eastAsia" w:ascii="宋体" w:hAnsi="宋体" w:cs="宋体"/>
                <w:color w:val="000000"/>
                <w:kern w:val="0"/>
                <w:sz w:val="21"/>
                <w:szCs w:val="21"/>
                <w:highlight w:val="none"/>
                <w:u w:val="none"/>
                <w:lang w:val="en-US" w:eastAsia="zh-CN"/>
              </w:rPr>
              <w:t>；</w:t>
            </w:r>
          </w:p>
          <w:p w14:paraId="1C37D8E0">
            <w:pPr>
              <w:pageBreakBefore w:val="0"/>
              <w:numPr>
                <w:ilvl w:val="0"/>
                <w:numId w:val="15"/>
              </w:numPr>
              <w:kinsoku/>
              <w:wordWrap/>
              <w:overflowPunct/>
              <w:topLinePunct w:val="0"/>
              <w:bidi w:val="0"/>
              <w:spacing w:beforeAutospacing="0" w:afterAutospacing="0" w:line="400" w:lineRule="exact"/>
              <w:ind w:leftChars="0"/>
              <w:jc w:val="left"/>
              <w:rPr>
                <w:rFonts w:hint="eastAsia" w:ascii="宋体" w:hAnsi="宋体" w:eastAsia="宋体" w:cs="宋体"/>
                <w:color w:val="000000"/>
                <w:kern w:val="0"/>
                <w:sz w:val="21"/>
                <w:szCs w:val="21"/>
                <w:highlight w:val="none"/>
                <w:u w:val="none"/>
                <w:lang w:val="en-US" w:eastAsia="zh-CN"/>
              </w:rPr>
            </w:pPr>
            <w:r>
              <w:rPr>
                <w:rFonts w:hint="default" w:ascii="宋体" w:hAnsi="宋体" w:cs="宋体"/>
                <w:snapToGrid/>
                <w:color w:val="000000"/>
                <w:kern w:val="2"/>
                <w:sz w:val="21"/>
                <w:szCs w:val="21"/>
                <w:highlight w:val="none"/>
                <w:u w:val="none"/>
                <w:lang w:bidi="ar"/>
              </w:rPr>
              <w:t>沿街店铺</w:t>
            </w:r>
            <w:r>
              <w:rPr>
                <w:rFonts w:hint="eastAsia" w:ascii="宋体" w:hAnsi="宋体" w:cs="宋体"/>
                <w:snapToGrid/>
                <w:color w:val="000000"/>
                <w:kern w:val="2"/>
                <w:sz w:val="21"/>
                <w:szCs w:val="21"/>
                <w:highlight w:val="none"/>
                <w:u w:val="none"/>
                <w:lang w:eastAsia="zh-CN" w:bidi="ar"/>
              </w:rPr>
              <w:t>定时定点</w:t>
            </w:r>
            <w:r>
              <w:rPr>
                <w:rFonts w:hint="eastAsia" w:ascii="宋体" w:hAnsi="宋体" w:eastAsia="宋体" w:cs="宋体"/>
                <w:color w:val="000000"/>
                <w:kern w:val="0"/>
                <w:sz w:val="21"/>
                <w:szCs w:val="21"/>
                <w:highlight w:val="none"/>
                <w:u w:val="none"/>
                <w:lang w:val="en-US" w:eastAsia="zh-CN"/>
              </w:rPr>
              <w:t>收运方案</w:t>
            </w:r>
            <w:r>
              <w:rPr>
                <w:rFonts w:hint="eastAsia" w:ascii="宋体" w:hAnsi="宋体" w:cs="宋体"/>
                <w:color w:val="000000"/>
                <w:kern w:val="0"/>
                <w:sz w:val="21"/>
                <w:szCs w:val="21"/>
                <w:highlight w:val="none"/>
                <w:u w:val="none"/>
                <w:lang w:val="en-US" w:eastAsia="zh-CN"/>
              </w:rPr>
              <w:t>；</w:t>
            </w:r>
          </w:p>
          <w:p w14:paraId="20D78CBA">
            <w:pPr>
              <w:pageBreakBefore w:val="0"/>
              <w:numPr>
                <w:ilvl w:val="0"/>
                <w:numId w:val="15"/>
              </w:numPr>
              <w:kinsoku/>
              <w:wordWrap/>
              <w:overflowPunct/>
              <w:topLinePunct w:val="0"/>
              <w:bidi w:val="0"/>
              <w:spacing w:beforeAutospacing="0" w:afterAutospacing="0" w:line="400" w:lineRule="exact"/>
              <w:ind w:leftChars="0"/>
              <w:jc w:val="left"/>
              <w:rPr>
                <w:rFonts w:hint="default" w:ascii="宋体" w:hAnsi="宋体" w:cs="宋体"/>
                <w:color w:val="000000"/>
                <w:sz w:val="21"/>
                <w:szCs w:val="21"/>
                <w:highlight w:val="none"/>
                <w:u w:val="none"/>
                <w:woUserID w:val="1"/>
              </w:rPr>
            </w:pPr>
            <w:r>
              <w:rPr>
                <w:rFonts w:hint="default" w:ascii="宋体" w:hAnsi="宋体" w:cs="宋体"/>
                <w:snapToGrid/>
                <w:color w:val="000000"/>
                <w:kern w:val="2"/>
                <w:sz w:val="21"/>
                <w:szCs w:val="21"/>
                <w:highlight w:val="none"/>
                <w:u w:val="none"/>
                <w:lang w:bidi="ar"/>
              </w:rPr>
              <w:t>装修（大件）垃圾</w:t>
            </w:r>
            <w:r>
              <w:rPr>
                <w:rFonts w:hint="eastAsia" w:ascii="宋体" w:hAnsi="宋体" w:cs="宋体"/>
                <w:snapToGrid/>
                <w:color w:val="000000"/>
                <w:kern w:val="2"/>
                <w:sz w:val="21"/>
                <w:szCs w:val="21"/>
                <w:highlight w:val="none"/>
                <w:u w:val="none"/>
                <w:lang w:eastAsia="zh-CN" w:bidi="ar"/>
              </w:rPr>
              <w:t>前端收集、中转场管理、分拣运输处置</w:t>
            </w:r>
            <w:r>
              <w:rPr>
                <w:rFonts w:hint="eastAsia" w:ascii="宋体" w:hAnsi="宋体" w:eastAsia="宋体" w:cs="宋体"/>
                <w:color w:val="000000"/>
                <w:kern w:val="0"/>
                <w:sz w:val="21"/>
                <w:szCs w:val="21"/>
                <w:highlight w:val="none"/>
                <w:u w:val="none"/>
                <w:lang w:val="en-US" w:eastAsia="zh-CN"/>
              </w:rPr>
              <w:t>方案</w:t>
            </w:r>
            <w:r>
              <w:rPr>
                <w:rFonts w:hint="default" w:ascii="宋体" w:hAnsi="宋体" w:cs="宋体"/>
                <w:color w:val="000000"/>
                <w:kern w:val="0"/>
                <w:sz w:val="21"/>
                <w:szCs w:val="21"/>
                <w:highlight w:val="none"/>
                <w:u w:val="none"/>
                <w:lang w:eastAsia="zh-CN"/>
                <w:woUserID w:val="2"/>
              </w:rPr>
              <w:t>。</w:t>
            </w:r>
          </w:p>
          <w:p w14:paraId="31791006">
            <w:pPr>
              <w:pageBreakBefore w:val="0"/>
              <w:numPr>
                <w:ilvl w:val="0"/>
                <w:numId w:val="0"/>
              </w:numPr>
              <w:kinsoku/>
              <w:wordWrap/>
              <w:overflowPunct/>
              <w:topLinePunct w:val="0"/>
              <w:bidi w:val="0"/>
              <w:spacing w:beforeAutospacing="0" w:afterAutospacing="0" w:line="400" w:lineRule="exact"/>
              <w:jc w:val="left"/>
              <w:rPr>
                <w:rFonts w:hint="default" w:ascii="宋体" w:hAnsi="宋体" w:cs="宋体"/>
                <w:color w:val="000000"/>
                <w:sz w:val="21"/>
                <w:szCs w:val="21"/>
                <w:highlight w:val="none"/>
                <w:u w:val="none"/>
                <w:woUserID w:val="1"/>
              </w:rPr>
            </w:pPr>
            <w:r>
              <w:rPr>
                <w:rFonts w:hint="eastAsia" w:ascii="宋体" w:hAnsi="宋体" w:cs="宋体"/>
                <w:color w:val="000000"/>
                <w:sz w:val="21"/>
                <w:szCs w:val="21"/>
                <w:highlight w:val="none"/>
                <w:u w:val="none"/>
                <w:lang w:val="en-US" w:eastAsia="zh-CN"/>
              </w:rPr>
              <w:t>1.</w:t>
            </w:r>
            <w:r>
              <w:rPr>
                <w:rFonts w:hint="eastAsia" w:ascii="宋体" w:hAnsi="宋体" w:cs="宋体"/>
                <w:color w:val="000000"/>
                <w:sz w:val="21"/>
                <w:szCs w:val="21"/>
                <w:highlight w:val="none"/>
                <w:u w:val="none"/>
                <w:lang w:eastAsia="zh-CN"/>
              </w:rPr>
              <w:t>要针对需求制定垃圾分类收运方案，要点对点明确车辆配置，装修（大件）垃圾收集处置需合理规范。</w:t>
            </w:r>
            <w:r>
              <w:rPr>
                <w:rFonts w:hint="eastAsia" w:ascii="宋体" w:hAnsi="宋体" w:eastAsia="宋体" w:cs="宋体"/>
                <w:color w:val="000000"/>
                <w:sz w:val="21"/>
                <w:szCs w:val="21"/>
                <w:highlight w:val="none"/>
                <w:u w:val="none"/>
              </w:rPr>
              <w:t>根据方案的详实度</w:t>
            </w:r>
            <w:r>
              <w:rPr>
                <w:rFonts w:hint="eastAsia" w:ascii="宋体" w:hAnsi="宋体" w:eastAsia="宋体" w:cs="宋体"/>
                <w:color w:val="000000"/>
                <w:sz w:val="21"/>
                <w:szCs w:val="21"/>
                <w:highlight w:val="none"/>
                <w:u w:val="none"/>
                <w:lang w:val="en-US" w:eastAsia="zh-CN"/>
              </w:rPr>
              <w:t>、合理性、针对性</w:t>
            </w:r>
            <w:r>
              <w:rPr>
                <w:rFonts w:hint="eastAsia" w:ascii="宋体" w:hAnsi="宋体" w:eastAsia="宋体" w:cs="宋体"/>
                <w:color w:val="000000"/>
                <w:sz w:val="21"/>
                <w:szCs w:val="21"/>
                <w:highlight w:val="none"/>
                <w:u w:val="none"/>
              </w:rPr>
              <w:t>等进行打分。</w:t>
            </w:r>
            <w:r>
              <w:rPr>
                <w:rFonts w:hint="default" w:ascii="宋体" w:hAnsi="宋体" w:cs="宋体"/>
                <w:color w:val="000000"/>
                <w:sz w:val="21"/>
                <w:szCs w:val="21"/>
                <w:highlight w:val="none"/>
                <w:u w:val="none"/>
                <w:woUserID w:val="1"/>
              </w:rPr>
              <w:t xml:space="preserve"> </w:t>
            </w:r>
          </w:p>
          <w:p w14:paraId="1F7AD72E">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①</w:t>
            </w:r>
            <w:r>
              <w:rPr>
                <w:rFonts w:hint="default" w:ascii="宋体" w:hAnsi="宋体" w:cs="宋体"/>
                <w:snapToGrid w:val="0"/>
                <w:color w:val="000000"/>
                <w:kern w:val="0"/>
                <w:sz w:val="21"/>
                <w:szCs w:val="21"/>
                <w:highlight w:val="none"/>
                <w:u w:val="none"/>
                <w:lang w:bidi="ar"/>
                <w:woUserID w:val="1"/>
              </w:rPr>
              <w:t>满足基本需求，制定</w:t>
            </w:r>
            <w:r>
              <w:rPr>
                <w:rFonts w:hint="eastAsia" w:ascii="宋体" w:hAnsi="宋体" w:eastAsia="宋体" w:cs="宋体"/>
                <w:snapToGrid w:val="0"/>
                <w:color w:val="000000"/>
                <w:kern w:val="0"/>
                <w:sz w:val="21"/>
                <w:szCs w:val="21"/>
                <w:highlight w:val="none"/>
                <w:u w:val="none"/>
                <w:lang w:bidi="ar"/>
              </w:rPr>
              <w:t>方案详细具体、</w:t>
            </w:r>
            <w:r>
              <w:rPr>
                <w:rFonts w:hint="eastAsia" w:ascii="宋体" w:hAnsi="宋体" w:eastAsia="宋体" w:cs="宋体"/>
                <w:snapToGrid w:val="0"/>
                <w:color w:val="000000"/>
                <w:kern w:val="0"/>
                <w:sz w:val="21"/>
                <w:szCs w:val="21"/>
                <w:highlight w:val="none"/>
                <w:u w:val="none"/>
                <w:lang w:val="en-US" w:eastAsia="zh-CN" w:bidi="ar"/>
              </w:rPr>
              <w:t>合理、</w:t>
            </w:r>
            <w:r>
              <w:rPr>
                <w:rFonts w:hint="eastAsia" w:ascii="宋体" w:hAnsi="宋体" w:eastAsia="宋体" w:cs="宋体"/>
                <w:snapToGrid w:val="0"/>
                <w:color w:val="000000"/>
                <w:kern w:val="0"/>
                <w:sz w:val="21"/>
                <w:szCs w:val="21"/>
                <w:highlight w:val="none"/>
                <w:u w:val="none"/>
                <w:lang w:bidi="ar"/>
              </w:rPr>
              <w:t>可行</w:t>
            </w:r>
            <w:r>
              <w:rPr>
                <w:rFonts w:hint="eastAsia" w:ascii="宋体" w:hAnsi="宋体" w:eastAsia="宋体" w:cs="宋体"/>
                <w:snapToGrid w:val="0"/>
                <w:color w:val="000000"/>
                <w:kern w:val="0"/>
                <w:sz w:val="21"/>
                <w:szCs w:val="21"/>
                <w:highlight w:val="none"/>
                <w:u w:val="none"/>
                <w:lang w:eastAsia="zh-CN" w:bidi="ar"/>
              </w:rPr>
              <w:t>、</w:t>
            </w:r>
            <w:r>
              <w:rPr>
                <w:rFonts w:hint="eastAsia" w:ascii="宋体" w:hAnsi="宋体" w:eastAsia="宋体" w:cs="宋体"/>
                <w:snapToGrid w:val="0"/>
                <w:color w:val="000000"/>
                <w:kern w:val="0"/>
                <w:sz w:val="21"/>
                <w:szCs w:val="21"/>
                <w:highlight w:val="none"/>
                <w:u w:val="none"/>
                <w:lang w:val="en-US" w:eastAsia="zh-CN" w:bidi="ar"/>
              </w:rPr>
              <w:t>有针对性</w:t>
            </w:r>
            <w:r>
              <w:rPr>
                <w:rFonts w:hint="eastAsia" w:ascii="宋体" w:hAnsi="宋体" w:eastAsia="宋体" w:cs="宋体"/>
                <w:snapToGrid w:val="0"/>
                <w:color w:val="000000"/>
                <w:kern w:val="0"/>
                <w:sz w:val="21"/>
                <w:szCs w:val="21"/>
                <w:highlight w:val="none"/>
                <w:u w:val="none"/>
                <w:lang w:bidi="ar"/>
              </w:rPr>
              <w:t>得</w:t>
            </w:r>
            <w:r>
              <w:rPr>
                <w:rFonts w:hint="eastAsia" w:ascii="宋体" w:hAnsi="宋体" w:cs="宋体"/>
                <w:snapToGrid w:val="0"/>
                <w:color w:val="000000"/>
                <w:kern w:val="0"/>
                <w:sz w:val="21"/>
                <w:szCs w:val="21"/>
                <w:highlight w:val="none"/>
                <w:u w:val="none"/>
                <w:lang w:val="en-US" w:eastAsia="zh-CN" w:bidi="ar"/>
              </w:rPr>
              <w:t>6.5</w:t>
            </w:r>
            <w:r>
              <w:rPr>
                <w:rFonts w:hint="eastAsia" w:ascii="宋体" w:hAnsi="宋体" w:eastAsia="宋体" w:cs="宋体"/>
                <w:snapToGrid w:val="0"/>
                <w:color w:val="000000"/>
                <w:kern w:val="0"/>
                <w:sz w:val="21"/>
                <w:szCs w:val="21"/>
                <w:highlight w:val="none"/>
                <w:u w:val="none"/>
                <w:lang w:bidi="ar"/>
              </w:rPr>
              <w:t>分；</w:t>
            </w:r>
          </w:p>
          <w:p w14:paraId="5FACE356">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②方案内容有欠缺得</w:t>
            </w:r>
            <w:r>
              <w:rPr>
                <w:rFonts w:hint="eastAsia" w:ascii="宋体" w:hAnsi="宋体" w:cs="宋体"/>
                <w:snapToGrid w:val="0"/>
                <w:color w:val="000000"/>
                <w:kern w:val="0"/>
                <w:sz w:val="21"/>
                <w:szCs w:val="21"/>
                <w:highlight w:val="none"/>
                <w:u w:val="none"/>
                <w:lang w:val="en-US" w:eastAsia="zh-CN" w:bidi="ar"/>
              </w:rPr>
              <w:t>3</w:t>
            </w:r>
            <w:r>
              <w:rPr>
                <w:rFonts w:hint="eastAsia" w:ascii="宋体" w:hAnsi="宋体" w:eastAsia="宋体" w:cs="宋体"/>
                <w:snapToGrid w:val="0"/>
                <w:color w:val="000000"/>
                <w:kern w:val="0"/>
                <w:sz w:val="21"/>
                <w:szCs w:val="21"/>
                <w:highlight w:val="none"/>
                <w:u w:val="none"/>
                <w:lang w:bidi="ar"/>
              </w:rPr>
              <w:t>分；</w:t>
            </w:r>
          </w:p>
          <w:p w14:paraId="079C16B6">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③方案内容表述不清或与本项目针对性不强得</w:t>
            </w:r>
            <w:r>
              <w:rPr>
                <w:rFonts w:hint="eastAsia" w:ascii="宋体" w:hAnsi="宋体" w:eastAsia="宋体" w:cs="宋体"/>
                <w:snapToGrid w:val="0"/>
                <w:color w:val="000000"/>
                <w:kern w:val="0"/>
                <w:sz w:val="21"/>
                <w:szCs w:val="21"/>
                <w:highlight w:val="none"/>
                <w:u w:val="none"/>
                <w:lang w:val="en-US" w:eastAsia="zh-CN" w:bidi="ar"/>
              </w:rPr>
              <w:t>1</w:t>
            </w:r>
            <w:r>
              <w:rPr>
                <w:rFonts w:hint="eastAsia" w:ascii="宋体" w:hAnsi="宋体" w:eastAsia="宋体" w:cs="宋体"/>
                <w:snapToGrid w:val="0"/>
                <w:color w:val="000000"/>
                <w:kern w:val="0"/>
                <w:sz w:val="21"/>
                <w:szCs w:val="21"/>
                <w:highlight w:val="none"/>
                <w:u w:val="none"/>
                <w:lang w:bidi="ar"/>
              </w:rPr>
              <w:t>分；</w:t>
            </w:r>
          </w:p>
          <w:p w14:paraId="77F9EFF8">
            <w:pPr>
              <w:pageBreakBefore w:val="0"/>
              <w:numPr>
                <w:ilvl w:val="0"/>
                <w:numId w:val="0"/>
              </w:numPr>
              <w:kinsoku/>
              <w:wordWrap/>
              <w:overflowPunct/>
              <w:topLinePunct w:val="0"/>
              <w:bidi w:val="0"/>
              <w:spacing w:beforeAutospacing="0" w:afterAutospacing="0" w:line="400" w:lineRule="exact"/>
              <w:ind w:leftChars="0"/>
              <w:jc w:val="left"/>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④方案与项目内容无关或无方案内容不得分。</w:t>
            </w:r>
          </w:p>
          <w:p w14:paraId="71EBED3E">
            <w:pPr>
              <w:pageBreakBefore w:val="0"/>
              <w:numPr>
                <w:ilvl w:val="0"/>
                <w:numId w:val="0"/>
              </w:numPr>
              <w:kinsoku/>
              <w:wordWrap/>
              <w:overflowPunct/>
              <w:topLinePunct w:val="0"/>
              <w:bidi w:val="0"/>
              <w:spacing w:beforeAutospacing="0" w:afterAutospacing="0" w:line="400" w:lineRule="exact"/>
              <w:ind w:leftChars="0"/>
              <w:jc w:val="left"/>
              <w:rPr>
                <w:rFonts w:hint="default" w:ascii="宋体" w:hAnsi="宋体" w:eastAsia="宋体" w:cs="宋体"/>
                <w:snapToGrid w:val="0"/>
                <w:color w:val="000000"/>
                <w:kern w:val="0"/>
                <w:sz w:val="21"/>
                <w:szCs w:val="21"/>
                <w:highlight w:val="none"/>
                <w:u w:val="none"/>
                <w:lang w:val="en-US" w:eastAsia="zh-CN" w:bidi="ar"/>
              </w:rPr>
            </w:pPr>
            <w:r>
              <w:rPr>
                <w:rFonts w:hint="eastAsia" w:ascii="宋体" w:hAnsi="宋体" w:eastAsia="宋体" w:cs="宋体"/>
                <w:snapToGrid w:val="0"/>
                <w:color w:val="000000"/>
                <w:kern w:val="0"/>
                <w:sz w:val="21"/>
                <w:szCs w:val="21"/>
                <w:highlight w:val="none"/>
                <w:u w:val="none"/>
                <w:lang w:val="en-US" w:eastAsia="zh-CN" w:bidi="ar"/>
              </w:rPr>
              <w:t>2.在原本需求基础上，另外有增值服务项目的每项加0.5分，最多得1.5分。</w:t>
            </w:r>
          </w:p>
        </w:tc>
      </w:tr>
      <w:tr w14:paraId="2E1B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tcBorders>
              <w:left w:val="single" w:color="auto" w:sz="4" w:space="0"/>
              <w:right w:val="single" w:color="auto" w:sz="4" w:space="0"/>
            </w:tcBorders>
            <w:noWrap w:val="0"/>
            <w:vAlign w:val="center"/>
          </w:tcPr>
          <w:p w14:paraId="0DF68D15">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0"/>
                <w:sz w:val="21"/>
                <w:szCs w:val="21"/>
                <w:highlight w:val="none"/>
                <w:u w:val="none"/>
                <w:lang w:val="en-US" w:eastAsia="zh-CN"/>
              </w:rPr>
            </w:pPr>
            <w:r>
              <w:rPr>
                <w:rFonts w:hint="eastAsia" w:ascii="宋体" w:hAnsi="宋体" w:eastAsia="宋体" w:cs="宋体"/>
                <w:color w:val="000000"/>
                <w:kern w:val="0"/>
                <w:sz w:val="21"/>
                <w:szCs w:val="21"/>
                <w:highlight w:val="none"/>
                <w:u w:val="none"/>
                <w:lang w:val="en-US" w:eastAsia="zh-CN"/>
              </w:rPr>
              <w:t>设施设备方案</w:t>
            </w:r>
          </w:p>
        </w:tc>
        <w:tc>
          <w:tcPr>
            <w:tcW w:w="693" w:type="dxa"/>
            <w:tcBorders>
              <w:top w:val="single" w:color="auto" w:sz="4" w:space="0"/>
              <w:left w:val="single" w:color="auto" w:sz="4" w:space="0"/>
              <w:bottom w:val="single" w:color="auto" w:sz="4" w:space="0"/>
              <w:right w:val="single" w:color="auto" w:sz="4" w:space="0"/>
            </w:tcBorders>
            <w:noWrap w:val="0"/>
            <w:vAlign w:val="center"/>
          </w:tcPr>
          <w:p w14:paraId="6C77FE12">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rPr>
            </w:pPr>
            <w:r>
              <w:rPr>
                <w:rFonts w:hint="default" w:ascii="宋体" w:hAnsi="宋体" w:cs="宋体"/>
                <w:color w:val="000000"/>
                <w:szCs w:val="21"/>
                <w:highlight w:val="none"/>
                <w:u w:val="none"/>
                <w:lang w:eastAsia="zh-CN"/>
                <w:woUserID w:val="1"/>
              </w:rPr>
              <w:t>8</w:t>
            </w:r>
            <w:r>
              <w:rPr>
                <w:rFonts w:hint="eastAsia" w:ascii="宋体" w:hAnsi="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7A60BBC2">
            <w:pPr>
              <w:pageBreakBefore w:val="0"/>
              <w:numPr>
                <w:ilvl w:val="0"/>
                <w:numId w:val="16"/>
              </w:numPr>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城市公厕保洁管理方案</w:t>
            </w:r>
            <w:r>
              <w:rPr>
                <w:rFonts w:hint="eastAsia" w:ascii="宋体" w:hAnsi="宋体" w:cs="宋体"/>
                <w:color w:val="000000"/>
                <w:kern w:val="0"/>
                <w:sz w:val="21"/>
                <w:szCs w:val="21"/>
                <w:highlight w:val="none"/>
                <w:u w:val="none"/>
                <w:lang w:val="en-US" w:eastAsia="zh-CN"/>
              </w:rPr>
              <w:t>；</w:t>
            </w:r>
          </w:p>
          <w:p w14:paraId="3AD0A2CE">
            <w:pPr>
              <w:pageBreakBefore w:val="0"/>
              <w:numPr>
                <w:ilvl w:val="0"/>
                <w:numId w:val="16"/>
              </w:numPr>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rPr>
            </w:pPr>
            <w:r>
              <w:rPr>
                <w:rFonts w:hint="default" w:ascii="宋体" w:hAnsi="宋体" w:eastAsia="宋体" w:cs="宋体"/>
                <w:snapToGrid/>
                <w:color w:val="000000"/>
                <w:kern w:val="2"/>
                <w:sz w:val="21"/>
                <w:szCs w:val="21"/>
                <w:highlight w:val="none"/>
                <w:u w:val="none"/>
                <w:lang w:bidi="ar"/>
              </w:rPr>
              <w:t>城区开放式小区化粪池维护、粪便无害化收运处置</w:t>
            </w:r>
            <w:r>
              <w:rPr>
                <w:rFonts w:hint="eastAsia" w:ascii="宋体" w:hAnsi="宋体" w:eastAsia="宋体" w:cs="宋体"/>
                <w:color w:val="000000"/>
                <w:kern w:val="0"/>
                <w:sz w:val="21"/>
                <w:szCs w:val="21"/>
                <w:highlight w:val="none"/>
                <w:u w:val="none"/>
                <w:lang w:val="en-US" w:eastAsia="zh-CN"/>
              </w:rPr>
              <w:t>方案</w:t>
            </w:r>
            <w:r>
              <w:rPr>
                <w:rFonts w:hint="eastAsia" w:ascii="宋体" w:hAnsi="宋体" w:cs="宋体"/>
                <w:color w:val="000000"/>
                <w:kern w:val="0"/>
                <w:sz w:val="21"/>
                <w:szCs w:val="21"/>
                <w:highlight w:val="none"/>
                <w:u w:val="none"/>
                <w:lang w:val="en-US" w:eastAsia="zh-CN"/>
              </w:rPr>
              <w:t>；</w:t>
            </w:r>
          </w:p>
          <w:p w14:paraId="6280647A">
            <w:pPr>
              <w:pageBreakBefore w:val="0"/>
              <w:numPr>
                <w:ilvl w:val="0"/>
                <w:numId w:val="16"/>
              </w:numPr>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城乡一体化垃圾中转站管理方案</w:t>
            </w:r>
            <w:r>
              <w:rPr>
                <w:rFonts w:hint="eastAsia" w:ascii="宋体" w:hAnsi="宋体" w:cs="宋体"/>
                <w:color w:val="000000"/>
                <w:kern w:val="0"/>
                <w:sz w:val="21"/>
                <w:szCs w:val="21"/>
                <w:highlight w:val="none"/>
                <w:u w:val="none"/>
                <w:lang w:val="en-US" w:eastAsia="zh-CN"/>
              </w:rPr>
              <w:t>；</w:t>
            </w:r>
          </w:p>
          <w:p w14:paraId="085E67A2">
            <w:pPr>
              <w:pageBreakBefore w:val="0"/>
              <w:numPr>
                <w:ilvl w:val="0"/>
                <w:numId w:val="16"/>
              </w:numPr>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rPr>
            </w:pPr>
            <w:r>
              <w:rPr>
                <w:rFonts w:hint="eastAsia" w:ascii="宋体" w:hAnsi="宋体" w:eastAsia="宋体" w:cs="宋体"/>
                <w:color w:val="000000"/>
                <w:kern w:val="0"/>
                <w:sz w:val="21"/>
                <w:szCs w:val="21"/>
                <w:highlight w:val="none"/>
                <w:u w:val="none"/>
                <w:lang w:val="en-US" w:eastAsia="zh-CN"/>
              </w:rPr>
              <w:t>环卫设施维护管理方案</w:t>
            </w:r>
            <w:r>
              <w:rPr>
                <w:rFonts w:hint="eastAsia" w:ascii="宋体" w:hAnsi="宋体" w:cs="宋体"/>
                <w:color w:val="000000"/>
                <w:kern w:val="0"/>
                <w:sz w:val="21"/>
                <w:szCs w:val="21"/>
                <w:highlight w:val="none"/>
                <w:u w:val="none"/>
                <w:lang w:val="en-US" w:eastAsia="zh-CN"/>
              </w:rPr>
              <w:t>。</w:t>
            </w:r>
          </w:p>
          <w:p w14:paraId="6845F06F">
            <w:pPr>
              <w:pageBreakBefore w:val="0"/>
              <w:numPr>
                <w:ilvl w:val="0"/>
                <w:numId w:val="0"/>
              </w:numPr>
              <w:kinsoku/>
              <w:wordWrap/>
              <w:overflowPunct/>
              <w:topLinePunct w:val="0"/>
              <w:bidi w:val="0"/>
              <w:spacing w:beforeAutospacing="0" w:afterAutospacing="0" w:line="400" w:lineRule="exact"/>
              <w:jc w:val="left"/>
              <w:rPr>
                <w:rFonts w:hint="eastAsia" w:ascii="宋体" w:hAnsi="宋体" w:eastAsia="宋体" w:cs="宋体"/>
                <w:color w:val="000000"/>
                <w:sz w:val="21"/>
                <w:szCs w:val="21"/>
                <w:highlight w:val="none"/>
                <w:u w:val="none"/>
              </w:rPr>
            </w:pPr>
            <w:r>
              <w:rPr>
                <w:rFonts w:hint="eastAsia" w:ascii="宋体" w:hAnsi="宋体" w:cs="宋体"/>
                <w:color w:val="000000"/>
                <w:sz w:val="21"/>
                <w:szCs w:val="21"/>
                <w:highlight w:val="none"/>
                <w:u w:val="none"/>
                <w:lang w:val="en-US" w:eastAsia="zh-CN"/>
              </w:rPr>
              <w:t>1.</w:t>
            </w:r>
            <w:r>
              <w:rPr>
                <w:rFonts w:hint="eastAsia" w:ascii="宋体" w:hAnsi="宋体" w:cs="宋体"/>
                <w:color w:val="000000"/>
                <w:sz w:val="21"/>
                <w:szCs w:val="21"/>
                <w:highlight w:val="none"/>
                <w:u w:val="none"/>
                <w:lang w:eastAsia="zh-CN"/>
              </w:rPr>
              <w:t>要针对需求制定设施管理方案，公厕保洁需形成规范流程，工具配备要符合时代发展要求，化粪池管理要考虑群众需求，中转站等设施维护要详尽明确，要配置高技术团队。</w:t>
            </w:r>
            <w:r>
              <w:rPr>
                <w:rFonts w:hint="eastAsia" w:ascii="宋体" w:hAnsi="宋体" w:eastAsia="宋体" w:cs="宋体"/>
                <w:color w:val="000000"/>
                <w:sz w:val="21"/>
                <w:szCs w:val="21"/>
                <w:highlight w:val="none"/>
                <w:u w:val="none"/>
              </w:rPr>
              <w:t>根据方案的详实度</w:t>
            </w:r>
            <w:r>
              <w:rPr>
                <w:rFonts w:hint="eastAsia" w:ascii="宋体" w:hAnsi="宋体" w:eastAsia="宋体" w:cs="宋体"/>
                <w:color w:val="000000"/>
                <w:sz w:val="21"/>
                <w:szCs w:val="21"/>
                <w:highlight w:val="none"/>
                <w:u w:val="none"/>
                <w:lang w:val="en-US" w:eastAsia="zh-CN"/>
              </w:rPr>
              <w:t>、合理性、针对性</w:t>
            </w:r>
            <w:r>
              <w:rPr>
                <w:rFonts w:hint="eastAsia" w:ascii="宋体" w:hAnsi="宋体" w:eastAsia="宋体" w:cs="宋体"/>
                <w:color w:val="000000"/>
                <w:sz w:val="21"/>
                <w:szCs w:val="21"/>
                <w:highlight w:val="none"/>
                <w:u w:val="none"/>
              </w:rPr>
              <w:t>等进行打分。</w:t>
            </w:r>
          </w:p>
          <w:p w14:paraId="7F16FEFB">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①</w:t>
            </w:r>
            <w:r>
              <w:rPr>
                <w:rFonts w:hint="default" w:ascii="宋体" w:hAnsi="宋体" w:cs="宋体"/>
                <w:snapToGrid w:val="0"/>
                <w:color w:val="000000"/>
                <w:kern w:val="0"/>
                <w:sz w:val="21"/>
                <w:szCs w:val="21"/>
                <w:highlight w:val="none"/>
                <w:u w:val="none"/>
                <w:lang w:bidi="ar"/>
                <w:woUserID w:val="1"/>
              </w:rPr>
              <w:t>满足基本需求，制定</w:t>
            </w:r>
            <w:r>
              <w:rPr>
                <w:rFonts w:hint="eastAsia" w:ascii="宋体" w:hAnsi="宋体" w:eastAsia="宋体" w:cs="宋体"/>
                <w:snapToGrid w:val="0"/>
                <w:color w:val="000000"/>
                <w:kern w:val="0"/>
                <w:sz w:val="21"/>
                <w:szCs w:val="21"/>
                <w:highlight w:val="none"/>
                <w:u w:val="none"/>
                <w:lang w:bidi="ar"/>
              </w:rPr>
              <w:t>方案详细具体、</w:t>
            </w:r>
            <w:r>
              <w:rPr>
                <w:rFonts w:hint="eastAsia" w:ascii="宋体" w:hAnsi="宋体" w:eastAsia="宋体" w:cs="宋体"/>
                <w:snapToGrid w:val="0"/>
                <w:color w:val="000000"/>
                <w:kern w:val="0"/>
                <w:sz w:val="21"/>
                <w:szCs w:val="21"/>
                <w:highlight w:val="none"/>
                <w:u w:val="none"/>
                <w:lang w:val="en-US" w:eastAsia="zh-CN" w:bidi="ar"/>
              </w:rPr>
              <w:t>合理、</w:t>
            </w:r>
            <w:r>
              <w:rPr>
                <w:rFonts w:hint="eastAsia" w:ascii="宋体" w:hAnsi="宋体" w:eastAsia="宋体" w:cs="宋体"/>
                <w:snapToGrid w:val="0"/>
                <w:color w:val="000000"/>
                <w:kern w:val="0"/>
                <w:sz w:val="21"/>
                <w:szCs w:val="21"/>
                <w:highlight w:val="none"/>
                <w:u w:val="none"/>
                <w:lang w:bidi="ar"/>
              </w:rPr>
              <w:t>可行</w:t>
            </w:r>
            <w:r>
              <w:rPr>
                <w:rFonts w:hint="eastAsia" w:ascii="宋体" w:hAnsi="宋体" w:eastAsia="宋体" w:cs="宋体"/>
                <w:snapToGrid w:val="0"/>
                <w:color w:val="000000"/>
                <w:kern w:val="0"/>
                <w:sz w:val="21"/>
                <w:szCs w:val="21"/>
                <w:highlight w:val="none"/>
                <w:u w:val="none"/>
                <w:lang w:eastAsia="zh-CN" w:bidi="ar"/>
              </w:rPr>
              <w:t>、</w:t>
            </w:r>
            <w:r>
              <w:rPr>
                <w:rFonts w:hint="eastAsia" w:ascii="宋体" w:hAnsi="宋体" w:eastAsia="宋体" w:cs="宋体"/>
                <w:snapToGrid w:val="0"/>
                <w:color w:val="000000"/>
                <w:kern w:val="0"/>
                <w:sz w:val="21"/>
                <w:szCs w:val="21"/>
                <w:highlight w:val="none"/>
                <w:u w:val="none"/>
                <w:lang w:val="en-US" w:eastAsia="zh-CN" w:bidi="ar"/>
              </w:rPr>
              <w:t>有针对性</w:t>
            </w:r>
            <w:r>
              <w:rPr>
                <w:rFonts w:hint="eastAsia" w:ascii="宋体" w:hAnsi="宋体" w:eastAsia="宋体" w:cs="宋体"/>
                <w:snapToGrid w:val="0"/>
                <w:color w:val="000000"/>
                <w:kern w:val="0"/>
                <w:sz w:val="21"/>
                <w:szCs w:val="21"/>
                <w:highlight w:val="none"/>
                <w:u w:val="none"/>
                <w:lang w:bidi="ar"/>
              </w:rPr>
              <w:t>得</w:t>
            </w:r>
            <w:r>
              <w:rPr>
                <w:rFonts w:hint="eastAsia" w:ascii="宋体" w:hAnsi="宋体" w:cs="宋体"/>
                <w:snapToGrid w:val="0"/>
                <w:color w:val="000000"/>
                <w:kern w:val="0"/>
                <w:sz w:val="21"/>
                <w:szCs w:val="21"/>
                <w:highlight w:val="none"/>
                <w:u w:val="none"/>
                <w:lang w:val="en-US" w:eastAsia="zh-CN" w:bidi="ar"/>
              </w:rPr>
              <w:t>6.5</w:t>
            </w:r>
            <w:r>
              <w:rPr>
                <w:rFonts w:hint="eastAsia" w:ascii="宋体" w:hAnsi="宋体" w:eastAsia="宋体" w:cs="宋体"/>
                <w:snapToGrid w:val="0"/>
                <w:color w:val="000000"/>
                <w:kern w:val="0"/>
                <w:sz w:val="21"/>
                <w:szCs w:val="21"/>
                <w:highlight w:val="none"/>
                <w:u w:val="none"/>
                <w:lang w:bidi="ar"/>
              </w:rPr>
              <w:t>分；</w:t>
            </w:r>
          </w:p>
          <w:p w14:paraId="69AD03F0">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②方案内容有欠缺得</w:t>
            </w:r>
            <w:r>
              <w:rPr>
                <w:rFonts w:hint="eastAsia" w:ascii="宋体" w:hAnsi="宋体" w:cs="宋体"/>
                <w:snapToGrid w:val="0"/>
                <w:color w:val="000000"/>
                <w:kern w:val="0"/>
                <w:sz w:val="21"/>
                <w:szCs w:val="21"/>
                <w:highlight w:val="none"/>
                <w:u w:val="none"/>
                <w:lang w:val="en-US" w:eastAsia="zh-CN" w:bidi="ar"/>
              </w:rPr>
              <w:t>3</w:t>
            </w:r>
            <w:r>
              <w:rPr>
                <w:rFonts w:hint="eastAsia" w:ascii="宋体" w:hAnsi="宋体" w:eastAsia="宋体" w:cs="宋体"/>
                <w:snapToGrid w:val="0"/>
                <w:color w:val="000000"/>
                <w:kern w:val="0"/>
                <w:sz w:val="21"/>
                <w:szCs w:val="21"/>
                <w:highlight w:val="none"/>
                <w:u w:val="none"/>
                <w:lang w:bidi="ar"/>
              </w:rPr>
              <w:t>分；</w:t>
            </w:r>
          </w:p>
          <w:p w14:paraId="12F072FE">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③方案内容表述不清或与本项目针对性不强得</w:t>
            </w:r>
            <w:r>
              <w:rPr>
                <w:rFonts w:hint="eastAsia" w:ascii="宋体" w:hAnsi="宋体" w:eastAsia="宋体" w:cs="宋体"/>
                <w:snapToGrid w:val="0"/>
                <w:color w:val="000000"/>
                <w:kern w:val="0"/>
                <w:sz w:val="21"/>
                <w:szCs w:val="21"/>
                <w:highlight w:val="none"/>
                <w:u w:val="none"/>
                <w:lang w:val="en-US" w:eastAsia="zh-CN" w:bidi="ar"/>
              </w:rPr>
              <w:t>1</w:t>
            </w:r>
            <w:r>
              <w:rPr>
                <w:rFonts w:hint="eastAsia" w:ascii="宋体" w:hAnsi="宋体" w:eastAsia="宋体" w:cs="宋体"/>
                <w:snapToGrid w:val="0"/>
                <w:color w:val="000000"/>
                <w:kern w:val="0"/>
                <w:sz w:val="21"/>
                <w:szCs w:val="21"/>
                <w:highlight w:val="none"/>
                <w:u w:val="none"/>
                <w:lang w:bidi="ar"/>
              </w:rPr>
              <w:t>分；</w:t>
            </w:r>
          </w:p>
          <w:p w14:paraId="159AEA3D">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④方案与项目内容无关或无方案内容不得分。</w:t>
            </w:r>
          </w:p>
          <w:p w14:paraId="2645A5E5">
            <w:pPr>
              <w:pageBreakBefore w:val="0"/>
              <w:kinsoku/>
              <w:wordWrap/>
              <w:overflowPunct/>
              <w:topLinePunct w:val="0"/>
              <w:bidi w:val="0"/>
              <w:spacing w:beforeAutospacing="0" w:afterAutospacing="0" w:line="400" w:lineRule="exact"/>
              <w:ind w:left="0" w:firstLine="0"/>
              <w:jc w:val="left"/>
              <w:rPr>
                <w:rFonts w:hint="default" w:ascii="宋体" w:hAnsi="宋体" w:eastAsia="宋体" w:cs="宋体"/>
                <w:snapToGrid w:val="0"/>
                <w:color w:val="000000"/>
                <w:kern w:val="0"/>
                <w:sz w:val="21"/>
                <w:szCs w:val="21"/>
                <w:highlight w:val="none"/>
                <w:u w:val="none"/>
                <w:lang w:val="en-US" w:eastAsia="zh-CN" w:bidi="ar"/>
              </w:rPr>
            </w:pPr>
            <w:r>
              <w:rPr>
                <w:rFonts w:hint="eastAsia" w:ascii="宋体" w:hAnsi="宋体" w:eastAsia="宋体" w:cs="宋体"/>
                <w:snapToGrid w:val="0"/>
                <w:color w:val="000000"/>
                <w:kern w:val="0"/>
                <w:sz w:val="21"/>
                <w:szCs w:val="21"/>
                <w:highlight w:val="none"/>
                <w:u w:val="none"/>
                <w:lang w:val="en-US" w:eastAsia="zh-CN" w:bidi="ar"/>
              </w:rPr>
              <w:t>2.在原本需求基础上，另外有增值服务项目的每项加0.5分，最多得1.5分。</w:t>
            </w:r>
          </w:p>
        </w:tc>
      </w:tr>
      <w:tr w14:paraId="205C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tcBorders>
              <w:left w:val="single" w:color="auto" w:sz="4" w:space="0"/>
              <w:right w:val="single" w:color="auto" w:sz="4" w:space="0"/>
            </w:tcBorders>
            <w:shd w:val="clear" w:color="auto" w:fill="auto"/>
            <w:noWrap w:val="0"/>
            <w:vAlign w:val="center"/>
          </w:tcPr>
          <w:p w14:paraId="365E07BC">
            <w:pPr>
              <w:pageBreakBefore w:val="0"/>
              <w:widowControl/>
              <w:kinsoku/>
              <w:wordWrap/>
              <w:overflowPunct/>
              <w:topLinePunct w:val="0"/>
              <w:autoSpaceDE/>
              <w:autoSpaceDN/>
              <w:bidi w:val="0"/>
              <w:spacing w:line="360" w:lineRule="auto"/>
              <w:jc w:val="center"/>
              <w:rPr>
                <w:rFonts w:hint="default" w:ascii="宋体" w:hAnsi="宋体" w:eastAsia="宋体" w:cs="宋体"/>
                <w:color w:val="000000"/>
                <w:kern w:val="2"/>
                <w:sz w:val="21"/>
                <w:szCs w:val="21"/>
                <w:highlight w:val="none"/>
                <w:u w:val="none"/>
                <w:lang w:eastAsia="zh-CN" w:bidi="ar-SA"/>
                <w:woUserID w:val="3"/>
              </w:rPr>
            </w:pPr>
            <w:r>
              <w:rPr>
                <w:rFonts w:hint="eastAsia" w:ascii="宋体" w:hAnsi="宋体" w:eastAsia="宋体" w:cs="宋体"/>
                <w:color w:val="000000"/>
                <w:szCs w:val="21"/>
                <w:highlight w:val="none"/>
                <w:u w:val="none"/>
              </w:rPr>
              <w:t>智慧环卫</w:t>
            </w:r>
            <w:r>
              <w:rPr>
                <w:rFonts w:hint="default" w:ascii="宋体" w:hAnsi="宋体" w:cs="宋体"/>
                <w:color w:val="000000"/>
                <w:szCs w:val="21"/>
                <w:highlight w:val="none"/>
                <w:u w:val="none"/>
                <w:woUserID w:val="3"/>
              </w:rPr>
              <w:t>方案</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DC2536">
            <w:pPr>
              <w:pageBreakBefore w:val="0"/>
              <w:widowControl/>
              <w:kinsoku/>
              <w:wordWrap/>
              <w:overflowPunct/>
              <w:topLinePunct w:val="0"/>
              <w:autoSpaceDE/>
              <w:autoSpaceDN/>
              <w:bidi w:val="0"/>
              <w:spacing w:line="360" w:lineRule="auto"/>
              <w:jc w:val="center"/>
              <w:rPr>
                <w:rFonts w:hint="default" w:ascii="宋体" w:hAnsi="宋体" w:eastAsia="宋体" w:cs="宋体"/>
                <w:color w:val="000000"/>
                <w:kern w:val="2"/>
                <w:sz w:val="21"/>
                <w:szCs w:val="21"/>
                <w:highlight w:val="none"/>
                <w:u w:val="none"/>
                <w:lang w:val="en-US" w:eastAsia="zh-CN" w:bidi="ar-SA"/>
              </w:rPr>
            </w:pPr>
            <w:r>
              <w:rPr>
                <w:rFonts w:hint="eastAsia" w:ascii="宋体" w:hAnsi="宋体" w:cs="宋体"/>
                <w:color w:val="000000"/>
                <w:szCs w:val="21"/>
                <w:highlight w:val="none"/>
                <w:u w:val="none"/>
                <w:lang w:val="en-US" w:eastAsia="zh-CN"/>
              </w:rPr>
              <w:t>5</w:t>
            </w:r>
            <w:r>
              <w:rPr>
                <w:rFonts w:hint="eastAsia" w:ascii="宋体" w:hAnsi="宋体" w:eastAsia="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3C40F8">
            <w:pPr>
              <w:pageBreakBefore w:val="0"/>
              <w:numPr>
                <w:ilvl w:val="0"/>
                <w:numId w:val="0"/>
              </w:numPr>
              <w:kinsoku/>
              <w:wordWrap/>
              <w:overflowPunct/>
              <w:topLinePunct w:val="0"/>
              <w:bidi w:val="0"/>
              <w:spacing w:beforeAutospacing="0" w:afterAutospacing="0" w:line="400" w:lineRule="exact"/>
              <w:ind w:leftChars="0"/>
              <w:jc w:val="left"/>
              <w:rPr>
                <w:rFonts w:hint="default" w:ascii="宋体" w:hAnsi="宋体" w:eastAsia="宋体" w:cs="宋体"/>
                <w:color w:val="000000"/>
                <w:sz w:val="21"/>
                <w:szCs w:val="21"/>
                <w:highlight w:val="none"/>
                <w:u w:val="none"/>
                <w:woUserID w:val="3"/>
              </w:rPr>
            </w:pPr>
            <w:r>
              <w:rPr>
                <w:rFonts w:hint="eastAsia" w:ascii="宋体" w:hAnsi="宋体" w:cs="宋体"/>
                <w:color w:val="000000"/>
                <w:kern w:val="0"/>
                <w:szCs w:val="21"/>
                <w:highlight w:val="none"/>
                <w:u w:val="none"/>
                <w:lang w:val="en-US" w:eastAsia="zh-CN"/>
              </w:rPr>
              <w:t>投标人</w:t>
            </w:r>
            <w:r>
              <w:rPr>
                <w:rFonts w:hint="default" w:ascii="宋体" w:hAnsi="宋体" w:cs="宋体"/>
                <w:color w:val="000000"/>
                <w:sz w:val="21"/>
                <w:szCs w:val="21"/>
                <w:highlight w:val="none"/>
                <w:u w:val="none"/>
                <w:lang w:eastAsia="zh-CN"/>
                <w:woUserID w:val="3"/>
              </w:rPr>
              <w:t>承诺中标后三个月内将</w:t>
            </w:r>
            <w:r>
              <w:rPr>
                <w:rFonts w:hint="eastAsia" w:ascii="宋体" w:hAnsi="宋体" w:cs="宋体"/>
                <w:color w:val="000000"/>
                <w:sz w:val="21"/>
                <w:szCs w:val="21"/>
                <w:highlight w:val="none"/>
                <w:u w:val="none"/>
                <w:lang w:eastAsia="zh-CN"/>
                <w:woUserID w:val="3"/>
              </w:rPr>
              <w:t>自有的</w:t>
            </w:r>
            <w:r>
              <w:rPr>
                <w:rFonts w:hint="default" w:ascii="宋体" w:hAnsi="宋体" w:cs="宋体"/>
                <w:color w:val="000000"/>
                <w:sz w:val="21"/>
                <w:szCs w:val="21"/>
                <w:highlight w:val="none"/>
                <w:u w:val="none"/>
                <w:lang w:eastAsia="zh-CN"/>
                <w:woUserID w:val="3"/>
              </w:rPr>
              <w:t>智慧环卫系统运用于</w:t>
            </w:r>
            <w:r>
              <w:rPr>
                <w:rFonts w:hint="eastAsia" w:ascii="宋体" w:hAnsi="宋体" w:cs="宋体"/>
                <w:color w:val="000000"/>
                <w:sz w:val="21"/>
                <w:szCs w:val="21"/>
                <w:highlight w:val="none"/>
                <w:u w:val="none"/>
                <w:lang w:eastAsia="zh-CN"/>
                <w:woUserID w:val="3"/>
              </w:rPr>
              <w:t>本</w:t>
            </w:r>
            <w:r>
              <w:rPr>
                <w:rFonts w:hint="default" w:ascii="宋体" w:hAnsi="宋体" w:cs="宋体"/>
                <w:color w:val="000000"/>
                <w:sz w:val="21"/>
                <w:szCs w:val="21"/>
                <w:highlight w:val="none"/>
                <w:u w:val="none"/>
                <w:lang w:eastAsia="zh-CN"/>
                <w:woUserID w:val="3"/>
              </w:rPr>
              <w:t>项目，且不收取任何费用。</w:t>
            </w:r>
          </w:p>
          <w:p w14:paraId="3040568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both"/>
              <w:textAlignment w:val="center"/>
              <w:rPr>
                <w:rFonts w:hint="eastAsia" w:ascii="宋体" w:hAnsi="宋体" w:cs="宋体"/>
                <w:color w:val="000000"/>
                <w:kern w:val="0"/>
                <w:szCs w:val="21"/>
                <w:highlight w:val="none"/>
                <w:u w:val="none"/>
                <w:lang w:val="en-US" w:eastAsia="zh-CN"/>
              </w:rPr>
            </w:pPr>
            <w:r>
              <w:rPr>
                <w:rFonts w:hint="eastAsia" w:ascii="宋体" w:hAnsi="宋体" w:cs="宋体"/>
                <w:color w:val="000000"/>
                <w:kern w:val="0"/>
                <w:szCs w:val="21"/>
                <w:highlight w:val="none"/>
                <w:u w:val="none"/>
                <w:lang w:val="en-US" w:eastAsia="zh-CN"/>
              </w:rPr>
              <w:t>（1）投标人具有</w:t>
            </w:r>
            <w:r>
              <w:rPr>
                <w:rFonts w:hint="eastAsia" w:ascii="宋体" w:hAnsi="宋体" w:eastAsia="宋体" w:cs="宋体"/>
                <w:color w:val="000000"/>
                <w:kern w:val="0"/>
                <w:sz w:val="21"/>
                <w:szCs w:val="21"/>
                <w:highlight w:val="none"/>
                <w:lang w:val="en-US" w:eastAsia="zh-CN" w:bidi="ar"/>
                <w:woUserID w:val="1"/>
              </w:rPr>
              <w:t>相关领域</w:t>
            </w:r>
            <w:r>
              <w:rPr>
                <w:rFonts w:hint="eastAsia" w:ascii="宋体" w:hAnsi="宋体" w:cs="宋体"/>
                <w:color w:val="000000"/>
                <w:kern w:val="0"/>
                <w:szCs w:val="21"/>
                <w:highlight w:val="none"/>
                <w:u w:val="none"/>
                <w:lang w:val="en-US" w:eastAsia="zh-CN"/>
              </w:rPr>
              <w:t>计算机软件著作权登记证书的（相关领域指：清扫保洁类、垃圾清运类（或收运类）、垃圾分类类） 每提供一类得 1.5 分，同一类别不重复计分，最高计 3 分。</w:t>
            </w:r>
          </w:p>
          <w:p w14:paraId="40878F3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both"/>
              <w:textAlignment w:val="center"/>
              <w:rPr>
                <w:rFonts w:hint="eastAsia" w:ascii="宋体" w:hAnsi="宋体" w:cs="宋体"/>
                <w:color w:val="000000"/>
                <w:kern w:val="0"/>
                <w:szCs w:val="21"/>
                <w:highlight w:val="none"/>
                <w:u w:val="none"/>
                <w:lang w:val="en-US" w:eastAsia="zh-CN"/>
              </w:rPr>
            </w:pPr>
            <w:r>
              <w:rPr>
                <w:rFonts w:hint="eastAsia" w:ascii="宋体" w:hAnsi="宋体" w:cs="宋体"/>
                <w:color w:val="000000"/>
                <w:kern w:val="0"/>
                <w:szCs w:val="21"/>
                <w:highlight w:val="none"/>
                <w:u w:val="none"/>
                <w:lang w:val="en-US" w:eastAsia="zh-CN"/>
              </w:rPr>
              <w:t>注：提供国家版权局颁发的有效的软件著作权登记证书扫描件并加盖投标人公章。</w:t>
            </w:r>
          </w:p>
          <w:p w14:paraId="7BC9B17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both"/>
              <w:textAlignment w:val="center"/>
              <w:rPr>
                <w:rFonts w:hint="default" w:ascii="宋体" w:hAnsi="宋体" w:eastAsia="宋体" w:cs="宋体"/>
                <w:color w:val="000000"/>
                <w:sz w:val="21"/>
                <w:szCs w:val="21"/>
                <w:highlight w:val="none"/>
                <w:u w:val="none"/>
                <w:woUserID w:val="3"/>
              </w:rPr>
            </w:pPr>
            <w:r>
              <w:rPr>
                <w:rFonts w:hint="eastAsia" w:ascii="宋体" w:hAnsi="宋体" w:cs="宋体"/>
                <w:color w:val="000000"/>
                <w:kern w:val="0"/>
                <w:sz w:val="21"/>
                <w:szCs w:val="21"/>
                <w:highlight w:val="none"/>
                <w:u w:val="none"/>
                <w:lang w:val="en-US" w:eastAsia="zh-CN"/>
              </w:rPr>
              <w:t>（2）制定</w:t>
            </w:r>
            <w:r>
              <w:rPr>
                <w:rFonts w:hint="eastAsia" w:ascii="宋体" w:hAnsi="宋体" w:eastAsia="宋体" w:cs="宋体"/>
                <w:color w:val="000000"/>
                <w:kern w:val="0"/>
                <w:sz w:val="21"/>
                <w:szCs w:val="21"/>
                <w:highlight w:val="none"/>
                <w:u w:val="none"/>
                <w:lang w:val="en-US" w:eastAsia="zh-CN"/>
              </w:rPr>
              <w:t>智慧环卫监管系统建设方案</w:t>
            </w:r>
            <w:r>
              <w:rPr>
                <w:rFonts w:hint="eastAsia" w:ascii="宋体" w:hAnsi="宋体" w:cs="宋体"/>
                <w:color w:val="000000"/>
                <w:sz w:val="21"/>
                <w:szCs w:val="21"/>
                <w:highlight w:val="none"/>
                <w:u w:val="none"/>
                <w:lang w:eastAsia="zh-CN"/>
              </w:rPr>
              <w:t>；</w:t>
            </w:r>
          </w:p>
          <w:p w14:paraId="7D8941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both"/>
              <w:textAlignment w:val="center"/>
              <w:rPr>
                <w:rFonts w:hint="eastAsia" w:ascii="宋体" w:hAnsi="宋体" w:cs="宋体"/>
                <w:color w:val="000000"/>
                <w:kern w:val="0"/>
                <w:szCs w:val="21"/>
                <w:highlight w:val="none"/>
                <w:u w:val="none"/>
                <w:lang w:val="en-US" w:eastAsia="zh-CN"/>
              </w:rPr>
            </w:pPr>
            <w:r>
              <w:rPr>
                <w:rFonts w:hint="eastAsia" w:ascii="宋体" w:hAnsi="宋体" w:cs="宋体"/>
                <w:color w:val="000000"/>
                <w:sz w:val="21"/>
                <w:szCs w:val="21"/>
                <w:highlight w:val="none"/>
                <w:u w:val="none"/>
                <w:lang w:eastAsia="zh-CN"/>
              </w:rPr>
              <w:t>要针对需求制定适应项目要求的智慧环卫管理体系方案</w:t>
            </w:r>
            <w:r>
              <w:rPr>
                <w:rFonts w:hint="eastAsia" w:ascii="宋体" w:hAnsi="宋体" w:cs="宋体"/>
                <w:color w:val="000000"/>
                <w:sz w:val="21"/>
                <w:szCs w:val="21"/>
                <w:highlight w:val="none"/>
                <w:u w:val="none"/>
                <w:lang w:eastAsia="zh-CN"/>
              </w:rPr>
              <w:t>，要有成功案例说明。</w:t>
            </w:r>
          </w:p>
          <w:p w14:paraId="330B5550">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①方案详细具体、</w:t>
            </w:r>
            <w:r>
              <w:rPr>
                <w:rFonts w:hint="eastAsia" w:ascii="宋体" w:hAnsi="宋体" w:eastAsia="宋体" w:cs="宋体"/>
                <w:snapToGrid w:val="0"/>
                <w:color w:val="000000"/>
                <w:kern w:val="0"/>
                <w:sz w:val="21"/>
                <w:szCs w:val="21"/>
                <w:highlight w:val="none"/>
                <w:u w:val="none"/>
                <w:lang w:val="en-US" w:eastAsia="zh-CN" w:bidi="ar"/>
              </w:rPr>
              <w:t>合理、</w:t>
            </w:r>
            <w:r>
              <w:rPr>
                <w:rFonts w:hint="eastAsia" w:ascii="宋体" w:hAnsi="宋体" w:eastAsia="宋体" w:cs="宋体"/>
                <w:snapToGrid w:val="0"/>
                <w:color w:val="000000"/>
                <w:kern w:val="0"/>
                <w:sz w:val="21"/>
                <w:szCs w:val="21"/>
                <w:highlight w:val="none"/>
                <w:u w:val="none"/>
                <w:lang w:bidi="ar"/>
              </w:rPr>
              <w:t>可行</w:t>
            </w:r>
            <w:r>
              <w:rPr>
                <w:rFonts w:hint="eastAsia" w:ascii="宋体" w:hAnsi="宋体" w:eastAsia="宋体" w:cs="宋体"/>
                <w:snapToGrid w:val="0"/>
                <w:color w:val="000000"/>
                <w:kern w:val="0"/>
                <w:sz w:val="21"/>
                <w:szCs w:val="21"/>
                <w:highlight w:val="none"/>
                <w:u w:val="none"/>
                <w:lang w:eastAsia="zh-CN" w:bidi="ar"/>
              </w:rPr>
              <w:t>、</w:t>
            </w:r>
            <w:r>
              <w:rPr>
                <w:rFonts w:hint="eastAsia" w:ascii="宋体" w:hAnsi="宋体" w:eastAsia="宋体" w:cs="宋体"/>
                <w:snapToGrid w:val="0"/>
                <w:color w:val="000000"/>
                <w:kern w:val="0"/>
                <w:sz w:val="21"/>
                <w:szCs w:val="21"/>
                <w:highlight w:val="none"/>
                <w:u w:val="none"/>
                <w:lang w:val="en-US" w:eastAsia="zh-CN" w:bidi="ar"/>
              </w:rPr>
              <w:t>有针对性</w:t>
            </w:r>
            <w:r>
              <w:rPr>
                <w:rFonts w:hint="eastAsia" w:ascii="宋体" w:hAnsi="宋体" w:eastAsia="宋体" w:cs="宋体"/>
                <w:snapToGrid w:val="0"/>
                <w:color w:val="000000"/>
                <w:kern w:val="0"/>
                <w:sz w:val="21"/>
                <w:szCs w:val="21"/>
                <w:highlight w:val="none"/>
                <w:u w:val="none"/>
                <w:lang w:bidi="ar"/>
              </w:rPr>
              <w:t>得</w:t>
            </w:r>
            <w:r>
              <w:rPr>
                <w:rFonts w:hint="eastAsia" w:ascii="宋体" w:hAnsi="宋体" w:cs="宋体"/>
                <w:snapToGrid w:val="0"/>
                <w:color w:val="000000"/>
                <w:kern w:val="0"/>
                <w:sz w:val="21"/>
                <w:szCs w:val="21"/>
                <w:highlight w:val="none"/>
                <w:u w:val="none"/>
                <w:lang w:val="en-US" w:eastAsia="zh-CN" w:bidi="ar"/>
              </w:rPr>
              <w:t>2</w:t>
            </w:r>
            <w:r>
              <w:rPr>
                <w:rFonts w:hint="eastAsia" w:ascii="宋体" w:hAnsi="宋体" w:eastAsia="宋体" w:cs="宋体"/>
                <w:snapToGrid w:val="0"/>
                <w:color w:val="000000"/>
                <w:kern w:val="0"/>
                <w:sz w:val="21"/>
                <w:szCs w:val="21"/>
                <w:highlight w:val="none"/>
                <w:u w:val="none"/>
                <w:lang w:bidi="ar"/>
              </w:rPr>
              <w:t>分；</w:t>
            </w:r>
          </w:p>
          <w:p w14:paraId="709AA0F9">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②方案内容有欠缺得</w:t>
            </w:r>
            <w:r>
              <w:rPr>
                <w:rFonts w:hint="eastAsia" w:ascii="宋体" w:hAnsi="宋体" w:cs="宋体"/>
                <w:snapToGrid w:val="0"/>
                <w:color w:val="000000"/>
                <w:kern w:val="0"/>
                <w:sz w:val="21"/>
                <w:szCs w:val="21"/>
                <w:highlight w:val="none"/>
                <w:u w:val="none"/>
                <w:lang w:val="en-US" w:eastAsia="zh-CN" w:bidi="ar"/>
              </w:rPr>
              <w:t>1</w:t>
            </w:r>
            <w:r>
              <w:rPr>
                <w:rFonts w:hint="eastAsia" w:ascii="宋体" w:hAnsi="宋体" w:eastAsia="宋体" w:cs="宋体"/>
                <w:snapToGrid w:val="0"/>
                <w:color w:val="000000"/>
                <w:kern w:val="0"/>
                <w:sz w:val="21"/>
                <w:szCs w:val="21"/>
                <w:highlight w:val="none"/>
                <w:u w:val="none"/>
                <w:lang w:bidi="ar"/>
              </w:rPr>
              <w:t>分；</w:t>
            </w:r>
          </w:p>
          <w:p w14:paraId="2F837FF5">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bidi="ar"/>
              </w:rPr>
            </w:pPr>
            <w:r>
              <w:rPr>
                <w:rFonts w:hint="eastAsia" w:ascii="宋体" w:hAnsi="宋体" w:eastAsia="宋体" w:cs="宋体"/>
                <w:snapToGrid w:val="0"/>
                <w:color w:val="000000"/>
                <w:kern w:val="0"/>
                <w:sz w:val="21"/>
                <w:szCs w:val="21"/>
                <w:highlight w:val="none"/>
                <w:u w:val="none"/>
                <w:lang w:bidi="ar"/>
              </w:rPr>
              <w:t>③方案与项目内容无关或无方案内容不得分。</w:t>
            </w:r>
          </w:p>
          <w:p w14:paraId="51AF1CB7">
            <w:pPr>
              <w:pageBreakBefore w:val="0"/>
              <w:widowControl/>
              <w:kinsoku/>
              <w:wordWrap/>
              <w:overflowPunct/>
              <w:topLinePunct w:val="0"/>
              <w:autoSpaceDE/>
              <w:autoSpaceDN/>
              <w:bidi w:val="0"/>
              <w:spacing w:beforeAutospacing="0" w:afterAutospacing="0" w:line="360" w:lineRule="auto"/>
              <w:ind w:left="0" w:firstLine="0"/>
              <w:jc w:val="left"/>
              <w:textAlignment w:val="center"/>
              <w:rPr>
                <w:rFonts w:hint="eastAsia" w:ascii="宋体" w:hAnsi="宋体" w:eastAsia="宋体" w:cs="宋体"/>
                <w:snapToGrid w:val="0"/>
                <w:color w:val="000000"/>
                <w:kern w:val="0"/>
                <w:sz w:val="21"/>
                <w:szCs w:val="21"/>
                <w:highlight w:val="none"/>
                <w:u w:val="none"/>
                <w:lang w:val="en-US" w:eastAsia="zh-CN" w:bidi="ar"/>
              </w:rPr>
            </w:pPr>
            <w:r>
              <w:rPr>
                <w:rFonts w:hint="eastAsia" w:ascii="宋体" w:hAnsi="宋体" w:eastAsia="宋体" w:cs="宋体"/>
                <w:snapToGrid/>
                <w:color w:val="000000"/>
                <w:kern w:val="2"/>
                <w:sz w:val="21"/>
                <w:szCs w:val="21"/>
                <w:highlight w:val="none"/>
                <w:u w:val="none"/>
                <w:lang w:val="en-US" w:eastAsia="zh-CN" w:bidi="ar"/>
              </w:rPr>
              <w:t>不响应要求或</w:t>
            </w:r>
            <w:r>
              <w:rPr>
                <w:rFonts w:hint="eastAsia" w:ascii="宋体" w:hAnsi="宋体" w:cs="宋体"/>
                <w:snapToGrid/>
                <w:color w:val="000000"/>
                <w:kern w:val="2"/>
                <w:sz w:val="21"/>
                <w:szCs w:val="21"/>
                <w:highlight w:val="none"/>
                <w:u w:val="none"/>
                <w:lang w:val="en-US" w:eastAsia="zh-CN" w:bidi="ar"/>
              </w:rPr>
              <w:t>未提供承诺本项</w:t>
            </w:r>
            <w:r>
              <w:rPr>
                <w:rFonts w:hint="eastAsia" w:ascii="宋体" w:hAnsi="宋体" w:eastAsia="宋体" w:cs="宋体"/>
                <w:snapToGrid/>
                <w:color w:val="000000"/>
                <w:kern w:val="2"/>
                <w:sz w:val="21"/>
                <w:szCs w:val="21"/>
                <w:highlight w:val="none"/>
                <w:u w:val="none"/>
                <w:lang w:val="en-US" w:eastAsia="zh-CN" w:bidi="ar"/>
              </w:rPr>
              <w:t>不得分。</w:t>
            </w:r>
          </w:p>
        </w:tc>
      </w:tr>
      <w:tr w14:paraId="38BA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vMerge w:val="restart"/>
            <w:tcBorders>
              <w:left w:val="single" w:color="auto" w:sz="4" w:space="0"/>
              <w:right w:val="single" w:color="auto" w:sz="4" w:space="0"/>
            </w:tcBorders>
            <w:noWrap w:val="0"/>
            <w:vAlign w:val="center"/>
          </w:tcPr>
          <w:p w14:paraId="25429809">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0"/>
                <w:sz w:val="21"/>
                <w:szCs w:val="21"/>
                <w:highlight w:val="none"/>
                <w:u w:val="none"/>
                <w:lang w:val="en-US" w:eastAsia="zh-CN"/>
              </w:rPr>
            </w:pPr>
            <w:r>
              <w:rPr>
                <w:rFonts w:hint="eastAsia" w:ascii="宋体" w:hAnsi="宋体" w:eastAsia="宋体" w:cs="宋体"/>
                <w:color w:val="000000"/>
                <w:kern w:val="0"/>
                <w:sz w:val="21"/>
                <w:szCs w:val="21"/>
                <w:highlight w:val="none"/>
                <w:u w:val="none"/>
                <w:lang w:val="en-US" w:eastAsia="zh-CN"/>
              </w:rPr>
              <w:t>其他方案</w:t>
            </w:r>
          </w:p>
        </w:tc>
        <w:tc>
          <w:tcPr>
            <w:tcW w:w="693" w:type="dxa"/>
            <w:tcBorders>
              <w:top w:val="single" w:color="auto" w:sz="4" w:space="0"/>
              <w:left w:val="single" w:color="auto" w:sz="4" w:space="0"/>
              <w:bottom w:val="single" w:color="auto" w:sz="4" w:space="0"/>
              <w:right w:val="single" w:color="auto" w:sz="4" w:space="0"/>
            </w:tcBorders>
            <w:noWrap w:val="0"/>
            <w:vAlign w:val="center"/>
          </w:tcPr>
          <w:p w14:paraId="00F2CA08">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1分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6A5AF3E2">
            <w:pPr>
              <w:pageBreakBefore w:val="0"/>
              <w:numPr>
                <w:ilvl w:val="0"/>
                <w:numId w:val="0"/>
              </w:numPr>
              <w:kinsoku/>
              <w:wordWrap/>
              <w:overflowPunct/>
              <w:topLinePunct w:val="0"/>
              <w:bidi w:val="0"/>
              <w:spacing w:beforeAutospacing="0" w:afterAutospacing="0" w:line="400" w:lineRule="exact"/>
              <w:ind w:leftChars="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color w:val="000000"/>
                <w:kern w:val="0"/>
                <w:sz w:val="21"/>
                <w:szCs w:val="21"/>
                <w:highlight w:val="none"/>
                <w:u w:val="none"/>
                <w:lang w:val="en-US" w:eastAsia="zh-CN"/>
              </w:rPr>
              <w:t>（1）重大活动及应急保障方案：</w:t>
            </w:r>
            <w:r>
              <w:rPr>
                <w:rFonts w:hint="eastAsia" w:ascii="宋体" w:hAnsi="宋体" w:eastAsia="宋体" w:cs="宋体"/>
                <w:color w:val="000000"/>
                <w:sz w:val="21"/>
                <w:szCs w:val="21"/>
                <w:highlight w:val="none"/>
                <w:u w:val="none"/>
              </w:rPr>
              <w:t>应对突发事情（如雨雪极端天气、创文明城市、重大节日、重大活动等）的响应及处理方案等科学</w:t>
            </w:r>
            <w:r>
              <w:rPr>
                <w:rFonts w:hint="eastAsia" w:ascii="宋体" w:hAnsi="宋体" w:eastAsia="宋体" w:cs="宋体"/>
                <w:color w:val="000000"/>
                <w:sz w:val="21"/>
                <w:szCs w:val="21"/>
                <w:highlight w:val="none"/>
                <w:u w:val="none"/>
                <w:lang w:val="en-US" w:eastAsia="zh-CN"/>
              </w:rPr>
              <w:t>性</w:t>
            </w:r>
            <w:r>
              <w:rPr>
                <w:rFonts w:hint="eastAsia" w:ascii="宋体" w:hAnsi="宋体" w:eastAsia="宋体" w:cs="宋体"/>
                <w:color w:val="000000"/>
                <w:sz w:val="21"/>
                <w:szCs w:val="21"/>
                <w:highlight w:val="none"/>
                <w:u w:val="none"/>
              </w:rPr>
              <w:t>、合理</w:t>
            </w:r>
            <w:r>
              <w:rPr>
                <w:rFonts w:hint="eastAsia" w:ascii="宋体" w:hAnsi="宋体" w:eastAsia="宋体" w:cs="宋体"/>
                <w:color w:val="000000"/>
                <w:sz w:val="21"/>
                <w:szCs w:val="21"/>
                <w:highlight w:val="none"/>
                <w:u w:val="none"/>
                <w:lang w:val="en-US" w:eastAsia="zh-CN"/>
              </w:rPr>
              <w:t>性</w:t>
            </w:r>
            <w:r>
              <w:rPr>
                <w:rFonts w:hint="eastAsia" w:ascii="宋体" w:hAnsi="宋体" w:eastAsia="宋体" w:cs="宋体"/>
                <w:color w:val="000000"/>
                <w:sz w:val="21"/>
                <w:szCs w:val="21"/>
                <w:highlight w:val="none"/>
                <w:u w:val="none"/>
              </w:rPr>
              <w:t>进行打分。</w:t>
            </w:r>
            <w:r>
              <w:rPr>
                <w:rFonts w:hint="eastAsia" w:ascii="宋体" w:hAnsi="宋体" w:eastAsia="宋体" w:cs="宋体"/>
                <w:color w:val="000000"/>
                <w:sz w:val="21"/>
                <w:szCs w:val="21"/>
                <w:highlight w:val="none"/>
                <w:u w:val="none"/>
                <w:lang w:val="en-US" w:eastAsia="zh-CN"/>
              </w:rPr>
              <w:t xml:space="preserve"> </w:t>
            </w:r>
          </w:p>
          <w:p w14:paraId="57EE4F44">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方案合理可行得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2A427789">
            <w:pPr>
              <w:pageBreakBefore w:val="0"/>
              <w:widowControl/>
              <w:kinsoku/>
              <w:wordWrap/>
              <w:overflowPunct/>
              <w:topLinePunct w:val="0"/>
              <w:autoSpaceDE/>
              <w:autoSpaceDN/>
              <w:bidi w:val="0"/>
              <w:spacing w:line="360" w:lineRule="auto"/>
              <w:rPr>
                <w:rFonts w:hint="eastAsia" w:ascii="宋体" w:hAnsi="宋体" w:eastAsia="宋体" w:cs="宋体"/>
                <w:snapToGrid/>
                <w:color w:val="000000"/>
                <w:kern w:val="2"/>
                <w:sz w:val="21"/>
                <w:szCs w:val="21"/>
                <w:highlight w:val="none"/>
                <w:u w:val="none"/>
                <w:lang w:val="en-US" w:bidi="ar"/>
              </w:rPr>
            </w:pPr>
            <w:r>
              <w:rPr>
                <w:rFonts w:hint="eastAsia" w:ascii="宋体" w:hAnsi="宋体" w:eastAsia="宋体" w:cs="宋体"/>
                <w:snapToGrid/>
                <w:color w:val="000000"/>
                <w:kern w:val="2"/>
                <w:sz w:val="21"/>
                <w:szCs w:val="21"/>
                <w:highlight w:val="none"/>
                <w:u w:val="none"/>
                <w:lang w:bidi="ar"/>
              </w:rPr>
              <w:t>②</w:t>
            </w:r>
            <w:r>
              <w:rPr>
                <w:rFonts w:hint="eastAsia" w:ascii="宋体" w:hAnsi="宋体" w:eastAsia="宋体" w:cs="宋体"/>
                <w:snapToGrid/>
                <w:color w:val="000000"/>
                <w:kern w:val="2"/>
                <w:sz w:val="21"/>
                <w:szCs w:val="21"/>
                <w:highlight w:val="none"/>
                <w:u w:val="none"/>
                <w:lang w:val="en-US" w:bidi="ar"/>
              </w:rPr>
              <w:t>方案与项目内容无关或无方案内容不得分。</w:t>
            </w:r>
          </w:p>
        </w:tc>
      </w:tr>
      <w:tr w14:paraId="61AE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vMerge w:val="continue"/>
            <w:tcBorders>
              <w:left w:val="single" w:color="auto" w:sz="4" w:space="0"/>
              <w:right w:val="single" w:color="auto" w:sz="4" w:space="0"/>
            </w:tcBorders>
            <w:noWrap w:val="0"/>
            <w:vAlign w:val="center"/>
          </w:tcPr>
          <w:p w14:paraId="7DB3362E">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p>
        </w:tc>
        <w:tc>
          <w:tcPr>
            <w:tcW w:w="693" w:type="dxa"/>
            <w:tcBorders>
              <w:top w:val="single" w:color="auto" w:sz="4" w:space="0"/>
              <w:left w:val="single" w:color="auto" w:sz="4" w:space="0"/>
              <w:bottom w:val="single" w:color="auto" w:sz="4" w:space="0"/>
              <w:right w:val="single" w:color="auto" w:sz="4" w:space="0"/>
            </w:tcBorders>
            <w:noWrap w:val="0"/>
            <w:vAlign w:val="center"/>
          </w:tcPr>
          <w:p w14:paraId="046B1F59">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1</w:t>
            </w:r>
            <w:r>
              <w:rPr>
                <w:rFonts w:hint="eastAsia" w:ascii="宋体" w:hAnsi="宋体" w:cs="宋体"/>
                <w:color w:val="000000"/>
                <w:szCs w:val="21"/>
                <w:highlight w:val="none"/>
                <w:u w:val="none"/>
                <w:lang w:val="en-US" w:eastAsia="zh-CN"/>
                <w:woUserID w:val="1"/>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7FE0E9D6">
            <w:pPr>
              <w:pageBreakBefore w:val="0"/>
              <w:numPr>
                <w:ilvl w:val="0"/>
                <w:numId w:val="0"/>
              </w:numPr>
              <w:kinsoku/>
              <w:wordWrap/>
              <w:overflowPunct/>
              <w:topLinePunct w:val="0"/>
              <w:bidi w:val="0"/>
              <w:spacing w:beforeAutospacing="0" w:afterAutospacing="0" w:line="400" w:lineRule="exact"/>
              <w:ind w:leftChars="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val="en-US" w:eastAsia="zh-CN" w:bidi="ar"/>
              </w:rPr>
              <w:t>（2）</w:t>
            </w:r>
            <w:r>
              <w:rPr>
                <w:rFonts w:hint="default" w:ascii="宋体" w:hAnsi="宋体" w:cs="宋体"/>
                <w:snapToGrid/>
                <w:color w:val="000000"/>
                <w:kern w:val="0"/>
                <w:sz w:val="21"/>
                <w:szCs w:val="21"/>
                <w:highlight w:val="none"/>
                <w:u w:val="none"/>
                <w:lang w:bidi="ar"/>
              </w:rPr>
              <w:t>病媒生物防制方案：</w:t>
            </w:r>
            <w:r>
              <w:rPr>
                <w:rFonts w:hint="eastAsia" w:ascii="宋体" w:hAnsi="宋体" w:eastAsia="宋体" w:cs="宋体"/>
                <w:color w:val="000000"/>
                <w:sz w:val="21"/>
                <w:szCs w:val="21"/>
                <w:highlight w:val="none"/>
                <w:u w:val="none"/>
              </w:rPr>
              <w:t>根据方案的详实度</w:t>
            </w:r>
            <w:r>
              <w:rPr>
                <w:rFonts w:hint="eastAsia" w:ascii="宋体" w:hAnsi="宋体" w:eastAsia="宋体" w:cs="宋体"/>
                <w:color w:val="000000"/>
                <w:sz w:val="21"/>
                <w:szCs w:val="21"/>
                <w:highlight w:val="none"/>
                <w:u w:val="none"/>
                <w:lang w:val="en-US" w:eastAsia="zh-CN"/>
              </w:rPr>
              <w:t>、合理性、针对性</w:t>
            </w:r>
            <w:r>
              <w:rPr>
                <w:rFonts w:hint="eastAsia" w:ascii="宋体" w:hAnsi="宋体" w:eastAsia="宋体" w:cs="宋体"/>
                <w:color w:val="000000"/>
                <w:sz w:val="21"/>
                <w:szCs w:val="21"/>
                <w:highlight w:val="none"/>
                <w:u w:val="none"/>
              </w:rPr>
              <w:t>等进行打分。</w:t>
            </w:r>
            <w:r>
              <w:rPr>
                <w:rFonts w:hint="eastAsia" w:ascii="宋体" w:hAnsi="宋体" w:eastAsia="宋体" w:cs="宋体"/>
                <w:color w:val="000000"/>
                <w:sz w:val="21"/>
                <w:szCs w:val="21"/>
                <w:highlight w:val="none"/>
                <w:u w:val="none"/>
                <w:lang w:val="en-US" w:eastAsia="zh-CN"/>
              </w:rPr>
              <w:t xml:space="preserve"> </w:t>
            </w:r>
          </w:p>
          <w:p w14:paraId="6A3A881C">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方案合理可行得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3CD5D821">
            <w:pPr>
              <w:numPr>
                <w:ilvl w:val="0"/>
                <w:numId w:val="0"/>
              </w:numPr>
              <w:spacing w:line="400" w:lineRule="exact"/>
              <w:jc w:val="left"/>
              <w:rPr>
                <w:rFonts w:hint="default" w:ascii="宋体" w:hAnsi="宋体" w:eastAsia="宋体" w:cs="宋体"/>
                <w:snapToGrid/>
                <w:color w:val="000000"/>
                <w:kern w:val="0"/>
                <w:sz w:val="21"/>
                <w:szCs w:val="21"/>
                <w:highlight w:val="none"/>
                <w:u w:val="none"/>
                <w:lang w:bidi="ar"/>
              </w:rPr>
            </w:pPr>
            <w:r>
              <w:rPr>
                <w:rFonts w:hint="eastAsia" w:ascii="宋体" w:hAnsi="宋体" w:eastAsia="宋体" w:cs="宋体"/>
                <w:snapToGrid/>
                <w:color w:val="000000"/>
                <w:kern w:val="0"/>
                <w:sz w:val="21"/>
                <w:szCs w:val="21"/>
                <w:highlight w:val="none"/>
                <w:u w:val="none"/>
                <w:lang w:bidi="ar"/>
              </w:rPr>
              <w:t>②</w:t>
            </w:r>
            <w:r>
              <w:rPr>
                <w:rFonts w:hint="eastAsia" w:ascii="宋体" w:hAnsi="宋体" w:eastAsia="宋体" w:cs="宋体"/>
                <w:snapToGrid/>
                <w:color w:val="000000"/>
                <w:kern w:val="2"/>
                <w:sz w:val="21"/>
                <w:szCs w:val="21"/>
                <w:highlight w:val="none"/>
                <w:u w:val="none"/>
                <w:lang w:val="en-US" w:bidi="ar"/>
              </w:rPr>
              <w:t>方案与项目内容无关或无方案内容不得分。</w:t>
            </w:r>
          </w:p>
        </w:tc>
      </w:tr>
      <w:tr w14:paraId="5DA9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vMerge w:val="continue"/>
            <w:tcBorders>
              <w:left w:val="single" w:color="auto" w:sz="4" w:space="0"/>
              <w:right w:val="single" w:color="auto" w:sz="4" w:space="0"/>
            </w:tcBorders>
            <w:noWrap w:val="0"/>
            <w:vAlign w:val="center"/>
          </w:tcPr>
          <w:p w14:paraId="70A18725">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p>
        </w:tc>
        <w:tc>
          <w:tcPr>
            <w:tcW w:w="693" w:type="dxa"/>
            <w:tcBorders>
              <w:top w:val="single" w:color="auto" w:sz="4" w:space="0"/>
              <w:left w:val="single" w:color="auto" w:sz="4" w:space="0"/>
              <w:bottom w:val="single" w:color="auto" w:sz="4" w:space="0"/>
              <w:right w:val="single" w:color="auto" w:sz="4" w:space="0"/>
            </w:tcBorders>
            <w:noWrap w:val="0"/>
            <w:vAlign w:val="center"/>
          </w:tcPr>
          <w:p w14:paraId="033F1F19">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1</w:t>
            </w:r>
            <w:r>
              <w:rPr>
                <w:rFonts w:hint="eastAsia" w:ascii="宋体" w:hAnsi="宋体" w:cs="宋体"/>
                <w:color w:val="000000"/>
                <w:szCs w:val="21"/>
                <w:highlight w:val="none"/>
                <w:u w:val="none"/>
                <w:lang w:val="en-US" w:eastAsia="zh-CN"/>
                <w:woUserID w:val="1"/>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56AE21C0">
            <w:pPr>
              <w:pageBreakBefore w:val="0"/>
              <w:numPr>
                <w:ilvl w:val="0"/>
                <w:numId w:val="0"/>
              </w:numPr>
              <w:kinsoku/>
              <w:wordWrap/>
              <w:overflowPunct/>
              <w:topLinePunct w:val="0"/>
              <w:bidi w:val="0"/>
              <w:spacing w:beforeAutospacing="0" w:afterAutospacing="0" w:line="400" w:lineRule="exact"/>
              <w:ind w:leftChars="0"/>
              <w:jc w:val="left"/>
              <w:rPr>
                <w:rFonts w:hint="eastAsia" w:ascii="宋体" w:hAnsi="宋体" w:eastAsia="宋体" w:cs="宋体"/>
                <w:color w:val="000000"/>
                <w:kern w:val="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val="en-US" w:eastAsia="zh-CN" w:bidi="ar"/>
              </w:rPr>
              <w:t>（</w:t>
            </w:r>
            <w:r>
              <w:rPr>
                <w:rFonts w:hint="eastAsia" w:ascii="宋体" w:hAnsi="宋体" w:cs="宋体"/>
                <w:snapToGrid/>
                <w:color w:val="000000"/>
                <w:kern w:val="2"/>
                <w:sz w:val="21"/>
                <w:szCs w:val="21"/>
                <w:highlight w:val="none"/>
                <w:u w:val="none"/>
                <w:lang w:val="en-US" w:eastAsia="zh-CN" w:bidi="ar"/>
              </w:rPr>
              <w:t>3</w:t>
            </w:r>
            <w:r>
              <w:rPr>
                <w:rFonts w:hint="eastAsia" w:ascii="宋体" w:hAnsi="宋体" w:eastAsia="宋体" w:cs="宋体"/>
                <w:snapToGrid/>
                <w:color w:val="000000"/>
                <w:kern w:val="2"/>
                <w:sz w:val="21"/>
                <w:szCs w:val="21"/>
                <w:highlight w:val="none"/>
                <w:u w:val="none"/>
                <w:lang w:val="en-US" w:eastAsia="zh-CN" w:bidi="ar"/>
              </w:rPr>
              <w:t>）</w:t>
            </w:r>
            <w:r>
              <w:rPr>
                <w:rFonts w:hint="eastAsia" w:ascii="宋体" w:hAnsi="宋体" w:eastAsia="宋体" w:cs="宋体"/>
                <w:color w:val="000000"/>
                <w:kern w:val="0"/>
                <w:sz w:val="21"/>
                <w:szCs w:val="21"/>
                <w:highlight w:val="none"/>
                <w:u w:val="none"/>
                <w:lang w:val="en-US" w:eastAsia="zh-CN"/>
              </w:rPr>
              <w:t>企业管理及制度建设方案：根据供应商的安全作业制度、安全管理台账、员工档案管理、考核制度、培训制度、财务管理制度等方面进行综合打分。</w:t>
            </w:r>
          </w:p>
          <w:p w14:paraId="5153D9D3">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方案合理可行得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50CA774F">
            <w:pPr>
              <w:numPr>
                <w:ilvl w:val="0"/>
                <w:numId w:val="0"/>
              </w:numPr>
              <w:spacing w:line="400" w:lineRule="exact"/>
              <w:jc w:val="left"/>
              <w:rPr>
                <w:rFonts w:hint="eastAsia" w:ascii="宋体" w:hAnsi="宋体" w:eastAsia="宋体" w:cs="宋体"/>
                <w:snapToGrid/>
                <w:color w:val="000000"/>
                <w:kern w:val="2"/>
                <w:sz w:val="21"/>
                <w:szCs w:val="21"/>
                <w:highlight w:val="none"/>
                <w:u w:val="none"/>
                <w:lang w:val="en-US" w:bidi="ar"/>
              </w:rPr>
            </w:pPr>
            <w:r>
              <w:rPr>
                <w:rFonts w:hint="eastAsia" w:ascii="宋体" w:hAnsi="宋体" w:eastAsia="宋体" w:cs="宋体"/>
                <w:snapToGrid/>
                <w:color w:val="000000"/>
                <w:kern w:val="0"/>
                <w:sz w:val="21"/>
                <w:szCs w:val="21"/>
                <w:highlight w:val="none"/>
                <w:u w:val="none"/>
                <w:lang w:bidi="ar"/>
              </w:rPr>
              <w:t>②</w:t>
            </w:r>
            <w:r>
              <w:rPr>
                <w:rFonts w:hint="eastAsia" w:ascii="宋体" w:hAnsi="宋体" w:eastAsia="宋体" w:cs="宋体"/>
                <w:snapToGrid/>
                <w:color w:val="000000"/>
                <w:kern w:val="2"/>
                <w:sz w:val="21"/>
                <w:szCs w:val="21"/>
                <w:highlight w:val="none"/>
                <w:u w:val="none"/>
                <w:lang w:val="en-US" w:bidi="ar"/>
              </w:rPr>
              <w:t>方案与项目内容无关或无方案内容不得分。</w:t>
            </w:r>
          </w:p>
        </w:tc>
      </w:tr>
      <w:tr w14:paraId="7B644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vMerge w:val="continue"/>
            <w:tcBorders>
              <w:left w:val="single" w:color="auto" w:sz="4" w:space="0"/>
              <w:right w:val="single" w:color="auto" w:sz="4" w:space="0"/>
            </w:tcBorders>
            <w:noWrap w:val="0"/>
            <w:vAlign w:val="center"/>
          </w:tcPr>
          <w:p w14:paraId="0EB50CD4">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p>
        </w:tc>
        <w:tc>
          <w:tcPr>
            <w:tcW w:w="693" w:type="dxa"/>
            <w:tcBorders>
              <w:top w:val="single" w:color="auto" w:sz="4" w:space="0"/>
              <w:left w:val="single" w:color="auto" w:sz="4" w:space="0"/>
              <w:bottom w:val="single" w:color="auto" w:sz="4" w:space="0"/>
              <w:right w:val="single" w:color="auto" w:sz="4" w:space="0"/>
            </w:tcBorders>
            <w:noWrap w:val="0"/>
            <w:vAlign w:val="center"/>
          </w:tcPr>
          <w:p w14:paraId="20BEDA6B">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1</w:t>
            </w:r>
            <w:r>
              <w:rPr>
                <w:rFonts w:hint="eastAsia" w:ascii="宋体" w:hAnsi="宋体" w:cs="宋体"/>
                <w:color w:val="000000"/>
                <w:szCs w:val="21"/>
                <w:highlight w:val="none"/>
                <w:u w:val="none"/>
                <w:lang w:val="en-US" w:eastAsia="zh-CN"/>
                <w:woUserID w:val="1"/>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4F206FB9">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kern w:val="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val="en-US" w:eastAsia="zh-CN" w:bidi="ar"/>
              </w:rPr>
              <w:t>（</w:t>
            </w:r>
            <w:r>
              <w:rPr>
                <w:rFonts w:hint="eastAsia" w:ascii="宋体" w:hAnsi="宋体" w:cs="宋体"/>
                <w:snapToGrid/>
                <w:color w:val="000000"/>
                <w:kern w:val="2"/>
                <w:sz w:val="21"/>
                <w:szCs w:val="21"/>
                <w:highlight w:val="none"/>
                <w:u w:val="none"/>
                <w:lang w:val="en-US" w:eastAsia="zh-CN" w:bidi="ar"/>
              </w:rPr>
              <w:t>4</w:t>
            </w:r>
            <w:r>
              <w:rPr>
                <w:rFonts w:hint="eastAsia" w:ascii="宋体" w:hAnsi="宋体" w:eastAsia="宋体" w:cs="宋体"/>
                <w:snapToGrid/>
                <w:color w:val="000000"/>
                <w:kern w:val="2"/>
                <w:sz w:val="21"/>
                <w:szCs w:val="21"/>
                <w:highlight w:val="none"/>
                <w:u w:val="none"/>
                <w:lang w:val="en-US" w:eastAsia="zh-CN" w:bidi="ar"/>
              </w:rPr>
              <w:t>）</w:t>
            </w:r>
            <w:r>
              <w:rPr>
                <w:rFonts w:hint="eastAsia" w:ascii="宋体" w:hAnsi="宋体" w:eastAsia="宋体" w:cs="宋体"/>
                <w:color w:val="000000"/>
                <w:kern w:val="0"/>
                <w:sz w:val="21"/>
                <w:szCs w:val="21"/>
                <w:highlight w:val="none"/>
                <w:u w:val="none"/>
                <w:lang w:val="en-US" w:eastAsia="zh-CN"/>
              </w:rPr>
              <w:t>环卫技术创新方案：根据方案是否能突破传统运作模式，是否具有可行性等。</w:t>
            </w:r>
          </w:p>
          <w:p w14:paraId="0BE5BDF9">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方案合理可行得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46FB5425">
            <w:pPr>
              <w:spacing w:line="400" w:lineRule="exact"/>
              <w:jc w:val="left"/>
              <w:rPr>
                <w:rFonts w:hint="eastAsia" w:ascii="宋体" w:hAnsi="宋体" w:eastAsia="宋体" w:cs="宋体"/>
                <w:snapToGrid/>
                <w:color w:val="000000"/>
                <w:kern w:val="2"/>
                <w:sz w:val="21"/>
                <w:szCs w:val="21"/>
                <w:highlight w:val="none"/>
                <w:u w:val="none"/>
                <w:lang w:val="en-US" w:bidi="ar"/>
              </w:rPr>
            </w:pPr>
            <w:r>
              <w:rPr>
                <w:rFonts w:hint="eastAsia" w:ascii="宋体" w:hAnsi="宋体" w:eastAsia="宋体" w:cs="宋体"/>
                <w:snapToGrid/>
                <w:color w:val="000000"/>
                <w:kern w:val="0"/>
                <w:sz w:val="21"/>
                <w:szCs w:val="21"/>
                <w:highlight w:val="none"/>
                <w:u w:val="none"/>
                <w:lang w:bidi="ar"/>
              </w:rPr>
              <w:t>②</w:t>
            </w:r>
            <w:r>
              <w:rPr>
                <w:rFonts w:hint="eastAsia" w:ascii="宋体" w:hAnsi="宋体" w:eastAsia="宋体" w:cs="宋体"/>
                <w:snapToGrid/>
                <w:color w:val="000000"/>
                <w:kern w:val="2"/>
                <w:sz w:val="21"/>
                <w:szCs w:val="21"/>
                <w:highlight w:val="none"/>
                <w:u w:val="none"/>
                <w:lang w:val="en-US" w:bidi="ar"/>
              </w:rPr>
              <w:t>方案与项目内容无关或无方案内容不得分。</w:t>
            </w:r>
          </w:p>
        </w:tc>
      </w:tr>
      <w:tr w14:paraId="0993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vMerge w:val="continue"/>
            <w:tcBorders>
              <w:left w:val="single" w:color="auto" w:sz="4" w:space="0"/>
              <w:right w:val="single" w:color="auto" w:sz="4" w:space="0"/>
            </w:tcBorders>
            <w:noWrap w:val="0"/>
            <w:vAlign w:val="center"/>
          </w:tcPr>
          <w:p w14:paraId="506C05CC">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spacing w:val="8"/>
                <w:highlight w:val="none"/>
                <w:u w:val="none"/>
              </w:rPr>
            </w:pPr>
          </w:p>
        </w:tc>
        <w:tc>
          <w:tcPr>
            <w:tcW w:w="693" w:type="dxa"/>
            <w:tcBorders>
              <w:top w:val="single" w:color="auto" w:sz="4" w:space="0"/>
              <w:left w:val="single" w:color="auto" w:sz="4" w:space="0"/>
              <w:bottom w:val="single" w:color="auto" w:sz="4" w:space="0"/>
              <w:right w:val="single" w:color="auto" w:sz="4" w:space="0"/>
            </w:tcBorders>
            <w:noWrap w:val="0"/>
            <w:vAlign w:val="center"/>
          </w:tcPr>
          <w:p w14:paraId="45659436">
            <w:pPr>
              <w:pageBreakBefore w:val="0"/>
              <w:widowControl/>
              <w:kinsoku/>
              <w:wordWrap/>
              <w:overflowPunct/>
              <w:topLinePunct w:val="0"/>
              <w:autoSpaceDE/>
              <w:autoSpaceDN/>
              <w:bidi w:val="0"/>
              <w:spacing w:line="360" w:lineRule="auto"/>
              <w:jc w:val="center"/>
              <w:rPr>
                <w:rFonts w:hint="default" w:ascii="宋体" w:hAnsi="宋体" w:eastAsia="宋体" w:cs="宋体"/>
                <w:color w:val="000000"/>
                <w:szCs w:val="21"/>
                <w:highlight w:val="none"/>
                <w:u w:val="none"/>
                <w:lang w:eastAsia="zh-CN"/>
                <w:woUserID w:val="1"/>
              </w:rPr>
            </w:pPr>
            <w:r>
              <w:rPr>
                <w:rFonts w:hint="default" w:ascii="宋体" w:hAnsi="宋体" w:cs="宋体"/>
                <w:color w:val="000000"/>
                <w:szCs w:val="21"/>
                <w:highlight w:val="none"/>
                <w:u w:val="none"/>
                <w:lang w:eastAsia="zh-CN"/>
                <w:woUserID w:val="1"/>
              </w:rPr>
              <w:t>1</w:t>
            </w:r>
            <w:r>
              <w:rPr>
                <w:rFonts w:hint="eastAsia" w:ascii="宋体" w:hAnsi="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74F69BE8">
            <w:pPr>
              <w:spacing w:line="400" w:lineRule="exact"/>
              <w:jc w:val="left"/>
              <w:rPr>
                <w:rFonts w:hint="eastAsia" w:ascii="宋体" w:hAnsi="宋体" w:eastAsia="宋体" w:cs="宋体"/>
                <w:snapToGrid/>
                <w:color w:val="000000"/>
                <w:kern w:val="0"/>
                <w:sz w:val="21"/>
                <w:szCs w:val="21"/>
                <w:highlight w:val="none"/>
                <w:u w:val="none"/>
                <w:lang w:val="en-US" w:eastAsia="zh-CN" w:bidi="ar"/>
              </w:rPr>
            </w:pPr>
            <w:r>
              <w:rPr>
                <w:rFonts w:hint="eastAsia" w:ascii="宋体" w:hAnsi="宋体" w:eastAsia="宋体" w:cs="宋体"/>
                <w:snapToGrid/>
                <w:color w:val="000000"/>
                <w:kern w:val="0"/>
                <w:sz w:val="21"/>
                <w:szCs w:val="21"/>
                <w:highlight w:val="none"/>
                <w:u w:val="none"/>
                <w:lang w:val="en-US" w:eastAsia="zh-CN" w:bidi="ar"/>
              </w:rPr>
              <w:t>（</w:t>
            </w:r>
            <w:r>
              <w:rPr>
                <w:rFonts w:hint="eastAsia" w:ascii="宋体" w:hAnsi="宋体" w:cs="宋体"/>
                <w:snapToGrid/>
                <w:color w:val="000000"/>
                <w:kern w:val="0"/>
                <w:sz w:val="21"/>
                <w:szCs w:val="21"/>
                <w:highlight w:val="none"/>
                <w:u w:val="none"/>
                <w:lang w:val="en-US" w:eastAsia="zh-CN" w:bidi="ar"/>
              </w:rPr>
              <w:t>5</w:t>
            </w:r>
            <w:r>
              <w:rPr>
                <w:rFonts w:hint="eastAsia" w:ascii="宋体" w:hAnsi="宋体" w:eastAsia="宋体" w:cs="宋体"/>
                <w:snapToGrid/>
                <w:color w:val="000000"/>
                <w:kern w:val="0"/>
                <w:sz w:val="21"/>
                <w:szCs w:val="21"/>
                <w:highlight w:val="none"/>
                <w:u w:val="none"/>
                <w:lang w:val="en-US" w:eastAsia="zh-CN" w:bidi="ar"/>
              </w:rPr>
              <w:t>）根据供应商提供的针对本项目的资金保障方案进行打分。</w:t>
            </w:r>
          </w:p>
          <w:p w14:paraId="185D6586">
            <w:pPr>
              <w:pageBreakBefore w:val="0"/>
              <w:kinsoku/>
              <w:wordWrap/>
              <w:overflowPunct/>
              <w:topLinePunct w:val="0"/>
              <w:bidi w:val="0"/>
              <w:spacing w:beforeAutospacing="0" w:afterAutospacing="0" w:line="400" w:lineRule="exact"/>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方案合理可行得</w:t>
            </w:r>
            <w:r>
              <w:rPr>
                <w:rFonts w:hint="default" w:ascii="宋体" w:hAnsi="宋体" w:cs="宋体"/>
                <w:color w:val="000000"/>
                <w:sz w:val="21"/>
                <w:szCs w:val="21"/>
                <w:highlight w:val="none"/>
                <w:u w:val="none"/>
                <w:lang w:eastAsia="zh-CN"/>
                <w:woUserID w:val="1"/>
              </w:rPr>
              <w:t>1</w:t>
            </w:r>
            <w:r>
              <w:rPr>
                <w:rFonts w:hint="eastAsia" w:ascii="宋体" w:hAnsi="宋体" w:eastAsia="宋体" w:cs="宋体"/>
                <w:color w:val="000000"/>
                <w:sz w:val="21"/>
                <w:szCs w:val="21"/>
                <w:highlight w:val="none"/>
                <w:u w:val="none"/>
                <w:lang w:val="en-US" w:eastAsia="zh-CN"/>
              </w:rPr>
              <w:t>分；</w:t>
            </w:r>
          </w:p>
          <w:p w14:paraId="2E6DDCD7">
            <w:pPr>
              <w:pageBreakBefore w:val="0"/>
              <w:widowControl/>
              <w:kinsoku/>
              <w:wordWrap/>
              <w:overflowPunct/>
              <w:topLinePunct w:val="0"/>
              <w:autoSpaceDE/>
              <w:autoSpaceDN/>
              <w:bidi w:val="0"/>
              <w:spacing w:line="360" w:lineRule="auto"/>
              <w:rPr>
                <w:rFonts w:hint="eastAsia" w:ascii="宋体" w:hAnsi="宋体" w:eastAsia="宋体" w:cs="宋体"/>
                <w:snapToGrid/>
                <w:color w:val="000000"/>
                <w:kern w:val="2"/>
                <w:sz w:val="21"/>
                <w:szCs w:val="21"/>
                <w:highlight w:val="none"/>
                <w:u w:val="none"/>
                <w:lang w:val="en-US" w:bidi="ar"/>
              </w:rPr>
            </w:pPr>
            <w:r>
              <w:rPr>
                <w:rFonts w:hint="eastAsia" w:ascii="宋体" w:hAnsi="宋体" w:eastAsia="宋体" w:cs="宋体"/>
                <w:snapToGrid/>
                <w:color w:val="000000"/>
                <w:kern w:val="0"/>
                <w:sz w:val="21"/>
                <w:szCs w:val="21"/>
                <w:highlight w:val="none"/>
                <w:u w:val="none"/>
                <w:lang w:bidi="ar"/>
              </w:rPr>
              <w:t>②</w:t>
            </w:r>
            <w:r>
              <w:rPr>
                <w:rFonts w:hint="eastAsia" w:ascii="宋体" w:hAnsi="宋体" w:eastAsia="宋体" w:cs="宋体"/>
                <w:snapToGrid/>
                <w:color w:val="000000"/>
                <w:kern w:val="2"/>
                <w:sz w:val="21"/>
                <w:szCs w:val="21"/>
                <w:highlight w:val="none"/>
                <w:u w:val="none"/>
                <w:lang w:val="en-US" w:bidi="ar"/>
              </w:rPr>
              <w:t>方案与项目内容无关或无方案内容不得分。</w:t>
            </w:r>
          </w:p>
        </w:tc>
      </w:tr>
      <w:tr w14:paraId="6412D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0" w:hRule="atLeast"/>
          <w:jc w:val="center"/>
        </w:trPr>
        <w:tc>
          <w:tcPr>
            <w:tcW w:w="1607" w:type="dxa"/>
            <w:tcBorders>
              <w:left w:val="single" w:color="auto" w:sz="4" w:space="0"/>
              <w:right w:val="single" w:color="auto" w:sz="4" w:space="0"/>
            </w:tcBorders>
            <w:shd w:val="clear" w:color="auto" w:fill="auto"/>
            <w:noWrap w:val="0"/>
            <w:vAlign w:val="center"/>
          </w:tcPr>
          <w:p w14:paraId="2001E833">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pacing w:val="6"/>
                <w:highlight w:val="none"/>
                <w:u w:val="none"/>
              </w:rPr>
              <w:t>维稳交接</w:t>
            </w:r>
            <w:r>
              <w:rPr>
                <w:rFonts w:hint="eastAsia" w:ascii="宋体" w:hAnsi="宋体" w:eastAsia="宋体" w:cs="宋体"/>
                <w:color w:val="000000"/>
                <w:spacing w:val="6"/>
                <w:highlight w:val="none"/>
                <w:u w:val="none"/>
                <w:lang w:val="en-US" w:eastAsia="zh-CN"/>
              </w:rPr>
              <w:t>方案</w:t>
            </w:r>
          </w:p>
        </w:tc>
        <w:tc>
          <w:tcPr>
            <w:tcW w:w="69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B768A1">
            <w:pPr>
              <w:pageBreakBefore w:val="0"/>
              <w:widowControl/>
              <w:kinsoku/>
              <w:wordWrap/>
              <w:overflowPunct/>
              <w:topLinePunct w:val="0"/>
              <w:autoSpaceDE/>
              <w:autoSpaceDN/>
              <w:bidi w:val="0"/>
              <w:spacing w:line="360" w:lineRule="auto"/>
              <w:jc w:val="center"/>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szCs w:val="21"/>
                <w:highlight w:val="none"/>
                <w:u w:val="none"/>
                <w:lang w:val="en-US" w:eastAsia="zh-CN"/>
              </w:rPr>
              <w:t>4</w:t>
            </w:r>
            <w:r>
              <w:rPr>
                <w:rFonts w:hint="eastAsia" w:ascii="宋体" w:hAnsi="宋体" w:cs="宋体"/>
                <w:color w:val="000000"/>
                <w:szCs w:val="21"/>
                <w:highlight w:val="none"/>
                <w:u w:val="none"/>
                <w:lang w:val="en-US" w:eastAsia="zh-CN"/>
              </w:rPr>
              <w:t>分</w:t>
            </w:r>
          </w:p>
        </w:tc>
        <w:tc>
          <w:tcPr>
            <w:tcW w:w="68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AC05A6">
            <w:pPr>
              <w:pageBreakBefore w:val="0"/>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Cs w:val="21"/>
                <w:highlight w:val="none"/>
                <w:u w:val="none"/>
                <w:lang w:eastAsia="zh-CN"/>
              </w:rPr>
            </w:pPr>
            <w:r>
              <w:rPr>
                <w:rFonts w:hint="eastAsia" w:ascii="宋体" w:hAnsi="宋体" w:eastAsia="宋体" w:cs="宋体"/>
                <w:color w:val="000000"/>
                <w:szCs w:val="21"/>
                <w:highlight w:val="none"/>
                <w:u w:val="none"/>
              </w:rPr>
              <w:t>为了保障环卫工人的切身利益</w:t>
            </w:r>
            <w:r>
              <w:rPr>
                <w:rFonts w:hint="default" w:ascii="宋体" w:hAnsi="宋体" w:cs="宋体"/>
                <w:color w:val="000000"/>
                <w:szCs w:val="21"/>
                <w:highlight w:val="none"/>
                <w:u w:val="none"/>
                <w:woUserID w:val="1"/>
              </w:rPr>
              <w:t>，</w:t>
            </w:r>
            <w:r>
              <w:rPr>
                <w:rFonts w:hint="eastAsia" w:ascii="宋体" w:hAnsi="宋体" w:eastAsia="宋体" w:cs="宋体"/>
                <w:color w:val="000000"/>
                <w:szCs w:val="21"/>
                <w:highlight w:val="none"/>
                <w:u w:val="none"/>
              </w:rPr>
              <w:t>承诺中标后保证一线环卫工人</w:t>
            </w:r>
            <w:r>
              <w:rPr>
                <w:rFonts w:hint="default" w:ascii="宋体" w:hAnsi="宋体" w:cs="宋体"/>
                <w:color w:val="000000"/>
                <w:szCs w:val="21"/>
                <w:highlight w:val="none"/>
                <w:u w:val="none"/>
                <w:woUserID w:val="1"/>
              </w:rPr>
              <w:t>收入</w:t>
            </w:r>
            <w:r>
              <w:rPr>
                <w:rFonts w:hint="eastAsia" w:ascii="宋体" w:hAnsi="宋体" w:eastAsia="宋体" w:cs="宋体"/>
                <w:color w:val="000000"/>
                <w:szCs w:val="21"/>
                <w:highlight w:val="none"/>
                <w:u w:val="none"/>
              </w:rPr>
              <w:t>不低于</w:t>
            </w:r>
            <w:r>
              <w:rPr>
                <w:rFonts w:hint="default" w:ascii="宋体" w:hAnsi="宋体" w:cs="宋体"/>
                <w:color w:val="000000"/>
                <w:szCs w:val="21"/>
                <w:highlight w:val="none"/>
                <w:u w:val="none"/>
                <w:woUserID w:val="1"/>
              </w:rPr>
              <w:t>招标文件相关要求</w:t>
            </w:r>
            <w:r>
              <w:rPr>
                <w:rFonts w:hint="eastAsia" w:ascii="宋体" w:hAnsi="宋体" w:cs="宋体"/>
                <w:color w:val="000000"/>
                <w:szCs w:val="21"/>
                <w:highlight w:val="none"/>
                <w:u w:val="none"/>
                <w:lang w:eastAsia="zh-CN"/>
              </w:rPr>
              <w:t>。</w:t>
            </w:r>
          </w:p>
          <w:p w14:paraId="52C2F947">
            <w:pPr>
              <w:pageBreakBefore w:val="0"/>
              <w:kinsoku/>
              <w:wordWrap/>
              <w:overflowPunct/>
              <w:topLinePunct w:val="0"/>
              <w:autoSpaceDE/>
              <w:autoSpaceDN/>
              <w:bidi w:val="0"/>
              <w:spacing w:beforeAutospacing="0" w:afterAutospacing="0" w:line="360" w:lineRule="auto"/>
              <w:ind w:left="0" w:firstLine="0"/>
              <w:jc w:val="left"/>
              <w:rPr>
                <w:rFonts w:hint="default" w:ascii="宋体" w:hAnsi="宋体" w:eastAsia="宋体" w:cs="宋体"/>
                <w:color w:val="000000"/>
                <w:szCs w:val="21"/>
                <w:highlight w:val="none"/>
                <w:u w:val="none"/>
              </w:rPr>
            </w:pPr>
            <w:r>
              <w:rPr>
                <w:rFonts w:hint="eastAsia" w:ascii="宋体" w:hAnsi="宋体" w:eastAsia="宋体" w:cs="宋体"/>
                <w:color w:val="000000"/>
                <w:szCs w:val="21"/>
                <w:highlight w:val="none"/>
                <w:u w:val="none"/>
              </w:rPr>
              <w:t>根据投标人提出的为确保项目顺利交接和平稳过渡所采取的各项措施</w:t>
            </w:r>
            <w:r>
              <w:rPr>
                <w:rFonts w:hint="eastAsia" w:ascii="宋体" w:hAnsi="宋体" w:cs="宋体"/>
                <w:color w:val="000000"/>
                <w:szCs w:val="21"/>
                <w:highlight w:val="none"/>
                <w:u w:val="none"/>
                <w:lang w:eastAsia="zh-CN"/>
              </w:rPr>
              <w:t>制定方案</w:t>
            </w:r>
            <w:r>
              <w:rPr>
                <w:rFonts w:hint="eastAsia" w:ascii="宋体" w:hAnsi="宋体" w:eastAsia="宋体" w:cs="宋体"/>
                <w:color w:val="000000"/>
                <w:szCs w:val="21"/>
                <w:highlight w:val="none"/>
                <w:u w:val="none"/>
              </w:rPr>
              <w:t>，包括中标后原有人员安置、</w:t>
            </w:r>
            <w:r>
              <w:rPr>
                <w:rFonts w:hint="eastAsia" w:ascii="宋体" w:hAnsi="宋体" w:eastAsia="宋体" w:cs="宋体"/>
                <w:color w:val="000000"/>
                <w:szCs w:val="21"/>
                <w:highlight w:val="none"/>
                <w:u w:val="none"/>
                <w:lang w:val="en-US" w:eastAsia="zh-CN"/>
              </w:rPr>
              <w:t>车辆及设施设备交接</w:t>
            </w:r>
            <w:r>
              <w:rPr>
                <w:rFonts w:hint="eastAsia" w:ascii="宋体" w:hAnsi="宋体" w:eastAsia="宋体" w:cs="宋体"/>
                <w:color w:val="000000"/>
                <w:szCs w:val="21"/>
                <w:highlight w:val="none"/>
                <w:u w:val="none"/>
              </w:rPr>
              <w:t>等。</w:t>
            </w:r>
          </w:p>
          <w:p w14:paraId="76B584B0">
            <w:pPr>
              <w:pageBreakBefore w:val="0"/>
              <w:kinsoku/>
              <w:wordWrap/>
              <w:overflowPunct/>
              <w:topLinePunct w:val="0"/>
              <w:autoSpaceDE/>
              <w:autoSpaceDN/>
              <w:bidi w:val="0"/>
              <w:spacing w:beforeAutospacing="0" w:afterAutospacing="0" w:line="360" w:lineRule="auto"/>
              <w:ind w:left="0" w:firstLine="0"/>
              <w:jc w:val="left"/>
              <w:rPr>
                <w:rFonts w:hint="eastAsia" w:ascii="宋体" w:hAnsi="宋体" w:eastAsia="宋体" w:cs="宋体"/>
                <w:color w:val="000000"/>
                <w:sz w:val="21"/>
                <w:szCs w:val="21"/>
                <w:highlight w:val="none"/>
                <w:u w:val="none"/>
                <w:lang w:val="en-US" w:eastAsia="zh-CN"/>
              </w:rPr>
            </w:pPr>
            <w:r>
              <w:rPr>
                <w:rFonts w:hint="eastAsia" w:ascii="宋体" w:hAnsi="宋体" w:eastAsia="宋体" w:cs="宋体"/>
                <w:snapToGrid/>
                <w:color w:val="000000"/>
                <w:kern w:val="2"/>
                <w:sz w:val="21"/>
                <w:szCs w:val="21"/>
                <w:highlight w:val="none"/>
                <w:u w:val="none"/>
                <w:lang w:bidi="ar"/>
              </w:rPr>
              <w:t>①</w:t>
            </w:r>
            <w:r>
              <w:rPr>
                <w:rFonts w:hint="eastAsia" w:ascii="宋体" w:hAnsi="宋体" w:eastAsia="宋体" w:cs="宋体"/>
                <w:color w:val="000000"/>
                <w:sz w:val="21"/>
                <w:szCs w:val="21"/>
                <w:highlight w:val="none"/>
                <w:u w:val="none"/>
                <w:lang w:val="en-US" w:eastAsia="zh-CN"/>
              </w:rPr>
              <w:t>方案详细合理可行得4分；</w:t>
            </w:r>
          </w:p>
          <w:p w14:paraId="0F3AFA4B">
            <w:pPr>
              <w:pageBreakBefore w:val="0"/>
              <w:widowControl/>
              <w:kinsoku/>
              <w:wordWrap/>
              <w:overflowPunct/>
              <w:topLinePunct w:val="0"/>
              <w:autoSpaceDE/>
              <w:autoSpaceDN/>
              <w:bidi w:val="0"/>
              <w:spacing w:beforeAutospacing="0" w:afterAutospacing="0" w:line="360" w:lineRule="auto"/>
              <w:ind w:left="0" w:firstLine="0"/>
              <w:jc w:val="left"/>
              <w:textAlignment w:val="auto"/>
              <w:rPr>
                <w:rFonts w:hint="eastAsia" w:ascii="宋体" w:hAnsi="宋体" w:eastAsia="宋体" w:cs="宋体"/>
                <w:snapToGrid/>
                <w:color w:val="000000"/>
                <w:kern w:val="2"/>
                <w:sz w:val="21"/>
                <w:szCs w:val="21"/>
                <w:highlight w:val="none"/>
                <w:u w:val="none"/>
                <w:lang w:bidi="ar"/>
              </w:rPr>
            </w:pPr>
            <w:r>
              <w:rPr>
                <w:rFonts w:hint="eastAsia" w:ascii="宋体" w:hAnsi="宋体" w:eastAsia="宋体" w:cs="宋体"/>
                <w:snapToGrid/>
                <w:color w:val="000000"/>
                <w:kern w:val="2"/>
                <w:sz w:val="21"/>
                <w:szCs w:val="21"/>
                <w:highlight w:val="none"/>
                <w:u w:val="none"/>
                <w:lang w:bidi="ar"/>
              </w:rPr>
              <w:t>②方案内容有欠缺得</w:t>
            </w:r>
            <w:r>
              <w:rPr>
                <w:rFonts w:hint="eastAsia" w:ascii="宋体" w:hAnsi="宋体" w:eastAsia="宋体" w:cs="宋体"/>
                <w:snapToGrid/>
                <w:color w:val="000000"/>
                <w:kern w:val="2"/>
                <w:sz w:val="21"/>
                <w:szCs w:val="21"/>
                <w:highlight w:val="none"/>
                <w:u w:val="none"/>
                <w:lang w:val="en-US" w:eastAsia="zh-CN" w:bidi="ar"/>
              </w:rPr>
              <w:t>3</w:t>
            </w:r>
            <w:r>
              <w:rPr>
                <w:rFonts w:hint="eastAsia" w:ascii="宋体" w:hAnsi="宋体" w:eastAsia="宋体" w:cs="宋体"/>
                <w:snapToGrid/>
                <w:color w:val="000000"/>
                <w:kern w:val="2"/>
                <w:sz w:val="21"/>
                <w:szCs w:val="21"/>
                <w:highlight w:val="none"/>
                <w:u w:val="none"/>
                <w:lang w:bidi="ar"/>
              </w:rPr>
              <w:t>分；</w:t>
            </w:r>
          </w:p>
          <w:p w14:paraId="7102CDBB">
            <w:pPr>
              <w:pageBreakBefore w:val="0"/>
              <w:widowControl/>
              <w:kinsoku/>
              <w:wordWrap/>
              <w:overflowPunct/>
              <w:topLinePunct w:val="0"/>
              <w:autoSpaceDE/>
              <w:autoSpaceDN/>
              <w:bidi w:val="0"/>
              <w:spacing w:beforeAutospacing="0" w:afterAutospacing="0" w:line="360" w:lineRule="auto"/>
              <w:ind w:left="0" w:firstLine="0"/>
              <w:jc w:val="left"/>
              <w:textAlignment w:val="auto"/>
              <w:rPr>
                <w:rFonts w:hint="eastAsia" w:ascii="宋体" w:hAnsi="宋体" w:eastAsia="宋体" w:cs="宋体"/>
                <w:snapToGrid/>
                <w:color w:val="000000"/>
                <w:kern w:val="2"/>
                <w:sz w:val="21"/>
                <w:szCs w:val="21"/>
                <w:highlight w:val="none"/>
                <w:u w:val="none"/>
                <w:lang w:bidi="ar"/>
              </w:rPr>
            </w:pPr>
            <w:r>
              <w:rPr>
                <w:rFonts w:hint="eastAsia" w:ascii="宋体" w:hAnsi="宋体" w:eastAsia="宋体" w:cs="宋体"/>
                <w:snapToGrid/>
                <w:color w:val="000000"/>
                <w:kern w:val="2"/>
                <w:sz w:val="21"/>
                <w:szCs w:val="21"/>
                <w:highlight w:val="none"/>
                <w:u w:val="none"/>
                <w:lang w:bidi="ar"/>
              </w:rPr>
              <w:t>③方案内容表述不清或与本项目针对性不强得</w:t>
            </w:r>
            <w:r>
              <w:rPr>
                <w:rFonts w:hint="eastAsia" w:ascii="宋体" w:hAnsi="宋体" w:eastAsia="宋体" w:cs="宋体"/>
                <w:snapToGrid/>
                <w:color w:val="000000"/>
                <w:kern w:val="2"/>
                <w:sz w:val="21"/>
                <w:szCs w:val="21"/>
                <w:highlight w:val="none"/>
                <w:u w:val="none"/>
                <w:lang w:val="en-US" w:eastAsia="zh-CN" w:bidi="ar"/>
              </w:rPr>
              <w:t>2</w:t>
            </w:r>
            <w:r>
              <w:rPr>
                <w:rFonts w:hint="eastAsia" w:ascii="宋体" w:hAnsi="宋体" w:eastAsia="宋体" w:cs="宋体"/>
                <w:snapToGrid/>
                <w:color w:val="000000"/>
                <w:kern w:val="2"/>
                <w:sz w:val="21"/>
                <w:szCs w:val="21"/>
                <w:highlight w:val="none"/>
                <w:u w:val="none"/>
                <w:lang w:bidi="ar"/>
              </w:rPr>
              <w:t>分；</w:t>
            </w:r>
          </w:p>
          <w:p w14:paraId="588B474B">
            <w:pPr>
              <w:pageBreakBefore w:val="0"/>
              <w:widowControl/>
              <w:kinsoku/>
              <w:wordWrap/>
              <w:overflowPunct/>
              <w:topLinePunct w:val="0"/>
              <w:autoSpaceDE/>
              <w:autoSpaceDN/>
              <w:bidi w:val="0"/>
              <w:spacing w:line="360" w:lineRule="auto"/>
              <w:rPr>
                <w:rFonts w:hint="eastAsia" w:ascii="宋体" w:hAnsi="宋体" w:eastAsia="宋体" w:cs="宋体"/>
                <w:snapToGrid/>
                <w:color w:val="000000"/>
                <w:kern w:val="2"/>
                <w:sz w:val="21"/>
                <w:szCs w:val="21"/>
                <w:highlight w:val="none"/>
                <w:u w:val="none"/>
                <w:lang w:val="en-US" w:bidi="ar"/>
              </w:rPr>
            </w:pPr>
            <w:r>
              <w:rPr>
                <w:rFonts w:hint="eastAsia" w:ascii="宋体" w:hAnsi="宋体" w:eastAsia="宋体" w:cs="宋体"/>
                <w:snapToGrid/>
                <w:color w:val="000000"/>
                <w:kern w:val="2"/>
                <w:sz w:val="21"/>
                <w:szCs w:val="21"/>
                <w:highlight w:val="none"/>
                <w:u w:val="none"/>
                <w:lang w:val="en-US" w:bidi="ar"/>
              </w:rPr>
              <w:t>④方案与项目内容无关或无方案内容不得分。</w:t>
            </w:r>
          </w:p>
          <w:p w14:paraId="39761E55">
            <w:pPr>
              <w:pageBreakBefore w:val="0"/>
              <w:widowControl/>
              <w:kinsoku/>
              <w:wordWrap/>
              <w:overflowPunct/>
              <w:topLinePunct w:val="0"/>
              <w:autoSpaceDE/>
              <w:autoSpaceDN/>
              <w:bidi w:val="0"/>
              <w:spacing w:line="360" w:lineRule="auto"/>
              <w:rPr>
                <w:rFonts w:hint="eastAsia" w:ascii="宋体" w:hAnsi="宋体" w:eastAsia="宋体" w:cs="宋体"/>
                <w:snapToGrid/>
                <w:color w:val="000000"/>
                <w:kern w:val="2"/>
                <w:sz w:val="21"/>
                <w:szCs w:val="21"/>
                <w:highlight w:val="none"/>
                <w:u w:val="none"/>
                <w:lang w:val="en-US" w:eastAsia="zh-CN" w:bidi="ar"/>
              </w:rPr>
            </w:pPr>
            <w:r>
              <w:rPr>
                <w:rFonts w:hint="eastAsia" w:ascii="宋体" w:hAnsi="宋体" w:eastAsia="宋体" w:cs="宋体"/>
                <w:snapToGrid/>
                <w:color w:val="000000"/>
                <w:kern w:val="2"/>
                <w:sz w:val="21"/>
                <w:szCs w:val="21"/>
                <w:highlight w:val="none"/>
                <w:u w:val="none"/>
                <w:lang w:val="en-US" w:eastAsia="zh-CN" w:bidi="ar"/>
              </w:rPr>
              <w:t>不响应要求或</w:t>
            </w:r>
            <w:r>
              <w:rPr>
                <w:rFonts w:hint="eastAsia" w:ascii="宋体" w:hAnsi="宋体" w:cs="宋体"/>
                <w:snapToGrid/>
                <w:color w:val="000000"/>
                <w:kern w:val="2"/>
                <w:sz w:val="21"/>
                <w:szCs w:val="21"/>
                <w:highlight w:val="none"/>
                <w:u w:val="none"/>
                <w:lang w:val="en-US" w:eastAsia="zh-CN" w:bidi="ar"/>
              </w:rPr>
              <w:t>未提供承诺本项</w:t>
            </w:r>
            <w:r>
              <w:rPr>
                <w:rFonts w:hint="eastAsia" w:ascii="宋体" w:hAnsi="宋体" w:eastAsia="宋体" w:cs="宋体"/>
                <w:snapToGrid/>
                <w:color w:val="000000"/>
                <w:kern w:val="2"/>
                <w:sz w:val="21"/>
                <w:szCs w:val="21"/>
                <w:highlight w:val="none"/>
                <w:u w:val="none"/>
                <w:lang w:val="en-US" w:eastAsia="zh-CN" w:bidi="ar"/>
              </w:rPr>
              <w:t>不得分。</w:t>
            </w:r>
          </w:p>
        </w:tc>
      </w:tr>
    </w:tbl>
    <w:p w14:paraId="1B5D47D5">
      <w:pPr>
        <w:spacing w:after="120"/>
        <w:ind w:left="420" w:firstLine="420"/>
        <w:rPr>
          <w:rFonts w:ascii="Verdana" w:hAnsi="Verdana" w:eastAsia="仿宋_GB2312"/>
          <w:kern w:val="0"/>
          <w:sz w:val="24"/>
        </w:rPr>
      </w:pPr>
    </w:p>
    <w:p w14:paraId="578DE184">
      <w:pPr>
        <w:spacing w:line="360" w:lineRule="auto"/>
        <w:rPr>
          <w:szCs w:val="21"/>
        </w:rPr>
      </w:pPr>
    </w:p>
    <w:p w14:paraId="6818D7B4">
      <w:pPr>
        <w:jc w:val="left"/>
        <w:rPr>
          <w:b/>
          <w:sz w:val="30"/>
        </w:rPr>
      </w:pPr>
      <w:r>
        <w:rPr>
          <w:b/>
          <w:sz w:val="30"/>
        </w:rPr>
        <w:br w:type="page"/>
      </w:r>
      <w:r>
        <w:rPr>
          <w:rFonts w:hint="eastAsia"/>
          <w:b/>
          <w:sz w:val="30"/>
        </w:rPr>
        <w:t>第六部分                  投标文件相关格式</w:t>
      </w:r>
    </w:p>
    <w:p w14:paraId="1A8C8D20">
      <w:pPr>
        <w:spacing w:line="540" w:lineRule="exact"/>
        <w:contextualSpacing/>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格式</w:t>
      </w:r>
      <w:r>
        <w:rPr>
          <w:rFonts w:hint="eastAsia" w:asciiTheme="minorEastAsia" w:hAnsiTheme="minorEastAsia" w:eastAsiaTheme="minorEastAsia" w:cstheme="minorEastAsia"/>
          <w:b/>
          <w:sz w:val="24"/>
          <w:szCs w:val="24"/>
        </w:rPr>
        <w:t xml:space="preserve">一、 </w:t>
      </w:r>
    </w:p>
    <w:p w14:paraId="12A998B5">
      <w:pPr>
        <w:spacing w:line="540" w:lineRule="exact"/>
        <w:contextualSpacing/>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符合参加政府采购活动应当具备的一般条件的承诺函</w:t>
      </w:r>
    </w:p>
    <w:p w14:paraId="6FA059CE">
      <w:pPr>
        <w:spacing w:line="540" w:lineRule="exact"/>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（采购人）、（采购代理机构）：</w:t>
      </w:r>
    </w:p>
    <w:p w14:paraId="49E110B1">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我方参与（项目名称）【招标编号：（采购编号）】政府采购活动，郑重承诺：</w:t>
      </w:r>
    </w:p>
    <w:p w14:paraId="08826403">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（一）具备《中华人民共和国政府采购法》第二十二条第一款规定的条件：</w:t>
      </w:r>
    </w:p>
    <w:p w14:paraId="65ED8499">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1.具有独立承担民事责任的能力；</w:t>
      </w:r>
    </w:p>
    <w:p w14:paraId="51A16E28">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2.具有良好的商业信誉和健全的财务会计制度； </w:t>
      </w:r>
    </w:p>
    <w:p w14:paraId="1D5A9600">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3.具有履行合同所必需的设备和专业技术能力；</w:t>
      </w:r>
    </w:p>
    <w:p w14:paraId="33D8ACE6">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4.有依法缴纳税收和社会保障资金的良好记录；</w:t>
      </w:r>
    </w:p>
    <w:p w14:paraId="245AF1FA">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5.参加政府采购活动前三年内，在经营活动中没有重大违法记录；</w:t>
      </w:r>
    </w:p>
    <w:p w14:paraId="49DAB24A">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6.具有法律、行政法规规定的其他条件。</w:t>
      </w:r>
    </w:p>
    <w:p w14:paraId="5DB4B1B9">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（二）未被信用中国（www.creditchina.gov.cn)、中国政府采购网（www.ccgp.gov.cn）列入失信被执行人、重大税收违法失信主体、政府采购严重违法失信行为记录名单。</w:t>
      </w:r>
    </w:p>
    <w:p w14:paraId="6563F41A">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（三）不存在以下情况：</w:t>
      </w:r>
    </w:p>
    <w:p w14:paraId="5B641D99">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1.单位负责人为同一人或者存在直接控股、管理关系的不同供应商参加同一合同项下的政府采购活动的；</w:t>
      </w:r>
    </w:p>
    <w:p w14:paraId="1B38DF04">
      <w:pPr>
        <w:spacing w:line="540" w:lineRule="exact"/>
        <w:ind w:firstLine="480" w:firstLineChars="20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2.为采购项目提供整体设计、规范编制或者项目管理、监理、检测等服务后再参加该采购项目的其他采购活动的。</w:t>
      </w:r>
    </w:p>
    <w:p w14:paraId="1377BC43">
      <w:pPr>
        <w:spacing w:line="540" w:lineRule="exact"/>
        <w:contextualSpacing/>
        <w:rPr>
          <w:rFonts w:hint="eastAsia" w:asciiTheme="minorEastAsia" w:hAnsiTheme="minorEastAsia" w:eastAsiaTheme="minorEastAsia" w:cstheme="minorEastAsia"/>
          <w:sz w:val="24"/>
          <w:szCs w:val="24"/>
        </w:rPr>
      </w:pPr>
    </w:p>
    <w:p w14:paraId="1463A3E4">
      <w:pPr>
        <w:spacing w:line="540" w:lineRule="exact"/>
        <w:contextualSpacing/>
        <w:rPr>
          <w:rFonts w:hint="eastAsia" w:asciiTheme="minorEastAsia" w:hAnsiTheme="minorEastAsia" w:eastAsiaTheme="minorEastAsia" w:cstheme="minorEastAsia"/>
          <w:sz w:val="24"/>
          <w:szCs w:val="24"/>
        </w:rPr>
      </w:pPr>
    </w:p>
    <w:p w14:paraId="0CA49C49">
      <w:pPr>
        <w:spacing w:line="360" w:lineRule="auto"/>
        <w:jc w:val="right"/>
        <w:rPr>
          <w:rFonts w:hint="eastAsia" w:ascii="宋体" w:hAnsi="宋体" w:eastAsia="宋体" w:cs="宋体"/>
          <w:sz w:val="24"/>
          <w:szCs w:val="24"/>
        </w:rPr>
      </w:pPr>
      <w:r>
        <w:rPr>
          <w:rFonts w:hint="eastAsia" w:ascii="宋体" w:hAnsi="宋体" w:eastAsia="宋体" w:cs="宋体"/>
          <w:b w:val="0"/>
          <w:bCs/>
          <w:spacing w:val="-4"/>
          <w:sz w:val="24"/>
          <w:szCs w:val="24"/>
        </w:rPr>
        <w:t>投标人名称：</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（加盖公章）</w:t>
      </w:r>
      <w:r>
        <w:rPr>
          <w:rFonts w:hint="eastAsia" w:ascii="宋体" w:hAnsi="宋体" w:eastAsia="宋体" w:cs="宋体"/>
          <w:sz w:val="24"/>
          <w:szCs w:val="24"/>
        </w:rPr>
        <w:t xml:space="preserve">                                                                                                                                                                                                           </w:t>
      </w:r>
    </w:p>
    <w:p w14:paraId="1F7FF81A">
      <w:pPr>
        <w:spacing w:line="500" w:lineRule="exact"/>
        <w:ind w:firstLine="4080" w:firstLineChars="1700"/>
        <w:contextualSpacing/>
        <w:rPr>
          <w:rFonts w:hint="eastAsia" w:ascii="宋体" w:hAnsi="宋体" w:eastAsia="宋体" w:cs="宋体"/>
          <w:sz w:val="24"/>
          <w:szCs w:val="24"/>
        </w:rPr>
      </w:pPr>
      <w:r>
        <w:rPr>
          <w:rFonts w:hint="eastAsia" w:ascii="宋体" w:hAnsi="宋体" w:eastAsia="宋体" w:cs="宋体"/>
          <w:sz w:val="24"/>
          <w:szCs w:val="24"/>
        </w:rPr>
        <w:t>日期：   年   月   日</w:t>
      </w:r>
    </w:p>
    <w:p w14:paraId="037B0520">
      <w:pPr>
        <w:spacing w:line="540" w:lineRule="exact"/>
        <w:contextualSpacing/>
        <w:rPr>
          <w:rFonts w:hint="eastAsia" w:ascii="宋体" w:hAnsi="宋体" w:eastAsia="宋体" w:cs="宋体"/>
          <w:sz w:val="24"/>
          <w:szCs w:val="24"/>
        </w:rPr>
        <w:sectPr>
          <w:headerReference r:id="rId10" w:type="first"/>
          <w:footerReference r:id="rId12" w:type="first"/>
          <w:headerReference r:id="rId9" w:type="default"/>
          <w:footerReference r:id="rId11" w:type="default"/>
          <w:pgSz w:w="11906" w:h="16838"/>
          <w:pgMar w:top="1276" w:right="1418" w:bottom="1247" w:left="1418" w:header="851" w:footer="992" w:gutter="0"/>
          <w:cols w:space="720" w:num="1"/>
          <w:titlePg/>
          <w:docGrid w:linePitch="312" w:charSpace="0"/>
        </w:sectPr>
      </w:pPr>
    </w:p>
    <w:p w14:paraId="3228D212">
      <w:pPr>
        <w:pStyle w:val="139"/>
        <w:widowControl w:val="0"/>
        <w:adjustRightInd w:val="0"/>
        <w:spacing w:before="0" w:beforeAutospacing="0" w:after="0" w:afterAutospacing="0" w:line="360" w:lineRule="auto"/>
        <w:jc w:val="both"/>
        <w:textAlignment w:val="baseline"/>
        <w:rPr>
          <w:rFonts w:hint="eastAsia" w:ascii="Times New Roman" w:hAnsi="Times New Roman" w:eastAsia="宋体"/>
          <w:spacing w:val="20"/>
          <w:sz w:val="21"/>
          <w:szCs w:val="21"/>
        </w:rPr>
      </w:pPr>
      <w:r>
        <w:rPr>
          <w:rFonts w:hint="eastAsia" w:ascii="Times New Roman" w:hAnsi="Times New Roman" w:eastAsia="宋体"/>
          <w:spacing w:val="20"/>
          <w:sz w:val="21"/>
          <w:szCs w:val="21"/>
        </w:rPr>
        <w:t>格式</w:t>
      </w:r>
      <w:r>
        <w:rPr>
          <w:rFonts w:hint="eastAsia" w:ascii="Times New Roman" w:hAnsi="Times New Roman" w:eastAsia="宋体"/>
          <w:spacing w:val="20"/>
          <w:sz w:val="21"/>
          <w:szCs w:val="21"/>
          <w:lang w:eastAsia="zh-CN"/>
        </w:rPr>
        <w:t>二</w:t>
      </w:r>
      <w:r>
        <w:rPr>
          <w:rFonts w:hint="eastAsia" w:ascii="Times New Roman" w:hAnsi="Times New Roman" w:eastAsia="宋体"/>
          <w:spacing w:val="20"/>
          <w:sz w:val="21"/>
          <w:szCs w:val="21"/>
        </w:rPr>
        <w:t>、</w:t>
      </w:r>
    </w:p>
    <w:p w14:paraId="1E76102D">
      <w:pPr>
        <w:pStyle w:val="139"/>
        <w:widowControl w:val="0"/>
        <w:adjustRightInd w:val="0"/>
        <w:spacing w:before="0" w:beforeAutospacing="0" w:after="0" w:afterAutospacing="0" w:line="360" w:lineRule="auto"/>
        <w:jc w:val="center"/>
        <w:textAlignment w:val="baseline"/>
        <w:rPr>
          <w:rFonts w:hint="eastAsia" w:ascii="Times New Roman" w:hAnsi="Times New Roman" w:eastAsia="宋体"/>
          <w:spacing w:val="20"/>
          <w:kern w:val="2"/>
          <w:sz w:val="24"/>
          <w:szCs w:val="24"/>
        </w:rPr>
      </w:pPr>
    </w:p>
    <w:p w14:paraId="500AA95C">
      <w:pPr>
        <w:pStyle w:val="139"/>
        <w:widowControl w:val="0"/>
        <w:adjustRightInd w:val="0"/>
        <w:spacing w:before="0" w:beforeAutospacing="0" w:after="0" w:afterAutospacing="0" w:line="360" w:lineRule="auto"/>
        <w:jc w:val="center"/>
        <w:textAlignment w:val="baseline"/>
        <w:rPr>
          <w:rFonts w:hint="eastAsia" w:ascii="Times New Roman" w:hAnsi="Times New Roman" w:eastAsia="宋体"/>
          <w:spacing w:val="20"/>
          <w:kern w:val="2"/>
          <w:sz w:val="24"/>
          <w:szCs w:val="24"/>
        </w:rPr>
      </w:pPr>
      <w:r>
        <w:rPr>
          <w:rFonts w:hint="eastAsia" w:ascii="Times New Roman" w:hAnsi="Times New Roman" w:eastAsia="宋体"/>
          <w:spacing w:val="20"/>
          <w:kern w:val="2"/>
          <w:sz w:val="24"/>
          <w:szCs w:val="24"/>
        </w:rPr>
        <w:t>法定代表人授权函</w:t>
      </w:r>
    </w:p>
    <w:p w14:paraId="44C742F5">
      <w:pPr>
        <w:pStyle w:val="139"/>
        <w:widowControl w:val="0"/>
        <w:adjustRightInd w:val="0"/>
        <w:spacing w:before="0" w:beforeAutospacing="0" w:after="0" w:afterAutospacing="0" w:line="360" w:lineRule="auto"/>
        <w:jc w:val="center"/>
        <w:textAlignment w:val="baseline"/>
        <w:rPr>
          <w:rFonts w:hint="eastAsia" w:ascii="Times New Roman" w:hAnsi="Times New Roman" w:eastAsia="宋体"/>
          <w:spacing w:val="20"/>
          <w:kern w:val="2"/>
          <w:sz w:val="24"/>
          <w:szCs w:val="24"/>
        </w:rPr>
      </w:pPr>
    </w:p>
    <w:p w14:paraId="537A0BBD">
      <w:pPr>
        <w:spacing w:line="360" w:lineRule="auto"/>
        <w:ind w:right="-89"/>
        <w:jc w:val="left"/>
        <w:rPr>
          <w:spacing w:val="-4"/>
          <w:sz w:val="24"/>
          <w:szCs w:val="24"/>
        </w:rPr>
      </w:pPr>
      <w:r>
        <w:rPr>
          <w:rFonts w:hint="eastAsia"/>
          <w:spacing w:val="-4"/>
          <w:sz w:val="24"/>
          <w:szCs w:val="24"/>
        </w:rPr>
        <w:t>致：舟山市公共资源交易中心定海区分中心</w:t>
      </w:r>
    </w:p>
    <w:p w14:paraId="6D5677D4">
      <w:pPr>
        <w:spacing w:line="360" w:lineRule="auto"/>
        <w:ind w:right="-89" w:firstLine="464" w:firstLineChars="200"/>
        <w:jc w:val="left"/>
        <w:rPr>
          <w:spacing w:val="-4"/>
          <w:sz w:val="24"/>
          <w:szCs w:val="24"/>
        </w:rPr>
      </w:pPr>
      <w:r>
        <w:rPr>
          <w:rFonts w:hint="eastAsia"/>
          <w:spacing w:val="-4"/>
          <w:sz w:val="24"/>
          <w:szCs w:val="24"/>
        </w:rPr>
        <w:t>我</w:t>
      </w:r>
      <w:r>
        <w:rPr>
          <w:spacing w:val="-4"/>
          <w:sz w:val="24"/>
          <w:szCs w:val="24"/>
          <w:u w:val="thick"/>
        </w:rPr>
        <w:t xml:space="preserve">              </w:t>
      </w:r>
      <w:r>
        <w:rPr>
          <w:rFonts w:hint="eastAsia"/>
          <w:spacing w:val="-4"/>
          <w:sz w:val="24"/>
          <w:szCs w:val="24"/>
        </w:rPr>
        <w:t>（姓名）系</w:t>
      </w:r>
      <w:r>
        <w:rPr>
          <w:spacing w:val="-4"/>
          <w:sz w:val="24"/>
          <w:szCs w:val="24"/>
          <w:u w:val="thick"/>
        </w:rPr>
        <w:t xml:space="preserve">             </w:t>
      </w:r>
      <w:r>
        <w:rPr>
          <w:rFonts w:hint="eastAsia"/>
          <w:spacing w:val="-4"/>
          <w:sz w:val="24"/>
          <w:szCs w:val="24"/>
        </w:rPr>
        <w:t>（</w:t>
      </w:r>
      <w:r>
        <w:rPr>
          <w:rFonts w:hint="eastAsia"/>
          <w:spacing w:val="-4"/>
          <w:sz w:val="24"/>
          <w:szCs w:val="24"/>
          <w:lang w:eastAsia="zh-CN"/>
        </w:rPr>
        <w:t>投标</w:t>
      </w:r>
      <w:r>
        <w:rPr>
          <w:rFonts w:hint="eastAsia"/>
          <w:spacing w:val="-4"/>
          <w:sz w:val="24"/>
          <w:szCs w:val="24"/>
        </w:rPr>
        <w:t>人名称）的法定代表人，现授权委托本单位在职职工</w:t>
      </w:r>
      <w:r>
        <w:rPr>
          <w:spacing w:val="-4"/>
          <w:sz w:val="24"/>
          <w:szCs w:val="24"/>
          <w:u w:val="thick"/>
        </w:rPr>
        <w:t xml:space="preserve">               </w:t>
      </w:r>
      <w:r>
        <w:rPr>
          <w:rFonts w:hint="eastAsia"/>
          <w:spacing w:val="-4"/>
          <w:sz w:val="24"/>
          <w:szCs w:val="24"/>
        </w:rPr>
        <w:t>（姓名）以我方的名义参加</w:t>
      </w:r>
      <w:r>
        <w:rPr>
          <w:spacing w:val="-4"/>
          <w:sz w:val="24"/>
          <w:szCs w:val="24"/>
          <w:u w:val="thick"/>
        </w:rPr>
        <w:t xml:space="preserve">                           </w:t>
      </w:r>
      <w:r>
        <w:rPr>
          <w:rFonts w:hint="eastAsia"/>
          <w:spacing w:val="-4"/>
          <w:sz w:val="24"/>
          <w:szCs w:val="24"/>
        </w:rPr>
        <w:t>项目的投标活动，并代表我方全权办理针对上述项目的投标、开标、评标、签约等具体事务和签署相关文件。</w:t>
      </w:r>
    </w:p>
    <w:p w14:paraId="57EEBA3B">
      <w:pPr>
        <w:spacing w:line="360" w:lineRule="auto"/>
        <w:ind w:right="-89" w:firstLine="464" w:firstLineChars="200"/>
        <w:jc w:val="left"/>
        <w:rPr>
          <w:spacing w:val="-4"/>
          <w:sz w:val="24"/>
          <w:szCs w:val="24"/>
        </w:rPr>
      </w:pPr>
      <w:r>
        <w:rPr>
          <w:rFonts w:hint="eastAsia"/>
          <w:spacing w:val="-4"/>
          <w:sz w:val="24"/>
          <w:szCs w:val="24"/>
        </w:rPr>
        <w:t>我方对被授权人的签名负全部责任。</w:t>
      </w:r>
    </w:p>
    <w:p w14:paraId="052E2E2F">
      <w:pPr>
        <w:spacing w:line="360" w:lineRule="auto"/>
        <w:ind w:right="-89" w:firstLine="464" w:firstLineChars="200"/>
        <w:jc w:val="left"/>
        <w:rPr>
          <w:spacing w:val="-4"/>
          <w:sz w:val="24"/>
          <w:szCs w:val="24"/>
        </w:rPr>
      </w:pPr>
      <w:r>
        <w:rPr>
          <w:rFonts w:hint="eastAsia"/>
          <w:spacing w:val="-4"/>
          <w:sz w:val="24"/>
          <w:szCs w:val="24"/>
        </w:rPr>
        <w:t>在撤销授权的书面通知以前，本授权函一直有效。被授权人在授权函有效期内签署的所有文件不因授权的撤销而失效。</w:t>
      </w:r>
    </w:p>
    <w:p w14:paraId="0B5FB860">
      <w:pPr>
        <w:spacing w:line="360" w:lineRule="auto"/>
        <w:ind w:right="-89" w:firstLine="464" w:firstLineChars="200"/>
        <w:jc w:val="left"/>
        <w:rPr>
          <w:spacing w:val="-4"/>
          <w:sz w:val="24"/>
          <w:szCs w:val="24"/>
        </w:rPr>
      </w:pPr>
      <w:r>
        <w:rPr>
          <w:rFonts w:hint="eastAsia"/>
          <w:spacing w:val="-4"/>
          <w:sz w:val="24"/>
          <w:szCs w:val="24"/>
        </w:rPr>
        <w:t>被授权人无转委托权，特此委托。</w:t>
      </w:r>
    </w:p>
    <w:p w14:paraId="17E0FBF8">
      <w:pPr>
        <w:spacing w:line="360" w:lineRule="auto"/>
        <w:ind w:right="-89" w:firstLine="464" w:firstLineChars="200"/>
        <w:jc w:val="left"/>
        <w:rPr>
          <w:spacing w:val="-4"/>
          <w:sz w:val="24"/>
          <w:szCs w:val="24"/>
        </w:rPr>
      </w:pPr>
      <w:r>
        <w:rPr>
          <w:rFonts w:hint="eastAsia"/>
          <w:spacing w:val="-4"/>
          <w:sz w:val="24"/>
          <w:szCs w:val="24"/>
        </w:rPr>
        <w:t>被授权人签名：</w:t>
      </w:r>
      <w:r>
        <w:rPr>
          <w:spacing w:val="-4"/>
          <w:sz w:val="24"/>
          <w:szCs w:val="24"/>
        </w:rPr>
        <w:t xml:space="preserve">                           </w:t>
      </w:r>
      <w:r>
        <w:rPr>
          <w:rFonts w:hint="eastAsia"/>
          <w:spacing w:val="-4"/>
          <w:sz w:val="24"/>
          <w:szCs w:val="24"/>
        </w:rPr>
        <w:t>法定代表人签名：</w:t>
      </w:r>
      <w:r>
        <w:rPr>
          <w:spacing w:val="-4"/>
          <w:sz w:val="24"/>
          <w:szCs w:val="24"/>
        </w:rPr>
        <w:t xml:space="preserve">          </w:t>
      </w:r>
    </w:p>
    <w:p w14:paraId="2D378641">
      <w:pPr>
        <w:spacing w:line="360" w:lineRule="auto"/>
        <w:ind w:right="-89" w:firstLine="464" w:firstLineChars="200"/>
        <w:jc w:val="left"/>
        <w:rPr>
          <w:spacing w:val="-4"/>
          <w:sz w:val="24"/>
          <w:szCs w:val="24"/>
        </w:rPr>
      </w:pPr>
      <w:r>
        <w:rPr>
          <w:rFonts w:hint="eastAsia"/>
          <w:spacing w:val="-4"/>
          <w:sz w:val="24"/>
          <w:szCs w:val="24"/>
        </w:rPr>
        <w:t>职务：</w:t>
      </w:r>
      <w:r>
        <w:rPr>
          <w:spacing w:val="-4"/>
          <w:sz w:val="24"/>
          <w:szCs w:val="24"/>
        </w:rPr>
        <w:t xml:space="preserve">                                    </w:t>
      </w:r>
      <w:r>
        <w:rPr>
          <w:rFonts w:hint="eastAsia"/>
          <w:spacing w:val="-4"/>
          <w:sz w:val="24"/>
          <w:szCs w:val="24"/>
        </w:rPr>
        <w:t>职务：</w:t>
      </w:r>
      <w:r>
        <w:rPr>
          <w:spacing w:val="-4"/>
          <w:sz w:val="24"/>
          <w:szCs w:val="24"/>
        </w:rPr>
        <w:t xml:space="preserve"> </w:t>
      </w:r>
    </w:p>
    <w:p w14:paraId="12DA8D8D">
      <w:pPr>
        <w:spacing w:line="360" w:lineRule="auto"/>
        <w:ind w:right="-89" w:firstLine="464" w:firstLineChars="200"/>
        <w:jc w:val="left"/>
        <w:rPr>
          <w:spacing w:val="-4"/>
          <w:sz w:val="24"/>
          <w:szCs w:val="24"/>
        </w:rPr>
      </w:pPr>
      <w:r>
        <w:rPr>
          <w:rFonts w:hint="eastAsia"/>
          <w:spacing w:val="-4"/>
          <w:sz w:val="24"/>
          <w:szCs w:val="24"/>
        </w:rPr>
        <w:t>被授权人身份证号码：</w:t>
      </w:r>
      <w:r>
        <w:rPr>
          <w:spacing w:val="-4"/>
          <w:sz w:val="24"/>
          <w:szCs w:val="24"/>
        </w:rPr>
        <w:t xml:space="preserve">                     </w:t>
      </w:r>
      <w:r>
        <w:rPr>
          <w:rFonts w:hint="eastAsia"/>
          <w:spacing w:val="-4"/>
          <w:sz w:val="24"/>
          <w:szCs w:val="24"/>
        </w:rPr>
        <w:t>法定代表人身份证号码：</w:t>
      </w:r>
    </w:p>
    <w:p w14:paraId="7DFF725B">
      <w:pPr>
        <w:spacing w:line="360" w:lineRule="auto"/>
        <w:ind w:right="-89" w:firstLine="464" w:firstLineChars="200"/>
        <w:jc w:val="left"/>
        <w:rPr>
          <w:spacing w:val="-4"/>
          <w:sz w:val="24"/>
          <w:szCs w:val="24"/>
        </w:rPr>
      </w:pPr>
      <w:r>
        <w:rPr>
          <w:spacing w:val="-4"/>
          <w:sz w:val="24"/>
          <w:szCs w:val="24"/>
        </w:rPr>
        <w:t xml:space="preserve">                                          </w:t>
      </w:r>
    </w:p>
    <w:p w14:paraId="12FB77DC">
      <w:pPr>
        <w:spacing w:line="360" w:lineRule="auto"/>
        <w:ind w:right="-89" w:firstLine="464" w:firstLineChars="200"/>
        <w:jc w:val="left"/>
        <w:rPr>
          <w:spacing w:val="-4"/>
          <w:sz w:val="24"/>
          <w:szCs w:val="24"/>
        </w:rPr>
      </w:pPr>
    </w:p>
    <w:p w14:paraId="14ACAB25">
      <w:pPr>
        <w:spacing w:line="360" w:lineRule="auto"/>
        <w:jc w:val="right"/>
        <w:rPr>
          <w:rFonts w:hint="eastAsia" w:ascii="宋体" w:hAnsi="宋体" w:eastAsia="宋体" w:cs="宋体"/>
          <w:b w:val="0"/>
          <w:bCs/>
          <w:spacing w:val="-4"/>
          <w:sz w:val="24"/>
          <w:szCs w:val="24"/>
        </w:rPr>
      </w:pPr>
    </w:p>
    <w:p w14:paraId="6B8546D2">
      <w:pPr>
        <w:spacing w:line="360" w:lineRule="auto"/>
        <w:jc w:val="right"/>
        <w:rPr>
          <w:rFonts w:hint="eastAsia" w:ascii="宋体" w:hAnsi="宋体" w:eastAsia="宋体" w:cs="宋体"/>
          <w:sz w:val="24"/>
          <w:szCs w:val="24"/>
        </w:rPr>
      </w:pPr>
      <w:r>
        <w:rPr>
          <w:rFonts w:hint="eastAsia" w:ascii="宋体" w:hAnsi="宋体" w:eastAsia="宋体" w:cs="宋体"/>
          <w:b w:val="0"/>
          <w:bCs/>
          <w:spacing w:val="-4"/>
          <w:sz w:val="24"/>
          <w:szCs w:val="24"/>
        </w:rPr>
        <w:t>投标人名称：</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（加盖公章）</w:t>
      </w:r>
      <w:r>
        <w:rPr>
          <w:rFonts w:hint="eastAsia" w:ascii="宋体" w:hAnsi="宋体" w:eastAsia="宋体" w:cs="宋体"/>
          <w:sz w:val="24"/>
          <w:szCs w:val="24"/>
        </w:rPr>
        <w:t xml:space="preserve">                                                                                                                                                                                                           </w:t>
      </w:r>
    </w:p>
    <w:p w14:paraId="7EFD7967">
      <w:pPr>
        <w:spacing w:line="500" w:lineRule="exact"/>
        <w:ind w:firstLine="4080" w:firstLineChars="1700"/>
        <w:contextualSpacing/>
        <w:rPr>
          <w:rFonts w:hint="eastAsia" w:ascii="宋体" w:hAnsi="宋体" w:eastAsia="宋体" w:cs="宋体"/>
          <w:sz w:val="24"/>
          <w:szCs w:val="24"/>
        </w:rPr>
      </w:pPr>
      <w:r>
        <w:rPr>
          <w:rFonts w:hint="eastAsia" w:ascii="宋体" w:hAnsi="宋体" w:eastAsia="宋体" w:cs="宋体"/>
          <w:sz w:val="24"/>
          <w:szCs w:val="24"/>
        </w:rPr>
        <w:t>日期：   年   月   日</w:t>
      </w:r>
    </w:p>
    <w:p w14:paraId="35FD8084">
      <w:pPr>
        <w:spacing w:line="540" w:lineRule="exact"/>
        <w:contextualSpacing/>
        <w:rPr>
          <w:rFonts w:hint="eastAsia" w:ascii="宋体" w:hAnsi="宋体" w:eastAsia="宋体" w:cs="宋体"/>
          <w:sz w:val="24"/>
          <w:szCs w:val="24"/>
        </w:rPr>
        <w:sectPr>
          <w:headerReference r:id="rId14" w:type="first"/>
          <w:footerReference r:id="rId16" w:type="first"/>
          <w:headerReference r:id="rId13" w:type="default"/>
          <w:footerReference r:id="rId15" w:type="default"/>
          <w:pgSz w:w="11906" w:h="16838"/>
          <w:pgMar w:top="1276" w:right="1418" w:bottom="1247" w:left="1418" w:header="851" w:footer="992" w:gutter="0"/>
          <w:cols w:space="720" w:num="1"/>
          <w:titlePg/>
          <w:docGrid w:linePitch="312" w:charSpace="0"/>
        </w:sectPr>
      </w:pPr>
    </w:p>
    <w:p w14:paraId="770A377B">
      <w:pPr>
        <w:spacing w:line="360" w:lineRule="auto"/>
        <w:jc w:val="left"/>
        <w:rPr>
          <w:rFonts w:hint="eastAsia" w:eastAsia="宋体"/>
          <w:b/>
          <w:spacing w:val="20"/>
          <w:szCs w:val="21"/>
          <w:lang w:eastAsia="zh-CN"/>
        </w:rPr>
      </w:pPr>
      <w:r>
        <w:rPr>
          <w:rFonts w:hint="eastAsia"/>
          <w:b/>
          <w:spacing w:val="20"/>
          <w:szCs w:val="21"/>
        </w:rPr>
        <w:t>格式</w:t>
      </w:r>
      <w:r>
        <w:rPr>
          <w:rFonts w:hint="eastAsia"/>
          <w:b/>
          <w:spacing w:val="20"/>
          <w:szCs w:val="21"/>
          <w:lang w:eastAsia="zh-CN"/>
        </w:rPr>
        <w:t>三、</w:t>
      </w:r>
    </w:p>
    <w:p w14:paraId="29C51E7D">
      <w:pPr>
        <w:spacing w:line="360" w:lineRule="auto"/>
        <w:jc w:val="center"/>
        <w:rPr>
          <w:b/>
          <w:color w:val="000000"/>
          <w:sz w:val="28"/>
        </w:rPr>
      </w:pPr>
      <w:r>
        <w:rPr>
          <w:rFonts w:hint="eastAsia"/>
          <w:b/>
          <w:spacing w:val="20"/>
          <w:szCs w:val="21"/>
        </w:rPr>
        <w:t>供应商市场行为信誉（信用）情况承诺书（申明书）</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812"/>
        <w:gridCol w:w="177"/>
        <w:gridCol w:w="2425"/>
        <w:gridCol w:w="1909"/>
        <w:gridCol w:w="2113"/>
      </w:tblGrid>
      <w:tr w14:paraId="53850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81" w:type="dxa"/>
            <w:gridSpan w:val="3"/>
            <w:tcBorders>
              <w:tl2br w:val="nil"/>
              <w:tr2bl w:val="nil"/>
            </w:tcBorders>
            <w:vAlign w:val="center"/>
          </w:tcPr>
          <w:p w14:paraId="274AAD3D">
            <w:pPr>
              <w:spacing w:before="100" w:beforeAutospacing="1" w:after="100" w:afterAutospacing="1" w:line="260" w:lineRule="exact"/>
              <w:jc w:val="center"/>
              <w:rPr>
                <w:color w:val="000000"/>
                <w:sz w:val="24"/>
              </w:rPr>
            </w:pPr>
            <w:r>
              <w:rPr>
                <w:color w:val="000000"/>
              </w:rPr>
              <w:t>投</w:t>
            </w:r>
            <w:r>
              <w:rPr>
                <w:rFonts w:hint="eastAsia"/>
                <w:color w:val="000000"/>
              </w:rPr>
              <w:t>（竞）</w:t>
            </w:r>
            <w:r>
              <w:rPr>
                <w:color w:val="000000"/>
              </w:rPr>
              <w:t>标</w:t>
            </w:r>
            <w:r>
              <w:rPr>
                <w:rFonts w:hint="eastAsia"/>
                <w:b/>
                <w:bCs/>
                <w:color w:val="000000"/>
              </w:rPr>
              <w:t>供应商</w:t>
            </w:r>
            <w:r>
              <w:rPr>
                <w:color w:val="000000"/>
              </w:rPr>
              <w:t xml:space="preserve">名称 </w:t>
            </w:r>
          </w:p>
        </w:tc>
        <w:tc>
          <w:tcPr>
            <w:tcW w:w="2425" w:type="dxa"/>
            <w:tcBorders>
              <w:tl2br w:val="nil"/>
              <w:tr2bl w:val="nil"/>
            </w:tcBorders>
            <w:vAlign w:val="center"/>
          </w:tcPr>
          <w:p w14:paraId="7C6B67B0">
            <w:pPr>
              <w:spacing w:line="260" w:lineRule="exact"/>
              <w:rPr>
                <w:color w:val="000000"/>
                <w:sz w:val="18"/>
                <w:szCs w:val="18"/>
              </w:rPr>
            </w:pPr>
          </w:p>
        </w:tc>
        <w:tc>
          <w:tcPr>
            <w:tcW w:w="1909" w:type="dxa"/>
            <w:tcBorders>
              <w:tl2br w:val="nil"/>
              <w:tr2bl w:val="nil"/>
            </w:tcBorders>
            <w:vAlign w:val="center"/>
          </w:tcPr>
          <w:p w14:paraId="54564405">
            <w:pPr>
              <w:spacing w:before="100" w:beforeAutospacing="1" w:after="100" w:afterAutospacing="1" w:line="260" w:lineRule="exact"/>
              <w:jc w:val="center"/>
              <w:rPr>
                <w:color w:val="000000"/>
              </w:rPr>
            </w:pPr>
            <w:r>
              <w:rPr>
                <w:color w:val="000000"/>
              </w:rPr>
              <w:t>企业资质等级</w:t>
            </w:r>
          </w:p>
          <w:p w14:paraId="1209E3D7">
            <w:pPr>
              <w:spacing w:before="100" w:beforeAutospacing="1" w:after="100" w:afterAutospacing="1" w:line="260" w:lineRule="exact"/>
              <w:jc w:val="center"/>
              <w:rPr>
                <w:color w:val="000000"/>
                <w:sz w:val="24"/>
              </w:rPr>
            </w:pPr>
            <w:r>
              <w:rPr>
                <w:rFonts w:hint="eastAsia"/>
                <w:color w:val="000000"/>
              </w:rPr>
              <w:t>（如 有）</w:t>
            </w:r>
            <w:r>
              <w:rPr>
                <w:color w:val="000000"/>
              </w:rPr>
              <w:t xml:space="preserve"> </w:t>
            </w:r>
          </w:p>
        </w:tc>
        <w:tc>
          <w:tcPr>
            <w:tcW w:w="2113" w:type="dxa"/>
            <w:tcBorders>
              <w:tl2br w:val="nil"/>
              <w:tr2bl w:val="nil"/>
            </w:tcBorders>
            <w:vAlign w:val="center"/>
          </w:tcPr>
          <w:p w14:paraId="692309D4">
            <w:pPr>
              <w:spacing w:line="260" w:lineRule="exact"/>
              <w:rPr>
                <w:color w:val="000000"/>
                <w:sz w:val="18"/>
                <w:szCs w:val="18"/>
              </w:rPr>
            </w:pPr>
          </w:p>
        </w:tc>
      </w:tr>
      <w:tr w14:paraId="6577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081" w:type="dxa"/>
            <w:gridSpan w:val="3"/>
            <w:tcBorders>
              <w:tl2br w:val="nil"/>
              <w:tr2bl w:val="nil"/>
            </w:tcBorders>
            <w:vAlign w:val="center"/>
          </w:tcPr>
          <w:p w14:paraId="4EF44061">
            <w:pPr>
              <w:spacing w:before="100" w:beforeAutospacing="1" w:after="100" w:afterAutospacing="1" w:line="260" w:lineRule="exact"/>
              <w:jc w:val="center"/>
              <w:rPr>
                <w:color w:val="000000"/>
                <w:sz w:val="24"/>
              </w:rPr>
            </w:pPr>
            <w:r>
              <w:rPr>
                <w:color w:val="000000"/>
              </w:rPr>
              <w:t xml:space="preserve">企 业 地 址 </w:t>
            </w:r>
          </w:p>
        </w:tc>
        <w:tc>
          <w:tcPr>
            <w:tcW w:w="2425" w:type="dxa"/>
            <w:tcBorders>
              <w:tl2br w:val="nil"/>
              <w:tr2bl w:val="nil"/>
            </w:tcBorders>
            <w:vAlign w:val="center"/>
          </w:tcPr>
          <w:p w14:paraId="091209E7">
            <w:pPr>
              <w:spacing w:line="260" w:lineRule="exact"/>
              <w:rPr>
                <w:color w:val="000000"/>
                <w:sz w:val="18"/>
                <w:szCs w:val="18"/>
              </w:rPr>
            </w:pPr>
          </w:p>
        </w:tc>
        <w:tc>
          <w:tcPr>
            <w:tcW w:w="1909" w:type="dxa"/>
            <w:tcBorders>
              <w:tl2br w:val="nil"/>
              <w:tr2bl w:val="nil"/>
            </w:tcBorders>
            <w:vAlign w:val="center"/>
          </w:tcPr>
          <w:p w14:paraId="5D457764">
            <w:pPr>
              <w:spacing w:before="100" w:beforeAutospacing="1" w:after="100" w:afterAutospacing="1" w:line="260" w:lineRule="exact"/>
              <w:jc w:val="center"/>
              <w:rPr>
                <w:color w:val="000000"/>
                <w:sz w:val="24"/>
              </w:rPr>
            </w:pPr>
            <w:r>
              <w:rPr>
                <w:color w:val="000000"/>
              </w:rPr>
              <w:t xml:space="preserve">联 系 电 话 </w:t>
            </w:r>
          </w:p>
        </w:tc>
        <w:tc>
          <w:tcPr>
            <w:tcW w:w="2113" w:type="dxa"/>
            <w:tcBorders>
              <w:tl2br w:val="nil"/>
              <w:tr2bl w:val="nil"/>
            </w:tcBorders>
            <w:vAlign w:val="center"/>
          </w:tcPr>
          <w:p w14:paraId="695093B6">
            <w:pPr>
              <w:spacing w:line="260" w:lineRule="exact"/>
              <w:rPr>
                <w:color w:val="000000"/>
                <w:sz w:val="18"/>
                <w:szCs w:val="18"/>
              </w:rPr>
            </w:pPr>
          </w:p>
        </w:tc>
      </w:tr>
      <w:tr w14:paraId="0DDD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081" w:type="dxa"/>
            <w:gridSpan w:val="3"/>
            <w:tcBorders>
              <w:tl2br w:val="nil"/>
              <w:tr2bl w:val="nil"/>
            </w:tcBorders>
            <w:vAlign w:val="center"/>
          </w:tcPr>
          <w:p w14:paraId="60F58CB0">
            <w:pPr>
              <w:spacing w:before="100" w:beforeAutospacing="1" w:after="100" w:afterAutospacing="1" w:line="260" w:lineRule="exact"/>
              <w:jc w:val="center"/>
              <w:rPr>
                <w:color w:val="000000"/>
                <w:sz w:val="24"/>
              </w:rPr>
            </w:pPr>
            <w:r>
              <w:rPr>
                <w:rFonts w:hint="eastAsia"/>
                <w:color w:val="000000"/>
              </w:rPr>
              <w:t>拟投（竞）标项目</w:t>
            </w:r>
            <w:r>
              <w:rPr>
                <w:color w:val="000000"/>
              </w:rPr>
              <w:t xml:space="preserve">名称 </w:t>
            </w:r>
          </w:p>
        </w:tc>
        <w:tc>
          <w:tcPr>
            <w:tcW w:w="2425" w:type="dxa"/>
            <w:tcBorders>
              <w:tl2br w:val="nil"/>
              <w:tr2bl w:val="nil"/>
            </w:tcBorders>
            <w:vAlign w:val="center"/>
          </w:tcPr>
          <w:p w14:paraId="6FC28601">
            <w:pPr>
              <w:spacing w:line="260" w:lineRule="exact"/>
              <w:rPr>
                <w:color w:val="000000"/>
                <w:sz w:val="18"/>
                <w:szCs w:val="18"/>
              </w:rPr>
            </w:pPr>
          </w:p>
        </w:tc>
        <w:tc>
          <w:tcPr>
            <w:tcW w:w="1909" w:type="dxa"/>
            <w:tcBorders>
              <w:tl2br w:val="nil"/>
              <w:tr2bl w:val="nil"/>
            </w:tcBorders>
            <w:vAlign w:val="center"/>
          </w:tcPr>
          <w:p w14:paraId="4680C32F">
            <w:pPr>
              <w:spacing w:before="100" w:beforeAutospacing="1" w:after="100" w:afterAutospacing="1" w:line="260" w:lineRule="exact"/>
              <w:jc w:val="center"/>
              <w:rPr>
                <w:color w:val="000000"/>
                <w:sz w:val="24"/>
              </w:rPr>
            </w:pPr>
            <w:r>
              <w:rPr>
                <w:rFonts w:hint="eastAsia"/>
                <w:color w:val="000000"/>
              </w:rPr>
              <w:t>拟投标项目负责人</w:t>
            </w:r>
            <w:r>
              <w:rPr>
                <w:color w:val="000000"/>
              </w:rPr>
              <w:t xml:space="preserve">姓名及资质 </w:t>
            </w:r>
          </w:p>
        </w:tc>
        <w:tc>
          <w:tcPr>
            <w:tcW w:w="2113" w:type="dxa"/>
            <w:tcBorders>
              <w:tl2br w:val="nil"/>
              <w:tr2bl w:val="nil"/>
            </w:tcBorders>
          </w:tcPr>
          <w:p w14:paraId="35F27D88">
            <w:pPr>
              <w:spacing w:line="260" w:lineRule="exact"/>
              <w:rPr>
                <w:color w:val="000000"/>
                <w:sz w:val="18"/>
                <w:szCs w:val="18"/>
              </w:rPr>
            </w:pPr>
          </w:p>
        </w:tc>
      </w:tr>
      <w:tr w14:paraId="5A2CA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trPr>
        <w:tc>
          <w:tcPr>
            <w:tcW w:w="1092" w:type="dxa"/>
            <w:vMerge w:val="restart"/>
            <w:tcBorders>
              <w:tl2br w:val="nil"/>
              <w:tr2bl w:val="nil"/>
            </w:tcBorders>
            <w:vAlign w:val="center"/>
          </w:tcPr>
          <w:p w14:paraId="420F717C">
            <w:pPr>
              <w:spacing w:before="100" w:beforeAutospacing="1" w:after="100" w:afterAutospacing="1" w:line="260" w:lineRule="exact"/>
              <w:jc w:val="center"/>
              <w:rPr>
                <w:color w:val="000000"/>
                <w:sz w:val="24"/>
              </w:rPr>
            </w:pPr>
            <w:r>
              <w:rPr>
                <w:rFonts w:hint="eastAsia"/>
                <w:color w:val="000000"/>
              </w:rPr>
              <w:t>供应商</w:t>
            </w:r>
          </w:p>
          <w:p w14:paraId="46730CE9">
            <w:pPr>
              <w:spacing w:before="100" w:beforeAutospacing="1" w:after="100" w:afterAutospacing="1" w:line="260" w:lineRule="exact"/>
              <w:jc w:val="center"/>
              <w:rPr>
                <w:color w:val="000000"/>
                <w:sz w:val="24"/>
              </w:rPr>
            </w:pPr>
            <w:r>
              <w:rPr>
                <w:color w:val="000000"/>
              </w:rPr>
              <w:t>市场</w:t>
            </w:r>
          </w:p>
          <w:p w14:paraId="10960B2F">
            <w:pPr>
              <w:spacing w:before="100" w:beforeAutospacing="1" w:after="100" w:afterAutospacing="1" w:line="260" w:lineRule="exact"/>
              <w:jc w:val="center"/>
              <w:rPr>
                <w:color w:val="000000"/>
              </w:rPr>
            </w:pPr>
            <w:r>
              <w:rPr>
                <w:color w:val="000000"/>
              </w:rPr>
              <w:t>行为</w:t>
            </w:r>
          </w:p>
          <w:p w14:paraId="394AFED3">
            <w:pPr>
              <w:spacing w:before="100" w:beforeAutospacing="1" w:after="100" w:afterAutospacing="1" w:line="260" w:lineRule="exact"/>
              <w:jc w:val="center"/>
              <w:rPr>
                <w:color w:val="000000"/>
                <w:sz w:val="24"/>
              </w:rPr>
            </w:pPr>
            <w:r>
              <w:rPr>
                <w:rFonts w:hint="eastAsia"/>
                <w:color w:val="000000"/>
              </w:rPr>
              <w:t>信誉</w:t>
            </w:r>
          </w:p>
          <w:p w14:paraId="65C4542A">
            <w:pPr>
              <w:spacing w:before="100" w:beforeAutospacing="1" w:after="100" w:afterAutospacing="1" w:line="260" w:lineRule="exact"/>
              <w:jc w:val="center"/>
              <w:rPr>
                <w:color w:val="000000"/>
              </w:rPr>
            </w:pPr>
            <w:r>
              <w:rPr>
                <w:color w:val="000000"/>
              </w:rPr>
              <w:t>情况</w:t>
            </w:r>
          </w:p>
        </w:tc>
        <w:tc>
          <w:tcPr>
            <w:tcW w:w="3414" w:type="dxa"/>
            <w:gridSpan w:val="3"/>
            <w:tcBorders>
              <w:tl2br w:val="nil"/>
              <w:tr2bl w:val="nil"/>
            </w:tcBorders>
            <w:vAlign w:val="center"/>
          </w:tcPr>
          <w:p w14:paraId="61081036">
            <w:pPr>
              <w:spacing w:before="100" w:beforeAutospacing="1" w:after="100" w:afterAutospacing="1" w:line="260" w:lineRule="exact"/>
              <w:rPr>
                <w:color w:val="000000"/>
              </w:rPr>
            </w:pPr>
            <w:r>
              <w:rPr>
                <w:color w:val="000000"/>
              </w:rPr>
              <w:t>有无</w:t>
            </w:r>
            <w:r>
              <w:rPr>
                <w:rFonts w:hint="eastAsia"/>
                <w:color w:val="000000"/>
              </w:rPr>
              <w:t>受到财政监管部门处理、公告的不良行为。（未注明公告期限的）</w:t>
            </w:r>
          </w:p>
        </w:tc>
        <w:tc>
          <w:tcPr>
            <w:tcW w:w="4022" w:type="dxa"/>
            <w:gridSpan w:val="2"/>
            <w:tcBorders>
              <w:tl2br w:val="nil"/>
              <w:tr2bl w:val="nil"/>
            </w:tcBorders>
          </w:tcPr>
          <w:p w14:paraId="7409E7F6">
            <w:pPr>
              <w:spacing w:line="260" w:lineRule="exact"/>
              <w:rPr>
                <w:color w:val="000000"/>
                <w:sz w:val="18"/>
                <w:szCs w:val="18"/>
              </w:rPr>
            </w:pPr>
          </w:p>
        </w:tc>
      </w:tr>
      <w:tr w14:paraId="47099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092" w:type="dxa"/>
            <w:vMerge w:val="continue"/>
            <w:tcBorders>
              <w:tl2br w:val="nil"/>
              <w:tr2bl w:val="nil"/>
            </w:tcBorders>
            <w:vAlign w:val="center"/>
          </w:tcPr>
          <w:p w14:paraId="402D31A3">
            <w:pPr>
              <w:spacing w:before="100" w:beforeAutospacing="1" w:after="100" w:afterAutospacing="1" w:line="260" w:lineRule="exact"/>
              <w:jc w:val="center"/>
              <w:rPr>
                <w:color w:val="000000"/>
              </w:rPr>
            </w:pPr>
          </w:p>
        </w:tc>
        <w:tc>
          <w:tcPr>
            <w:tcW w:w="3414" w:type="dxa"/>
            <w:gridSpan w:val="3"/>
            <w:tcBorders>
              <w:tl2br w:val="nil"/>
              <w:tr2bl w:val="nil"/>
            </w:tcBorders>
            <w:vAlign w:val="center"/>
          </w:tcPr>
          <w:p w14:paraId="2A9C6158">
            <w:pPr>
              <w:spacing w:before="100" w:beforeAutospacing="1" w:after="100" w:afterAutospacing="1" w:line="260" w:lineRule="exact"/>
              <w:rPr>
                <w:color w:val="000000"/>
              </w:rPr>
            </w:pPr>
            <w:r>
              <w:rPr>
                <w:color w:val="000000"/>
              </w:rPr>
              <w:t>有无</w:t>
            </w:r>
            <w:r>
              <w:rPr>
                <w:rFonts w:hint="eastAsia"/>
                <w:color w:val="000000"/>
              </w:rPr>
              <w:t>受到财政监管部门处理、公告的不良行为（在公告期内）。</w:t>
            </w:r>
          </w:p>
        </w:tc>
        <w:tc>
          <w:tcPr>
            <w:tcW w:w="4022" w:type="dxa"/>
            <w:gridSpan w:val="2"/>
            <w:tcBorders>
              <w:tl2br w:val="nil"/>
              <w:tr2bl w:val="nil"/>
            </w:tcBorders>
          </w:tcPr>
          <w:p w14:paraId="4041DC53">
            <w:pPr>
              <w:spacing w:line="260" w:lineRule="exact"/>
              <w:rPr>
                <w:color w:val="000000"/>
                <w:sz w:val="18"/>
                <w:szCs w:val="18"/>
              </w:rPr>
            </w:pPr>
          </w:p>
        </w:tc>
      </w:tr>
      <w:tr w14:paraId="25FF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trPr>
        <w:tc>
          <w:tcPr>
            <w:tcW w:w="1092" w:type="dxa"/>
            <w:vMerge w:val="continue"/>
            <w:tcBorders>
              <w:tl2br w:val="nil"/>
              <w:tr2bl w:val="nil"/>
            </w:tcBorders>
            <w:vAlign w:val="center"/>
          </w:tcPr>
          <w:p w14:paraId="08843976">
            <w:pPr>
              <w:spacing w:line="260" w:lineRule="exact"/>
              <w:rPr>
                <w:color w:val="000000"/>
                <w:sz w:val="24"/>
              </w:rPr>
            </w:pPr>
          </w:p>
        </w:tc>
        <w:tc>
          <w:tcPr>
            <w:tcW w:w="3414" w:type="dxa"/>
            <w:gridSpan w:val="3"/>
            <w:tcBorders>
              <w:tl2br w:val="nil"/>
              <w:tr2bl w:val="nil"/>
            </w:tcBorders>
            <w:vAlign w:val="center"/>
          </w:tcPr>
          <w:p w14:paraId="6C3986F2">
            <w:pPr>
              <w:spacing w:before="100" w:beforeAutospacing="1" w:after="100" w:afterAutospacing="1" w:line="260" w:lineRule="exact"/>
              <w:rPr>
                <w:color w:val="000000"/>
                <w:sz w:val="24"/>
              </w:rPr>
            </w:pPr>
            <w:r>
              <w:rPr>
                <w:color w:val="000000"/>
              </w:rPr>
              <w:t>有无</w:t>
            </w:r>
            <w:r>
              <w:rPr>
                <w:rFonts w:hint="eastAsia"/>
                <w:color w:val="000000"/>
              </w:rPr>
              <w:t>受到财政监管部门处理、公告的不良行为（不在公告期但在三年内）。</w:t>
            </w:r>
          </w:p>
        </w:tc>
        <w:tc>
          <w:tcPr>
            <w:tcW w:w="4022" w:type="dxa"/>
            <w:gridSpan w:val="2"/>
            <w:tcBorders>
              <w:tl2br w:val="nil"/>
              <w:tr2bl w:val="nil"/>
            </w:tcBorders>
          </w:tcPr>
          <w:p w14:paraId="101B7907">
            <w:pPr>
              <w:spacing w:line="260" w:lineRule="exact"/>
              <w:rPr>
                <w:color w:val="000000"/>
                <w:sz w:val="18"/>
                <w:szCs w:val="18"/>
              </w:rPr>
            </w:pPr>
          </w:p>
        </w:tc>
      </w:tr>
      <w:tr w14:paraId="28F90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092" w:type="dxa"/>
            <w:vMerge w:val="continue"/>
            <w:tcBorders>
              <w:tl2br w:val="nil"/>
              <w:tr2bl w:val="nil"/>
            </w:tcBorders>
            <w:vAlign w:val="center"/>
          </w:tcPr>
          <w:p w14:paraId="4705C7FA">
            <w:pPr>
              <w:spacing w:line="260" w:lineRule="exact"/>
              <w:rPr>
                <w:color w:val="000000"/>
                <w:sz w:val="24"/>
              </w:rPr>
            </w:pPr>
          </w:p>
        </w:tc>
        <w:tc>
          <w:tcPr>
            <w:tcW w:w="3414" w:type="dxa"/>
            <w:gridSpan w:val="3"/>
            <w:tcBorders>
              <w:tl2br w:val="nil"/>
              <w:tr2bl w:val="nil"/>
            </w:tcBorders>
            <w:vAlign w:val="center"/>
          </w:tcPr>
          <w:p w14:paraId="20F11557">
            <w:pPr>
              <w:spacing w:before="100" w:beforeAutospacing="1" w:after="100" w:afterAutospacing="1" w:line="260" w:lineRule="exact"/>
              <w:rPr>
                <w:color w:val="000000"/>
              </w:rPr>
            </w:pPr>
            <w:r>
              <w:rPr>
                <w:color w:val="000000"/>
              </w:rPr>
              <w:t>申请报名前</w:t>
            </w:r>
            <w:r>
              <w:rPr>
                <w:rFonts w:hint="eastAsia"/>
                <w:color w:val="000000"/>
              </w:rPr>
              <w:t>三</w:t>
            </w:r>
            <w:r>
              <w:rPr>
                <w:color w:val="000000"/>
              </w:rPr>
              <w:t>年</w:t>
            </w:r>
            <w:r>
              <w:rPr>
                <w:rFonts w:hint="eastAsia"/>
                <w:color w:val="000000"/>
              </w:rPr>
              <w:t>内，在经营活动中有无重大违法记录（重大违法记录包括：</w:t>
            </w:r>
            <w:r>
              <w:rPr>
                <w:rFonts w:hint="eastAsia"/>
                <w:color w:val="000000"/>
                <w:shd w:val="clear" w:color="auto" w:fill="FFFFFF"/>
              </w:rPr>
              <w:t>供应商因违法经营受到刑事处罚或者责令停产停业、吊销许可证或者执照、较大数额罚款等行政处罚。</w:t>
            </w:r>
            <w:r>
              <w:rPr>
                <w:rFonts w:hint="eastAsia"/>
                <w:color w:val="000000"/>
              </w:rPr>
              <w:t>）</w:t>
            </w:r>
          </w:p>
        </w:tc>
        <w:tc>
          <w:tcPr>
            <w:tcW w:w="4022" w:type="dxa"/>
            <w:gridSpan w:val="2"/>
            <w:tcBorders>
              <w:tl2br w:val="nil"/>
              <w:tr2bl w:val="nil"/>
            </w:tcBorders>
          </w:tcPr>
          <w:p w14:paraId="690D3554">
            <w:pPr>
              <w:spacing w:line="260" w:lineRule="exact"/>
              <w:rPr>
                <w:color w:val="000000"/>
                <w:sz w:val="18"/>
                <w:szCs w:val="18"/>
              </w:rPr>
            </w:pPr>
          </w:p>
        </w:tc>
      </w:tr>
      <w:tr w14:paraId="6AF4B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092" w:type="dxa"/>
            <w:tcBorders>
              <w:tl2br w:val="nil"/>
              <w:tr2bl w:val="nil"/>
            </w:tcBorders>
            <w:vAlign w:val="center"/>
          </w:tcPr>
          <w:p w14:paraId="7B623C93">
            <w:pPr>
              <w:spacing w:before="100" w:beforeAutospacing="1" w:after="100" w:afterAutospacing="1" w:line="260" w:lineRule="exact"/>
              <w:jc w:val="center"/>
              <w:rPr>
                <w:color w:val="000000"/>
                <w:sz w:val="24"/>
              </w:rPr>
            </w:pPr>
            <w:r>
              <w:rPr>
                <w:rFonts w:hint="eastAsia"/>
                <w:color w:val="000000"/>
              </w:rPr>
              <w:t>供应商</w:t>
            </w:r>
          </w:p>
          <w:p w14:paraId="35DA0F69">
            <w:pPr>
              <w:spacing w:before="100" w:beforeAutospacing="1" w:after="100" w:afterAutospacing="1" w:line="260" w:lineRule="exact"/>
              <w:jc w:val="center"/>
              <w:rPr>
                <w:color w:val="000000"/>
                <w:sz w:val="24"/>
              </w:rPr>
            </w:pPr>
            <w:r>
              <w:rPr>
                <w:color w:val="000000"/>
              </w:rPr>
              <w:t>信用</w:t>
            </w:r>
          </w:p>
          <w:p w14:paraId="373C3A96">
            <w:pPr>
              <w:spacing w:line="260" w:lineRule="exact"/>
              <w:jc w:val="center"/>
              <w:rPr>
                <w:color w:val="000000"/>
                <w:sz w:val="24"/>
              </w:rPr>
            </w:pPr>
            <w:r>
              <w:rPr>
                <w:color w:val="000000"/>
              </w:rPr>
              <w:t>情况</w:t>
            </w:r>
          </w:p>
        </w:tc>
        <w:tc>
          <w:tcPr>
            <w:tcW w:w="3414" w:type="dxa"/>
            <w:gridSpan w:val="3"/>
            <w:tcBorders>
              <w:tl2br w:val="nil"/>
              <w:tr2bl w:val="nil"/>
            </w:tcBorders>
            <w:vAlign w:val="center"/>
          </w:tcPr>
          <w:p w14:paraId="740EEC27">
            <w:pPr>
              <w:spacing w:before="100" w:beforeAutospacing="1" w:after="100" w:afterAutospacing="1" w:line="260" w:lineRule="exact"/>
              <w:rPr>
                <w:color w:val="000000"/>
              </w:rPr>
            </w:pPr>
            <w:r>
              <w:rPr>
                <w:rFonts w:hint="eastAsia"/>
                <w:color w:val="000000"/>
              </w:rPr>
              <w:t>是否列入失信被执行人、重大税收违法案件当事人名单、政府采购严重违法失信行为记录名单</w:t>
            </w:r>
            <w:r>
              <w:rPr>
                <w:rFonts w:hint="eastAsia"/>
                <w:color w:val="333333"/>
                <w:szCs w:val="21"/>
                <w:shd w:val="clear" w:color="auto" w:fill="FFFFFF"/>
              </w:rPr>
              <w:t>及其他不符合《中华人民共和国政府采购法》第二十二条规定条件。</w:t>
            </w:r>
          </w:p>
        </w:tc>
        <w:tc>
          <w:tcPr>
            <w:tcW w:w="4022" w:type="dxa"/>
            <w:gridSpan w:val="2"/>
            <w:tcBorders>
              <w:tl2br w:val="nil"/>
              <w:tr2bl w:val="nil"/>
            </w:tcBorders>
          </w:tcPr>
          <w:p w14:paraId="6932FEA4">
            <w:pPr>
              <w:spacing w:line="260" w:lineRule="exact"/>
              <w:rPr>
                <w:color w:val="000000"/>
                <w:sz w:val="18"/>
                <w:szCs w:val="18"/>
              </w:rPr>
            </w:pPr>
          </w:p>
        </w:tc>
      </w:tr>
      <w:tr w14:paraId="12E3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trPr>
        <w:tc>
          <w:tcPr>
            <w:tcW w:w="1904" w:type="dxa"/>
            <w:gridSpan w:val="2"/>
            <w:tcBorders>
              <w:tl2br w:val="nil"/>
              <w:tr2bl w:val="nil"/>
            </w:tcBorders>
            <w:vAlign w:val="center"/>
          </w:tcPr>
          <w:p w14:paraId="280E02B7">
            <w:pPr>
              <w:spacing w:before="100" w:beforeAutospacing="1" w:after="100" w:afterAutospacing="1" w:line="260" w:lineRule="exact"/>
              <w:jc w:val="center"/>
              <w:rPr>
                <w:color w:val="000000"/>
              </w:rPr>
            </w:pPr>
            <w:r>
              <w:rPr>
                <w:color w:val="000000"/>
              </w:rPr>
              <w:t>投标</w:t>
            </w:r>
            <w:r>
              <w:rPr>
                <w:rFonts w:hint="eastAsia"/>
                <w:color w:val="000000"/>
              </w:rPr>
              <w:t>供应商</w:t>
            </w:r>
          </w:p>
          <w:p w14:paraId="1F63A8E1">
            <w:pPr>
              <w:spacing w:before="100" w:beforeAutospacing="1" w:after="100" w:afterAutospacing="1" w:line="260" w:lineRule="exact"/>
              <w:jc w:val="center"/>
              <w:rPr>
                <w:color w:val="000000"/>
                <w:sz w:val="24"/>
              </w:rPr>
            </w:pPr>
            <w:r>
              <w:rPr>
                <w:color w:val="000000"/>
              </w:rPr>
              <w:t xml:space="preserve"> 声 明 </w:t>
            </w:r>
          </w:p>
        </w:tc>
        <w:tc>
          <w:tcPr>
            <w:tcW w:w="6624" w:type="dxa"/>
            <w:gridSpan w:val="4"/>
            <w:tcBorders>
              <w:tl2br w:val="nil"/>
              <w:tr2bl w:val="nil"/>
            </w:tcBorders>
          </w:tcPr>
          <w:p w14:paraId="7B512FC3">
            <w:pPr>
              <w:pStyle w:val="15"/>
              <w:spacing w:line="260" w:lineRule="exact"/>
              <w:ind w:firstLine="411" w:firstLineChars="196"/>
              <w:rPr>
                <w:szCs w:val="18"/>
              </w:rPr>
            </w:pPr>
            <w:r>
              <w:rPr>
                <w:rFonts w:hint="eastAsia"/>
                <w:szCs w:val="18"/>
              </w:rPr>
              <w:t>以上内容是本企业市场行为信誉（信用）的真实反映，如有不实，愿取消本项目投标资格。</w:t>
            </w:r>
          </w:p>
          <w:p w14:paraId="0B2DCBB7">
            <w:pPr>
              <w:spacing w:before="100" w:beforeAutospacing="1" w:after="100" w:afterAutospacing="1" w:line="260" w:lineRule="exact"/>
              <w:jc w:val="center"/>
              <w:rPr>
                <w:color w:val="000000"/>
                <w:sz w:val="24"/>
              </w:rPr>
            </w:pPr>
            <w:r>
              <w:rPr>
                <w:color w:val="000000"/>
              </w:rPr>
              <w:t>法</w:t>
            </w:r>
            <w:r>
              <w:rPr>
                <w:rFonts w:hint="eastAsia"/>
                <w:color w:val="000000"/>
              </w:rPr>
              <w:t>定代表</w:t>
            </w:r>
            <w:r>
              <w:rPr>
                <w:color w:val="000000"/>
              </w:rPr>
              <w:t xml:space="preserve">人签名： </w:t>
            </w:r>
          </w:p>
          <w:p w14:paraId="41882C59">
            <w:pPr>
              <w:spacing w:before="100" w:beforeAutospacing="1" w:after="100" w:afterAutospacing="1" w:line="260" w:lineRule="exact"/>
              <w:jc w:val="center"/>
              <w:rPr>
                <w:color w:val="000000"/>
                <w:sz w:val="24"/>
              </w:rPr>
            </w:pPr>
            <w:r>
              <w:rPr>
                <w:color w:val="000000"/>
              </w:rPr>
              <w:t xml:space="preserve">(单位公章) </w:t>
            </w:r>
          </w:p>
          <w:p w14:paraId="215E012F">
            <w:pPr>
              <w:spacing w:before="100" w:beforeAutospacing="1" w:after="100" w:afterAutospacing="1" w:line="260" w:lineRule="exact"/>
              <w:jc w:val="center"/>
              <w:rPr>
                <w:color w:val="000000"/>
                <w:sz w:val="24"/>
              </w:rPr>
            </w:pPr>
            <w:r>
              <w:rPr>
                <w:rFonts w:hint="eastAsia"/>
                <w:color w:val="000000"/>
              </w:rPr>
              <w:t xml:space="preserve">               </w:t>
            </w:r>
            <w:r>
              <w:rPr>
                <w:color w:val="000000"/>
              </w:rPr>
              <w:t xml:space="preserve">日 期： </w:t>
            </w:r>
            <w:r>
              <w:rPr>
                <w:rFonts w:hint="eastAsia"/>
                <w:color w:val="000000"/>
              </w:rPr>
              <w:t xml:space="preserve">   </w:t>
            </w:r>
            <w:r>
              <w:rPr>
                <w:color w:val="000000"/>
              </w:rPr>
              <w:t xml:space="preserve">年 </w:t>
            </w:r>
            <w:r>
              <w:rPr>
                <w:rFonts w:hint="eastAsia"/>
                <w:color w:val="000000"/>
              </w:rPr>
              <w:t xml:space="preserve"> </w:t>
            </w:r>
            <w:r>
              <w:rPr>
                <w:color w:val="000000"/>
              </w:rPr>
              <w:t>月</w:t>
            </w:r>
            <w:r>
              <w:rPr>
                <w:rFonts w:hint="eastAsia"/>
                <w:color w:val="000000"/>
              </w:rPr>
              <w:t xml:space="preserve">  </w:t>
            </w:r>
            <w:r>
              <w:rPr>
                <w:color w:val="000000"/>
              </w:rPr>
              <w:t xml:space="preserve"> 日 </w:t>
            </w:r>
          </w:p>
        </w:tc>
      </w:tr>
    </w:tbl>
    <w:p w14:paraId="3E410C6F">
      <w:pPr>
        <w:rPr>
          <w:color w:val="000000"/>
        </w:rPr>
      </w:pPr>
      <w:r>
        <w:rPr>
          <w:rFonts w:hint="eastAsia"/>
          <w:color w:val="000000"/>
        </w:rPr>
        <w:t>注：1、本表格内容须如实填写；</w:t>
      </w:r>
    </w:p>
    <w:p w14:paraId="0DE8E998">
      <w:pPr>
        <w:ind w:firstLine="420" w:firstLineChars="200"/>
        <w:rPr>
          <w:color w:val="000000"/>
        </w:rPr>
      </w:pPr>
      <w:r>
        <w:rPr>
          <w:rFonts w:hint="eastAsia"/>
          <w:color w:val="000000"/>
        </w:rPr>
        <w:t>2、本表格由供应商自己填写，若无表中所列情况，则在相应栏中写“无“，若有，须按具体次数分别说明（包括处罚时间、事由、处罚主体等）；</w:t>
      </w:r>
    </w:p>
    <w:p w14:paraId="5BA70B65">
      <w:pPr>
        <w:ind w:firstLine="435"/>
      </w:pPr>
      <w:r>
        <w:rPr>
          <w:rFonts w:hint="eastAsia"/>
          <w:color w:val="000000"/>
        </w:rPr>
        <w:t>3、</w:t>
      </w:r>
      <w:r>
        <w:rPr>
          <w:rFonts w:hint="eastAsia"/>
        </w:rPr>
        <w:t>联合体成员存在不良信用记录的，视同联合体存在不良信用记录。</w:t>
      </w:r>
    </w:p>
    <w:p w14:paraId="36F52D04">
      <w:pPr>
        <w:spacing w:line="360" w:lineRule="auto"/>
        <w:rPr>
          <w:b w:val="0"/>
          <w:bCs/>
          <w:spacing w:val="20"/>
          <w:szCs w:val="21"/>
          <w:highlight w:val="none"/>
        </w:rPr>
      </w:pPr>
      <w:r>
        <w:rPr>
          <w:rFonts w:hint="eastAsia"/>
          <w:b/>
          <w:spacing w:val="20"/>
          <w:szCs w:val="21"/>
        </w:rPr>
        <w:br w:type="page"/>
      </w:r>
    </w:p>
    <w:p w14:paraId="2AF4BF3F">
      <w:pPr>
        <w:spacing w:line="360" w:lineRule="auto"/>
        <w:rPr>
          <w:rFonts w:hint="eastAsia"/>
          <w:b/>
          <w:spacing w:val="20"/>
        </w:rPr>
      </w:pPr>
      <w:r>
        <w:rPr>
          <w:rFonts w:hint="eastAsia"/>
          <w:b/>
          <w:spacing w:val="20"/>
        </w:rPr>
        <w:t>格式</w:t>
      </w:r>
      <w:r>
        <w:rPr>
          <w:rFonts w:hint="eastAsia"/>
          <w:b/>
          <w:spacing w:val="20"/>
          <w:lang w:eastAsia="zh-CN"/>
        </w:rPr>
        <w:t>四</w:t>
      </w:r>
      <w:r>
        <w:rPr>
          <w:rFonts w:hint="eastAsia"/>
          <w:b/>
          <w:spacing w:val="20"/>
        </w:rPr>
        <w:t>、</w:t>
      </w:r>
    </w:p>
    <w:p w14:paraId="7430D863">
      <w:pPr>
        <w:spacing w:line="360" w:lineRule="auto"/>
        <w:jc w:val="center"/>
        <w:rPr>
          <w:b/>
          <w:spacing w:val="20"/>
          <w:sz w:val="28"/>
          <w:szCs w:val="28"/>
        </w:rPr>
      </w:pPr>
      <w:r>
        <w:rPr>
          <w:rFonts w:hint="eastAsia"/>
          <w:b/>
          <w:spacing w:val="20"/>
          <w:sz w:val="28"/>
          <w:szCs w:val="28"/>
          <w:lang w:eastAsia="zh-CN"/>
        </w:rPr>
        <w:t>投标</w:t>
      </w:r>
      <w:r>
        <w:rPr>
          <w:rFonts w:hint="eastAsia"/>
          <w:b/>
          <w:spacing w:val="20"/>
          <w:sz w:val="28"/>
          <w:szCs w:val="28"/>
        </w:rPr>
        <w:t>函</w:t>
      </w:r>
    </w:p>
    <w:p w14:paraId="4B9C6F80">
      <w:pPr>
        <w:spacing w:line="360" w:lineRule="auto"/>
        <w:jc w:val="left"/>
        <w:rPr>
          <w:spacing w:val="-4"/>
          <w:sz w:val="24"/>
          <w:szCs w:val="24"/>
        </w:rPr>
      </w:pPr>
      <w:r>
        <w:rPr>
          <w:rFonts w:hint="eastAsia"/>
          <w:spacing w:val="-4"/>
          <w:sz w:val="24"/>
          <w:szCs w:val="24"/>
        </w:rPr>
        <w:t>致：舟山市公共资源交易中心定海区分中心</w:t>
      </w:r>
    </w:p>
    <w:p w14:paraId="449248B1">
      <w:pPr>
        <w:pStyle w:val="15"/>
        <w:keepNext w:val="0"/>
        <w:keepLines w:val="0"/>
        <w:pageBreakBefore w:val="0"/>
        <w:widowControl w:val="0"/>
        <w:kinsoku/>
        <w:wordWrap/>
        <w:overflowPunct/>
        <w:topLinePunct w:val="0"/>
        <w:autoSpaceDE/>
        <w:autoSpaceDN/>
        <w:bidi w:val="0"/>
        <w:adjustRightInd/>
        <w:snapToGrid/>
        <w:spacing w:after="0" w:line="440" w:lineRule="exact"/>
        <w:ind w:right="-91" w:firstLine="480" w:firstLineChars="200"/>
        <w:textAlignment w:val="auto"/>
        <w:rPr>
          <w:sz w:val="24"/>
          <w:szCs w:val="24"/>
        </w:rPr>
      </w:pPr>
      <w:r>
        <w:rPr>
          <w:rFonts w:hint="eastAsia"/>
          <w:sz w:val="24"/>
          <w:szCs w:val="24"/>
        </w:rPr>
        <w:t>我方</w:t>
      </w:r>
      <w:r>
        <w:rPr>
          <w:rFonts w:hint="eastAsia"/>
          <w:b/>
          <w:sz w:val="24"/>
          <w:szCs w:val="24"/>
          <w:u w:val="single"/>
        </w:rPr>
        <w:t>（</w:t>
      </w:r>
      <w:r>
        <w:rPr>
          <w:rFonts w:hint="eastAsia"/>
          <w:b/>
          <w:sz w:val="24"/>
          <w:szCs w:val="24"/>
          <w:u w:val="single"/>
          <w:lang w:eastAsia="zh-CN"/>
        </w:rPr>
        <w:t>投标</w:t>
      </w:r>
      <w:r>
        <w:rPr>
          <w:rFonts w:hint="eastAsia"/>
          <w:b/>
          <w:sz w:val="24"/>
          <w:szCs w:val="24"/>
          <w:u w:val="single"/>
        </w:rPr>
        <w:t>人名称）</w:t>
      </w:r>
      <w:r>
        <w:rPr>
          <w:rFonts w:hint="eastAsia"/>
          <w:sz w:val="24"/>
          <w:szCs w:val="24"/>
        </w:rPr>
        <w:t>已详细审查了贵方采购编号为</w:t>
      </w:r>
      <w:r>
        <w:rPr>
          <w:rFonts w:hint="eastAsia"/>
          <w:b/>
          <w:spacing w:val="20"/>
          <w:sz w:val="24"/>
          <w:szCs w:val="24"/>
          <w:u w:val="single"/>
        </w:rPr>
        <w:t>（</w:t>
      </w:r>
      <w:r>
        <w:rPr>
          <w:rFonts w:hint="eastAsia"/>
          <w:b/>
          <w:kern w:val="0"/>
          <w:sz w:val="24"/>
          <w:szCs w:val="24"/>
          <w:u w:val="single"/>
        </w:rPr>
        <w:t>采购编号）</w:t>
      </w:r>
      <w:r>
        <w:rPr>
          <w:rFonts w:hint="eastAsia"/>
          <w:color w:val="000000"/>
          <w:sz w:val="24"/>
          <w:szCs w:val="24"/>
        </w:rPr>
        <w:t>的</w:t>
      </w:r>
      <w:r>
        <w:rPr>
          <w:rFonts w:hint="eastAsia"/>
          <w:b/>
          <w:sz w:val="24"/>
          <w:szCs w:val="24"/>
          <w:u w:val="single"/>
        </w:rPr>
        <w:t>（项目名称）</w:t>
      </w:r>
      <w:r>
        <w:rPr>
          <w:rFonts w:hint="eastAsia"/>
          <w:sz w:val="24"/>
          <w:szCs w:val="24"/>
        </w:rPr>
        <w:t>采购项目的招标文件</w:t>
      </w:r>
      <w:r>
        <w:rPr>
          <w:rFonts w:hint="eastAsia"/>
          <w:color w:val="000000"/>
          <w:sz w:val="24"/>
          <w:szCs w:val="24"/>
        </w:rPr>
        <w:t>及其相关补充文件</w:t>
      </w:r>
      <w:r>
        <w:rPr>
          <w:rFonts w:hint="eastAsia"/>
          <w:b/>
          <w:color w:val="000000"/>
          <w:sz w:val="24"/>
          <w:szCs w:val="24"/>
        </w:rPr>
        <w:t>（若有）</w:t>
      </w:r>
      <w:r>
        <w:rPr>
          <w:rFonts w:hint="eastAsia"/>
          <w:sz w:val="24"/>
          <w:szCs w:val="24"/>
        </w:rPr>
        <w:t>，</w:t>
      </w:r>
      <w:r>
        <w:rPr>
          <w:rFonts w:hint="eastAsia"/>
          <w:color w:val="000000"/>
          <w:sz w:val="24"/>
          <w:szCs w:val="24"/>
        </w:rPr>
        <w:t>并正式授权我公司的</w:t>
      </w:r>
      <w:r>
        <w:rPr>
          <w:rFonts w:hint="eastAsia"/>
          <w:b/>
          <w:color w:val="000000"/>
          <w:sz w:val="24"/>
          <w:szCs w:val="24"/>
          <w:u w:val="single"/>
        </w:rPr>
        <w:t>（被授权人姓名）</w:t>
      </w:r>
      <w:r>
        <w:rPr>
          <w:rFonts w:hint="eastAsia"/>
          <w:color w:val="000000"/>
          <w:sz w:val="24"/>
          <w:szCs w:val="24"/>
        </w:rPr>
        <w:t>以本公司名义，全权代表我方</w:t>
      </w:r>
      <w:r>
        <w:rPr>
          <w:rFonts w:hint="eastAsia"/>
          <w:sz w:val="24"/>
          <w:szCs w:val="24"/>
        </w:rPr>
        <w:t>自愿参加上述招标项目的投标，现就有关事项向采购代理机构郑重承诺如下：</w:t>
      </w:r>
    </w:p>
    <w:p w14:paraId="127A9DBC">
      <w:pPr>
        <w:pStyle w:val="15"/>
        <w:keepNext w:val="0"/>
        <w:keepLines w:val="0"/>
        <w:pageBreakBefore w:val="0"/>
        <w:widowControl w:val="0"/>
        <w:kinsoku/>
        <w:wordWrap/>
        <w:overflowPunct/>
        <w:topLinePunct w:val="0"/>
        <w:autoSpaceDE/>
        <w:autoSpaceDN/>
        <w:bidi w:val="0"/>
        <w:adjustRightInd/>
        <w:snapToGrid/>
        <w:spacing w:after="0" w:line="440" w:lineRule="exact"/>
        <w:ind w:right="-91"/>
        <w:textAlignment w:val="auto"/>
        <w:rPr>
          <w:sz w:val="24"/>
          <w:szCs w:val="24"/>
        </w:rPr>
      </w:pPr>
      <w:r>
        <w:rPr>
          <w:sz w:val="24"/>
          <w:szCs w:val="24"/>
        </w:rPr>
        <w:t>1</w:t>
      </w:r>
      <w:r>
        <w:rPr>
          <w:rFonts w:hint="eastAsia"/>
          <w:sz w:val="24"/>
          <w:szCs w:val="24"/>
        </w:rPr>
        <w:t>、</w:t>
      </w:r>
      <w:r>
        <w:rPr>
          <w:rFonts w:hint="eastAsia"/>
          <w:color w:val="000000"/>
          <w:sz w:val="24"/>
          <w:szCs w:val="24"/>
        </w:rPr>
        <w:t>我方已详细审查了招标文件的全部内容及其相关补充文件</w:t>
      </w:r>
      <w:r>
        <w:rPr>
          <w:rFonts w:hint="eastAsia"/>
          <w:b/>
          <w:color w:val="000000"/>
          <w:sz w:val="24"/>
          <w:szCs w:val="24"/>
        </w:rPr>
        <w:t>（若有）</w:t>
      </w:r>
      <w:r>
        <w:rPr>
          <w:rFonts w:hint="eastAsia"/>
          <w:color w:val="000000"/>
          <w:sz w:val="24"/>
          <w:szCs w:val="24"/>
        </w:rPr>
        <w:t>，并完全清晰理解全部内容及相关的补充文件</w:t>
      </w:r>
      <w:r>
        <w:rPr>
          <w:rFonts w:hint="eastAsia"/>
          <w:b/>
          <w:color w:val="000000"/>
          <w:sz w:val="24"/>
          <w:szCs w:val="24"/>
        </w:rPr>
        <w:t>（若有）</w:t>
      </w:r>
      <w:r>
        <w:rPr>
          <w:rFonts w:hint="eastAsia"/>
          <w:color w:val="000000"/>
          <w:sz w:val="24"/>
          <w:szCs w:val="24"/>
        </w:rPr>
        <w:t>，不存在任何误解之处，同意放弃提出异议和质疑的权利。</w:t>
      </w:r>
    </w:p>
    <w:p w14:paraId="3165ABEC">
      <w:pPr>
        <w:keepNext w:val="0"/>
        <w:keepLines w:val="0"/>
        <w:pageBreakBefore w:val="0"/>
        <w:widowControl w:val="0"/>
        <w:kinsoku/>
        <w:wordWrap/>
        <w:overflowPunct/>
        <w:topLinePunct w:val="0"/>
        <w:autoSpaceDE/>
        <w:autoSpaceDN/>
        <w:bidi w:val="0"/>
        <w:adjustRightInd/>
        <w:snapToGrid/>
        <w:spacing w:line="440" w:lineRule="exact"/>
        <w:ind w:right="-89" w:firstLine="464" w:firstLineChars="200"/>
        <w:jc w:val="left"/>
        <w:textAlignment w:val="auto"/>
        <w:rPr>
          <w:spacing w:val="-4"/>
          <w:sz w:val="24"/>
          <w:szCs w:val="24"/>
        </w:rPr>
      </w:pPr>
      <w:r>
        <w:rPr>
          <w:spacing w:val="-4"/>
          <w:sz w:val="24"/>
          <w:szCs w:val="24"/>
        </w:rPr>
        <w:t>2</w:t>
      </w:r>
      <w:r>
        <w:rPr>
          <w:rFonts w:hint="eastAsia"/>
          <w:spacing w:val="-4"/>
          <w:sz w:val="24"/>
          <w:szCs w:val="24"/>
        </w:rPr>
        <w:t>、我方遵守《中华人民共和国政府采购法》及相关法律法规的规定。同意招标文件中所提到的无效标条款，并服从有关开标现场的会议纪律。否则，同意被废除投标资格。</w:t>
      </w:r>
    </w:p>
    <w:p w14:paraId="597552BA">
      <w:pPr>
        <w:keepNext w:val="0"/>
        <w:keepLines w:val="0"/>
        <w:pageBreakBefore w:val="0"/>
        <w:widowControl w:val="0"/>
        <w:kinsoku/>
        <w:wordWrap/>
        <w:overflowPunct/>
        <w:topLinePunct w:val="0"/>
        <w:autoSpaceDE/>
        <w:autoSpaceDN/>
        <w:bidi w:val="0"/>
        <w:adjustRightInd/>
        <w:snapToGrid/>
        <w:spacing w:line="440" w:lineRule="exact"/>
        <w:ind w:firstLine="464" w:firstLineChars="200"/>
        <w:textAlignment w:val="auto"/>
        <w:rPr>
          <w:spacing w:val="-4"/>
          <w:sz w:val="24"/>
          <w:szCs w:val="24"/>
        </w:rPr>
      </w:pPr>
      <w:r>
        <w:rPr>
          <w:spacing w:val="-4"/>
          <w:sz w:val="24"/>
          <w:szCs w:val="24"/>
        </w:rPr>
        <w:t>3</w:t>
      </w:r>
      <w:r>
        <w:rPr>
          <w:rFonts w:hint="eastAsia"/>
          <w:spacing w:val="-4"/>
          <w:sz w:val="24"/>
          <w:szCs w:val="24"/>
        </w:rPr>
        <w:t>、我方承诺所提供的一切响应文件经已认真严格审核，内容均为全面真实、准确有效且毫无保留，绝无任何遗漏、虚假、伪造和夸大的成份，若出现违背诚实信用和无如实告知之处，同意被废除投标资格和相关的处罚。</w:t>
      </w:r>
    </w:p>
    <w:p w14:paraId="169D8C03">
      <w:pPr>
        <w:keepNext w:val="0"/>
        <w:keepLines w:val="0"/>
        <w:pageBreakBefore w:val="0"/>
        <w:widowControl w:val="0"/>
        <w:kinsoku/>
        <w:wordWrap/>
        <w:overflowPunct/>
        <w:topLinePunct w:val="0"/>
        <w:autoSpaceDE/>
        <w:autoSpaceDN/>
        <w:bidi w:val="0"/>
        <w:adjustRightInd/>
        <w:snapToGrid/>
        <w:spacing w:line="440" w:lineRule="exact"/>
        <w:ind w:firstLine="464" w:firstLineChars="200"/>
        <w:textAlignment w:val="auto"/>
        <w:rPr>
          <w:spacing w:val="-4"/>
          <w:sz w:val="24"/>
          <w:szCs w:val="24"/>
        </w:rPr>
      </w:pPr>
      <w:r>
        <w:rPr>
          <w:spacing w:val="-4"/>
          <w:sz w:val="24"/>
          <w:szCs w:val="24"/>
        </w:rPr>
        <w:t>4</w:t>
      </w:r>
      <w:r>
        <w:rPr>
          <w:rFonts w:hint="eastAsia"/>
          <w:spacing w:val="-4"/>
          <w:sz w:val="24"/>
          <w:szCs w:val="24"/>
        </w:rPr>
        <w:t>、我方所提供的一次性投标产品报价均具充分的合理性和准确性，保证不存在低于成本的恶意报价行为，同时清楚理解到报价最低并非意味着必定获得合同授予资格。</w:t>
      </w:r>
    </w:p>
    <w:p w14:paraId="569415AE">
      <w:pPr>
        <w:keepNext w:val="0"/>
        <w:keepLines w:val="0"/>
        <w:pageBreakBefore w:val="0"/>
        <w:widowControl w:val="0"/>
        <w:kinsoku/>
        <w:wordWrap/>
        <w:overflowPunct/>
        <w:topLinePunct w:val="0"/>
        <w:autoSpaceDE/>
        <w:autoSpaceDN/>
        <w:bidi w:val="0"/>
        <w:adjustRightInd/>
        <w:snapToGrid/>
        <w:spacing w:line="440" w:lineRule="exact"/>
        <w:ind w:firstLine="464" w:firstLineChars="200"/>
        <w:textAlignment w:val="auto"/>
        <w:rPr>
          <w:spacing w:val="-4"/>
          <w:sz w:val="24"/>
          <w:szCs w:val="24"/>
        </w:rPr>
      </w:pPr>
      <w:r>
        <w:rPr>
          <w:spacing w:val="-4"/>
          <w:sz w:val="24"/>
          <w:szCs w:val="24"/>
        </w:rPr>
        <w:t>5</w:t>
      </w:r>
      <w:r>
        <w:rPr>
          <w:rFonts w:hint="eastAsia"/>
          <w:spacing w:val="-4"/>
          <w:sz w:val="24"/>
          <w:szCs w:val="24"/>
        </w:rPr>
        <w:t>、投标有效期为自开标之日起</w:t>
      </w:r>
      <w:r>
        <w:rPr>
          <w:spacing w:val="-4"/>
          <w:sz w:val="24"/>
          <w:szCs w:val="24"/>
          <w:u w:val="single"/>
        </w:rPr>
        <w:t>90</w:t>
      </w:r>
      <w:r>
        <w:rPr>
          <w:rFonts w:hint="eastAsia"/>
          <w:spacing w:val="-4"/>
          <w:sz w:val="24"/>
          <w:szCs w:val="24"/>
        </w:rPr>
        <w:t>天内，如在投标有效期内撤回投标，我方同意被废除投标资格。</w:t>
      </w:r>
    </w:p>
    <w:p w14:paraId="670C3AAB">
      <w:pPr>
        <w:keepNext w:val="0"/>
        <w:keepLines w:val="0"/>
        <w:pageBreakBefore w:val="0"/>
        <w:widowControl w:val="0"/>
        <w:kinsoku/>
        <w:wordWrap/>
        <w:overflowPunct/>
        <w:topLinePunct w:val="0"/>
        <w:autoSpaceDE/>
        <w:autoSpaceDN/>
        <w:bidi w:val="0"/>
        <w:adjustRightInd/>
        <w:snapToGrid/>
        <w:spacing w:line="440" w:lineRule="exact"/>
        <w:jc w:val="left"/>
        <w:textAlignment w:val="auto"/>
        <w:rPr>
          <w:spacing w:val="-4"/>
          <w:sz w:val="24"/>
          <w:szCs w:val="24"/>
        </w:rPr>
      </w:pPr>
      <w:r>
        <w:rPr>
          <w:rFonts w:hint="eastAsia"/>
          <w:spacing w:val="-4"/>
          <w:sz w:val="24"/>
          <w:szCs w:val="24"/>
        </w:rPr>
        <w:t>　　6、同时我方承诺符合以下各项规定：</w:t>
      </w:r>
    </w:p>
    <w:p w14:paraId="5B992F2D">
      <w:pPr>
        <w:keepNext w:val="0"/>
        <w:keepLines w:val="0"/>
        <w:pageBreakBefore w:val="0"/>
        <w:widowControl w:val="0"/>
        <w:kinsoku/>
        <w:wordWrap/>
        <w:overflowPunct/>
        <w:topLinePunct w:val="0"/>
        <w:autoSpaceDE/>
        <w:autoSpaceDN/>
        <w:bidi w:val="0"/>
        <w:adjustRightInd/>
        <w:snapToGrid/>
        <w:spacing w:line="440" w:lineRule="exact"/>
        <w:jc w:val="left"/>
        <w:textAlignment w:val="auto"/>
        <w:rPr>
          <w:spacing w:val="-4"/>
          <w:sz w:val="24"/>
          <w:szCs w:val="24"/>
        </w:rPr>
      </w:pPr>
      <w:r>
        <w:rPr>
          <w:rFonts w:hint="eastAsia"/>
          <w:spacing w:val="-4"/>
          <w:sz w:val="24"/>
          <w:szCs w:val="24"/>
        </w:rPr>
        <w:t>　　（1）具有独立承担民事责任的能力；</w:t>
      </w:r>
    </w:p>
    <w:p w14:paraId="47D45A5D">
      <w:pPr>
        <w:keepNext w:val="0"/>
        <w:keepLines w:val="0"/>
        <w:pageBreakBefore w:val="0"/>
        <w:widowControl w:val="0"/>
        <w:kinsoku/>
        <w:wordWrap/>
        <w:overflowPunct/>
        <w:topLinePunct w:val="0"/>
        <w:autoSpaceDE/>
        <w:autoSpaceDN/>
        <w:bidi w:val="0"/>
        <w:adjustRightInd/>
        <w:snapToGrid/>
        <w:spacing w:line="440" w:lineRule="exact"/>
        <w:jc w:val="left"/>
        <w:textAlignment w:val="auto"/>
        <w:rPr>
          <w:spacing w:val="-4"/>
          <w:sz w:val="24"/>
          <w:szCs w:val="24"/>
        </w:rPr>
      </w:pPr>
      <w:r>
        <w:rPr>
          <w:rFonts w:hint="eastAsia"/>
          <w:spacing w:val="-4"/>
          <w:sz w:val="24"/>
          <w:szCs w:val="24"/>
        </w:rPr>
        <w:t>　　（2）具有良好的商业信誉和健全的财务会计制度；</w:t>
      </w:r>
    </w:p>
    <w:p w14:paraId="62384986">
      <w:pPr>
        <w:keepNext w:val="0"/>
        <w:keepLines w:val="0"/>
        <w:pageBreakBefore w:val="0"/>
        <w:widowControl w:val="0"/>
        <w:kinsoku/>
        <w:wordWrap/>
        <w:overflowPunct/>
        <w:topLinePunct w:val="0"/>
        <w:autoSpaceDE/>
        <w:autoSpaceDN/>
        <w:bidi w:val="0"/>
        <w:adjustRightInd/>
        <w:snapToGrid/>
        <w:spacing w:line="440" w:lineRule="exact"/>
        <w:ind w:firstLine="464"/>
        <w:jc w:val="left"/>
        <w:textAlignment w:val="auto"/>
        <w:rPr>
          <w:rFonts w:hint="eastAsia"/>
          <w:spacing w:val="-4"/>
          <w:sz w:val="24"/>
          <w:szCs w:val="24"/>
        </w:rPr>
      </w:pPr>
      <w:r>
        <w:rPr>
          <w:rFonts w:hint="eastAsia"/>
          <w:spacing w:val="-4"/>
          <w:sz w:val="24"/>
          <w:szCs w:val="24"/>
        </w:rPr>
        <w:t>（3）具有履行合同所必需的设备和专业技术能力；</w:t>
      </w:r>
    </w:p>
    <w:p w14:paraId="000211C6">
      <w:pPr>
        <w:keepNext w:val="0"/>
        <w:keepLines w:val="0"/>
        <w:pageBreakBefore w:val="0"/>
        <w:widowControl w:val="0"/>
        <w:kinsoku/>
        <w:wordWrap/>
        <w:overflowPunct/>
        <w:topLinePunct w:val="0"/>
        <w:autoSpaceDE/>
        <w:autoSpaceDN/>
        <w:bidi w:val="0"/>
        <w:adjustRightInd/>
        <w:snapToGrid/>
        <w:spacing w:line="440" w:lineRule="exact"/>
        <w:ind w:firstLine="464"/>
        <w:jc w:val="left"/>
        <w:textAlignment w:val="auto"/>
        <w:rPr>
          <w:rFonts w:hint="eastAsia"/>
          <w:spacing w:val="-4"/>
          <w:sz w:val="24"/>
          <w:szCs w:val="24"/>
          <w:highlight w:val="none"/>
        </w:rPr>
      </w:pPr>
      <w:r>
        <w:rPr>
          <w:rFonts w:hint="eastAsia"/>
          <w:spacing w:val="-4"/>
          <w:sz w:val="24"/>
          <w:szCs w:val="24"/>
          <w:highlight w:val="none"/>
        </w:rPr>
        <w:t>（4）参加政府采购活动前三年内，没有依法缴纳税收和社会保障资金的不良记录；</w:t>
      </w:r>
    </w:p>
    <w:p w14:paraId="57C7CFF6">
      <w:pPr>
        <w:keepNext w:val="0"/>
        <w:keepLines w:val="0"/>
        <w:pageBreakBefore w:val="0"/>
        <w:widowControl w:val="0"/>
        <w:kinsoku/>
        <w:wordWrap/>
        <w:overflowPunct/>
        <w:topLinePunct w:val="0"/>
        <w:autoSpaceDE/>
        <w:autoSpaceDN/>
        <w:bidi w:val="0"/>
        <w:adjustRightInd/>
        <w:snapToGrid/>
        <w:spacing w:line="440" w:lineRule="exact"/>
        <w:ind w:firstLine="464"/>
        <w:jc w:val="left"/>
        <w:textAlignment w:val="auto"/>
        <w:rPr>
          <w:spacing w:val="-4"/>
          <w:sz w:val="24"/>
          <w:szCs w:val="24"/>
        </w:rPr>
      </w:pPr>
      <w:r>
        <w:rPr>
          <w:rFonts w:hint="eastAsia"/>
          <w:spacing w:val="-4"/>
          <w:sz w:val="24"/>
          <w:szCs w:val="24"/>
        </w:rPr>
        <w:t>（5）参加政府采购活动前三年内，在经营活动中没有重大违法记录；</w:t>
      </w:r>
    </w:p>
    <w:p w14:paraId="5B43DA8A">
      <w:pPr>
        <w:keepNext w:val="0"/>
        <w:keepLines w:val="0"/>
        <w:pageBreakBefore w:val="0"/>
        <w:widowControl w:val="0"/>
        <w:kinsoku/>
        <w:wordWrap/>
        <w:overflowPunct/>
        <w:topLinePunct w:val="0"/>
        <w:autoSpaceDE/>
        <w:autoSpaceDN/>
        <w:bidi w:val="0"/>
        <w:adjustRightInd/>
        <w:snapToGrid/>
        <w:spacing w:line="440" w:lineRule="exact"/>
        <w:ind w:firstLine="464" w:firstLineChars="200"/>
        <w:jc w:val="left"/>
        <w:textAlignment w:val="auto"/>
        <w:rPr>
          <w:spacing w:val="-4"/>
          <w:sz w:val="24"/>
          <w:szCs w:val="24"/>
        </w:rPr>
      </w:pPr>
      <w:r>
        <w:rPr>
          <w:rFonts w:hint="eastAsia"/>
          <w:spacing w:val="-4"/>
          <w:sz w:val="24"/>
          <w:szCs w:val="24"/>
        </w:rPr>
        <w:t>（6）</w:t>
      </w:r>
      <w:r>
        <w:rPr>
          <w:rFonts w:hint="eastAsia"/>
          <w:spacing w:val="-4"/>
          <w:sz w:val="24"/>
          <w:szCs w:val="24"/>
          <w:lang w:eastAsia="zh-CN"/>
        </w:rPr>
        <w:t>具有</w:t>
      </w:r>
      <w:r>
        <w:rPr>
          <w:rFonts w:hint="eastAsia"/>
          <w:spacing w:val="-4"/>
          <w:sz w:val="24"/>
          <w:szCs w:val="24"/>
        </w:rPr>
        <w:t>法律、行政法规规定的其他条件。</w:t>
      </w:r>
    </w:p>
    <w:p w14:paraId="65D6B058">
      <w:pPr>
        <w:spacing w:line="360" w:lineRule="auto"/>
        <w:jc w:val="left"/>
        <w:rPr>
          <w:rFonts w:hint="eastAsia"/>
          <w:b w:val="0"/>
          <w:bCs/>
          <w:spacing w:val="-4"/>
          <w:sz w:val="24"/>
          <w:szCs w:val="24"/>
          <w:lang w:eastAsia="zh-CN"/>
        </w:rPr>
      </w:pPr>
    </w:p>
    <w:p w14:paraId="2E44ADA5">
      <w:pPr>
        <w:spacing w:line="360" w:lineRule="auto"/>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lang w:eastAsia="zh-CN"/>
        </w:rPr>
        <w:t>投标</w:t>
      </w:r>
      <w:r>
        <w:rPr>
          <w:rFonts w:hint="eastAsia" w:ascii="宋体" w:hAnsi="宋体" w:eastAsia="宋体" w:cs="宋体"/>
          <w:b w:val="0"/>
          <w:bCs/>
          <w:spacing w:val="-4"/>
          <w:sz w:val="24"/>
          <w:szCs w:val="24"/>
        </w:rPr>
        <w:t>人名称：</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 xml:space="preserve">（加盖公章）    </w:t>
      </w:r>
    </w:p>
    <w:p w14:paraId="383A865A">
      <w:pPr>
        <w:spacing w:line="360" w:lineRule="auto"/>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lang w:eastAsia="zh-CN"/>
        </w:rPr>
        <w:t>法定代表人</w:t>
      </w:r>
      <w:r>
        <w:rPr>
          <w:rFonts w:hint="eastAsia" w:ascii="宋体" w:hAnsi="宋体" w:eastAsia="宋体" w:cs="宋体"/>
          <w:b w:val="0"/>
          <w:bCs/>
          <w:spacing w:val="-4"/>
          <w:sz w:val="24"/>
          <w:szCs w:val="24"/>
        </w:rPr>
        <w:t>：</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 xml:space="preserve">（签字）        </w:t>
      </w:r>
    </w:p>
    <w:p w14:paraId="0A786609">
      <w:pPr>
        <w:spacing w:line="360" w:lineRule="auto"/>
        <w:rPr>
          <w:rFonts w:hint="eastAsia" w:ascii="宋体" w:hAnsi="宋体" w:eastAsia="宋体" w:cs="宋体"/>
          <w:b w:val="0"/>
          <w:bCs/>
          <w:spacing w:val="20"/>
          <w:sz w:val="24"/>
          <w:szCs w:val="24"/>
        </w:rPr>
      </w:pPr>
      <w:r>
        <w:rPr>
          <w:rFonts w:hint="eastAsia" w:ascii="宋体" w:hAnsi="宋体" w:eastAsia="宋体" w:cs="宋体"/>
          <w:b w:val="0"/>
          <w:bCs/>
          <w:spacing w:val="-4"/>
          <w:sz w:val="24"/>
          <w:szCs w:val="24"/>
          <w:lang w:eastAsia="zh-CN"/>
        </w:rPr>
        <w:t>投标</w:t>
      </w:r>
      <w:r>
        <w:rPr>
          <w:rFonts w:hint="eastAsia" w:ascii="宋体" w:hAnsi="宋体" w:eastAsia="宋体" w:cs="宋体"/>
          <w:b w:val="0"/>
          <w:bCs/>
          <w:spacing w:val="-4"/>
          <w:sz w:val="24"/>
          <w:szCs w:val="24"/>
        </w:rPr>
        <w:t>人地址：</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 xml:space="preserve"> 邮编：</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联系电话：</w:t>
      </w:r>
      <w:r>
        <w:rPr>
          <w:rFonts w:hint="eastAsia" w:ascii="宋体" w:hAnsi="宋体" w:eastAsia="宋体" w:cs="宋体"/>
          <w:b w:val="0"/>
          <w:bCs/>
          <w:spacing w:val="-4"/>
          <w:sz w:val="24"/>
          <w:szCs w:val="24"/>
          <w:u w:val="thick"/>
        </w:rPr>
        <w:t xml:space="preserve">            </w:t>
      </w:r>
    </w:p>
    <w:p w14:paraId="257A4F58">
      <w:pPr>
        <w:pStyle w:val="139"/>
        <w:widowControl w:val="0"/>
        <w:adjustRightInd w:val="0"/>
        <w:spacing w:before="0" w:beforeAutospacing="0" w:after="0" w:afterAutospacing="0" w:line="360" w:lineRule="auto"/>
        <w:jc w:val="both"/>
        <w:textAlignment w:val="baseline"/>
        <w:rPr>
          <w:rFonts w:hint="eastAsia" w:ascii="Times New Roman" w:hAnsi="Times New Roman" w:eastAsia="宋体"/>
          <w:spacing w:val="20"/>
          <w:sz w:val="21"/>
          <w:szCs w:val="21"/>
        </w:rPr>
      </w:pPr>
      <w:r>
        <w:rPr>
          <w:rFonts w:hint="eastAsia" w:ascii="宋体" w:hAnsi="宋体" w:eastAsia="宋体" w:cs="宋体"/>
          <w:b w:val="0"/>
          <w:bCs/>
          <w:spacing w:val="-4"/>
          <w:kern w:val="2"/>
          <w:sz w:val="24"/>
          <w:szCs w:val="24"/>
          <w:lang w:val="en-US" w:eastAsia="zh-CN" w:bidi="ar-SA"/>
        </w:rPr>
        <w:t>日期：   年   月   日</w:t>
      </w:r>
    </w:p>
    <w:p w14:paraId="151C748E">
      <w:pPr>
        <w:spacing w:line="360" w:lineRule="auto"/>
        <w:rPr>
          <w:rFonts w:hint="eastAsia"/>
          <w:b/>
          <w:spacing w:val="20"/>
          <w:szCs w:val="21"/>
          <w:highlight w:val="none"/>
          <w:lang w:eastAsia="zh-CN"/>
        </w:rPr>
      </w:pPr>
    </w:p>
    <w:p w14:paraId="72D3388E">
      <w:pPr>
        <w:spacing w:line="360" w:lineRule="auto"/>
        <w:rPr>
          <w:rFonts w:hint="eastAsia" w:eastAsia="宋体"/>
          <w:b/>
          <w:spacing w:val="20"/>
          <w:szCs w:val="21"/>
          <w:highlight w:val="none"/>
          <w:lang w:eastAsia="zh-CN"/>
        </w:rPr>
      </w:pPr>
      <w:r>
        <w:rPr>
          <w:rFonts w:hint="eastAsia"/>
          <w:b/>
          <w:spacing w:val="20"/>
          <w:szCs w:val="21"/>
          <w:highlight w:val="none"/>
          <w:lang w:eastAsia="zh-CN"/>
        </w:rPr>
        <w:t>格式五、</w:t>
      </w:r>
    </w:p>
    <w:p w14:paraId="0408ADCA">
      <w:pPr>
        <w:spacing w:line="540" w:lineRule="exact"/>
        <w:ind w:firstLine="562"/>
        <w:contextualSpacing/>
        <w:jc w:val="center"/>
        <w:rPr>
          <w:rFonts w:hint="eastAsia" w:ascii="宋体" w:hAnsi="宋体" w:eastAsia="宋体" w:cs="宋体"/>
          <w:b/>
          <w:sz w:val="24"/>
          <w:szCs w:val="24"/>
        </w:rPr>
      </w:pPr>
      <w:r>
        <w:rPr>
          <w:rFonts w:hint="eastAsia" w:ascii="宋体" w:hAnsi="宋体" w:eastAsia="宋体" w:cs="宋体"/>
          <w:b/>
          <w:sz w:val="24"/>
          <w:szCs w:val="24"/>
        </w:rPr>
        <w:t>政府采购供应商廉洁自律承诺书</w:t>
      </w:r>
    </w:p>
    <w:p w14:paraId="3BFEF01A">
      <w:pPr>
        <w:spacing w:line="540" w:lineRule="exact"/>
        <w:contextualSpacing/>
        <w:rPr>
          <w:rFonts w:hint="eastAsia" w:ascii="宋体" w:hAnsi="宋体" w:eastAsia="宋体" w:cs="宋体"/>
          <w:sz w:val="24"/>
          <w:szCs w:val="24"/>
        </w:rPr>
      </w:pPr>
    </w:p>
    <w:p w14:paraId="1114D57D">
      <w:pPr>
        <w:spacing w:line="500" w:lineRule="exact"/>
        <w:contextualSpacing/>
        <w:rPr>
          <w:rFonts w:hint="eastAsia" w:ascii="宋体" w:hAnsi="宋体" w:eastAsia="宋体" w:cs="宋体"/>
          <w:sz w:val="24"/>
          <w:szCs w:val="24"/>
        </w:rPr>
      </w:pPr>
      <w:r>
        <w:rPr>
          <w:rFonts w:hint="eastAsia" w:ascii="宋体" w:hAnsi="宋体" w:eastAsia="宋体" w:cs="宋体"/>
          <w:sz w:val="24"/>
          <w:szCs w:val="24"/>
        </w:rPr>
        <w:t>（采购人）、（采购代理机构）：</w:t>
      </w:r>
    </w:p>
    <w:p w14:paraId="0642822C">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我单位响应你单位项目招标要求参加投标。在这次投标过程中和中标后，我们将严格遵守国家法律法规要求，并郑重承诺：</w:t>
      </w:r>
    </w:p>
    <w:p w14:paraId="6E482518">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 xml:space="preserve">一、不向项目有关人员及部门赠送礼金礼物、有价证券、回扣以及中介费、介绍费、咨询费等好处费； </w:t>
      </w:r>
    </w:p>
    <w:p w14:paraId="5A97952F">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 xml:space="preserve">二、不为项目有关人员及部门报销应由你方单位或个人支付的费用； </w:t>
      </w:r>
    </w:p>
    <w:p w14:paraId="1EFE6777">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 xml:space="preserve">三、不向项目有关人员及部门提供有可能影响公正的宴请和健身娱乐等活动； </w:t>
      </w:r>
    </w:p>
    <w:p w14:paraId="5287725F">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四、不为项目有关人员及部门出国（境）、旅游等提供方便；</w:t>
      </w:r>
    </w:p>
    <w:p w14:paraId="72532CC0">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五、不为项目有关人员个人装修住房、婚丧嫁娶、配偶子女工作安排等提供好处；</w:t>
      </w:r>
    </w:p>
    <w:p w14:paraId="48E7ACB7">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 xml:space="preserve">六、严格遵守《中华人民共和国政府采购法》《中华人民共和国招标投标法》《中华人民共和国民法典》等法律法规，诚实守信，合法经营，坚决抵制各种违法违纪行为。 </w:t>
      </w:r>
    </w:p>
    <w:p w14:paraId="3DBBDBC9">
      <w:pPr>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如违反上述承诺，你单位有权立即取消我单位投标、中标或在建项目的建设资格，有权拒绝我单位在一定时期内进入你单位进行项目建设或其他经营活动，并通报市财政局。由此引起的相应损失均由我单位承担。</w:t>
      </w:r>
    </w:p>
    <w:p w14:paraId="213097E5">
      <w:pPr>
        <w:spacing w:line="500" w:lineRule="exact"/>
        <w:contextualSpacing/>
        <w:rPr>
          <w:rFonts w:hint="eastAsia" w:ascii="宋体" w:hAnsi="宋体" w:eastAsia="宋体" w:cs="宋体"/>
          <w:sz w:val="24"/>
          <w:szCs w:val="24"/>
        </w:rPr>
      </w:pPr>
    </w:p>
    <w:p w14:paraId="04DB7F2A">
      <w:pPr>
        <w:pStyle w:val="20"/>
        <w:rPr>
          <w:rFonts w:hint="eastAsia" w:ascii="宋体" w:hAnsi="宋体" w:eastAsia="宋体" w:cs="宋体"/>
          <w:sz w:val="24"/>
          <w:szCs w:val="24"/>
        </w:rPr>
      </w:pPr>
    </w:p>
    <w:p w14:paraId="563C8706">
      <w:pPr>
        <w:spacing w:line="500" w:lineRule="exact"/>
        <w:ind w:firstLine="4560" w:firstLineChars="1900"/>
        <w:contextualSpacing/>
        <w:rPr>
          <w:rFonts w:hint="eastAsia" w:ascii="宋体" w:hAnsi="宋体" w:eastAsia="宋体" w:cs="宋体"/>
          <w:sz w:val="24"/>
          <w:szCs w:val="24"/>
        </w:rPr>
      </w:pPr>
    </w:p>
    <w:p w14:paraId="47D06514">
      <w:pPr>
        <w:spacing w:line="360" w:lineRule="auto"/>
        <w:jc w:val="right"/>
        <w:rPr>
          <w:rFonts w:hint="eastAsia"/>
          <w:b w:val="0"/>
          <w:bCs/>
          <w:spacing w:val="-4"/>
          <w:szCs w:val="21"/>
        </w:rPr>
      </w:pPr>
    </w:p>
    <w:p w14:paraId="710D9151">
      <w:pPr>
        <w:spacing w:line="360" w:lineRule="auto"/>
        <w:jc w:val="right"/>
        <w:rPr>
          <w:rFonts w:hint="eastAsia" w:ascii="宋体" w:hAnsi="宋体" w:eastAsia="宋体" w:cs="宋体"/>
          <w:sz w:val="24"/>
          <w:szCs w:val="24"/>
        </w:rPr>
      </w:pPr>
      <w:r>
        <w:rPr>
          <w:rFonts w:hint="eastAsia" w:ascii="宋体" w:hAnsi="宋体" w:eastAsia="宋体" w:cs="宋体"/>
          <w:b w:val="0"/>
          <w:bCs/>
          <w:spacing w:val="-4"/>
          <w:sz w:val="24"/>
          <w:szCs w:val="24"/>
        </w:rPr>
        <w:t>投标人名称：</w:t>
      </w:r>
      <w:r>
        <w:rPr>
          <w:rFonts w:hint="eastAsia" w:ascii="宋体" w:hAnsi="宋体" w:eastAsia="宋体" w:cs="宋体"/>
          <w:b w:val="0"/>
          <w:bCs/>
          <w:spacing w:val="-4"/>
          <w:sz w:val="24"/>
          <w:szCs w:val="24"/>
          <w:u w:val="thick"/>
        </w:rPr>
        <w:t xml:space="preserve">                    </w:t>
      </w:r>
      <w:r>
        <w:rPr>
          <w:rFonts w:hint="eastAsia" w:ascii="宋体" w:hAnsi="宋体" w:eastAsia="宋体" w:cs="宋体"/>
          <w:b w:val="0"/>
          <w:bCs/>
          <w:spacing w:val="-4"/>
          <w:sz w:val="24"/>
          <w:szCs w:val="24"/>
        </w:rPr>
        <w:t>（加盖公章）</w:t>
      </w:r>
      <w:r>
        <w:rPr>
          <w:rFonts w:hint="eastAsia" w:ascii="宋体" w:hAnsi="宋体" w:eastAsia="宋体" w:cs="宋体"/>
          <w:sz w:val="24"/>
          <w:szCs w:val="24"/>
        </w:rPr>
        <w:t xml:space="preserve">                                                                                                                                                                                                           </w:t>
      </w:r>
    </w:p>
    <w:p w14:paraId="47896F8A">
      <w:pPr>
        <w:spacing w:line="500" w:lineRule="exact"/>
        <w:ind w:firstLine="4080" w:firstLineChars="1700"/>
        <w:contextualSpacing/>
        <w:rPr>
          <w:rFonts w:hint="eastAsia" w:ascii="宋体" w:hAnsi="宋体" w:eastAsia="宋体" w:cs="宋体"/>
          <w:sz w:val="24"/>
          <w:szCs w:val="24"/>
        </w:rPr>
      </w:pPr>
      <w:r>
        <w:rPr>
          <w:rFonts w:hint="eastAsia" w:ascii="宋体" w:hAnsi="宋体" w:eastAsia="宋体" w:cs="宋体"/>
          <w:sz w:val="24"/>
          <w:szCs w:val="24"/>
        </w:rPr>
        <w:t>日期：   年   月   日</w:t>
      </w:r>
    </w:p>
    <w:p w14:paraId="0CDC12EA">
      <w:pPr>
        <w:spacing w:line="540" w:lineRule="exact"/>
        <w:contextualSpacing/>
        <w:rPr>
          <w:rFonts w:hint="eastAsia" w:ascii="宋体" w:hAnsi="宋体" w:eastAsia="宋体" w:cs="宋体"/>
          <w:sz w:val="24"/>
          <w:szCs w:val="24"/>
        </w:rPr>
        <w:sectPr>
          <w:headerReference r:id="rId18" w:type="first"/>
          <w:footerReference r:id="rId20" w:type="first"/>
          <w:headerReference r:id="rId17" w:type="default"/>
          <w:footerReference r:id="rId19" w:type="default"/>
          <w:pgSz w:w="11906" w:h="16838"/>
          <w:pgMar w:top="1276" w:right="1418" w:bottom="1247" w:left="1418" w:header="851" w:footer="992" w:gutter="0"/>
          <w:cols w:space="720" w:num="1"/>
          <w:titlePg/>
          <w:docGrid w:linePitch="312" w:charSpace="0"/>
        </w:sectPr>
      </w:pPr>
    </w:p>
    <w:p w14:paraId="12ED343F">
      <w:pPr>
        <w:rPr>
          <w:rFonts w:ascii="仿宋" w:hAnsi="仿宋" w:cs="仿宋"/>
          <w:b/>
          <w:kern w:val="0"/>
          <w:sz w:val="32"/>
          <w:szCs w:val="32"/>
          <w:highlight w:val="none"/>
        </w:rPr>
      </w:pPr>
      <w:r>
        <w:rPr>
          <w:rFonts w:hint="eastAsia"/>
          <w:b/>
          <w:spacing w:val="20"/>
          <w:sz w:val="24"/>
          <w:szCs w:val="24"/>
          <w:highlight w:val="none"/>
        </w:rPr>
        <w:t>格式</w:t>
      </w:r>
      <w:r>
        <w:rPr>
          <w:rFonts w:hint="eastAsia"/>
          <w:b/>
          <w:spacing w:val="20"/>
          <w:sz w:val="24"/>
          <w:szCs w:val="24"/>
          <w:highlight w:val="none"/>
          <w:lang w:eastAsia="zh-CN"/>
        </w:rPr>
        <w:t>六</w:t>
      </w:r>
      <w:r>
        <w:rPr>
          <w:rFonts w:hint="eastAsia"/>
          <w:b/>
          <w:spacing w:val="20"/>
          <w:sz w:val="24"/>
          <w:szCs w:val="24"/>
          <w:highlight w:val="none"/>
        </w:rPr>
        <w:t>、</w:t>
      </w:r>
    </w:p>
    <w:p w14:paraId="59ECC06E">
      <w:pPr>
        <w:spacing w:line="360" w:lineRule="auto"/>
        <w:rPr>
          <w:rFonts w:hint="eastAsia"/>
          <w:b/>
          <w:color w:val="000000"/>
          <w:spacing w:val="20"/>
          <w:szCs w:val="21"/>
          <w:highlight w:val="none"/>
        </w:rPr>
      </w:pPr>
    </w:p>
    <w:p w14:paraId="3BDE298F">
      <w:pPr>
        <w:spacing w:line="360" w:lineRule="auto"/>
        <w:jc w:val="center"/>
        <w:rPr>
          <w:rFonts w:hint="eastAsia" w:ascii="Verdana" w:hAnsi="Verdana" w:eastAsia="仿宋_GB2312"/>
          <w:kern w:val="0"/>
          <w:sz w:val="24"/>
          <w:highlight w:val="none"/>
        </w:rPr>
      </w:pPr>
      <w:r>
        <w:rPr>
          <w:rFonts w:hint="eastAsia"/>
          <w:b/>
          <w:color w:val="000000"/>
          <w:spacing w:val="20"/>
          <w:sz w:val="24"/>
          <w:szCs w:val="24"/>
          <w:highlight w:val="none"/>
        </w:rPr>
        <w:t>评分索引表</w:t>
      </w:r>
    </w:p>
    <w:tbl>
      <w:tblPr>
        <w:tblStyle w:val="43"/>
        <w:tblW w:w="8505" w:type="dxa"/>
        <w:tblInd w:w="108" w:type="dxa"/>
        <w:tblLayout w:type="fixed"/>
        <w:tblCellMar>
          <w:top w:w="0" w:type="dxa"/>
          <w:left w:w="0" w:type="dxa"/>
          <w:bottom w:w="0" w:type="dxa"/>
          <w:right w:w="0" w:type="dxa"/>
        </w:tblCellMar>
      </w:tblPr>
      <w:tblGrid>
        <w:gridCol w:w="1095"/>
        <w:gridCol w:w="4292"/>
        <w:gridCol w:w="3118"/>
      </w:tblGrid>
      <w:tr w14:paraId="036D08C2">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045B374">
            <w:pPr>
              <w:widowControl/>
              <w:snapToGrid w:val="0"/>
              <w:jc w:val="center"/>
              <w:rPr>
                <w:color w:val="000000"/>
                <w:kern w:val="0"/>
                <w:sz w:val="22"/>
                <w:highlight w:val="none"/>
              </w:rPr>
            </w:pPr>
            <w:r>
              <w:rPr>
                <w:color w:val="000000"/>
                <w:kern w:val="0"/>
                <w:sz w:val="22"/>
                <w:highlight w:val="none"/>
              </w:rPr>
              <w:t>序号</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8122CE1">
            <w:pPr>
              <w:widowControl/>
              <w:snapToGrid w:val="0"/>
              <w:jc w:val="center"/>
              <w:rPr>
                <w:color w:val="000000"/>
                <w:kern w:val="0"/>
                <w:sz w:val="22"/>
                <w:highlight w:val="none"/>
              </w:rPr>
            </w:pPr>
            <w:r>
              <w:rPr>
                <w:color w:val="000000"/>
                <w:kern w:val="0"/>
                <w:sz w:val="22"/>
                <w:highlight w:val="none"/>
              </w:rPr>
              <w:t>评分项目</w:t>
            </w: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D94AEE9">
            <w:pPr>
              <w:widowControl/>
              <w:snapToGrid w:val="0"/>
              <w:jc w:val="center"/>
              <w:rPr>
                <w:color w:val="000000"/>
                <w:kern w:val="0"/>
                <w:sz w:val="22"/>
                <w:highlight w:val="none"/>
              </w:rPr>
            </w:pPr>
            <w:r>
              <w:rPr>
                <w:color w:val="000000"/>
                <w:kern w:val="0"/>
                <w:sz w:val="22"/>
                <w:highlight w:val="none"/>
              </w:rPr>
              <w:t>投标文件索引（页码）</w:t>
            </w:r>
          </w:p>
        </w:tc>
      </w:tr>
      <w:tr w14:paraId="35BB5866">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CB00FAB">
            <w:pPr>
              <w:widowControl/>
              <w:snapToGrid w:val="0"/>
              <w:jc w:val="center"/>
              <w:rPr>
                <w:color w:val="000000"/>
                <w:kern w:val="0"/>
                <w:sz w:val="22"/>
                <w:highlight w:val="none"/>
              </w:rPr>
            </w:pPr>
            <w:r>
              <w:rPr>
                <w:color w:val="000000"/>
                <w:kern w:val="0"/>
                <w:sz w:val="22"/>
                <w:highlight w:val="none"/>
              </w:rPr>
              <w:t>1</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214CB08">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08FB35C">
            <w:pPr>
              <w:widowControl/>
              <w:snapToGrid w:val="0"/>
              <w:jc w:val="center"/>
              <w:rPr>
                <w:color w:val="000000"/>
                <w:kern w:val="0"/>
                <w:sz w:val="22"/>
                <w:highlight w:val="none"/>
              </w:rPr>
            </w:pPr>
          </w:p>
        </w:tc>
      </w:tr>
      <w:tr w14:paraId="1A7BB4F9">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4BD3B84">
            <w:pPr>
              <w:widowControl/>
              <w:snapToGrid w:val="0"/>
              <w:jc w:val="center"/>
              <w:rPr>
                <w:color w:val="000000"/>
                <w:kern w:val="0"/>
                <w:sz w:val="22"/>
                <w:highlight w:val="none"/>
              </w:rPr>
            </w:pPr>
            <w:r>
              <w:rPr>
                <w:color w:val="000000"/>
                <w:kern w:val="0"/>
                <w:sz w:val="22"/>
                <w:highlight w:val="none"/>
              </w:rPr>
              <w:t>2</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312F19C">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049D1C7">
            <w:pPr>
              <w:widowControl/>
              <w:snapToGrid w:val="0"/>
              <w:jc w:val="center"/>
              <w:rPr>
                <w:color w:val="000000"/>
                <w:kern w:val="0"/>
                <w:sz w:val="22"/>
                <w:highlight w:val="none"/>
              </w:rPr>
            </w:pPr>
          </w:p>
        </w:tc>
      </w:tr>
      <w:tr w14:paraId="2CD3821F">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99EBBE8">
            <w:pPr>
              <w:widowControl/>
              <w:snapToGrid w:val="0"/>
              <w:jc w:val="center"/>
              <w:rPr>
                <w:color w:val="000000"/>
                <w:kern w:val="0"/>
                <w:sz w:val="22"/>
                <w:highlight w:val="none"/>
              </w:rPr>
            </w:pPr>
            <w:r>
              <w:rPr>
                <w:color w:val="000000"/>
                <w:kern w:val="0"/>
                <w:sz w:val="22"/>
                <w:highlight w:val="none"/>
              </w:rPr>
              <w:t>3</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D715407">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CC0F582">
            <w:pPr>
              <w:widowControl/>
              <w:snapToGrid w:val="0"/>
              <w:jc w:val="center"/>
              <w:rPr>
                <w:color w:val="000000"/>
                <w:kern w:val="0"/>
                <w:sz w:val="22"/>
                <w:highlight w:val="none"/>
              </w:rPr>
            </w:pPr>
          </w:p>
        </w:tc>
      </w:tr>
      <w:tr w14:paraId="79EC1D66">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F4A4FCE">
            <w:pPr>
              <w:widowControl/>
              <w:snapToGrid w:val="0"/>
              <w:jc w:val="center"/>
              <w:rPr>
                <w:color w:val="000000"/>
                <w:kern w:val="0"/>
                <w:sz w:val="22"/>
                <w:highlight w:val="none"/>
              </w:rPr>
            </w:pPr>
            <w:r>
              <w:rPr>
                <w:color w:val="000000"/>
                <w:kern w:val="0"/>
                <w:sz w:val="22"/>
                <w:highlight w:val="none"/>
              </w:rPr>
              <w:t>4</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CAAB2D1">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0340763">
            <w:pPr>
              <w:widowControl/>
              <w:snapToGrid w:val="0"/>
              <w:jc w:val="center"/>
              <w:rPr>
                <w:color w:val="000000"/>
                <w:kern w:val="0"/>
                <w:sz w:val="22"/>
                <w:highlight w:val="none"/>
              </w:rPr>
            </w:pPr>
          </w:p>
        </w:tc>
      </w:tr>
      <w:tr w14:paraId="6DD27251">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D36530E">
            <w:pPr>
              <w:widowControl/>
              <w:snapToGrid w:val="0"/>
              <w:jc w:val="center"/>
              <w:rPr>
                <w:color w:val="000000"/>
                <w:kern w:val="0"/>
                <w:sz w:val="22"/>
                <w:highlight w:val="none"/>
              </w:rPr>
            </w:pPr>
            <w:r>
              <w:rPr>
                <w:color w:val="000000"/>
                <w:kern w:val="0"/>
                <w:sz w:val="22"/>
                <w:highlight w:val="none"/>
              </w:rPr>
              <w:t>5</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F41A7D8">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8599F95">
            <w:pPr>
              <w:widowControl/>
              <w:snapToGrid w:val="0"/>
              <w:jc w:val="center"/>
              <w:rPr>
                <w:color w:val="000000"/>
                <w:kern w:val="0"/>
                <w:sz w:val="22"/>
                <w:highlight w:val="none"/>
              </w:rPr>
            </w:pPr>
          </w:p>
        </w:tc>
      </w:tr>
      <w:tr w14:paraId="52535464">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BD37F16">
            <w:pPr>
              <w:widowControl/>
              <w:snapToGrid w:val="0"/>
              <w:jc w:val="center"/>
              <w:rPr>
                <w:color w:val="000000"/>
                <w:kern w:val="0"/>
                <w:sz w:val="22"/>
                <w:highlight w:val="none"/>
              </w:rPr>
            </w:pPr>
            <w:r>
              <w:rPr>
                <w:color w:val="000000"/>
                <w:kern w:val="0"/>
                <w:sz w:val="22"/>
                <w:highlight w:val="none"/>
              </w:rPr>
              <w:t>6</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B3180D6">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B614BE0">
            <w:pPr>
              <w:widowControl/>
              <w:snapToGrid w:val="0"/>
              <w:jc w:val="center"/>
              <w:rPr>
                <w:color w:val="000000"/>
                <w:kern w:val="0"/>
                <w:sz w:val="22"/>
                <w:highlight w:val="none"/>
              </w:rPr>
            </w:pPr>
          </w:p>
        </w:tc>
      </w:tr>
      <w:tr w14:paraId="7701F308">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6DECD3E">
            <w:pPr>
              <w:widowControl/>
              <w:snapToGrid w:val="0"/>
              <w:jc w:val="center"/>
              <w:rPr>
                <w:color w:val="000000"/>
                <w:kern w:val="0"/>
                <w:sz w:val="22"/>
                <w:highlight w:val="none"/>
              </w:rPr>
            </w:pPr>
            <w:r>
              <w:rPr>
                <w:color w:val="000000"/>
                <w:kern w:val="0"/>
                <w:sz w:val="22"/>
                <w:highlight w:val="none"/>
              </w:rPr>
              <w:t>7</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9F97F1F">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D041348">
            <w:pPr>
              <w:widowControl/>
              <w:snapToGrid w:val="0"/>
              <w:jc w:val="center"/>
              <w:rPr>
                <w:color w:val="000000"/>
                <w:kern w:val="0"/>
                <w:sz w:val="22"/>
                <w:highlight w:val="none"/>
              </w:rPr>
            </w:pPr>
          </w:p>
        </w:tc>
      </w:tr>
      <w:tr w14:paraId="1A698867">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BE4D2DE">
            <w:pPr>
              <w:widowControl/>
              <w:snapToGrid w:val="0"/>
              <w:jc w:val="center"/>
              <w:rPr>
                <w:color w:val="000000"/>
                <w:kern w:val="0"/>
                <w:sz w:val="22"/>
                <w:highlight w:val="none"/>
              </w:rPr>
            </w:pPr>
            <w:r>
              <w:rPr>
                <w:color w:val="000000"/>
                <w:kern w:val="0"/>
                <w:sz w:val="22"/>
                <w:highlight w:val="none"/>
              </w:rPr>
              <w:t>8</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BD6FBC5">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40847F3">
            <w:pPr>
              <w:widowControl/>
              <w:snapToGrid w:val="0"/>
              <w:jc w:val="center"/>
              <w:rPr>
                <w:color w:val="000000"/>
                <w:kern w:val="0"/>
                <w:sz w:val="22"/>
                <w:highlight w:val="none"/>
              </w:rPr>
            </w:pPr>
          </w:p>
        </w:tc>
      </w:tr>
      <w:tr w14:paraId="1E55CD96">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00B2163">
            <w:pPr>
              <w:widowControl/>
              <w:snapToGrid w:val="0"/>
              <w:jc w:val="center"/>
              <w:rPr>
                <w:color w:val="000000"/>
                <w:kern w:val="0"/>
                <w:sz w:val="22"/>
                <w:highlight w:val="none"/>
              </w:rPr>
            </w:pPr>
            <w:r>
              <w:rPr>
                <w:rFonts w:hint="eastAsia"/>
                <w:color w:val="000000"/>
                <w:kern w:val="0"/>
                <w:sz w:val="22"/>
                <w:highlight w:val="none"/>
              </w:rPr>
              <w:t>……</w:t>
            </w: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3FC60B0">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16537B6">
            <w:pPr>
              <w:widowControl/>
              <w:snapToGrid w:val="0"/>
              <w:jc w:val="center"/>
              <w:rPr>
                <w:color w:val="000000"/>
                <w:kern w:val="0"/>
                <w:sz w:val="22"/>
                <w:highlight w:val="none"/>
              </w:rPr>
            </w:pPr>
          </w:p>
        </w:tc>
      </w:tr>
      <w:tr w14:paraId="3CE391FA">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0F6556B">
            <w:pPr>
              <w:widowControl/>
              <w:snapToGrid w:val="0"/>
              <w:jc w:val="center"/>
              <w:rPr>
                <w:color w:val="000000"/>
                <w:kern w:val="0"/>
                <w:sz w:val="22"/>
                <w:highlight w:val="none"/>
              </w:rPr>
            </w:pP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00DAFA8">
            <w:pPr>
              <w:widowControl/>
              <w:snapToGrid w:val="0"/>
              <w:jc w:val="center"/>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8BB074">
            <w:pPr>
              <w:widowControl/>
              <w:snapToGrid w:val="0"/>
              <w:jc w:val="center"/>
              <w:rPr>
                <w:color w:val="000000"/>
                <w:kern w:val="0"/>
                <w:sz w:val="22"/>
                <w:highlight w:val="none"/>
              </w:rPr>
            </w:pPr>
          </w:p>
        </w:tc>
      </w:tr>
      <w:tr w14:paraId="04FFA17A">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952B73E">
            <w:pPr>
              <w:widowControl/>
              <w:snapToGrid w:val="0"/>
              <w:jc w:val="center"/>
              <w:rPr>
                <w:color w:val="000000"/>
                <w:kern w:val="0"/>
                <w:sz w:val="22"/>
                <w:highlight w:val="none"/>
              </w:rPr>
            </w:pP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6E7953B">
            <w:pPr>
              <w:widowControl/>
              <w:snapToGrid w:val="0"/>
              <w:spacing w:line="300" w:lineRule="exact"/>
              <w:jc w:val="left"/>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E81F5D5">
            <w:pPr>
              <w:widowControl/>
              <w:snapToGrid w:val="0"/>
              <w:jc w:val="center"/>
              <w:rPr>
                <w:color w:val="000000"/>
                <w:kern w:val="0"/>
                <w:sz w:val="22"/>
                <w:highlight w:val="none"/>
              </w:rPr>
            </w:pPr>
          </w:p>
        </w:tc>
      </w:tr>
      <w:tr w14:paraId="5C576291">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178C94B">
            <w:pPr>
              <w:widowControl/>
              <w:snapToGrid w:val="0"/>
              <w:jc w:val="center"/>
              <w:rPr>
                <w:color w:val="000000"/>
                <w:kern w:val="0"/>
                <w:sz w:val="22"/>
                <w:highlight w:val="none"/>
              </w:rPr>
            </w:pP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56B7980">
            <w:pPr>
              <w:widowControl/>
              <w:snapToGrid w:val="0"/>
              <w:spacing w:line="300" w:lineRule="exact"/>
              <w:jc w:val="left"/>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D27E14A">
            <w:pPr>
              <w:widowControl/>
              <w:snapToGrid w:val="0"/>
              <w:jc w:val="center"/>
              <w:rPr>
                <w:color w:val="000000"/>
                <w:kern w:val="0"/>
                <w:sz w:val="22"/>
                <w:highlight w:val="none"/>
              </w:rPr>
            </w:pPr>
          </w:p>
        </w:tc>
      </w:tr>
      <w:tr w14:paraId="4972A0C6">
        <w:tblPrEx>
          <w:tblCellMar>
            <w:top w:w="0" w:type="dxa"/>
            <w:left w:w="0" w:type="dxa"/>
            <w:bottom w:w="0" w:type="dxa"/>
            <w:right w:w="0" w:type="dxa"/>
          </w:tblCellMar>
        </w:tblPrEx>
        <w:trPr>
          <w:trHeight w:val="600" w:hRule="atLeast"/>
        </w:trPr>
        <w:tc>
          <w:tcPr>
            <w:tcW w:w="109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C914F68">
            <w:pPr>
              <w:widowControl/>
              <w:snapToGrid w:val="0"/>
              <w:jc w:val="center"/>
              <w:rPr>
                <w:color w:val="000000"/>
                <w:kern w:val="0"/>
                <w:sz w:val="22"/>
                <w:highlight w:val="none"/>
              </w:rPr>
            </w:pPr>
          </w:p>
        </w:tc>
        <w:tc>
          <w:tcPr>
            <w:tcW w:w="4292"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24AED0F">
            <w:pPr>
              <w:widowControl/>
              <w:snapToGrid w:val="0"/>
              <w:spacing w:line="300" w:lineRule="exact"/>
              <w:jc w:val="left"/>
              <w:rPr>
                <w:color w:val="000000"/>
                <w:kern w:val="0"/>
                <w:sz w:val="22"/>
                <w:highlight w:val="none"/>
              </w:rPr>
            </w:pPr>
          </w:p>
        </w:tc>
        <w:tc>
          <w:tcPr>
            <w:tcW w:w="3118"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34F908B">
            <w:pPr>
              <w:widowControl/>
              <w:snapToGrid w:val="0"/>
              <w:jc w:val="center"/>
              <w:rPr>
                <w:color w:val="000000"/>
                <w:kern w:val="0"/>
                <w:sz w:val="22"/>
                <w:highlight w:val="none"/>
              </w:rPr>
            </w:pPr>
          </w:p>
        </w:tc>
      </w:tr>
    </w:tbl>
    <w:p w14:paraId="28B805EB">
      <w:pPr>
        <w:pStyle w:val="42"/>
        <w:rPr>
          <w:rFonts w:hint="eastAsia" w:ascii="Verdana" w:hAnsi="Verdana" w:eastAsia="仿宋_GB2312"/>
          <w:kern w:val="0"/>
          <w:sz w:val="24"/>
          <w:highlight w:val="none"/>
        </w:rPr>
      </w:pPr>
    </w:p>
    <w:p w14:paraId="3F4CBC0C">
      <w:pPr>
        <w:tabs>
          <w:tab w:val="left" w:pos="2340"/>
          <w:tab w:val="left" w:pos="2520"/>
          <w:tab w:val="left" w:pos="2700"/>
          <w:tab w:val="left" w:pos="3060"/>
        </w:tabs>
        <w:spacing w:line="360" w:lineRule="auto"/>
        <w:rPr>
          <w:rFonts w:hint="eastAsia"/>
          <w:b/>
          <w:color w:val="000000"/>
          <w:szCs w:val="21"/>
          <w:highlight w:val="none"/>
        </w:rPr>
      </w:pPr>
    </w:p>
    <w:p w14:paraId="4CD7EDC4">
      <w:pPr>
        <w:widowControl/>
        <w:spacing w:line="360" w:lineRule="auto"/>
        <w:jc w:val="left"/>
        <w:rPr>
          <w:rFonts w:hint="eastAsia"/>
          <w:b/>
          <w:color w:val="000000"/>
          <w:spacing w:val="20"/>
          <w:highlight w:val="none"/>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type="lines" w:linePitch="312" w:charSpace="0"/>
        </w:sectPr>
      </w:pPr>
    </w:p>
    <w:p w14:paraId="00AC866D">
      <w:pPr>
        <w:spacing w:line="360" w:lineRule="auto"/>
        <w:rPr>
          <w:b/>
          <w:spacing w:val="20"/>
          <w:szCs w:val="21"/>
        </w:rPr>
      </w:pPr>
      <w:bookmarkStart w:id="6" w:name="_Toc91183851"/>
      <w:bookmarkStart w:id="7" w:name="_Toc124320170"/>
      <w:r>
        <w:rPr>
          <w:rFonts w:hint="eastAsia"/>
          <w:b/>
          <w:spacing w:val="20"/>
          <w:szCs w:val="21"/>
        </w:rPr>
        <w:t>格式</w:t>
      </w:r>
      <w:r>
        <w:rPr>
          <w:rFonts w:hint="eastAsia"/>
          <w:b/>
          <w:spacing w:val="20"/>
          <w:szCs w:val="21"/>
          <w:lang w:eastAsia="zh-CN"/>
        </w:rPr>
        <w:t>七</w:t>
      </w:r>
      <w:r>
        <w:rPr>
          <w:rFonts w:hint="eastAsia"/>
          <w:b/>
          <w:spacing w:val="20"/>
          <w:szCs w:val="21"/>
        </w:rPr>
        <w:t>、</w:t>
      </w:r>
      <w:r>
        <w:rPr>
          <w:rFonts w:hint="eastAsia"/>
          <w:b/>
          <w:spacing w:val="20"/>
        </w:rPr>
        <w:t>投标人简介表</w:t>
      </w:r>
    </w:p>
    <w:tbl>
      <w:tblPr>
        <w:tblStyle w:val="43"/>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00"/>
        <w:gridCol w:w="2119"/>
        <w:gridCol w:w="1920"/>
        <w:gridCol w:w="2081"/>
      </w:tblGrid>
      <w:tr w14:paraId="43DDB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trPr>
        <w:tc>
          <w:tcPr>
            <w:tcW w:w="645" w:type="dxa"/>
            <w:vMerge w:val="restart"/>
            <w:tcBorders>
              <w:top w:val="single" w:color="auto" w:sz="4" w:space="0"/>
              <w:left w:val="single" w:color="auto" w:sz="4" w:space="0"/>
              <w:bottom w:val="single" w:color="auto" w:sz="4" w:space="0"/>
              <w:right w:val="single" w:color="auto" w:sz="4" w:space="0"/>
            </w:tcBorders>
            <w:vAlign w:val="center"/>
          </w:tcPr>
          <w:p w14:paraId="1DF0A628">
            <w:pPr>
              <w:jc w:val="center"/>
            </w:pPr>
          </w:p>
          <w:p w14:paraId="190FEBC8">
            <w:pPr>
              <w:jc w:val="center"/>
            </w:pPr>
          </w:p>
          <w:p w14:paraId="4A3BE32B">
            <w:pPr>
              <w:jc w:val="center"/>
              <w:rPr>
                <w:rFonts w:hint="eastAsia"/>
                <w:lang w:eastAsia="zh-CN"/>
              </w:rPr>
            </w:pPr>
            <w:r>
              <w:rPr>
                <w:rFonts w:hint="eastAsia"/>
                <w:lang w:eastAsia="zh-CN"/>
              </w:rPr>
              <w:t>投</w:t>
            </w:r>
          </w:p>
          <w:p w14:paraId="01F4AF2B">
            <w:pPr>
              <w:jc w:val="center"/>
              <w:rPr>
                <w:rFonts w:hint="eastAsia"/>
                <w:lang w:eastAsia="zh-CN"/>
              </w:rPr>
            </w:pPr>
          </w:p>
          <w:p w14:paraId="4ED172D2">
            <w:pPr>
              <w:jc w:val="center"/>
            </w:pPr>
            <w:r>
              <w:rPr>
                <w:rFonts w:hint="eastAsia"/>
              </w:rPr>
              <w:t>标</w:t>
            </w:r>
          </w:p>
          <w:p w14:paraId="640D9E0A">
            <w:pPr>
              <w:jc w:val="center"/>
            </w:pPr>
          </w:p>
          <w:p w14:paraId="6DD76829">
            <w:pPr>
              <w:jc w:val="center"/>
            </w:pPr>
            <w:r>
              <w:rPr>
                <w:rFonts w:hint="eastAsia"/>
              </w:rPr>
              <w:t>人</w:t>
            </w:r>
          </w:p>
          <w:p w14:paraId="42974686">
            <w:pPr>
              <w:jc w:val="center"/>
            </w:pPr>
          </w:p>
          <w:p w14:paraId="6E1CE637">
            <w:pPr>
              <w:jc w:val="center"/>
            </w:pPr>
            <w:r>
              <w:rPr>
                <w:rFonts w:hint="eastAsia"/>
              </w:rPr>
              <w:t>概</w:t>
            </w:r>
          </w:p>
          <w:p w14:paraId="2A010C0D">
            <w:pPr>
              <w:jc w:val="center"/>
            </w:pPr>
          </w:p>
          <w:p w14:paraId="71AF16F9">
            <w:pPr>
              <w:jc w:val="center"/>
            </w:pPr>
            <w:r>
              <w:rPr>
                <w:rFonts w:hint="eastAsia"/>
              </w:rPr>
              <w:t>况</w:t>
            </w:r>
          </w:p>
        </w:tc>
        <w:tc>
          <w:tcPr>
            <w:tcW w:w="1800" w:type="dxa"/>
            <w:tcBorders>
              <w:top w:val="single" w:color="auto" w:sz="4" w:space="0"/>
              <w:left w:val="single" w:color="auto" w:sz="4" w:space="0"/>
              <w:bottom w:val="single" w:color="auto" w:sz="4" w:space="0"/>
              <w:right w:val="single" w:color="auto" w:sz="4" w:space="0"/>
            </w:tcBorders>
            <w:vAlign w:val="center"/>
          </w:tcPr>
          <w:p w14:paraId="779BB33C">
            <w:pPr>
              <w:jc w:val="center"/>
            </w:pPr>
            <w:r>
              <w:rPr>
                <w:rFonts w:hint="eastAsia"/>
              </w:rPr>
              <w:t>公司名称</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240D9E45">
            <w:pPr>
              <w:jc w:val="center"/>
            </w:pPr>
          </w:p>
        </w:tc>
      </w:tr>
      <w:tr w14:paraId="0278F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559E5C2F">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1AFA545E">
            <w:pPr>
              <w:jc w:val="center"/>
            </w:pPr>
            <w:r>
              <w:rPr>
                <w:rFonts w:hint="eastAsia"/>
              </w:rPr>
              <w:t>地址</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7266DB2C">
            <w:pPr>
              <w:jc w:val="center"/>
            </w:pPr>
          </w:p>
        </w:tc>
      </w:tr>
      <w:tr w14:paraId="7C6E9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205AD03B">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30699C18">
            <w:pPr>
              <w:jc w:val="center"/>
            </w:pPr>
            <w:r>
              <w:rPr>
                <w:rFonts w:hint="eastAsia"/>
              </w:rPr>
              <w:t>经营范围</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69C78214">
            <w:pPr>
              <w:jc w:val="center"/>
            </w:pPr>
          </w:p>
        </w:tc>
      </w:tr>
      <w:tr w14:paraId="2A33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2019216C">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6864F144">
            <w:pPr>
              <w:jc w:val="center"/>
            </w:pPr>
            <w:r>
              <w:rPr>
                <w:rFonts w:hint="eastAsia"/>
              </w:rPr>
              <w:t>成立时间</w:t>
            </w:r>
          </w:p>
        </w:tc>
        <w:tc>
          <w:tcPr>
            <w:tcW w:w="2119" w:type="dxa"/>
            <w:tcBorders>
              <w:top w:val="single" w:color="auto" w:sz="4" w:space="0"/>
              <w:left w:val="single" w:color="auto" w:sz="4" w:space="0"/>
              <w:bottom w:val="single" w:color="auto" w:sz="4" w:space="0"/>
              <w:right w:val="single" w:color="auto" w:sz="4" w:space="0"/>
            </w:tcBorders>
            <w:vAlign w:val="center"/>
          </w:tcPr>
          <w:p w14:paraId="7E246C09">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366E7751">
            <w:pPr>
              <w:jc w:val="center"/>
            </w:pPr>
            <w:r>
              <w:rPr>
                <w:rFonts w:hint="eastAsia"/>
              </w:rPr>
              <w:t>经济性质</w:t>
            </w:r>
          </w:p>
        </w:tc>
        <w:tc>
          <w:tcPr>
            <w:tcW w:w="2081" w:type="dxa"/>
            <w:tcBorders>
              <w:top w:val="single" w:color="auto" w:sz="4" w:space="0"/>
              <w:left w:val="single" w:color="auto" w:sz="4" w:space="0"/>
              <w:bottom w:val="single" w:color="auto" w:sz="4" w:space="0"/>
              <w:right w:val="single" w:color="auto" w:sz="4" w:space="0"/>
            </w:tcBorders>
            <w:vAlign w:val="center"/>
          </w:tcPr>
          <w:p w14:paraId="5CB9BD67">
            <w:pPr>
              <w:jc w:val="center"/>
            </w:pPr>
          </w:p>
        </w:tc>
      </w:tr>
      <w:tr w14:paraId="1DA7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4968949F">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0BC457E7">
            <w:pPr>
              <w:jc w:val="center"/>
            </w:pPr>
            <w:r>
              <w:rPr>
                <w:rFonts w:hint="eastAsia"/>
              </w:rPr>
              <w:t>法定代表人</w:t>
            </w:r>
          </w:p>
        </w:tc>
        <w:tc>
          <w:tcPr>
            <w:tcW w:w="2119" w:type="dxa"/>
            <w:tcBorders>
              <w:top w:val="single" w:color="auto" w:sz="4" w:space="0"/>
              <w:left w:val="single" w:color="auto" w:sz="4" w:space="0"/>
              <w:bottom w:val="single" w:color="auto" w:sz="4" w:space="0"/>
              <w:right w:val="single" w:color="auto" w:sz="4" w:space="0"/>
            </w:tcBorders>
            <w:vAlign w:val="center"/>
          </w:tcPr>
          <w:p w14:paraId="4E735AE3">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2077C3E6">
            <w:pPr>
              <w:jc w:val="center"/>
            </w:pPr>
            <w:r>
              <w:rPr>
                <w:rFonts w:hint="eastAsia"/>
              </w:rPr>
              <w:t>联系电话</w:t>
            </w:r>
          </w:p>
        </w:tc>
        <w:tc>
          <w:tcPr>
            <w:tcW w:w="2081" w:type="dxa"/>
            <w:tcBorders>
              <w:top w:val="single" w:color="auto" w:sz="4" w:space="0"/>
              <w:left w:val="single" w:color="auto" w:sz="4" w:space="0"/>
              <w:bottom w:val="single" w:color="auto" w:sz="4" w:space="0"/>
              <w:right w:val="single" w:color="auto" w:sz="4" w:space="0"/>
            </w:tcBorders>
            <w:vAlign w:val="center"/>
          </w:tcPr>
          <w:p w14:paraId="6D21E73F">
            <w:pPr>
              <w:jc w:val="center"/>
            </w:pPr>
          </w:p>
        </w:tc>
      </w:tr>
      <w:tr w14:paraId="2435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557BB348">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5B54FE26">
            <w:pPr>
              <w:jc w:val="center"/>
            </w:pPr>
            <w:r>
              <w:rPr>
                <w:rFonts w:hint="eastAsia"/>
              </w:rPr>
              <w:t>注册资金</w:t>
            </w:r>
          </w:p>
        </w:tc>
        <w:tc>
          <w:tcPr>
            <w:tcW w:w="2119" w:type="dxa"/>
            <w:tcBorders>
              <w:top w:val="single" w:color="auto" w:sz="4" w:space="0"/>
              <w:left w:val="single" w:color="auto" w:sz="4" w:space="0"/>
              <w:bottom w:val="single" w:color="auto" w:sz="4" w:space="0"/>
              <w:right w:val="single" w:color="auto" w:sz="4" w:space="0"/>
            </w:tcBorders>
            <w:vAlign w:val="center"/>
          </w:tcPr>
          <w:p w14:paraId="1F1A2AC5">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4770FD2A">
            <w:pPr>
              <w:jc w:val="center"/>
            </w:pPr>
            <w:r>
              <w:rPr>
                <w:rFonts w:hint="eastAsia"/>
              </w:rPr>
              <w:t>技术人员数</w:t>
            </w:r>
          </w:p>
        </w:tc>
        <w:tc>
          <w:tcPr>
            <w:tcW w:w="2081" w:type="dxa"/>
            <w:tcBorders>
              <w:top w:val="single" w:color="auto" w:sz="4" w:space="0"/>
              <w:left w:val="single" w:color="auto" w:sz="4" w:space="0"/>
              <w:bottom w:val="single" w:color="auto" w:sz="4" w:space="0"/>
              <w:right w:val="single" w:color="auto" w:sz="4" w:space="0"/>
            </w:tcBorders>
            <w:vAlign w:val="center"/>
          </w:tcPr>
          <w:p w14:paraId="667EFD7D">
            <w:pPr>
              <w:jc w:val="center"/>
            </w:pPr>
          </w:p>
        </w:tc>
      </w:tr>
      <w:tr w14:paraId="10008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614CF207">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061048A0">
            <w:pPr>
              <w:jc w:val="center"/>
            </w:pPr>
            <w:r>
              <w:rPr>
                <w:rFonts w:hint="eastAsia"/>
              </w:rPr>
              <w:t>资产总额</w:t>
            </w:r>
          </w:p>
        </w:tc>
        <w:tc>
          <w:tcPr>
            <w:tcW w:w="2119" w:type="dxa"/>
            <w:tcBorders>
              <w:top w:val="single" w:color="auto" w:sz="4" w:space="0"/>
              <w:left w:val="single" w:color="auto" w:sz="4" w:space="0"/>
              <w:bottom w:val="single" w:color="auto" w:sz="4" w:space="0"/>
              <w:right w:val="single" w:color="auto" w:sz="4" w:space="0"/>
            </w:tcBorders>
            <w:vAlign w:val="center"/>
          </w:tcPr>
          <w:p w14:paraId="035FE3C8">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12818663">
            <w:pPr>
              <w:jc w:val="center"/>
            </w:pPr>
            <w:r>
              <w:rPr>
                <w:rFonts w:hint="eastAsia"/>
              </w:rPr>
              <w:t>净资产</w:t>
            </w:r>
          </w:p>
        </w:tc>
        <w:tc>
          <w:tcPr>
            <w:tcW w:w="2081" w:type="dxa"/>
            <w:tcBorders>
              <w:top w:val="single" w:color="auto" w:sz="4" w:space="0"/>
              <w:left w:val="single" w:color="auto" w:sz="4" w:space="0"/>
              <w:bottom w:val="single" w:color="auto" w:sz="4" w:space="0"/>
              <w:right w:val="single" w:color="auto" w:sz="4" w:space="0"/>
            </w:tcBorders>
            <w:vAlign w:val="center"/>
          </w:tcPr>
          <w:p w14:paraId="6D4A11C4">
            <w:pPr>
              <w:jc w:val="center"/>
            </w:pPr>
          </w:p>
        </w:tc>
      </w:tr>
      <w:tr w14:paraId="2142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0DCBC697">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756DD4E2">
            <w:pPr>
              <w:jc w:val="center"/>
            </w:pPr>
            <w:r>
              <w:rPr>
                <w:rFonts w:hint="eastAsia"/>
              </w:rPr>
              <w:t>工商登记号</w:t>
            </w:r>
          </w:p>
        </w:tc>
        <w:tc>
          <w:tcPr>
            <w:tcW w:w="2119" w:type="dxa"/>
            <w:tcBorders>
              <w:top w:val="single" w:color="auto" w:sz="4" w:space="0"/>
              <w:left w:val="single" w:color="auto" w:sz="4" w:space="0"/>
              <w:bottom w:val="single" w:color="auto" w:sz="4" w:space="0"/>
              <w:right w:val="single" w:color="auto" w:sz="4" w:space="0"/>
            </w:tcBorders>
            <w:vAlign w:val="center"/>
          </w:tcPr>
          <w:p w14:paraId="668A9981">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19E04B24">
            <w:pPr>
              <w:jc w:val="center"/>
            </w:pPr>
            <w:r>
              <w:rPr>
                <w:rFonts w:hint="eastAsia"/>
              </w:rPr>
              <w:t>税务登记号</w:t>
            </w:r>
          </w:p>
        </w:tc>
        <w:tc>
          <w:tcPr>
            <w:tcW w:w="2081" w:type="dxa"/>
            <w:tcBorders>
              <w:top w:val="single" w:color="auto" w:sz="4" w:space="0"/>
              <w:left w:val="single" w:color="auto" w:sz="4" w:space="0"/>
              <w:bottom w:val="single" w:color="auto" w:sz="4" w:space="0"/>
              <w:right w:val="single" w:color="auto" w:sz="4" w:space="0"/>
            </w:tcBorders>
            <w:vAlign w:val="center"/>
          </w:tcPr>
          <w:p w14:paraId="25B6FD9C">
            <w:pPr>
              <w:jc w:val="center"/>
            </w:pPr>
          </w:p>
        </w:tc>
      </w:tr>
      <w:tr w14:paraId="35FE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7A0C1E72">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612B1035">
            <w:pPr>
              <w:jc w:val="center"/>
            </w:pPr>
            <w:r>
              <w:rPr>
                <w:rFonts w:hint="eastAsia"/>
              </w:rPr>
              <w:t>是否依法纳税</w:t>
            </w:r>
          </w:p>
        </w:tc>
        <w:tc>
          <w:tcPr>
            <w:tcW w:w="2119" w:type="dxa"/>
            <w:tcBorders>
              <w:top w:val="single" w:color="auto" w:sz="4" w:space="0"/>
              <w:left w:val="single" w:color="auto" w:sz="4" w:space="0"/>
              <w:bottom w:val="single" w:color="auto" w:sz="4" w:space="0"/>
              <w:right w:val="single" w:color="auto" w:sz="4" w:space="0"/>
            </w:tcBorders>
            <w:vAlign w:val="center"/>
          </w:tcPr>
          <w:p w14:paraId="1EED5401">
            <w:pPr>
              <w:jc w:val="center"/>
            </w:pPr>
          </w:p>
        </w:tc>
        <w:tc>
          <w:tcPr>
            <w:tcW w:w="1920" w:type="dxa"/>
            <w:tcBorders>
              <w:top w:val="single" w:color="auto" w:sz="4" w:space="0"/>
              <w:left w:val="single" w:color="auto" w:sz="4" w:space="0"/>
              <w:bottom w:val="single" w:color="auto" w:sz="4" w:space="0"/>
              <w:right w:val="single" w:color="auto" w:sz="4" w:space="0"/>
            </w:tcBorders>
            <w:vAlign w:val="center"/>
          </w:tcPr>
          <w:p w14:paraId="10EC1333">
            <w:pPr>
              <w:jc w:val="center"/>
            </w:pPr>
            <w:r>
              <w:rPr>
                <w:rFonts w:hint="eastAsia"/>
              </w:rPr>
              <w:t>是否参加社保</w:t>
            </w:r>
          </w:p>
        </w:tc>
        <w:tc>
          <w:tcPr>
            <w:tcW w:w="2081" w:type="dxa"/>
            <w:tcBorders>
              <w:top w:val="single" w:color="auto" w:sz="4" w:space="0"/>
              <w:left w:val="single" w:color="auto" w:sz="4" w:space="0"/>
              <w:bottom w:val="single" w:color="auto" w:sz="4" w:space="0"/>
              <w:right w:val="single" w:color="auto" w:sz="4" w:space="0"/>
            </w:tcBorders>
            <w:vAlign w:val="center"/>
          </w:tcPr>
          <w:p w14:paraId="50DFC024">
            <w:pPr>
              <w:jc w:val="center"/>
            </w:pPr>
          </w:p>
        </w:tc>
      </w:tr>
      <w:tr w14:paraId="1BAF7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1"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2A326E55">
            <w:pPr>
              <w:widowControl/>
              <w:jc w:val="left"/>
            </w:pPr>
          </w:p>
        </w:tc>
        <w:tc>
          <w:tcPr>
            <w:tcW w:w="1800" w:type="dxa"/>
            <w:tcBorders>
              <w:top w:val="single" w:color="auto" w:sz="4" w:space="0"/>
              <w:left w:val="single" w:color="auto" w:sz="4" w:space="0"/>
              <w:bottom w:val="single" w:color="auto" w:sz="4" w:space="0"/>
              <w:right w:val="single" w:color="auto" w:sz="4" w:space="0"/>
            </w:tcBorders>
            <w:vAlign w:val="center"/>
          </w:tcPr>
          <w:p w14:paraId="0763311C">
            <w:pPr>
              <w:jc w:val="center"/>
            </w:pPr>
            <w:r>
              <w:rPr>
                <w:rFonts w:hint="eastAsia"/>
              </w:rPr>
              <w:t>近几年业绩、</w:t>
            </w:r>
          </w:p>
          <w:p w14:paraId="12E11833">
            <w:pPr>
              <w:jc w:val="center"/>
            </w:pPr>
            <w:r>
              <w:rPr>
                <w:rFonts w:hint="eastAsia"/>
              </w:rPr>
              <w:t>信誉</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0E3E68B2">
            <w:r>
              <w:rPr>
                <w:rFonts w:hint="eastAsia"/>
              </w:rPr>
              <w:t>合同总额：     万元，合同履行情况：</w:t>
            </w:r>
          </w:p>
          <w:p w14:paraId="634070F0">
            <w:pPr>
              <w:jc w:val="center"/>
            </w:pPr>
          </w:p>
          <w:p w14:paraId="37A16054"/>
        </w:tc>
      </w:tr>
      <w:tr w14:paraId="4762E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5" w:hRule="atLeast"/>
        </w:trPr>
        <w:tc>
          <w:tcPr>
            <w:tcW w:w="645" w:type="dxa"/>
            <w:vMerge w:val="continue"/>
            <w:tcBorders>
              <w:top w:val="single" w:color="auto" w:sz="4" w:space="0"/>
              <w:left w:val="single" w:color="auto" w:sz="4" w:space="0"/>
              <w:bottom w:val="single" w:color="auto" w:sz="4" w:space="0"/>
              <w:right w:val="single" w:color="auto" w:sz="4" w:space="0"/>
            </w:tcBorders>
            <w:vAlign w:val="center"/>
          </w:tcPr>
          <w:p w14:paraId="784AC2AB">
            <w:pPr>
              <w:widowControl/>
              <w:jc w:val="left"/>
            </w:pPr>
          </w:p>
        </w:tc>
        <w:tc>
          <w:tcPr>
            <w:tcW w:w="7920" w:type="dxa"/>
            <w:gridSpan w:val="4"/>
            <w:tcBorders>
              <w:top w:val="single" w:color="auto" w:sz="4" w:space="0"/>
              <w:left w:val="single" w:color="auto" w:sz="4" w:space="0"/>
              <w:bottom w:val="single" w:color="auto" w:sz="4" w:space="0"/>
              <w:right w:val="single" w:color="auto" w:sz="4" w:space="0"/>
            </w:tcBorders>
          </w:tcPr>
          <w:p w14:paraId="19630792">
            <w:r>
              <w:rPr>
                <w:rFonts w:hint="eastAsia"/>
              </w:rPr>
              <w:t>单位优势及服务特点：</w:t>
            </w:r>
          </w:p>
        </w:tc>
      </w:tr>
    </w:tbl>
    <w:p w14:paraId="169D1146">
      <w:pPr>
        <w:spacing w:line="360" w:lineRule="auto"/>
        <w:rPr>
          <w:b/>
          <w:spacing w:val="-4"/>
          <w:szCs w:val="21"/>
        </w:rPr>
      </w:pPr>
      <w:r>
        <w:rPr>
          <w:rFonts w:hint="eastAsia"/>
          <w:b/>
          <w:spacing w:val="-4"/>
          <w:szCs w:val="21"/>
        </w:rPr>
        <w:t>注：附相关证明材料等</w:t>
      </w:r>
    </w:p>
    <w:p w14:paraId="10523EA6">
      <w:pPr>
        <w:spacing w:line="360" w:lineRule="auto"/>
        <w:rPr>
          <w:rFonts w:hint="eastAsia"/>
          <w:b/>
          <w:spacing w:val="-4"/>
          <w:szCs w:val="21"/>
        </w:rPr>
      </w:pPr>
    </w:p>
    <w:p w14:paraId="5CF2A9FA">
      <w:pPr>
        <w:spacing w:line="360" w:lineRule="auto"/>
        <w:rPr>
          <w:rFonts w:hint="eastAsia"/>
          <w:b w:val="0"/>
          <w:bCs/>
          <w:spacing w:val="-4"/>
          <w:szCs w:val="21"/>
        </w:rPr>
      </w:pPr>
    </w:p>
    <w:p w14:paraId="72A4CC20">
      <w:pPr>
        <w:spacing w:line="360" w:lineRule="auto"/>
        <w:rPr>
          <w:b w:val="0"/>
          <w:bCs/>
          <w:spacing w:val="-4"/>
          <w:szCs w:val="21"/>
        </w:rPr>
      </w:pPr>
      <w:r>
        <w:rPr>
          <w:rFonts w:hint="eastAsia"/>
          <w:b w:val="0"/>
          <w:bCs/>
          <w:spacing w:val="-4"/>
          <w:szCs w:val="21"/>
        </w:rPr>
        <w:t>投标人名称：</w:t>
      </w:r>
      <w:r>
        <w:rPr>
          <w:rFonts w:hint="eastAsia"/>
          <w:b w:val="0"/>
          <w:bCs/>
          <w:spacing w:val="-4"/>
          <w:szCs w:val="21"/>
          <w:u w:val="thick"/>
        </w:rPr>
        <w:t xml:space="preserve">                    </w:t>
      </w:r>
      <w:r>
        <w:rPr>
          <w:rFonts w:hint="eastAsia"/>
          <w:b w:val="0"/>
          <w:bCs/>
          <w:spacing w:val="-4"/>
          <w:szCs w:val="21"/>
        </w:rPr>
        <w:t>（加盖公章）</w:t>
      </w:r>
    </w:p>
    <w:p w14:paraId="2B4E00DF">
      <w:pPr>
        <w:spacing w:line="360" w:lineRule="auto"/>
        <w:rPr>
          <w:b w:val="0"/>
          <w:bCs/>
          <w:spacing w:val="20"/>
          <w:szCs w:val="21"/>
        </w:rPr>
      </w:pPr>
      <w:r>
        <w:rPr>
          <w:rFonts w:hint="eastAsia"/>
          <w:b w:val="0"/>
          <w:bCs/>
          <w:spacing w:val="-4"/>
          <w:szCs w:val="21"/>
        </w:rPr>
        <w:t>投标人代表：</w:t>
      </w:r>
      <w:r>
        <w:rPr>
          <w:rFonts w:hint="eastAsia"/>
          <w:b w:val="0"/>
          <w:bCs/>
          <w:spacing w:val="-4"/>
          <w:szCs w:val="21"/>
          <w:u w:val="thick"/>
        </w:rPr>
        <w:t>___________________</w:t>
      </w:r>
      <w:r>
        <w:rPr>
          <w:rFonts w:hint="eastAsia"/>
          <w:b w:val="0"/>
          <w:bCs/>
          <w:spacing w:val="-4"/>
          <w:szCs w:val="21"/>
        </w:rPr>
        <w:t>（签字）</w:t>
      </w:r>
    </w:p>
    <w:p w14:paraId="14DBA1C4">
      <w:pPr>
        <w:spacing w:line="360" w:lineRule="auto"/>
        <w:rPr>
          <w:b w:val="0"/>
          <w:bCs/>
          <w:spacing w:val="20"/>
          <w:szCs w:val="21"/>
        </w:rPr>
      </w:pPr>
      <w:r>
        <w:rPr>
          <w:rFonts w:hint="eastAsia"/>
          <w:b w:val="0"/>
          <w:bCs/>
          <w:spacing w:val="20"/>
          <w:szCs w:val="21"/>
        </w:rPr>
        <w:t>日期：</w:t>
      </w:r>
    </w:p>
    <w:p w14:paraId="4EE244AD">
      <w:pPr>
        <w:spacing w:line="360" w:lineRule="auto"/>
        <w:rPr>
          <w:b/>
          <w:color w:val="000000"/>
          <w:spacing w:val="20"/>
          <w:szCs w:val="21"/>
        </w:rPr>
      </w:pPr>
      <w:r>
        <w:rPr>
          <w:b/>
          <w:spacing w:val="20"/>
          <w:szCs w:val="21"/>
        </w:rPr>
        <w:br w:type="page"/>
      </w:r>
      <w:r>
        <w:rPr>
          <w:rFonts w:hint="eastAsia"/>
          <w:b/>
          <w:spacing w:val="20"/>
          <w:szCs w:val="21"/>
        </w:rPr>
        <w:t>格式</w:t>
      </w:r>
      <w:r>
        <w:rPr>
          <w:rFonts w:hint="eastAsia"/>
          <w:b/>
          <w:spacing w:val="20"/>
          <w:szCs w:val="21"/>
          <w:lang w:eastAsia="zh-CN"/>
        </w:rPr>
        <w:t>八</w:t>
      </w:r>
      <w:r>
        <w:rPr>
          <w:rFonts w:hint="eastAsia"/>
          <w:b/>
          <w:color w:val="000000"/>
          <w:spacing w:val="20"/>
          <w:szCs w:val="21"/>
        </w:rPr>
        <w:t>、</w:t>
      </w:r>
      <w:r>
        <w:rPr>
          <w:rFonts w:hint="eastAsia"/>
          <w:b/>
          <w:color w:val="000000"/>
          <w:spacing w:val="20"/>
          <w:szCs w:val="21"/>
          <w:lang w:eastAsia="zh-CN"/>
        </w:rPr>
        <w:t>项目班子</w:t>
      </w:r>
      <w:r>
        <w:rPr>
          <w:rFonts w:hint="eastAsia"/>
          <w:b/>
          <w:color w:val="000000"/>
          <w:spacing w:val="20"/>
          <w:szCs w:val="21"/>
        </w:rPr>
        <w:t>人员情况表</w:t>
      </w:r>
    </w:p>
    <w:tbl>
      <w:tblPr>
        <w:tblStyle w:val="43"/>
        <w:tblpPr w:leftFromText="180" w:rightFromText="180" w:vertAnchor="text" w:horzAnchor="page" w:tblpX="917" w:tblpY="496"/>
        <w:tblOverlap w:val="never"/>
        <w:tblW w:w="10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435"/>
        <w:gridCol w:w="1542"/>
        <w:gridCol w:w="1630"/>
        <w:gridCol w:w="1128"/>
        <w:gridCol w:w="1564"/>
        <w:gridCol w:w="1303"/>
        <w:gridCol w:w="1051"/>
      </w:tblGrid>
      <w:tr w14:paraId="619E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001D47F3">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5AD98290">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本项目负责情况</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2ACA4F5">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姓名</w:t>
            </w:r>
          </w:p>
        </w:tc>
        <w:tc>
          <w:tcPr>
            <w:tcW w:w="1630" w:type="dxa"/>
            <w:tcBorders>
              <w:top w:val="single" w:color="auto" w:sz="4" w:space="0"/>
              <w:left w:val="single" w:color="auto" w:sz="4" w:space="0"/>
              <w:bottom w:val="single" w:color="auto" w:sz="4" w:space="0"/>
              <w:right w:val="single" w:color="auto" w:sz="4" w:space="0"/>
            </w:tcBorders>
            <w:noWrap w:val="0"/>
            <w:vAlign w:val="center"/>
          </w:tcPr>
          <w:p w14:paraId="6C91165A">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项目经历</w:t>
            </w:r>
          </w:p>
        </w:tc>
        <w:tc>
          <w:tcPr>
            <w:tcW w:w="1128" w:type="dxa"/>
            <w:tcBorders>
              <w:top w:val="single" w:color="auto" w:sz="4" w:space="0"/>
              <w:left w:val="single" w:color="auto" w:sz="4" w:space="0"/>
              <w:bottom w:val="single" w:color="auto" w:sz="4" w:space="0"/>
              <w:right w:val="single" w:color="auto" w:sz="4" w:space="0"/>
            </w:tcBorders>
            <w:noWrap w:val="0"/>
            <w:vAlign w:val="center"/>
          </w:tcPr>
          <w:p w14:paraId="67469613">
            <w:pPr>
              <w:tabs>
                <w:tab w:val="left" w:pos="2340"/>
                <w:tab w:val="left" w:pos="2520"/>
                <w:tab w:val="left" w:pos="2700"/>
                <w:tab w:val="left" w:pos="3060"/>
              </w:tabs>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学历</w:t>
            </w:r>
          </w:p>
        </w:tc>
        <w:tc>
          <w:tcPr>
            <w:tcW w:w="1564" w:type="dxa"/>
            <w:tcBorders>
              <w:top w:val="single" w:color="auto" w:sz="4" w:space="0"/>
              <w:left w:val="single" w:color="auto" w:sz="4" w:space="0"/>
              <w:bottom w:val="single" w:color="auto" w:sz="4" w:space="0"/>
              <w:right w:val="single" w:color="auto" w:sz="4" w:space="0"/>
            </w:tcBorders>
            <w:noWrap w:val="0"/>
            <w:vAlign w:val="center"/>
          </w:tcPr>
          <w:p w14:paraId="2172239E">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职称证书</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0C725FE">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从事该</w:t>
            </w:r>
          </w:p>
          <w:p w14:paraId="7CB3E642">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工作年限</w:t>
            </w:r>
          </w:p>
        </w:tc>
        <w:tc>
          <w:tcPr>
            <w:tcW w:w="1051" w:type="dxa"/>
            <w:tcBorders>
              <w:top w:val="single" w:color="auto" w:sz="4" w:space="0"/>
              <w:left w:val="single" w:color="auto" w:sz="4" w:space="0"/>
              <w:bottom w:val="single" w:color="auto" w:sz="4" w:space="0"/>
              <w:right w:val="single" w:color="auto" w:sz="4" w:space="0"/>
            </w:tcBorders>
            <w:noWrap w:val="0"/>
            <w:vAlign w:val="center"/>
          </w:tcPr>
          <w:p w14:paraId="4501FF94">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备注</w:t>
            </w:r>
          </w:p>
        </w:tc>
      </w:tr>
      <w:tr w14:paraId="4D1A7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07ABF27C">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1</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3505B662">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项目负责人</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8189B28">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4A2B2CE6">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1B10993D">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306AF221">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0EE8378A">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37947B69">
            <w:pPr>
              <w:tabs>
                <w:tab w:val="left" w:pos="2340"/>
                <w:tab w:val="left" w:pos="2520"/>
                <w:tab w:val="left" w:pos="2700"/>
                <w:tab w:val="left" w:pos="3060"/>
              </w:tabs>
              <w:spacing w:line="360" w:lineRule="auto"/>
              <w:jc w:val="center"/>
              <w:rPr>
                <w:rFonts w:ascii="宋体" w:hAnsi="宋体" w:cs="宋体"/>
                <w:b/>
                <w:szCs w:val="21"/>
                <w:highlight w:val="none"/>
              </w:rPr>
            </w:pPr>
          </w:p>
        </w:tc>
      </w:tr>
      <w:tr w14:paraId="4DCC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498D564F">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2</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5C94C2C0">
            <w:pPr>
              <w:tabs>
                <w:tab w:val="left" w:pos="2340"/>
                <w:tab w:val="left" w:pos="2520"/>
                <w:tab w:val="left" w:pos="2700"/>
                <w:tab w:val="left" w:pos="3060"/>
              </w:tabs>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项目主管</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59D3B18">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042B0E99">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72B7DB88">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4FF0F512">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73AC528F">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6BE98F18">
            <w:pPr>
              <w:tabs>
                <w:tab w:val="left" w:pos="2340"/>
                <w:tab w:val="left" w:pos="2520"/>
                <w:tab w:val="left" w:pos="2700"/>
                <w:tab w:val="left" w:pos="3060"/>
              </w:tabs>
              <w:spacing w:line="360" w:lineRule="auto"/>
              <w:jc w:val="center"/>
              <w:rPr>
                <w:rFonts w:ascii="宋体" w:hAnsi="宋体" w:cs="宋体"/>
                <w:b/>
                <w:szCs w:val="21"/>
                <w:highlight w:val="none"/>
              </w:rPr>
            </w:pPr>
          </w:p>
        </w:tc>
      </w:tr>
      <w:tr w14:paraId="126B8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4FCC2A1C">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3</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76019629">
            <w:pPr>
              <w:tabs>
                <w:tab w:val="left" w:pos="2340"/>
                <w:tab w:val="left" w:pos="2520"/>
                <w:tab w:val="left" w:pos="2700"/>
                <w:tab w:val="left" w:pos="3060"/>
              </w:tabs>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安全负责人</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3C241FE">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15780B86">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5C009117">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5FB3B222">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E9109EB">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720D4FC0">
            <w:pPr>
              <w:tabs>
                <w:tab w:val="left" w:pos="2340"/>
                <w:tab w:val="left" w:pos="2520"/>
                <w:tab w:val="left" w:pos="2700"/>
                <w:tab w:val="left" w:pos="3060"/>
              </w:tabs>
              <w:spacing w:line="360" w:lineRule="auto"/>
              <w:jc w:val="center"/>
              <w:rPr>
                <w:rFonts w:ascii="宋体" w:hAnsi="宋体" w:cs="宋体"/>
                <w:b/>
                <w:szCs w:val="21"/>
                <w:highlight w:val="none"/>
              </w:rPr>
            </w:pPr>
          </w:p>
        </w:tc>
      </w:tr>
      <w:tr w14:paraId="4341D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1875F170">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4</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7DD945E9">
            <w:pPr>
              <w:tabs>
                <w:tab w:val="left" w:pos="2340"/>
                <w:tab w:val="left" w:pos="2520"/>
                <w:tab w:val="left" w:pos="2700"/>
                <w:tab w:val="left" w:pos="3060"/>
              </w:tabs>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9C3A0CE">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10AB796F">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5D0A6B95">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3DEF4B61">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1AA021BC">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05C87540">
            <w:pPr>
              <w:tabs>
                <w:tab w:val="left" w:pos="2340"/>
                <w:tab w:val="left" w:pos="2520"/>
                <w:tab w:val="left" w:pos="2700"/>
                <w:tab w:val="left" w:pos="3060"/>
              </w:tabs>
              <w:spacing w:line="360" w:lineRule="auto"/>
              <w:jc w:val="center"/>
              <w:rPr>
                <w:rFonts w:ascii="宋体" w:hAnsi="宋体" w:cs="宋体"/>
                <w:b/>
                <w:szCs w:val="21"/>
                <w:highlight w:val="none"/>
              </w:rPr>
            </w:pPr>
          </w:p>
        </w:tc>
      </w:tr>
      <w:tr w14:paraId="33C7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0C5F28DB">
            <w:pPr>
              <w:tabs>
                <w:tab w:val="left" w:pos="2340"/>
                <w:tab w:val="left" w:pos="2520"/>
                <w:tab w:val="left" w:pos="2700"/>
                <w:tab w:val="left" w:pos="3060"/>
              </w:tabs>
              <w:spacing w:line="360" w:lineRule="auto"/>
              <w:jc w:val="center"/>
              <w:rPr>
                <w:rFonts w:ascii="宋体" w:hAnsi="宋体" w:cs="宋体"/>
                <w:b/>
                <w:szCs w:val="21"/>
                <w:highlight w:val="none"/>
              </w:rPr>
            </w:pPr>
            <w:r>
              <w:rPr>
                <w:rFonts w:hint="eastAsia" w:ascii="宋体" w:hAnsi="宋体" w:cs="宋体"/>
                <w:b/>
                <w:szCs w:val="21"/>
                <w:highlight w:val="none"/>
              </w:rPr>
              <w:t>5</w:t>
            </w:r>
          </w:p>
        </w:tc>
        <w:tc>
          <w:tcPr>
            <w:tcW w:w="1435" w:type="dxa"/>
            <w:tcBorders>
              <w:top w:val="single" w:color="auto" w:sz="4" w:space="0"/>
              <w:left w:val="single" w:color="auto" w:sz="4" w:space="0"/>
              <w:bottom w:val="single" w:color="auto" w:sz="4" w:space="0"/>
              <w:right w:val="single" w:color="auto" w:sz="4" w:space="0"/>
            </w:tcBorders>
            <w:noWrap w:val="0"/>
            <w:vAlign w:val="center"/>
          </w:tcPr>
          <w:p w14:paraId="03E3C47F">
            <w:pPr>
              <w:tabs>
                <w:tab w:val="left" w:pos="2340"/>
                <w:tab w:val="left" w:pos="2520"/>
                <w:tab w:val="left" w:pos="2700"/>
                <w:tab w:val="left" w:pos="3060"/>
              </w:tabs>
              <w:spacing w:line="360" w:lineRule="auto"/>
              <w:jc w:val="center"/>
              <w:rPr>
                <w:rFonts w:ascii="宋体" w:hAnsi="宋体" w:cs="宋体"/>
                <w:b/>
                <w:szCs w:val="21"/>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4EC3E04">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084EDCB4">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6B55A66D">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675D4625">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191138D1">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02B8CFC4">
            <w:pPr>
              <w:tabs>
                <w:tab w:val="left" w:pos="2340"/>
                <w:tab w:val="left" w:pos="2520"/>
                <w:tab w:val="left" w:pos="2700"/>
                <w:tab w:val="left" w:pos="3060"/>
              </w:tabs>
              <w:spacing w:line="360" w:lineRule="auto"/>
              <w:jc w:val="center"/>
              <w:rPr>
                <w:rFonts w:ascii="宋体" w:hAnsi="宋体" w:cs="宋体"/>
                <w:b/>
                <w:szCs w:val="21"/>
                <w:highlight w:val="none"/>
              </w:rPr>
            </w:pPr>
          </w:p>
        </w:tc>
      </w:tr>
      <w:tr w14:paraId="47ED0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2658C1AA">
            <w:pPr>
              <w:tabs>
                <w:tab w:val="left" w:pos="2340"/>
                <w:tab w:val="left" w:pos="2520"/>
                <w:tab w:val="left" w:pos="2700"/>
                <w:tab w:val="left" w:pos="3060"/>
              </w:tabs>
              <w:spacing w:line="360" w:lineRule="auto"/>
              <w:jc w:val="center"/>
              <w:rPr>
                <w:rFonts w:ascii="宋体" w:hAnsi="宋体" w:cs="宋体"/>
                <w:b/>
                <w:szCs w:val="21"/>
                <w:highlight w:val="none"/>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14:paraId="655B3083">
            <w:pPr>
              <w:tabs>
                <w:tab w:val="left" w:pos="2340"/>
                <w:tab w:val="left" w:pos="2520"/>
                <w:tab w:val="left" w:pos="2700"/>
                <w:tab w:val="left" w:pos="3060"/>
              </w:tabs>
              <w:spacing w:line="360" w:lineRule="auto"/>
              <w:jc w:val="center"/>
              <w:rPr>
                <w:rFonts w:ascii="宋体" w:hAnsi="宋体" w:cs="宋体"/>
                <w:b/>
                <w:szCs w:val="21"/>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62DADD2">
            <w:pPr>
              <w:tabs>
                <w:tab w:val="left" w:pos="2340"/>
                <w:tab w:val="left" w:pos="2520"/>
                <w:tab w:val="left" w:pos="2700"/>
                <w:tab w:val="left" w:pos="3060"/>
              </w:tabs>
              <w:spacing w:line="360" w:lineRule="auto"/>
              <w:jc w:val="center"/>
              <w:rPr>
                <w:rFonts w:ascii="宋体" w:hAnsi="宋体" w:cs="宋体"/>
                <w:b/>
                <w:szCs w:val="21"/>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2F6A4358">
            <w:pPr>
              <w:tabs>
                <w:tab w:val="left" w:pos="2340"/>
                <w:tab w:val="left" w:pos="2520"/>
                <w:tab w:val="left" w:pos="2700"/>
                <w:tab w:val="left" w:pos="3060"/>
              </w:tabs>
              <w:spacing w:line="360" w:lineRule="auto"/>
              <w:jc w:val="center"/>
              <w:rPr>
                <w:rFonts w:ascii="宋体" w:hAnsi="宋体" w:cs="宋体"/>
                <w:b/>
                <w:szCs w:val="21"/>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2D4E6E0E">
            <w:pPr>
              <w:tabs>
                <w:tab w:val="left" w:pos="2340"/>
                <w:tab w:val="left" w:pos="2520"/>
                <w:tab w:val="left" w:pos="2700"/>
                <w:tab w:val="left" w:pos="3060"/>
              </w:tabs>
              <w:spacing w:line="360" w:lineRule="auto"/>
              <w:jc w:val="center"/>
              <w:rPr>
                <w:rFonts w:ascii="宋体" w:hAnsi="宋体" w:cs="宋体"/>
                <w:b/>
                <w:szCs w:val="21"/>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0F154935">
            <w:pPr>
              <w:tabs>
                <w:tab w:val="left" w:pos="2340"/>
                <w:tab w:val="left" w:pos="2520"/>
                <w:tab w:val="left" w:pos="2700"/>
                <w:tab w:val="left" w:pos="3060"/>
              </w:tabs>
              <w:spacing w:line="360" w:lineRule="auto"/>
              <w:jc w:val="center"/>
              <w:rPr>
                <w:rFonts w:ascii="宋体" w:hAnsi="宋体" w:cs="宋体"/>
                <w:b/>
                <w:szCs w:val="21"/>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0A31551F">
            <w:pPr>
              <w:tabs>
                <w:tab w:val="left" w:pos="2340"/>
                <w:tab w:val="left" w:pos="2520"/>
                <w:tab w:val="left" w:pos="2700"/>
                <w:tab w:val="left" w:pos="3060"/>
              </w:tabs>
              <w:spacing w:line="360" w:lineRule="auto"/>
              <w:jc w:val="center"/>
              <w:rPr>
                <w:rFonts w:ascii="宋体" w:hAnsi="宋体" w:cs="宋体"/>
                <w:b/>
                <w:szCs w:val="21"/>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421F78BD">
            <w:pPr>
              <w:tabs>
                <w:tab w:val="left" w:pos="2340"/>
                <w:tab w:val="left" w:pos="2520"/>
                <w:tab w:val="left" w:pos="2700"/>
                <w:tab w:val="left" w:pos="3060"/>
              </w:tabs>
              <w:spacing w:line="360" w:lineRule="auto"/>
              <w:jc w:val="center"/>
              <w:rPr>
                <w:rFonts w:ascii="宋体" w:hAnsi="宋体" w:cs="宋体"/>
                <w:b/>
                <w:szCs w:val="21"/>
                <w:highlight w:val="none"/>
              </w:rPr>
            </w:pPr>
          </w:p>
        </w:tc>
      </w:tr>
      <w:tr w14:paraId="7305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33A6A2E8">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14:paraId="52D4B7A1">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1F36373D">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52677068">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55DF91D8">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58E3F348">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45E2F34F">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1AC57D84">
            <w:pPr>
              <w:tabs>
                <w:tab w:val="left" w:pos="2340"/>
                <w:tab w:val="left" w:pos="2520"/>
                <w:tab w:val="left" w:pos="2700"/>
                <w:tab w:val="left" w:pos="3060"/>
              </w:tabs>
              <w:spacing w:line="360" w:lineRule="auto"/>
              <w:jc w:val="center"/>
              <w:rPr>
                <w:rFonts w:ascii="宋体" w:hAnsi="宋体" w:cs="宋体"/>
                <w:b/>
                <w:sz w:val="24"/>
                <w:szCs w:val="24"/>
                <w:highlight w:val="none"/>
              </w:rPr>
            </w:pPr>
          </w:p>
        </w:tc>
      </w:tr>
      <w:tr w14:paraId="06646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14:paraId="131642A4">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14:paraId="47CB526E">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7EDB10A">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630" w:type="dxa"/>
            <w:tcBorders>
              <w:top w:val="single" w:color="auto" w:sz="4" w:space="0"/>
              <w:left w:val="single" w:color="auto" w:sz="4" w:space="0"/>
              <w:bottom w:val="single" w:color="auto" w:sz="4" w:space="0"/>
              <w:right w:val="single" w:color="auto" w:sz="4" w:space="0"/>
            </w:tcBorders>
            <w:noWrap w:val="0"/>
            <w:vAlign w:val="center"/>
          </w:tcPr>
          <w:p w14:paraId="119AAA59">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noWrap w:val="0"/>
            <w:vAlign w:val="center"/>
          </w:tcPr>
          <w:p w14:paraId="53A11816">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564" w:type="dxa"/>
            <w:tcBorders>
              <w:top w:val="single" w:color="auto" w:sz="4" w:space="0"/>
              <w:left w:val="single" w:color="auto" w:sz="4" w:space="0"/>
              <w:bottom w:val="single" w:color="auto" w:sz="4" w:space="0"/>
              <w:right w:val="single" w:color="auto" w:sz="4" w:space="0"/>
            </w:tcBorders>
            <w:noWrap w:val="0"/>
            <w:vAlign w:val="center"/>
          </w:tcPr>
          <w:p w14:paraId="294B35C1">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303" w:type="dxa"/>
            <w:tcBorders>
              <w:top w:val="single" w:color="auto" w:sz="4" w:space="0"/>
              <w:left w:val="single" w:color="auto" w:sz="4" w:space="0"/>
              <w:bottom w:val="single" w:color="auto" w:sz="4" w:space="0"/>
              <w:right w:val="single" w:color="auto" w:sz="4" w:space="0"/>
            </w:tcBorders>
            <w:noWrap w:val="0"/>
            <w:vAlign w:val="center"/>
          </w:tcPr>
          <w:p w14:paraId="6796A193">
            <w:pPr>
              <w:tabs>
                <w:tab w:val="left" w:pos="2340"/>
                <w:tab w:val="left" w:pos="2520"/>
                <w:tab w:val="left" w:pos="2700"/>
                <w:tab w:val="left" w:pos="3060"/>
              </w:tabs>
              <w:spacing w:line="360" w:lineRule="auto"/>
              <w:jc w:val="center"/>
              <w:rPr>
                <w:rFonts w:ascii="宋体" w:hAnsi="宋体" w:cs="宋体"/>
                <w:b/>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14:paraId="4067988C">
            <w:pPr>
              <w:tabs>
                <w:tab w:val="left" w:pos="2340"/>
                <w:tab w:val="left" w:pos="2520"/>
                <w:tab w:val="left" w:pos="2700"/>
                <w:tab w:val="left" w:pos="3060"/>
              </w:tabs>
              <w:spacing w:line="360" w:lineRule="auto"/>
              <w:jc w:val="center"/>
              <w:rPr>
                <w:rFonts w:ascii="宋体" w:hAnsi="宋体" w:cs="宋体"/>
                <w:b/>
                <w:sz w:val="24"/>
                <w:szCs w:val="24"/>
                <w:highlight w:val="none"/>
              </w:rPr>
            </w:pPr>
          </w:p>
        </w:tc>
      </w:tr>
    </w:tbl>
    <w:p w14:paraId="60647E89">
      <w:pPr>
        <w:rPr>
          <w:rFonts w:hint="eastAsia"/>
        </w:rPr>
      </w:pPr>
    </w:p>
    <w:p w14:paraId="7AAB0E3D">
      <w:pPr>
        <w:rPr>
          <w:rFonts w:hint="eastAsia"/>
        </w:rPr>
      </w:pPr>
    </w:p>
    <w:p w14:paraId="3AFD3A31">
      <w:r>
        <w:rPr>
          <w:rFonts w:hint="eastAsia"/>
        </w:rPr>
        <w:t>注：附</w:t>
      </w:r>
      <w:r>
        <w:rPr>
          <w:rFonts w:hint="eastAsia"/>
          <w:lang w:eastAsia="zh-CN"/>
        </w:rPr>
        <w:t>有效证件、证书、社保缴纳证明、证明材料等。</w:t>
      </w:r>
    </w:p>
    <w:p w14:paraId="6740A4F7">
      <w:pPr>
        <w:tabs>
          <w:tab w:val="left" w:pos="2340"/>
          <w:tab w:val="left" w:pos="2520"/>
          <w:tab w:val="left" w:pos="2700"/>
          <w:tab w:val="left" w:pos="3060"/>
        </w:tabs>
        <w:spacing w:line="360" w:lineRule="auto"/>
        <w:rPr>
          <w:b/>
          <w:color w:val="000000"/>
          <w:szCs w:val="21"/>
        </w:rPr>
      </w:pPr>
    </w:p>
    <w:p w14:paraId="29FBCE03">
      <w:pPr>
        <w:tabs>
          <w:tab w:val="left" w:pos="2340"/>
          <w:tab w:val="left" w:pos="2520"/>
          <w:tab w:val="left" w:pos="2700"/>
          <w:tab w:val="left" w:pos="3060"/>
        </w:tabs>
        <w:spacing w:line="360" w:lineRule="auto"/>
        <w:rPr>
          <w:rFonts w:hint="eastAsia"/>
          <w:b/>
          <w:color w:val="000000"/>
          <w:szCs w:val="21"/>
        </w:rPr>
      </w:pPr>
    </w:p>
    <w:p w14:paraId="06892D0F">
      <w:pPr>
        <w:tabs>
          <w:tab w:val="left" w:pos="2340"/>
          <w:tab w:val="left" w:pos="2520"/>
          <w:tab w:val="left" w:pos="2700"/>
          <w:tab w:val="left" w:pos="3060"/>
        </w:tabs>
        <w:spacing w:line="360" w:lineRule="auto"/>
        <w:rPr>
          <w:rFonts w:hint="eastAsia"/>
          <w:b/>
          <w:color w:val="000000"/>
          <w:szCs w:val="21"/>
        </w:rPr>
      </w:pPr>
    </w:p>
    <w:p w14:paraId="33927120">
      <w:pPr>
        <w:tabs>
          <w:tab w:val="left" w:pos="2340"/>
          <w:tab w:val="left" w:pos="2520"/>
          <w:tab w:val="left" w:pos="2700"/>
          <w:tab w:val="left" w:pos="3060"/>
        </w:tabs>
        <w:spacing w:line="360" w:lineRule="auto"/>
        <w:rPr>
          <w:b/>
          <w:color w:val="000000"/>
          <w:szCs w:val="21"/>
        </w:rPr>
      </w:pPr>
      <w:r>
        <w:rPr>
          <w:rFonts w:hint="eastAsia"/>
          <w:b/>
          <w:color w:val="000000"/>
          <w:szCs w:val="21"/>
        </w:rPr>
        <w:t>投标人名称：</w:t>
      </w:r>
      <w:r>
        <w:rPr>
          <w:rFonts w:hint="eastAsia"/>
          <w:b/>
          <w:color w:val="000000"/>
          <w:szCs w:val="21"/>
          <w:u w:val="thick"/>
        </w:rPr>
        <w:t xml:space="preserve">                  </w:t>
      </w:r>
      <w:r>
        <w:rPr>
          <w:rFonts w:hint="eastAsia"/>
          <w:b/>
          <w:color w:val="000000"/>
          <w:szCs w:val="21"/>
        </w:rPr>
        <w:t>（</w:t>
      </w:r>
      <w:r>
        <w:rPr>
          <w:rFonts w:hint="eastAsia"/>
          <w:b/>
          <w:color w:val="000000"/>
        </w:rPr>
        <w:t>加盖公章</w:t>
      </w:r>
      <w:r>
        <w:rPr>
          <w:rFonts w:hint="eastAsia"/>
          <w:b/>
          <w:color w:val="000000"/>
          <w:szCs w:val="21"/>
        </w:rPr>
        <w:t>）</w:t>
      </w:r>
    </w:p>
    <w:p w14:paraId="47602C3E">
      <w:pPr>
        <w:spacing w:line="360" w:lineRule="auto"/>
        <w:rPr>
          <w:b/>
          <w:color w:val="000000"/>
          <w:spacing w:val="20"/>
        </w:rPr>
      </w:pPr>
      <w:r>
        <w:rPr>
          <w:rFonts w:hint="eastAsia"/>
          <w:b/>
          <w:color w:val="000000"/>
          <w:szCs w:val="21"/>
        </w:rPr>
        <w:t>投标人代表：</w:t>
      </w:r>
      <w:r>
        <w:rPr>
          <w:rFonts w:hint="eastAsia"/>
          <w:b/>
          <w:color w:val="000000"/>
          <w:szCs w:val="21"/>
          <w:u w:val="thick"/>
        </w:rPr>
        <w:t xml:space="preserve">                  </w:t>
      </w:r>
      <w:r>
        <w:rPr>
          <w:rFonts w:hint="eastAsia"/>
          <w:b/>
          <w:color w:val="000000"/>
          <w:szCs w:val="21"/>
        </w:rPr>
        <w:t>（签</w:t>
      </w:r>
      <w:r>
        <w:rPr>
          <w:rFonts w:hint="eastAsia"/>
          <w:b/>
          <w:bCs/>
          <w:color w:val="000000"/>
          <w:szCs w:val="21"/>
        </w:rPr>
        <w:t>字</w:t>
      </w:r>
      <w:r>
        <w:rPr>
          <w:rFonts w:hint="eastAsia"/>
          <w:b/>
          <w:color w:val="000000"/>
          <w:szCs w:val="21"/>
        </w:rPr>
        <w:t>）</w:t>
      </w:r>
    </w:p>
    <w:p w14:paraId="01D1341D">
      <w:pPr>
        <w:spacing w:line="360" w:lineRule="auto"/>
        <w:rPr>
          <w:b/>
          <w:spacing w:val="20"/>
          <w:szCs w:val="21"/>
        </w:rPr>
      </w:pPr>
      <w:r>
        <w:rPr>
          <w:rFonts w:hint="eastAsia"/>
          <w:b/>
          <w:spacing w:val="20"/>
          <w:szCs w:val="21"/>
        </w:rPr>
        <w:t>日期：</w:t>
      </w:r>
    </w:p>
    <w:p w14:paraId="6C6A545B">
      <w:pPr>
        <w:spacing w:line="360" w:lineRule="auto"/>
        <w:rPr>
          <w:b/>
          <w:spacing w:val="20"/>
          <w:szCs w:val="21"/>
        </w:rPr>
      </w:pPr>
    </w:p>
    <w:p w14:paraId="5C6AE9CF">
      <w:pPr>
        <w:spacing w:line="360" w:lineRule="auto"/>
        <w:rPr>
          <w:b/>
          <w:spacing w:val="20"/>
          <w:szCs w:val="21"/>
        </w:rPr>
      </w:pPr>
      <w:r>
        <w:rPr>
          <w:rFonts w:hint="eastAsia"/>
          <w:b/>
          <w:spacing w:val="20"/>
          <w:szCs w:val="21"/>
        </w:rPr>
        <w:br w:type="page"/>
      </w:r>
      <w:r>
        <w:rPr>
          <w:rFonts w:hint="eastAsia" w:eastAsia="宋体"/>
          <w:b/>
          <w:spacing w:val="20"/>
          <w:szCs w:val="21"/>
        </w:rPr>
        <w:t>格式</w:t>
      </w:r>
      <w:r>
        <w:rPr>
          <w:rFonts w:hint="eastAsia"/>
          <w:b/>
          <w:spacing w:val="20"/>
          <w:szCs w:val="21"/>
          <w:lang w:eastAsia="zh-CN"/>
        </w:rPr>
        <w:t>九</w:t>
      </w:r>
      <w:r>
        <w:rPr>
          <w:rFonts w:hint="eastAsia" w:eastAsia="宋体"/>
          <w:b/>
          <w:spacing w:val="20"/>
          <w:szCs w:val="21"/>
        </w:rPr>
        <w:t>、</w:t>
      </w:r>
      <w:bookmarkEnd w:id="6"/>
      <w:bookmarkEnd w:id="7"/>
      <w:r>
        <w:rPr>
          <w:rFonts w:hint="eastAsia"/>
          <w:b/>
          <w:spacing w:val="20"/>
          <w:szCs w:val="21"/>
        </w:rPr>
        <w:t>项目实施主要装备一览表</w:t>
      </w:r>
    </w:p>
    <w:p w14:paraId="3F01FFFA">
      <w:pPr>
        <w:tabs>
          <w:tab w:val="left" w:pos="2340"/>
          <w:tab w:val="left" w:pos="2520"/>
          <w:tab w:val="left" w:pos="2700"/>
          <w:tab w:val="left" w:pos="3060"/>
        </w:tabs>
        <w:spacing w:line="360" w:lineRule="auto"/>
        <w:jc w:val="center"/>
        <w:rPr>
          <w:rFonts w:hint="eastAsia"/>
          <w:b/>
          <w:sz w:val="24"/>
        </w:rPr>
      </w:pPr>
    </w:p>
    <w:tbl>
      <w:tblPr>
        <w:tblStyle w:val="43"/>
        <w:tblW w:w="0" w:type="auto"/>
        <w:tblInd w:w="108" w:type="dxa"/>
        <w:tblLayout w:type="fixed"/>
        <w:tblCellMar>
          <w:top w:w="0" w:type="dxa"/>
          <w:left w:w="108" w:type="dxa"/>
          <w:bottom w:w="0" w:type="dxa"/>
          <w:right w:w="108" w:type="dxa"/>
        </w:tblCellMar>
      </w:tblPr>
      <w:tblGrid>
        <w:gridCol w:w="735"/>
        <w:gridCol w:w="1533"/>
        <w:gridCol w:w="1276"/>
        <w:gridCol w:w="1418"/>
        <w:gridCol w:w="975"/>
        <w:gridCol w:w="2568"/>
      </w:tblGrid>
      <w:tr w14:paraId="0905BB79">
        <w:tblPrEx>
          <w:tblCellMar>
            <w:top w:w="0" w:type="dxa"/>
            <w:left w:w="108" w:type="dxa"/>
            <w:bottom w:w="0" w:type="dxa"/>
            <w:right w:w="108" w:type="dxa"/>
          </w:tblCellMar>
        </w:tblPrEx>
        <w:trPr>
          <w:trHeight w:val="285" w:hRule="atLeast"/>
        </w:trPr>
        <w:tc>
          <w:tcPr>
            <w:tcW w:w="735" w:type="dxa"/>
            <w:tcBorders>
              <w:top w:val="single" w:color="auto" w:sz="4" w:space="0"/>
              <w:left w:val="single" w:color="auto" w:sz="4" w:space="0"/>
              <w:bottom w:val="single" w:color="auto" w:sz="4" w:space="0"/>
              <w:right w:val="single" w:color="000000" w:sz="4" w:space="0"/>
            </w:tcBorders>
            <w:vAlign w:val="center"/>
          </w:tcPr>
          <w:p w14:paraId="1A2A559C">
            <w:pPr>
              <w:widowControl/>
              <w:jc w:val="center"/>
              <w:rPr>
                <w:szCs w:val="21"/>
              </w:rPr>
            </w:pPr>
            <w:r>
              <w:rPr>
                <w:rFonts w:hint="eastAsia"/>
                <w:szCs w:val="21"/>
              </w:rPr>
              <w:t>序号</w:t>
            </w:r>
          </w:p>
        </w:tc>
        <w:tc>
          <w:tcPr>
            <w:tcW w:w="1533" w:type="dxa"/>
            <w:tcBorders>
              <w:top w:val="single" w:color="auto" w:sz="4" w:space="0"/>
              <w:left w:val="single" w:color="auto" w:sz="4" w:space="0"/>
              <w:bottom w:val="single" w:color="auto" w:sz="4" w:space="0"/>
              <w:right w:val="single" w:color="000000" w:sz="4" w:space="0"/>
            </w:tcBorders>
            <w:vAlign w:val="center"/>
          </w:tcPr>
          <w:p w14:paraId="5BF92752">
            <w:pPr>
              <w:widowControl/>
              <w:jc w:val="center"/>
              <w:rPr>
                <w:szCs w:val="21"/>
              </w:rPr>
            </w:pPr>
            <w:r>
              <w:rPr>
                <w:rFonts w:hint="eastAsia"/>
                <w:szCs w:val="21"/>
              </w:rPr>
              <w:t>产品名称</w:t>
            </w:r>
          </w:p>
        </w:tc>
        <w:tc>
          <w:tcPr>
            <w:tcW w:w="1276" w:type="dxa"/>
            <w:tcBorders>
              <w:top w:val="single" w:color="auto" w:sz="4" w:space="0"/>
              <w:left w:val="nil"/>
              <w:bottom w:val="single" w:color="auto" w:sz="4" w:space="0"/>
              <w:right w:val="single" w:color="auto" w:sz="4" w:space="0"/>
            </w:tcBorders>
          </w:tcPr>
          <w:p w14:paraId="6E79D6DB">
            <w:pPr>
              <w:widowControl/>
              <w:jc w:val="center"/>
              <w:rPr>
                <w:szCs w:val="21"/>
              </w:rPr>
            </w:pPr>
            <w:r>
              <w:rPr>
                <w:rFonts w:hint="eastAsia"/>
                <w:szCs w:val="21"/>
              </w:rPr>
              <w:t>品牌</w:t>
            </w:r>
          </w:p>
        </w:tc>
        <w:tc>
          <w:tcPr>
            <w:tcW w:w="1418" w:type="dxa"/>
            <w:tcBorders>
              <w:top w:val="single" w:color="auto" w:sz="4" w:space="0"/>
              <w:left w:val="nil"/>
              <w:bottom w:val="single" w:color="auto" w:sz="4" w:space="0"/>
              <w:right w:val="single" w:color="auto" w:sz="4" w:space="0"/>
            </w:tcBorders>
          </w:tcPr>
          <w:p w14:paraId="5134EBEB">
            <w:pPr>
              <w:widowControl/>
              <w:jc w:val="center"/>
              <w:rPr>
                <w:szCs w:val="21"/>
              </w:rPr>
            </w:pPr>
            <w:r>
              <w:rPr>
                <w:rFonts w:hint="eastAsia"/>
                <w:szCs w:val="21"/>
              </w:rPr>
              <w:t>规格型号</w:t>
            </w:r>
          </w:p>
        </w:tc>
        <w:tc>
          <w:tcPr>
            <w:tcW w:w="975" w:type="dxa"/>
            <w:tcBorders>
              <w:top w:val="single" w:color="auto" w:sz="4" w:space="0"/>
              <w:left w:val="nil"/>
              <w:bottom w:val="single" w:color="auto" w:sz="4" w:space="0"/>
              <w:right w:val="single" w:color="auto" w:sz="4" w:space="0"/>
            </w:tcBorders>
          </w:tcPr>
          <w:p w14:paraId="395DD7FD">
            <w:pPr>
              <w:widowControl/>
              <w:jc w:val="center"/>
              <w:rPr>
                <w:szCs w:val="21"/>
              </w:rPr>
            </w:pPr>
            <w:r>
              <w:rPr>
                <w:rFonts w:hint="eastAsia"/>
                <w:szCs w:val="21"/>
              </w:rPr>
              <w:t>数量</w:t>
            </w:r>
          </w:p>
        </w:tc>
        <w:tc>
          <w:tcPr>
            <w:tcW w:w="2568" w:type="dxa"/>
            <w:tcBorders>
              <w:top w:val="single" w:color="auto" w:sz="4" w:space="0"/>
              <w:left w:val="nil"/>
              <w:bottom w:val="single" w:color="auto" w:sz="4" w:space="0"/>
              <w:right w:val="single" w:color="auto" w:sz="4" w:space="0"/>
            </w:tcBorders>
          </w:tcPr>
          <w:p w14:paraId="696F4491">
            <w:pPr>
              <w:widowControl/>
              <w:jc w:val="center"/>
              <w:rPr>
                <w:szCs w:val="21"/>
              </w:rPr>
            </w:pPr>
            <w:r>
              <w:rPr>
                <w:rFonts w:hint="eastAsia"/>
                <w:szCs w:val="21"/>
              </w:rPr>
              <w:t>用途</w:t>
            </w:r>
          </w:p>
        </w:tc>
      </w:tr>
      <w:tr w14:paraId="09BE32D9">
        <w:tblPrEx>
          <w:tblCellMar>
            <w:top w:w="0" w:type="dxa"/>
            <w:left w:w="108" w:type="dxa"/>
            <w:bottom w:w="0" w:type="dxa"/>
            <w:right w:w="108" w:type="dxa"/>
          </w:tblCellMar>
        </w:tblPrEx>
        <w:trPr>
          <w:trHeight w:val="541" w:hRule="atLeast"/>
        </w:trPr>
        <w:tc>
          <w:tcPr>
            <w:tcW w:w="735" w:type="dxa"/>
            <w:tcBorders>
              <w:top w:val="single" w:color="auto" w:sz="4" w:space="0"/>
              <w:left w:val="single" w:color="auto" w:sz="4" w:space="0"/>
              <w:bottom w:val="single" w:color="auto" w:sz="4" w:space="0"/>
              <w:right w:val="single" w:color="000000" w:sz="4" w:space="0"/>
            </w:tcBorders>
            <w:vAlign w:val="center"/>
          </w:tcPr>
          <w:p w14:paraId="5F45B019">
            <w:pPr>
              <w:widowControl/>
              <w:jc w:val="center"/>
              <w:rPr>
                <w:szCs w:val="21"/>
              </w:rPr>
            </w:pPr>
            <w:r>
              <w:rPr>
                <w:rFonts w:hint="eastAsia"/>
                <w:szCs w:val="21"/>
              </w:rPr>
              <w:t>1</w:t>
            </w:r>
          </w:p>
        </w:tc>
        <w:tc>
          <w:tcPr>
            <w:tcW w:w="1533" w:type="dxa"/>
            <w:tcBorders>
              <w:top w:val="single" w:color="auto" w:sz="4" w:space="0"/>
              <w:left w:val="single" w:color="auto" w:sz="4" w:space="0"/>
              <w:bottom w:val="single" w:color="auto" w:sz="4" w:space="0"/>
              <w:right w:val="single" w:color="000000" w:sz="4" w:space="0"/>
            </w:tcBorders>
            <w:vAlign w:val="center"/>
          </w:tcPr>
          <w:p w14:paraId="5AD52641">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2F9413D5">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4033CA08">
            <w:pPr>
              <w:widowControl/>
              <w:jc w:val="center"/>
              <w:rPr>
                <w:szCs w:val="21"/>
              </w:rPr>
            </w:pPr>
          </w:p>
        </w:tc>
        <w:tc>
          <w:tcPr>
            <w:tcW w:w="975" w:type="dxa"/>
            <w:tcBorders>
              <w:top w:val="single" w:color="auto" w:sz="4" w:space="0"/>
              <w:left w:val="nil"/>
              <w:bottom w:val="single" w:color="auto" w:sz="4" w:space="0"/>
              <w:right w:val="single" w:color="auto" w:sz="4" w:space="0"/>
            </w:tcBorders>
          </w:tcPr>
          <w:p w14:paraId="528DAA52">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0C4FC3D6">
            <w:pPr>
              <w:widowControl/>
              <w:jc w:val="center"/>
              <w:rPr>
                <w:szCs w:val="21"/>
              </w:rPr>
            </w:pPr>
          </w:p>
        </w:tc>
      </w:tr>
      <w:tr w14:paraId="26B440CD">
        <w:tblPrEx>
          <w:tblCellMar>
            <w:top w:w="0" w:type="dxa"/>
            <w:left w:w="108" w:type="dxa"/>
            <w:bottom w:w="0" w:type="dxa"/>
            <w:right w:w="108" w:type="dxa"/>
          </w:tblCellMar>
        </w:tblPrEx>
        <w:trPr>
          <w:trHeight w:val="605" w:hRule="atLeast"/>
        </w:trPr>
        <w:tc>
          <w:tcPr>
            <w:tcW w:w="735" w:type="dxa"/>
            <w:tcBorders>
              <w:top w:val="single" w:color="auto" w:sz="4" w:space="0"/>
              <w:left w:val="single" w:color="auto" w:sz="4" w:space="0"/>
              <w:bottom w:val="single" w:color="auto" w:sz="4" w:space="0"/>
              <w:right w:val="single" w:color="000000" w:sz="4" w:space="0"/>
            </w:tcBorders>
            <w:vAlign w:val="center"/>
          </w:tcPr>
          <w:p w14:paraId="35DB5C60">
            <w:pPr>
              <w:widowControl/>
              <w:jc w:val="center"/>
              <w:rPr>
                <w:szCs w:val="21"/>
              </w:rPr>
            </w:pPr>
            <w:r>
              <w:rPr>
                <w:rFonts w:hint="eastAsia"/>
                <w:szCs w:val="21"/>
              </w:rPr>
              <w:t>2</w:t>
            </w:r>
          </w:p>
        </w:tc>
        <w:tc>
          <w:tcPr>
            <w:tcW w:w="1533" w:type="dxa"/>
            <w:tcBorders>
              <w:top w:val="single" w:color="auto" w:sz="4" w:space="0"/>
              <w:left w:val="single" w:color="auto" w:sz="4" w:space="0"/>
              <w:bottom w:val="single" w:color="auto" w:sz="4" w:space="0"/>
              <w:right w:val="single" w:color="000000" w:sz="4" w:space="0"/>
            </w:tcBorders>
            <w:vAlign w:val="center"/>
          </w:tcPr>
          <w:p w14:paraId="55176862">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56CB9CA5">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03E0EAD8">
            <w:pPr>
              <w:widowControl/>
              <w:jc w:val="center"/>
              <w:rPr>
                <w:szCs w:val="21"/>
              </w:rPr>
            </w:pPr>
          </w:p>
        </w:tc>
        <w:tc>
          <w:tcPr>
            <w:tcW w:w="975" w:type="dxa"/>
            <w:tcBorders>
              <w:top w:val="single" w:color="auto" w:sz="4" w:space="0"/>
              <w:left w:val="nil"/>
              <w:bottom w:val="single" w:color="auto" w:sz="4" w:space="0"/>
              <w:right w:val="single" w:color="auto" w:sz="4" w:space="0"/>
            </w:tcBorders>
          </w:tcPr>
          <w:p w14:paraId="6AFC303E">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21EAF721">
            <w:pPr>
              <w:widowControl/>
              <w:jc w:val="center"/>
              <w:rPr>
                <w:szCs w:val="21"/>
              </w:rPr>
            </w:pPr>
          </w:p>
        </w:tc>
      </w:tr>
      <w:tr w14:paraId="41D13915">
        <w:tblPrEx>
          <w:tblCellMar>
            <w:top w:w="0" w:type="dxa"/>
            <w:left w:w="108" w:type="dxa"/>
            <w:bottom w:w="0" w:type="dxa"/>
            <w:right w:w="108" w:type="dxa"/>
          </w:tblCellMar>
        </w:tblPrEx>
        <w:trPr>
          <w:trHeight w:val="612" w:hRule="atLeast"/>
        </w:trPr>
        <w:tc>
          <w:tcPr>
            <w:tcW w:w="735" w:type="dxa"/>
            <w:tcBorders>
              <w:top w:val="single" w:color="auto" w:sz="4" w:space="0"/>
              <w:left w:val="single" w:color="auto" w:sz="4" w:space="0"/>
              <w:bottom w:val="single" w:color="auto" w:sz="4" w:space="0"/>
              <w:right w:val="single" w:color="000000" w:sz="4" w:space="0"/>
            </w:tcBorders>
            <w:vAlign w:val="center"/>
          </w:tcPr>
          <w:p w14:paraId="6E696012">
            <w:pPr>
              <w:widowControl/>
              <w:jc w:val="center"/>
              <w:rPr>
                <w:szCs w:val="21"/>
              </w:rPr>
            </w:pPr>
            <w:r>
              <w:rPr>
                <w:rFonts w:hint="eastAsia"/>
                <w:szCs w:val="21"/>
              </w:rPr>
              <w:t>3</w:t>
            </w:r>
          </w:p>
        </w:tc>
        <w:tc>
          <w:tcPr>
            <w:tcW w:w="1533" w:type="dxa"/>
            <w:tcBorders>
              <w:top w:val="single" w:color="auto" w:sz="4" w:space="0"/>
              <w:left w:val="single" w:color="auto" w:sz="4" w:space="0"/>
              <w:bottom w:val="single" w:color="auto" w:sz="4" w:space="0"/>
              <w:right w:val="single" w:color="000000" w:sz="4" w:space="0"/>
            </w:tcBorders>
            <w:vAlign w:val="center"/>
          </w:tcPr>
          <w:p w14:paraId="797F18AE">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69F641C9">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4243E0AE">
            <w:pPr>
              <w:widowControl/>
              <w:jc w:val="center"/>
              <w:rPr>
                <w:szCs w:val="21"/>
              </w:rPr>
            </w:pPr>
          </w:p>
        </w:tc>
        <w:tc>
          <w:tcPr>
            <w:tcW w:w="975" w:type="dxa"/>
            <w:tcBorders>
              <w:top w:val="single" w:color="auto" w:sz="4" w:space="0"/>
              <w:left w:val="nil"/>
              <w:bottom w:val="single" w:color="auto" w:sz="4" w:space="0"/>
              <w:right w:val="single" w:color="auto" w:sz="4" w:space="0"/>
            </w:tcBorders>
          </w:tcPr>
          <w:p w14:paraId="36E077FC">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2C723D43">
            <w:pPr>
              <w:widowControl/>
              <w:jc w:val="center"/>
              <w:rPr>
                <w:szCs w:val="21"/>
              </w:rPr>
            </w:pPr>
          </w:p>
        </w:tc>
      </w:tr>
      <w:tr w14:paraId="32DBA74A">
        <w:tblPrEx>
          <w:tblCellMar>
            <w:top w:w="0" w:type="dxa"/>
            <w:left w:w="108" w:type="dxa"/>
            <w:bottom w:w="0" w:type="dxa"/>
            <w:right w:w="108" w:type="dxa"/>
          </w:tblCellMar>
        </w:tblPrEx>
        <w:trPr>
          <w:trHeight w:val="621" w:hRule="atLeast"/>
        </w:trPr>
        <w:tc>
          <w:tcPr>
            <w:tcW w:w="735" w:type="dxa"/>
            <w:tcBorders>
              <w:top w:val="single" w:color="auto" w:sz="4" w:space="0"/>
              <w:left w:val="single" w:color="auto" w:sz="4" w:space="0"/>
              <w:bottom w:val="single" w:color="auto" w:sz="4" w:space="0"/>
              <w:right w:val="single" w:color="000000" w:sz="4" w:space="0"/>
            </w:tcBorders>
            <w:vAlign w:val="center"/>
          </w:tcPr>
          <w:p w14:paraId="7087213B">
            <w:pPr>
              <w:widowControl/>
              <w:jc w:val="center"/>
              <w:rPr>
                <w:szCs w:val="21"/>
              </w:rPr>
            </w:pPr>
            <w:r>
              <w:rPr>
                <w:rFonts w:hint="eastAsia"/>
                <w:szCs w:val="21"/>
              </w:rPr>
              <w:t>4</w:t>
            </w:r>
          </w:p>
        </w:tc>
        <w:tc>
          <w:tcPr>
            <w:tcW w:w="1533" w:type="dxa"/>
            <w:tcBorders>
              <w:top w:val="single" w:color="auto" w:sz="4" w:space="0"/>
              <w:left w:val="single" w:color="auto" w:sz="4" w:space="0"/>
              <w:bottom w:val="single" w:color="auto" w:sz="4" w:space="0"/>
              <w:right w:val="single" w:color="000000" w:sz="4" w:space="0"/>
            </w:tcBorders>
            <w:vAlign w:val="center"/>
          </w:tcPr>
          <w:p w14:paraId="64C9AAB5">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1E2DCF5C">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04021438">
            <w:pPr>
              <w:widowControl/>
              <w:jc w:val="center"/>
              <w:rPr>
                <w:szCs w:val="21"/>
              </w:rPr>
            </w:pPr>
          </w:p>
        </w:tc>
        <w:tc>
          <w:tcPr>
            <w:tcW w:w="975" w:type="dxa"/>
            <w:tcBorders>
              <w:top w:val="single" w:color="auto" w:sz="4" w:space="0"/>
              <w:left w:val="nil"/>
              <w:bottom w:val="single" w:color="auto" w:sz="4" w:space="0"/>
              <w:right w:val="single" w:color="auto" w:sz="4" w:space="0"/>
            </w:tcBorders>
          </w:tcPr>
          <w:p w14:paraId="1F0BFA75">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3ACC1972">
            <w:pPr>
              <w:widowControl/>
              <w:jc w:val="center"/>
              <w:rPr>
                <w:szCs w:val="21"/>
              </w:rPr>
            </w:pPr>
          </w:p>
        </w:tc>
      </w:tr>
      <w:tr w14:paraId="2DD92EB4">
        <w:tblPrEx>
          <w:tblCellMar>
            <w:top w:w="0" w:type="dxa"/>
            <w:left w:w="108" w:type="dxa"/>
            <w:bottom w:w="0" w:type="dxa"/>
            <w:right w:w="108" w:type="dxa"/>
          </w:tblCellMar>
        </w:tblPrEx>
        <w:trPr>
          <w:trHeight w:val="601" w:hRule="atLeast"/>
        </w:trPr>
        <w:tc>
          <w:tcPr>
            <w:tcW w:w="735" w:type="dxa"/>
            <w:tcBorders>
              <w:top w:val="single" w:color="auto" w:sz="4" w:space="0"/>
              <w:left w:val="single" w:color="auto" w:sz="4" w:space="0"/>
              <w:bottom w:val="single" w:color="auto" w:sz="4" w:space="0"/>
              <w:right w:val="single" w:color="000000" w:sz="4" w:space="0"/>
            </w:tcBorders>
            <w:vAlign w:val="center"/>
          </w:tcPr>
          <w:p w14:paraId="535EA65C">
            <w:pPr>
              <w:widowControl/>
              <w:jc w:val="center"/>
              <w:rPr>
                <w:szCs w:val="21"/>
              </w:rPr>
            </w:pPr>
            <w:r>
              <w:rPr>
                <w:rFonts w:hint="eastAsia"/>
                <w:szCs w:val="21"/>
              </w:rPr>
              <w:t>5</w:t>
            </w:r>
          </w:p>
        </w:tc>
        <w:tc>
          <w:tcPr>
            <w:tcW w:w="1533" w:type="dxa"/>
            <w:tcBorders>
              <w:top w:val="single" w:color="auto" w:sz="4" w:space="0"/>
              <w:left w:val="single" w:color="auto" w:sz="4" w:space="0"/>
              <w:bottom w:val="single" w:color="auto" w:sz="4" w:space="0"/>
              <w:right w:val="single" w:color="000000" w:sz="4" w:space="0"/>
            </w:tcBorders>
            <w:vAlign w:val="center"/>
          </w:tcPr>
          <w:p w14:paraId="542FAB8C">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4B740EBC">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02C52CB9">
            <w:pPr>
              <w:widowControl/>
              <w:jc w:val="center"/>
              <w:rPr>
                <w:szCs w:val="21"/>
              </w:rPr>
            </w:pPr>
          </w:p>
        </w:tc>
        <w:tc>
          <w:tcPr>
            <w:tcW w:w="975" w:type="dxa"/>
            <w:tcBorders>
              <w:top w:val="single" w:color="auto" w:sz="4" w:space="0"/>
              <w:left w:val="nil"/>
              <w:bottom w:val="single" w:color="auto" w:sz="4" w:space="0"/>
              <w:right w:val="single" w:color="auto" w:sz="4" w:space="0"/>
            </w:tcBorders>
          </w:tcPr>
          <w:p w14:paraId="3C7E0B6C">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50A50AEA">
            <w:pPr>
              <w:widowControl/>
              <w:jc w:val="center"/>
              <w:rPr>
                <w:szCs w:val="21"/>
              </w:rPr>
            </w:pPr>
          </w:p>
        </w:tc>
      </w:tr>
      <w:tr w14:paraId="361B15E1">
        <w:tblPrEx>
          <w:tblCellMar>
            <w:top w:w="0" w:type="dxa"/>
            <w:left w:w="108" w:type="dxa"/>
            <w:bottom w:w="0" w:type="dxa"/>
            <w:right w:w="108" w:type="dxa"/>
          </w:tblCellMar>
        </w:tblPrEx>
        <w:trPr>
          <w:trHeight w:val="623" w:hRule="atLeast"/>
        </w:trPr>
        <w:tc>
          <w:tcPr>
            <w:tcW w:w="735" w:type="dxa"/>
            <w:tcBorders>
              <w:top w:val="single" w:color="auto" w:sz="4" w:space="0"/>
              <w:left w:val="single" w:color="auto" w:sz="4" w:space="0"/>
              <w:bottom w:val="single" w:color="auto" w:sz="4" w:space="0"/>
              <w:right w:val="single" w:color="000000" w:sz="4" w:space="0"/>
            </w:tcBorders>
            <w:vAlign w:val="center"/>
          </w:tcPr>
          <w:p w14:paraId="0232711C">
            <w:pPr>
              <w:widowControl/>
              <w:jc w:val="center"/>
              <w:rPr>
                <w:szCs w:val="21"/>
              </w:rPr>
            </w:pPr>
          </w:p>
        </w:tc>
        <w:tc>
          <w:tcPr>
            <w:tcW w:w="1533" w:type="dxa"/>
            <w:tcBorders>
              <w:top w:val="single" w:color="auto" w:sz="4" w:space="0"/>
              <w:left w:val="single" w:color="auto" w:sz="4" w:space="0"/>
              <w:bottom w:val="single" w:color="auto" w:sz="4" w:space="0"/>
              <w:right w:val="single" w:color="000000" w:sz="4" w:space="0"/>
            </w:tcBorders>
            <w:vAlign w:val="center"/>
          </w:tcPr>
          <w:p w14:paraId="133C0692">
            <w:pPr>
              <w:widowControl/>
              <w:jc w:val="center"/>
              <w:rPr>
                <w:szCs w:val="21"/>
              </w:rPr>
            </w:pPr>
          </w:p>
        </w:tc>
        <w:tc>
          <w:tcPr>
            <w:tcW w:w="1276" w:type="dxa"/>
            <w:tcBorders>
              <w:top w:val="single" w:color="auto" w:sz="4" w:space="0"/>
              <w:left w:val="nil"/>
              <w:bottom w:val="single" w:color="auto" w:sz="4" w:space="0"/>
              <w:right w:val="single" w:color="auto" w:sz="4" w:space="0"/>
            </w:tcBorders>
          </w:tcPr>
          <w:p w14:paraId="37C643B7">
            <w:pPr>
              <w:widowControl/>
              <w:jc w:val="center"/>
              <w:rPr>
                <w:szCs w:val="21"/>
              </w:rPr>
            </w:pPr>
          </w:p>
        </w:tc>
        <w:tc>
          <w:tcPr>
            <w:tcW w:w="1418" w:type="dxa"/>
            <w:tcBorders>
              <w:top w:val="single" w:color="auto" w:sz="4" w:space="0"/>
              <w:left w:val="nil"/>
              <w:bottom w:val="single" w:color="auto" w:sz="4" w:space="0"/>
              <w:right w:val="single" w:color="auto" w:sz="4" w:space="0"/>
            </w:tcBorders>
          </w:tcPr>
          <w:p w14:paraId="16105BA4">
            <w:pPr>
              <w:widowControl/>
              <w:jc w:val="center"/>
              <w:rPr>
                <w:szCs w:val="21"/>
              </w:rPr>
            </w:pPr>
          </w:p>
        </w:tc>
        <w:tc>
          <w:tcPr>
            <w:tcW w:w="975" w:type="dxa"/>
            <w:tcBorders>
              <w:top w:val="single" w:color="auto" w:sz="4" w:space="0"/>
              <w:left w:val="nil"/>
              <w:bottom w:val="single" w:color="auto" w:sz="4" w:space="0"/>
              <w:right w:val="single" w:color="auto" w:sz="4" w:space="0"/>
            </w:tcBorders>
          </w:tcPr>
          <w:p w14:paraId="0F1C3121">
            <w:pPr>
              <w:widowControl/>
              <w:jc w:val="center"/>
              <w:rPr>
                <w:szCs w:val="21"/>
              </w:rPr>
            </w:pPr>
          </w:p>
        </w:tc>
        <w:tc>
          <w:tcPr>
            <w:tcW w:w="2568" w:type="dxa"/>
            <w:tcBorders>
              <w:top w:val="single" w:color="auto" w:sz="4" w:space="0"/>
              <w:left w:val="nil"/>
              <w:bottom w:val="single" w:color="auto" w:sz="4" w:space="0"/>
              <w:right w:val="single" w:color="auto" w:sz="4" w:space="0"/>
            </w:tcBorders>
          </w:tcPr>
          <w:p w14:paraId="6FE85A89">
            <w:pPr>
              <w:widowControl/>
              <w:jc w:val="center"/>
              <w:rPr>
                <w:szCs w:val="21"/>
              </w:rPr>
            </w:pPr>
          </w:p>
        </w:tc>
      </w:tr>
    </w:tbl>
    <w:p w14:paraId="126FD496">
      <w:pPr>
        <w:spacing w:line="360" w:lineRule="auto"/>
        <w:rPr>
          <w:szCs w:val="21"/>
        </w:rPr>
      </w:pPr>
    </w:p>
    <w:p w14:paraId="413C689B">
      <w:pPr>
        <w:spacing w:line="300" w:lineRule="exact"/>
        <w:rPr>
          <w:rFonts w:cs="仿宋_GB2312"/>
          <w:szCs w:val="21"/>
          <w:lang w:val="zh-CN"/>
        </w:rPr>
      </w:pPr>
      <w:r>
        <w:rPr>
          <w:rFonts w:hint="eastAsia" w:cs="仿宋_GB2312"/>
          <w:szCs w:val="21"/>
          <w:lang w:val="zh-CN"/>
        </w:rPr>
        <w:t>注：1、投标人应尽可能详细地列出在项目实施过程中所需的主要</w:t>
      </w:r>
      <w:r>
        <w:rPr>
          <w:rFonts w:hint="eastAsia" w:cs="仿宋_GB2312"/>
          <w:szCs w:val="21"/>
        </w:rPr>
        <w:t>装备</w:t>
      </w:r>
      <w:r>
        <w:rPr>
          <w:rFonts w:hint="eastAsia" w:cs="仿宋_GB2312"/>
          <w:szCs w:val="21"/>
          <w:lang w:val="zh-CN"/>
        </w:rPr>
        <w:t>，以便评标委员会能客观公正的予以评价。</w:t>
      </w:r>
    </w:p>
    <w:p w14:paraId="5D88AC75">
      <w:pPr>
        <w:autoSpaceDE w:val="0"/>
        <w:autoSpaceDN w:val="0"/>
        <w:adjustRightInd w:val="0"/>
        <w:ind w:firstLine="420" w:firstLineChars="200"/>
        <w:rPr>
          <w:spacing w:val="20"/>
          <w:szCs w:val="21"/>
        </w:rPr>
      </w:pPr>
      <w:r>
        <w:rPr>
          <w:rFonts w:hint="eastAsia" w:cs="仿宋_GB2312"/>
          <w:szCs w:val="21"/>
          <w:lang w:val="zh-CN"/>
        </w:rPr>
        <w:t>2、此表仅提供了表格形式，投标人应根据需要准备足够数量的表格来填写</w:t>
      </w:r>
      <w:r>
        <w:rPr>
          <w:rFonts w:hint="eastAsia"/>
          <w:spacing w:val="20"/>
          <w:szCs w:val="21"/>
        </w:rPr>
        <w:t>。</w:t>
      </w:r>
    </w:p>
    <w:p w14:paraId="76D27487">
      <w:pPr>
        <w:tabs>
          <w:tab w:val="left" w:pos="2340"/>
          <w:tab w:val="left" w:pos="2520"/>
          <w:tab w:val="left" w:pos="2700"/>
          <w:tab w:val="left" w:pos="3060"/>
        </w:tabs>
        <w:spacing w:line="360" w:lineRule="auto"/>
        <w:rPr>
          <w:b/>
          <w:color w:val="000000"/>
          <w:szCs w:val="21"/>
        </w:rPr>
      </w:pPr>
    </w:p>
    <w:p w14:paraId="142F25A1">
      <w:pPr>
        <w:tabs>
          <w:tab w:val="left" w:pos="2340"/>
          <w:tab w:val="left" w:pos="2520"/>
          <w:tab w:val="left" w:pos="2700"/>
          <w:tab w:val="left" w:pos="3060"/>
        </w:tabs>
        <w:spacing w:line="360" w:lineRule="auto"/>
        <w:rPr>
          <w:b/>
          <w:color w:val="000000"/>
          <w:szCs w:val="21"/>
        </w:rPr>
      </w:pPr>
    </w:p>
    <w:p w14:paraId="4BCE9947">
      <w:pPr>
        <w:tabs>
          <w:tab w:val="left" w:pos="2340"/>
          <w:tab w:val="left" w:pos="2520"/>
          <w:tab w:val="left" w:pos="2700"/>
          <w:tab w:val="left" w:pos="3060"/>
        </w:tabs>
        <w:spacing w:line="360" w:lineRule="auto"/>
        <w:rPr>
          <w:b/>
          <w:color w:val="000000"/>
          <w:szCs w:val="21"/>
        </w:rPr>
      </w:pPr>
    </w:p>
    <w:p w14:paraId="0B05D8C5">
      <w:pPr>
        <w:tabs>
          <w:tab w:val="left" w:pos="2340"/>
          <w:tab w:val="left" w:pos="2520"/>
          <w:tab w:val="left" w:pos="2700"/>
          <w:tab w:val="left" w:pos="3060"/>
        </w:tabs>
        <w:spacing w:line="360" w:lineRule="auto"/>
        <w:rPr>
          <w:b/>
          <w:color w:val="000000"/>
          <w:szCs w:val="21"/>
        </w:rPr>
      </w:pPr>
    </w:p>
    <w:p w14:paraId="692D2CD3">
      <w:pPr>
        <w:tabs>
          <w:tab w:val="left" w:pos="2340"/>
          <w:tab w:val="left" w:pos="2520"/>
          <w:tab w:val="left" w:pos="2700"/>
          <w:tab w:val="left" w:pos="3060"/>
        </w:tabs>
        <w:spacing w:line="360" w:lineRule="auto"/>
        <w:rPr>
          <w:b/>
          <w:color w:val="000000"/>
          <w:szCs w:val="21"/>
        </w:rPr>
      </w:pPr>
    </w:p>
    <w:p w14:paraId="5B544776">
      <w:pPr>
        <w:tabs>
          <w:tab w:val="left" w:pos="2340"/>
          <w:tab w:val="left" w:pos="2520"/>
          <w:tab w:val="left" w:pos="2700"/>
          <w:tab w:val="left" w:pos="3060"/>
        </w:tabs>
        <w:spacing w:line="360" w:lineRule="auto"/>
        <w:rPr>
          <w:b/>
          <w:color w:val="000000"/>
          <w:szCs w:val="21"/>
        </w:rPr>
      </w:pPr>
      <w:r>
        <w:rPr>
          <w:rFonts w:hint="eastAsia"/>
          <w:b/>
          <w:color w:val="000000"/>
          <w:szCs w:val="21"/>
        </w:rPr>
        <w:t>投标人名称：</w:t>
      </w:r>
      <w:r>
        <w:rPr>
          <w:rFonts w:hint="eastAsia"/>
          <w:b/>
          <w:color w:val="000000"/>
          <w:szCs w:val="21"/>
          <w:u w:val="thick"/>
        </w:rPr>
        <w:t xml:space="preserve">                  </w:t>
      </w:r>
      <w:r>
        <w:rPr>
          <w:rFonts w:hint="eastAsia"/>
          <w:b/>
          <w:color w:val="000000"/>
          <w:szCs w:val="21"/>
        </w:rPr>
        <w:t>（</w:t>
      </w:r>
      <w:r>
        <w:rPr>
          <w:rFonts w:hint="eastAsia"/>
          <w:b/>
          <w:color w:val="000000"/>
        </w:rPr>
        <w:t>加盖公章</w:t>
      </w:r>
      <w:r>
        <w:rPr>
          <w:rFonts w:hint="eastAsia"/>
          <w:b/>
          <w:color w:val="000000"/>
          <w:szCs w:val="21"/>
        </w:rPr>
        <w:t>）</w:t>
      </w:r>
    </w:p>
    <w:p w14:paraId="55071961">
      <w:pPr>
        <w:spacing w:line="360" w:lineRule="auto"/>
        <w:rPr>
          <w:b/>
          <w:color w:val="000000"/>
          <w:spacing w:val="20"/>
        </w:rPr>
      </w:pPr>
      <w:r>
        <w:rPr>
          <w:rFonts w:hint="eastAsia"/>
          <w:b/>
          <w:color w:val="000000"/>
          <w:szCs w:val="21"/>
        </w:rPr>
        <w:t>投标人代表：</w:t>
      </w:r>
      <w:r>
        <w:rPr>
          <w:rFonts w:hint="eastAsia"/>
          <w:b/>
          <w:color w:val="000000"/>
          <w:szCs w:val="21"/>
          <w:u w:val="thick"/>
        </w:rPr>
        <w:t xml:space="preserve">                  </w:t>
      </w:r>
      <w:r>
        <w:rPr>
          <w:rFonts w:hint="eastAsia"/>
          <w:b/>
          <w:color w:val="000000"/>
          <w:szCs w:val="21"/>
        </w:rPr>
        <w:t>（签</w:t>
      </w:r>
      <w:r>
        <w:rPr>
          <w:rFonts w:hint="eastAsia"/>
          <w:b/>
          <w:bCs/>
          <w:color w:val="000000"/>
          <w:szCs w:val="21"/>
        </w:rPr>
        <w:t>字</w:t>
      </w:r>
      <w:r>
        <w:rPr>
          <w:rFonts w:hint="eastAsia"/>
          <w:b/>
          <w:color w:val="000000"/>
          <w:szCs w:val="21"/>
        </w:rPr>
        <w:t>）</w:t>
      </w:r>
    </w:p>
    <w:p w14:paraId="2E2DAC2A">
      <w:pPr>
        <w:spacing w:line="360" w:lineRule="auto"/>
        <w:rPr>
          <w:b/>
          <w:spacing w:val="20"/>
          <w:szCs w:val="21"/>
        </w:rPr>
      </w:pPr>
      <w:r>
        <w:rPr>
          <w:rFonts w:hint="eastAsia"/>
          <w:b/>
          <w:spacing w:val="20"/>
          <w:szCs w:val="21"/>
        </w:rPr>
        <w:t>日期：</w:t>
      </w:r>
    </w:p>
    <w:p w14:paraId="29BF8863">
      <w:pPr>
        <w:widowControl/>
        <w:spacing w:line="360" w:lineRule="auto"/>
        <w:jc w:val="left"/>
        <w:rPr>
          <w:b/>
          <w:color w:val="000000"/>
          <w:spacing w:val="20"/>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type="lines" w:linePitch="312" w:charSpace="0"/>
        </w:sectPr>
      </w:pPr>
    </w:p>
    <w:p w14:paraId="5A31C8D7">
      <w:pPr>
        <w:pStyle w:val="33"/>
        <w:snapToGrid w:val="0"/>
        <w:ind w:left="642" w:hanging="642"/>
        <w:rPr>
          <w:sz w:val="24"/>
        </w:rPr>
      </w:pPr>
      <w:r>
        <w:rPr>
          <w:rFonts w:hint="eastAsia" w:ascii="Times New Roman" w:hAnsi="Times New Roman" w:eastAsia="宋体" w:cs="Times New Roman"/>
          <w:b/>
          <w:spacing w:val="20"/>
          <w:kern w:val="2"/>
          <w:sz w:val="21"/>
          <w:szCs w:val="21"/>
          <w:lang w:val="en-US" w:eastAsia="zh-CN" w:bidi="ar-SA"/>
        </w:rPr>
        <w:t>格式</w:t>
      </w:r>
      <w:r>
        <w:rPr>
          <w:rFonts w:hint="eastAsia" w:cs="Times New Roman"/>
          <w:b/>
          <w:spacing w:val="20"/>
          <w:kern w:val="2"/>
          <w:sz w:val="21"/>
          <w:szCs w:val="21"/>
          <w:lang w:val="en-US" w:eastAsia="zh-CN" w:bidi="ar-SA"/>
        </w:rPr>
        <w:t>十</w:t>
      </w:r>
      <w:r>
        <w:rPr>
          <w:rFonts w:hint="eastAsia"/>
          <w:b/>
          <w:spacing w:val="20"/>
        </w:rPr>
        <w:t>、</w:t>
      </w:r>
      <w:r>
        <w:rPr>
          <w:rFonts w:hint="eastAsia"/>
          <w:b/>
          <w:spacing w:val="20"/>
          <w:sz w:val="21"/>
          <w:szCs w:val="21"/>
        </w:rPr>
        <w:t>类似</w:t>
      </w:r>
      <w:r>
        <w:rPr>
          <w:b/>
          <w:spacing w:val="20"/>
          <w:sz w:val="21"/>
          <w:szCs w:val="21"/>
        </w:rPr>
        <w:t>项目实施情况一览表格式：</w:t>
      </w:r>
      <w:r>
        <w:rPr>
          <w:sz w:val="24"/>
        </w:rPr>
        <w:t xml:space="preserve"> </w:t>
      </w:r>
    </w:p>
    <w:p w14:paraId="46EF2B9D">
      <w:pPr>
        <w:rPr>
          <w:rFonts w:hint="eastAsia"/>
          <w:szCs w:val="21"/>
        </w:rPr>
      </w:pPr>
    </w:p>
    <w:p w14:paraId="48F5BA7C">
      <w:pPr>
        <w:rPr>
          <w:rFonts w:hint="eastAsia"/>
        </w:rPr>
      </w:pPr>
      <w:r>
        <w:rPr>
          <w:rFonts w:hint="eastAsia"/>
          <w:szCs w:val="21"/>
        </w:rPr>
        <w:t>投标人202</w:t>
      </w:r>
      <w:r>
        <w:rPr>
          <w:rFonts w:hint="eastAsia"/>
          <w:szCs w:val="21"/>
          <w:lang w:val="en-US" w:eastAsia="zh-CN"/>
        </w:rPr>
        <w:t>0</w:t>
      </w:r>
      <w:r>
        <w:rPr>
          <w:rFonts w:hint="eastAsia"/>
          <w:szCs w:val="21"/>
        </w:rPr>
        <w:t>年1月1日以来类似项目成功</w:t>
      </w:r>
      <w:r>
        <w:rPr>
          <w:rFonts w:hint="eastAsia"/>
        </w:rPr>
        <w:t>业绩表</w:t>
      </w:r>
    </w:p>
    <w:p w14:paraId="1A955182">
      <w:pPr>
        <w:pStyle w:val="21"/>
      </w:pP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1171"/>
        <w:gridCol w:w="1073"/>
        <w:gridCol w:w="878"/>
        <w:gridCol w:w="1269"/>
        <w:gridCol w:w="484"/>
        <w:gridCol w:w="518"/>
        <w:gridCol w:w="518"/>
        <w:gridCol w:w="1325"/>
      </w:tblGrid>
      <w:tr w14:paraId="48BB6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324" w:type="dxa"/>
            <w:vMerge w:val="restart"/>
            <w:vAlign w:val="center"/>
          </w:tcPr>
          <w:p w14:paraId="5F00D74F">
            <w:pPr>
              <w:rPr>
                <w:szCs w:val="21"/>
              </w:rPr>
            </w:pPr>
            <w:r>
              <w:rPr>
                <w:rFonts w:hint="eastAsia"/>
              </w:rPr>
              <w:t>合同名称</w:t>
            </w:r>
          </w:p>
        </w:tc>
        <w:tc>
          <w:tcPr>
            <w:tcW w:w="1171" w:type="dxa"/>
            <w:vMerge w:val="restart"/>
            <w:vAlign w:val="center"/>
          </w:tcPr>
          <w:p w14:paraId="56F613AF">
            <w:pPr>
              <w:rPr>
                <w:szCs w:val="21"/>
              </w:rPr>
            </w:pPr>
            <w:r>
              <w:rPr>
                <w:rFonts w:hint="eastAsia"/>
              </w:rPr>
              <w:t>项目概况</w:t>
            </w:r>
          </w:p>
        </w:tc>
        <w:tc>
          <w:tcPr>
            <w:tcW w:w="1073" w:type="dxa"/>
            <w:vMerge w:val="restart"/>
            <w:vAlign w:val="center"/>
          </w:tcPr>
          <w:p w14:paraId="79F17D9D">
            <w:pPr>
              <w:rPr>
                <w:szCs w:val="21"/>
              </w:rPr>
            </w:pPr>
            <w:r>
              <w:rPr>
                <w:rFonts w:hint="eastAsia"/>
              </w:rPr>
              <w:t>服务范围</w:t>
            </w:r>
          </w:p>
        </w:tc>
        <w:tc>
          <w:tcPr>
            <w:tcW w:w="878" w:type="dxa"/>
            <w:vMerge w:val="restart"/>
            <w:vAlign w:val="center"/>
          </w:tcPr>
          <w:p w14:paraId="12D2664F">
            <w:pPr>
              <w:rPr>
                <w:szCs w:val="21"/>
              </w:rPr>
            </w:pPr>
            <w:r>
              <w:rPr>
                <w:rFonts w:hint="eastAsia"/>
              </w:rPr>
              <w:t>时间</w:t>
            </w:r>
          </w:p>
        </w:tc>
        <w:tc>
          <w:tcPr>
            <w:tcW w:w="1269" w:type="dxa"/>
            <w:vMerge w:val="restart"/>
            <w:vAlign w:val="center"/>
          </w:tcPr>
          <w:p w14:paraId="63D596F7">
            <w:pPr>
              <w:rPr>
                <w:szCs w:val="21"/>
              </w:rPr>
            </w:pPr>
            <w:r>
              <w:rPr>
                <w:rFonts w:hint="eastAsia"/>
              </w:rPr>
              <w:t>合同金额（元）</w:t>
            </w:r>
          </w:p>
        </w:tc>
        <w:tc>
          <w:tcPr>
            <w:tcW w:w="1520" w:type="dxa"/>
            <w:gridSpan w:val="3"/>
            <w:vAlign w:val="center"/>
          </w:tcPr>
          <w:p w14:paraId="5D933647">
            <w:pPr>
              <w:pStyle w:val="33"/>
              <w:snapToGrid w:val="0"/>
              <w:ind w:left="0" w:firstLine="0" w:firstLineChars="0"/>
              <w:jc w:val="center"/>
              <w:rPr>
                <w:sz w:val="21"/>
                <w:szCs w:val="21"/>
              </w:rPr>
            </w:pPr>
            <w:r>
              <w:rPr>
                <w:rFonts w:hint="eastAsia"/>
                <w:sz w:val="21"/>
                <w:szCs w:val="21"/>
              </w:rPr>
              <w:t>附件页码</w:t>
            </w:r>
          </w:p>
        </w:tc>
        <w:tc>
          <w:tcPr>
            <w:tcW w:w="1325" w:type="dxa"/>
            <w:vMerge w:val="restart"/>
            <w:vAlign w:val="center"/>
          </w:tcPr>
          <w:p w14:paraId="0424C034">
            <w:pPr>
              <w:pStyle w:val="33"/>
              <w:snapToGrid w:val="0"/>
              <w:ind w:left="0" w:firstLine="0" w:firstLineChars="0"/>
              <w:jc w:val="center"/>
              <w:rPr>
                <w:sz w:val="21"/>
                <w:szCs w:val="21"/>
              </w:rPr>
            </w:pPr>
            <w:r>
              <w:rPr>
                <w:rFonts w:hint="eastAsia"/>
                <w:sz w:val="21"/>
                <w:szCs w:val="21"/>
              </w:rPr>
              <w:t>业主单位名称及联系人、联系电话</w:t>
            </w:r>
          </w:p>
        </w:tc>
      </w:tr>
      <w:tr w14:paraId="04106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324" w:type="dxa"/>
            <w:vMerge w:val="continue"/>
            <w:vAlign w:val="center"/>
          </w:tcPr>
          <w:p w14:paraId="40028FAF">
            <w:pPr>
              <w:pStyle w:val="33"/>
              <w:snapToGrid w:val="0"/>
              <w:ind w:left="0" w:firstLine="0" w:firstLineChars="0"/>
              <w:jc w:val="center"/>
              <w:rPr>
                <w:sz w:val="21"/>
                <w:szCs w:val="21"/>
              </w:rPr>
            </w:pPr>
          </w:p>
        </w:tc>
        <w:tc>
          <w:tcPr>
            <w:tcW w:w="1171" w:type="dxa"/>
            <w:vMerge w:val="continue"/>
            <w:vAlign w:val="center"/>
          </w:tcPr>
          <w:p w14:paraId="17EE4F2A">
            <w:pPr>
              <w:pStyle w:val="33"/>
              <w:snapToGrid w:val="0"/>
              <w:ind w:left="420" w:hanging="420"/>
              <w:jc w:val="center"/>
              <w:rPr>
                <w:sz w:val="21"/>
                <w:szCs w:val="21"/>
              </w:rPr>
            </w:pPr>
          </w:p>
        </w:tc>
        <w:tc>
          <w:tcPr>
            <w:tcW w:w="1073" w:type="dxa"/>
            <w:vMerge w:val="continue"/>
            <w:vAlign w:val="center"/>
          </w:tcPr>
          <w:p w14:paraId="6483D981">
            <w:pPr>
              <w:pStyle w:val="33"/>
              <w:snapToGrid w:val="0"/>
              <w:ind w:left="0" w:firstLine="0" w:firstLineChars="0"/>
              <w:jc w:val="center"/>
              <w:rPr>
                <w:sz w:val="21"/>
                <w:szCs w:val="21"/>
              </w:rPr>
            </w:pPr>
          </w:p>
        </w:tc>
        <w:tc>
          <w:tcPr>
            <w:tcW w:w="878" w:type="dxa"/>
            <w:vMerge w:val="continue"/>
            <w:vAlign w:val="center"/>
          </w:tcPr>
          <w:p w14:paraId="3E6D6D83">
            <w:pPr>
              <w:pStyle w:val="33"/>
              <w:snapToGrid w:val="0"/>
              <w:ind w:left="0" w:firstLine="0" w:firstLineChars="0"/>
              <w:jc w:val="center"/>
              <w:rPr>
                <w:sz w:val="21"/>
                <w:szCs w:val="21"/>
              </w:rPr>
            </w:pPr>
          </w:p>
        </w:tc>
        <w:tc>
          <w:tcPr>
            <w:tcW w:w="1269" w:type="dxa"/>
            <w:vMerge w:val="continue"/>
            <w:vAlign w:val="center"/>
          </w:tcPr>
          <w:p w14:paraId="7F14E0FA">
            <w:pPr>
              <w:pStyle w:val="33"/>
              <w:snapToGrid w:val="0"/>
              <w:ind w:left="420" w:hanging="420"/>
              <w:jc w:val="center"/>
              <w:rPr>
                <w:sz w:val="21"/>
                <w:szCs w:val="21"/>
              </w:rPr>
            </w:pPr>
          </w:p>
        </w:tc>
        <w:tc>
          <w:tcPr>
            <w:tcW w:w="484" w:type="dxa"/>
            <w:vAlign w:val="center"/>
          </w:tcPr>
          <w:p w14:paraId="774B6194">
            <w:pPr>
              <w:pStyle w:val="33"/>
              <w:snapToGrid w:val="0"/>
              <w:ind w:left="0" w:firstLine="0" w:firstLineChars="0"/>
              <w:jc w:val="center"/>
              <w:rPr>
                <w:sz w:val="21"/>
                <w:szCs w:val="21"/>
              </w:rPr>
            </w:pPr>
            <w:r>
              <w:rPr>
                <w:rFonts w:hint="eastAsia"/>
                <w:sz w:val="21"/>
                <w:szCs w:val="21"/>
              </w:rPr>
              <w:t>合同</w:t>
            </w:r>
          </w:p>
        </w:tc>
        <w:tc>
          <w:tcPr>
            <w:tcW w:w="518" w:type="dxa"/>
            <w:vAlign w:val="center"/>
          </w:tcPr>
          <w:p w14:paraId="6F680480">
            <w:pPr>
              <w:pStyle w:val="33"/>
              <w:snapToGrid w:val="0"/>
              <w:ind w:left="0" w:firstLine="0" w:firstLineChars="0"/>
              <w:jc w:val="center"/>
              <w:rPr>
                <w:sz w:val="21"/>
                <w:szCs w:val="21"/>
              </w:rPr>
            </w:pPr>
            <w:r>
              <w:rPr>
                <w:rFonts w:hint="eastAsia"/>
                <w:sz w:val="21"/>
                <w:szCs w:val="21"/>
              </w:rPr>
              <w:t>验收报告</w:t>
            </w:r>
          </w:p>
        </w:tc>
        <w:tc>
          <w:tcPr>
            <w:tcW w:w="518" w:type="dxa"/>
            <w:vAlign w:val="center"/>
          </w:tcPr>
          <w:p w14:paraId="56D37070">
            <w:pPr>
              <w:pStyle w:val="33"/>
              <w:snapToGrid w:val="0"/>
              <w:ind w:left="0" w:firstLine="0" w:firstLineChars="0"/>
              <w:jc w:val="center"/>
              <w:rPr>
                <w:sz w:val="21"/>
                <w:szCs w:val="21"/>
              </w:rPr>
            </w:pPr>
            <w:r>
              <w:rPr>
                <w:rFonts w:hint="eastAsia"/>
                <w:sz w:val="21"/>
                <w:szCs w:val="21"/>
              </w:rPr>
              <w:t>用户评价</w:t>
            </w:r>
          </w:p>
        </w:tc>
        <w:tc>
          <w:tcPr>
            <w:tcW w:w="1325" w:type="dxa"/>
            <w:vMerge w:val="continue"/>
            <w:vAlign w:val="center"/>
          </w:tcPr>
          <w:p w14:paraId="5C0B18BB">
            <w:pPr>
              <w:pStyle w:val="33"/>
              <w:snapToGrid w:val="0"/>
              <w:ind w:left="0" w:firstLine="0" w:firstLineChars="0"/>
              <w:jc w:val="center"/>
              <w:rPr>
                <w:sz w:val="21"/>
                <w:szCs w:val="21"/>
              </w:rPr>
            </w:pPr>
          </w:p>
        </w:tc>
      </w:tr>
      <w:tr w14:paraId="52B97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24" w:type="dxa"/>
            <w:vAlign w:val="center"/>
          </w:tcPr>
          <w:p w14:paraId="1032AA4A">
            <w:pPr>
              <w:rPr>
                <w:szCs w:val="21"/>
              </w:rPr>
            </w:pPr>
          </w:p>
        </w:tc>
        <w:tc>
          <w:tcPr>
            <w:tcW w:w="1171" w:type="dxa"/>
            <w:vAlign w:val="center"/>
          </w:tcPr>
          <w:p w14:paraId="56E7A697">
            <w:pPr>
              <w:rPr>
                <w:szCs w:val="21"/>
              </w:rPr>
            </w:pPr>
          </w:p>
        </w:tc>
        <w:tc>
          <w:tcPr>
            <w:tcW w:w="1073" w:type="dxa"/>
            <w:vAlign w:val="center"/>
          </w:tcPr>
          <w:p w14:paraId="667CE3F0">
            <w:pPr>
              <w:rPr>
                <w:szCs w:val="21"/>
              </w:rPr>
            </w:pPr>
          </w:p>
        </w:tc>
        <w:tc>
          <w:tcPr>
            <w:tcW w:w="878" w:type="dxa"/>
            <w:vAlign w:val="center"/>
          </w:tcPr>
          <w:p w14:paraId="0667C4B6">
            <w:pPr>
              <w:rPr>
                <w:szCs w:val="21"/>
              </w:rPr>
            </w:pPr>
          </w:p>
        </w:tc>
        <w:tc>
          <w:tcPr>
            <w:tcW w:w="1269" w:type="dxa"/>
            <w:vAlign w:val="center"/>
          </w:tcPr>
          <w:p w14:paraId="62E665DA">
            <w:pPr>
              <w:rPr>
                <w:szCs w:val="21"/>
              </w:rPr>
            </w:pPr>
          </w:p>
        </w:tc>
        <w:tc>
          <w:tcPr>
            <w:tcW w:w="1520" w:type="dxa"/>
            <w:gridSpan w:val="3"/>
            <w:vAlign w:val="center"/>
          </w:tcPr>
          <w:p w14:paraId="6E5E0A5D">
            <w:pPr>
              <w:pStyle w:val="33"/>
              <w:snapToGrid w:val="0"/>
              <w:ind w:left="0" w:firstLine="0" w:firstLineChars="0"/>
              <w:jc w:val="center"/>
              <w:rPr>
                <w:sz w:val="21"/>
                <w:szCs w:val="21"/>
              </w:rPr>
            </w:pPr>
          </w:p>
        </w:tc>
        <w:tc>
          <w:tcPr>
            <w:tcW w:w="1325" w:type="dxa"/>
            <w:vAlign w:val="center"/>
          </w:tcPr>
          <w:p w14:paraId="6ADDF907">
            <w:pPr>
              <w:pStyle w:val="33"/>
              <w:snapToGrid w:val="0"/>
              <w:ind w:left="0" w:firstLine="0" w:firstLineChars="0"/>
              <w:jc w:val="center"/>
              <w:rPr>
                <w:sz w:val="21"/>
                <w:szCs w:val="21"/>
              </w:rPr>
            </w:pPr>
          </w:p>
        </w:tc>
      </w:tr>
      <w:tr w14:paraId="275FA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324" w:type="dxa"/>
            <w:vAlign w:val="center"/>
          </w:tcPr>
          <w:p w14:paraId="2AA8CFC7">
            <w:pPr>
              <w:pStyle w:val="33"/>
              <w:snapToGrid w:val="0"/>
              <w:ind w:left="0" w:firstLine="0" w:firstLineChars="0"/>
              <w:jc w:val="center"/>
              <w:rPr>
                <w:sz w:val="21"/>
                <w:szCs w:val="21"/>
              </w:rPr>
            </w:pPr>
          </w:p>
        </w:tc>
        <w:tc>
          <w:tcPr>
            <w:tcW w:w="1171" w:type="dxa"/>
            <w:vAlign w:val="center"/>
          </w:tcPr>
          <w:p w14:paraId="0FC0D1A4">
            <w:pPr>
              <w:pStyle w:val="33"/>
              <w:snapToGrid w:val="0"/>
              <w:ind w:left="0" w:firstLine="0" w:firstLineChars="0"/>
              <w:jc w:val="center"/>
              <w:rPr>
                <w:sz w:val="21"/>
                <w:szCs w:val="21"/>
              </w:rPr>
            </w:pPr>
          </w:p>
        </w:tc>
        <w:tc>
          <w:tcPr>
            <w:tcW w:w="1073" w:type="dxa"/>
            <w:vAlign w:val="center"/>
          </w:tcPr>
          <w:p w14:paraId="34B1A7EA">
            <w:pPr>
              <w:pStyle w:val="33"/>
              <w:snapToGrid w:val="0"/>
              <w:ind w:left="0" w:firstLine="0" w:firstLineChars="0"/>
              <w:jc w:val="center"/>
              <w:rPr>
                <w:sz w:val="21"/>
                <w:szCs w:val="21"/>
              </w:rPr>
            </w:pPr>
          </w:p>
        </w:tc>
        <w:tc>
          <w:tcPr>
            <w:tcW w:w="878" w:type="dxa"/>
            <w:vAlign w:val="center"/>
          </w:tcPr>
          <w:p w14:paraId="3D157AC0">
            <w:pPr>
              <w:pStyle w:val="33"/>
              <w:snapToGrid w:val="0"/>
              <w:ind w:left="0" w:firstLine="0" w:firstLineChars="0"/>
              <w:jc w:val="center"/>
              <w:rPr>
                <w:sz w:val="21"/>
                <w:szCs w:val="21"/>
              </w:rPr>
            </w:pPr>
          </w:p>
        </w:tc>
        <w:tc>
          <w:tcPr>
            <w:tcW w:w="1269" w:type="dxa"/>
            <w:vAlign w:val="center"/>
          </w:tcPr>
          <w:p w14:paraId="2250CD5A">
            <w:pPr>
              <w:pStyle w:val="33"/>
              <w:snapToGrid w:val="0"/>
              <w:ind w:left="0" w:firstLine="0" w:firstLineChars="0"/>
              <w:jc w:val="center"/>
              <w:rPr>
                <w:sz w:val="21"/>
                <w:szCs w:val="21"/>
              </w:rPr>
            </w:pPr>
          </w:p>
        </w:tc>
        <w:tc>
          <w:tcPr>
            <w:tcW w:w="1520" w:type="dxa"/>
            <w:gridSpan w:val="3"/>
            <w:vAlign w:val="center"/>
          </w:tcPr>
          <w:p w14:paraId="69D3D56A">
            <w:pPr>
              <w:pStyle w:val="33"/>
              <w:snapToGrid w:val="0"/>
              <w:ind w:left="0" w:firstLine="0" w:firstLineChars="0"/>
              <w:jc w:val="center"/>
              <w:rPr>
                <w:sz w:val="21"/>
                <w:szCs w:val="21"/>
              </w:rPr>
            </w:pPr>
          </w:p>
        </w:tc>
        <w:tc>
          <w:tcPr>
            <w:tcW w:w="1325" w:type="dxa"/>
            <w:vAlign w:val="center"/>
          </w:tcPr>
          <w:p w14:paraId="5F24EB6F">
            <w:pPr>
              <w:pStyle w:val="33"/>
              <w:snapToGrid w:val="0"/>
              <w:ind w:left="0" w:firstLine="0" w:firstLineChars="0"/>
              <w:jc w:val="center"/>
              <w:rPr>
                <w:sz w:val="21"/>
                <w:szCs w:val="21"/>
              </w:rPr>
            </w:pPr>
          </w:p>
        </w:tc>
      </w:tr>
      <w:tr w14:paraId="098C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4" w:type="dxa"/>
            <w:vAlign w:val="center"/>
          </w:tcPr>
          <w:p w14:paraId="716E4E9F">
            <w:pPr>
              <w:pStyle w:val="33"/>
              <w:snapToGrid w:val="0"/>
              <w:ind w:left="0" w:firstLine="0" w:firstLineChars="0"/>
              <w:jc w:val="center"/>
              <w:rPr>
                <w:sz w:val="21"/>
                <w:szCs w:val="21"/>
              </w:rPr>
            </w:pPr>
          </w:p>
        </w:tc>
        <w:tc>
          <w:tcPr>
            <w:tcW w:w="1171" w:type="dxa"/>
            <w:vAlign w:val="center"/>
          </w:tcPr>
          <w:p w14:paraId="0B77FA25">
            <w:pPr>
              <w:pStyle w:val="33"/>
              <w:snapToGrid w:val="0"/>
              <w:ind w:left="0" w:firstLine="0" w:firstLineChars="0"/>
              <w:jc w:val="center"/>
              <w:rPr>
                <w:sz w:val="21"/>
                <w:szCs w:val="21"/>
              </w:rPr>
            </w:pPr>
          </w:p>
        </w:tc>
        <w:tc>
          <w:tcPr>
            <w:tcW w:w="1073" w:type="dxa"/>
            <w:vAlign w:val="center"/>
          </w:tcPr>
          <w:p w14:paraId="729E3202">
            <w:pPr>
              <w:pStyle w:val="33"/>
              <w:snapToGrid w:val="0"/>
              <w:ind w:left="0" w:firstLine="0" w:firstLineChars="0"/>
              <w:jc w:val="center"/>
              <w:rPr>
                <w:sz w:val="21"/>
                <w:szCs w:val="21"/>
              </w:rPr>
            </w:pPr>
          </w:p>
        </w:tc>
        <w:tc>
          <w:tcPr>
            <w:tcW w:w="878" w:type="dxa"/>
            <w:vAlign w:val="center"/>
          </w:tcPr>
          <w:p w14:paraId="6F34A0A4">
            <w:pPr>
              <w:pStyle w:val="33"/>
              <w:snapToGrid w:val="0"/>
              <w:ind w:left="0" w:firstLine="0" w:firstLineChars="0"/>
              <w:jc w:val="center"/>
              <w:rPr>
                <w:sz w:val="21"/>
                <w:szCs w:val="21"/>
              </w:rPr>
            </w:pPr>
          </w:p>
        </w:tc>
        <w:tc>
          <w:tcPr>
            <w:tcW w:w="1269" w:type="dxa"/>
            <w:vAlign w:val="center"/>
          </w:tcPr>
          <w:p w14:paraId="5CA983C6">
            <w:pPr>
              <w:pStyle w:val="33"/>
              <w:snapToGrid w:val="0"/>
              <w:ind w:left="0" w:firstLine="0" w:firstLineChars="0"/>
              <w:jc w:val="center"/>
              <w:rPr>
                <w:sz w:val="21"/>
                <w:szCs w:val="21"/>
              </w:rPr>
            </w:pPr>
          </w:p>
        </w:tc>
        <w:tc>
          <w:tcPr>
            <w:tcW w:w="1520" w:type="dxa"/>
            <w:gridSpan w:val="3"/>
            <w:vAlign w:val="center"/>
          </w:tcPr>
          <w:p w14:paraId="69A4A0F0">
            <w:pPr>
              <w:pStyle w:val="33"/>
              <w:snapToGrid w:val="0"/>
              <w:ind w:left="0" w:firstLine="0" w:firstLineChars="0"/>
              <w:jc w:val="center"/>
              <w:rPr>
                <w:sz w:val="21"/>
                <w:szCs w:val="21"/>
              </w:rPr>
            </w:pPr>
          </w:p>
        </w:tc>
        <w:tc>
          <w:tcPr>
            <w:tcW w:w="1325" w:type="dxa"/>
            <w:vAlign w:val="center"/>
          </w:tcPr>
          <w:p w14:paraId="4F6FA832">
            <w:pPr>
              <w:pStyle w:val="33"/>
              <w:snapToGrid w:val="0"/>
              <w:ind w:left="0" w:firstLine="0" w:firstLineChars="0"/>
              <w:jc w:val="center"/>
              <w:rPr>
                <w:sz w:val="21"/>
                <w:szCs w:val="21"/>
              </w:rPr>
            </w:pPr>
          </w:p>
        </w:tc>
      </w:tr>
      <w:tr w14:paraId="6516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24" w:type="dxa"/>
            <w:vAlign w:val="center"/>
          </w:tcPr>
          <w:p w14:paraId="08122BF7">
            <w:pPr>
              <w:pStyle w:val="33"/>
              <w:snapToGrid w:val="0"/>
              <w:ind w:left="0" w:firstLine="0" w:firstLineChars="0"/>
              <w:jc w:val="center"/>
              <w:rPr>
                <w:sz w:val="21"/>
                <w:szCs w:val="21"/>
              </w:rPr>
            </w:pPr>
          </w:p>
        </w:tc>
        <w:tc>
          <w:tcPr>
            <w:tcW w:w="1171" w:type="dxa"/>
            <w:vAlign w:val="center"/>
          </w:tcPr>
          <w:p w14:paraId="7989E47C">
            <w:pPr>
              <w:pStyle w:val="33"/>
              <w:snapToGrid w:val="0"/>
              <w:ind w:left="0" w:firstLine="0" w:firstLineChars="0"/>
              <w:jc w:val="center"/>
              <w:rPr>
                <w:sz w:val="21"/>
                <w:szCs w:val="21"/>
              </w:rPr>
            </w:pPr>
          </w:p>
        </w:tc>
        <w:tc>
          <w:tcPr>
            <w:tcW w:w="1073" w:type="dxa"/>
            <w:vAlign w:val="center"/>
          </w:tcPr>
          <w:p w14:paraId="2EC74E07">
            <w:pPr>
              <w:pStyle w:val="33"/>
              <w:snapToGrid w:val="0"/>
              <w:ind w:left="0" w:firstLine="0" w:firstLineChars="0"/>
              <w:jc w:val="center"/>
              <w:rPr>
                <w:sz w:val="21"/>
                <w:szCs w:val="21"/>
              </w:rPr>
            </w:pPr>
          </w:p>
        </w:tc>
        <w:tc>
          <w:tcPr>
            <w:tcW w:w="878" w:type="dxa"/>
            <w:vAlign w:val="center"/>
          </w:tcPr>
          <w:p w14:paraId="12236542">
            <w:pPr>
              <w:pStyle w:val="33"/>
              <w:snapToGrid w:val="0"/>
              <w:ind w:left="0" w:firstLine="0" w:firstLineChars="0"/>
              <w:jc w:val="center"/>
              <w:rPr>
                <w:sz w:val="21"/>
                <w:szCs w:val="21"/>
              </w:rPr>
            </w:pPr>
          </w:p>
        </w:tc>
        <w:tc>
          <w:tcPr>
            <w:tcW w:w="1269" w:type="dxa"/>
            <w:vAlign w:val="center"/>
          </w:tcPr>
          <w:p w14:paraId="7902DD09">
            <w:pPr>
              <w:pStyle w:val="33"/>
              <w:snapToGrid w:val="0"/>
              <w:ind w:left="0" w:firstLine="0" w:firstLineChars="0"/>
              <w:jc w:val="center"/>
              <w:rPr>
                <w:sz w:val="21"/>
                <w:szCs w:val="21"/>
              </w:rPr>
            </w:pPr>
          </w:p>
        </w:tc>
        <w:tc>
          <w:tcPr>
            <w:tcW w:w="1520" w:type="dxa"/>
            <w:gridSpan w:val="3"/>
            <w:vAlign w:val="center"/>
          </w:tcPr>
          <w:p w14:paraId="6457804A">
            <w:pPr>
              <w:pStyle w:val="33"/>
              <w:snapToGrid w:val="0"/>
              <w:ind w:left="0" w:firstLine="0" w:firstLineChars="0"/>
              <w:jc w:val="center"/>
              <w:rPr>
                <w:sz w:val="21"/>
                <w:szCs w:val="21"/>
              </w:rPr>
            </w:pPr>
          </w:p>
        </w:tc>
        <w:tc>
          <w:tcPr>
            <w:tcW w:w="1325" w:type="dxa"/>
            <w:vAlign w:val="center"/>
          </w:tcPr>
          <w:p w14:paraId="3FDFE87A">
            <w:pPr>
              <w:pStyle w:val="33"/>
              <w:snapToGrid w:val="0"/>
              <w:ind w:left="0" w:firstLine="0" w:firstLineChars="0"/>
              <w:jc w:val="center"/>
              <w:rPr>
                <w:sz w:val="21"/>
                <w:szCs w:val="21"/>
              </w:rPr>
            </w:pPr>
          </w:p>
        </w:tc>
      </w:tr>
      <w:tr w14:paraId="0BFB3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324" w:type="dxa"/>
            <w:vAlign w:val="center"/>
          </w:tcPr>
          <w:p w14:paraId="77D9DA82">
            <w:pPr>
              <w:pStyle w:val="33"/>
              <w:snapToGrid w:val="0"/>
              <w:ind w:left="0" w:firstLine="0" w:firstLineChars="0"/>
              <w:jc w:val="center"/>
              <w:rPr>
                <w:sz w:val="21"/>
                <w:szCs w:val="21"/>
              </w:rPr>
            </w:pPr>
          </w:p>
        </w:tc>
        <w:tc>
          <w:tcPr>
            <w:tcW w:w="1171" w:type="dxa"/>
            <w:vAlign w:val="center"/>
          </w:tcPr>
          <w:p w14:paraId="1CE348B8">
            <w:pPr>
              <w:pStyle w:val="33"/>
              <w:snapToGrid w:val="0"/>
              <w:ind w:left="0" w:firstLine="0" w:firstLineChars="0"/>
              <w:jc w:val="center"/>
              <w:rPr>
                <w:sz w:val="21"/>
                <w:szCs w:val="21"/>
              </w:rPr>
            </w:pPr>
          </w:p>
        </w:tc>
        <w:tc>
          <w:tcPr>
            <w:tcW w:w="1073" w:type="dxa"/>
            <w:vAlign w:val="center"/>
          </w:tcPr>
          <w:p w14:paraId="7D687873">
            <w:pPr>
              <w:pStyle w:val="33"/>
              <w:snapToGrid w:val="0"/>
              <w:ind w:left="0" w:firstLine="0" w:firstLineChars="0"/>
              <w:jc w:val="center"/>
              <w:rPr>
                <w:sz w:val="21"/>
                <w:szCs w:val="21"/>
              </w:rPr>
            </w:pPr>
          </w:p>
        </w:tc>
        <w:tc>
          <w:tcPr>
            <w:tcW w:w="878" w:type="dxa"/>
            <w:vAlign w:val="center"/>
          </w:tcPr>
          <w:p w14:paraId="7F588458">
            <w:pPr>
              <w:pStyle w:val="33"/>
              <w:snapToGrid w:val="0"/>
              <w:ind w:left="0" w:firstLine="0" w:firstLineChars="0"/>
              <w:jc w:val="center"/>
              <w:rPr>
                <w:sz w:val="21"/>
                <w:szCs w:val="21"/>
              </w:rPr>
            </w:pPr>
          </w:p>
        </w:tc>
        <w:tc>
          <w:tcPr>
            <w:tcW w:w="1269" w:type="dxa"/>
            <w:vAlign w:val="center"/>
          </w:tcPr>
          <w:p w14:paraId="506D1261">
            <w:pPr>
              <w:pStyle w:val="33"/>
              <w:snapToGrid w:val="0"/>
              <w:ind w:left="0" w:firstLine="0" w:firstLineChars="0"/>
              <w:jc w:val="center"/>
              <w:rPr>
                <w:sz w:val="21"/>
                <w:szCs w:val="21"/>
              </w:rPr>
            </w:pPr>
          </w:p>
        </w:tc>
        <w:tc>
          <w:tcPr>
            <w:tcW w:w="1520" w:type="dxa"/>
            <w:gridSpan w:val="3"/>
            <w:vAlign w:val="center"/>
          </w:tcPr>
          <w:p w14:paraId="15818BDC">
            <w:pPr>
              <w:pStyle w:val="33"/>
              <w:snapToGrid w:val="0"/>
              <w:ind w:left="0" w:firstLine="0" w:firstLineChars="0"/>
              <w:jc w:val="center"/>
              <w:rPr>
                <w:sz w:val="21"/>
                <w:szCs w:val="21"/>
              </w:rPr>
            </w:pPr>
          </w:p>
        </w:tc>
        <w:tc>
          <w:tcPr>
            <w:tcW w:w="1325" w:type="dxa"/>
            <w:vAlign w:val="center"/>
          </w:tcPr>
          <w:p w14:paraId="120E6393">
            <w:pPr>
              <w:pStyle w:val="33"/>
              <w:snapToGrid w:val="0"/>
              <w:ind w:left="0" w:firstLine="0" w:firstLineChars="0"/>
              <w:jc w:val="center"/>
              <w:rPr>
                <w:sz w:val="21"/>
                <w:szCs w:val="21"/>
              </w:rPr>
            </w:pPr>
          </w:p>
        </w:tc>
      </w:tr>
    </w:tbl>
    <w:p w14:paraId="23B0D01E">
      <w:pPr>
        <w:snapToGrid w:val="0"/>
        <w:spacing w:before="50" w:after="50" w:line="360" w:lineRule="exact"/>
        <w:ind w:right="-817" w:rightChars="-389"/>
        <w:rPr>
          <w:rFonts w:hint="eastAsia"/>
          <w:szCs w:val="21"/>
        </w:rPr>
      </w:pPr>
    </w:p>
    <w:p w14:paraId="382366B1">
      <w:pPr>
        <w:snapToGrid w:val="0"/>
        <w:spacing w:before="50" w:after="50" w:line="360" w:lineRule="exact"/>
        <w:ind w:right="-817" w:rightChars="-389"/>
        <w:rPr>
          <w:szCs w:val="21"/>
        </w:rPr>
      </w:pPr>
      <w:r>
        <w:rPr>
          <w:rFonts w:hint="eastAsia"/>
          <w:szCs w:val="21"/>
        </w:rPr>
        <w:t>注：</w:t>
      </w:r>
      <w:r>
        <w:rPr>
          <w:rFonts w:hint="eastAsia"/>
          <w:szCs w:val="21"/>
          <w:lang w:eastAsia="zh-CN"/>
        </w:rPr>
        <w:t>附</w:t>
      </w:r>
      <w:r>
        <w:rPr>
          <w:szCs w:val="21"/>
        </w:rPr>
        <w:t>合同</w:t>
      </w:r>
      <w:r>
        <w:rPr>
          <w:rFonts w:hint="eastAsia"/>
          <w:szCs w:val="21"/>
          <w:lang w:eastAsia="zh-CN"/>
        </w:rPr>
        <w:t>、采购人书面证明材料（如需提供）</w:t>
      </w:r>
      <w:r>
        <w:rPr>
          <w:rFonts w:hint="eastAsia"/>
          <w:szCs w:val="21"/>
        </w:rPr>
        <w:t>等证明文件。</w:t>
      </w:r>
    </w:p>
    <w:p w14:paraId="1A8D8CA1">
      <w:pPr>
        <w:autoSpaceDE w:val="0"/>
        <w:autoSpaceDN w:val="0"/>
        <w:adjustRightInd w:val="0"/>
        <w:ind w:firstLine="500" w:firstLineChars="200"/>
        <w:rPr>
          <w:spacing w:val="20"/>
        </w:rPr>
      </w:pPr>
    </w:p>
    <w:p w14:paraId="35CE2096">
      <w:pPr>
        <w:tabs>
          <w:tab w:val="left" w:pos="2340"/>
          <w:tab w:val="left" w:pos="2520"/>
          <w:tab w:val="left" w:pos="2700"/>
          <w:tab w:val="left" w:pos="3060"/>
        </w:tabs>
        <w:spacing w:line="360" w:lineRule="auto"/>
        <w:rPr>
          <w:b/>
          <w:color w:val="000000"/>
          <w:szCs w:val="21"/>
        </w:rPr>
      </w:pPr>
    </w:p>
    <w:p w14:paraId="01D62C02">
      <w:pPr>
        <w:tabs>
          <w:tab w:val="left" w:pos="2340"/>
          <w:tab w:val="left" w:pos="2520"/>
          <w:tab w:val="left" w:pos="2700"/>
          <w:tab w:val="left" w:pos="3060"/>
        </w:tabs>
        <w:spacing w:line="360" w:lineRule="auto"/>
        <w:rPr>
          <w:b/>
          <w:color w:val="000000"/>
          <w:szCs w:val="21"/>
        </w:rPr>
      </w:pPr>
    </w:p>
    <w:p w14:paraId="7F544E95">
      <w:pPr>
        <w:tabs>
          <w:tab w:val="left" w:pos="2340"/>
          <w:tab w:val="left" w:pos="2520"/>
          <w:tab w:val="left" w:pos="2700"/>
          <w:tab w:val="left" w:pos="3060"/>
        </w:tabs>
        <w:spacing w:line="360" w:lineRule="auto"/>
        <w:rPr>
          <w:b/>
          <w:color w:val="000000"/>
          <w:szCs w:val="21"/>
        </w:rPr>
      </w:pPr>
    </w:p>
    <w:p w14:paraId="0882B3CC">
      <w:pPr>
        <w:tabs>
          <w:tab w:val="left" w:pos="2340"/>
          <w:tab w:val="left" w:pos="2520"/>
          <w:tab w:val="left" w:pos="2700"/>
          <w:tab w:val="left" w:pos="3060"/>
        </w:tabs>
        <w:spacing w:line="360" w:lineRule="auto"/>
        <w:rPr>
          <w:b/>
          <w:color w:val="000000"/>
          <w:szCs w:val="21"/>
        </w:rPr>
      </w:pPr>
    </w:p>
    <w:p w14:paraId="02F1C636">
      <w:pPr>
        <w:tabs>
          <w:tab w:val="left" w:pos="2340"/>
          <w:tab w:val="left" w:pos="2520"/>
          <w:tab w:val="left" w:pos="2700"/>
          <w:tab w:val="left" w:pos="3060"/>
        </w:tabs>
        <w:spacing w:line="360" w:lineRule="auto"/>
        <w:rPr>
          <w:b/>
          <w:color w:val="000000"/>
          <w:szCs w:val="21"/>
        </w:rPr>
      </w:pPr>
      <w:r>
        <w:rPr>
          <w:rFonts w:hint="eastAsia"/>
          <w:b/>
          <w:color w:val="000000"/>
          <w:szCs w:val="21"/>
        </w:rPr>
        <w:t>投标人名称：</w:t>
      </w:r>
      <w:r>
        <w:rPr>
          <w:rFonts w:hint="eastAsia"/>
          <w:b/>
          <w:color w:val="000000"/>
          <w:szCs w:val="21"/>
          <w:u w:val="thick"/>
        </w:rPr>
        <w:t xml:space="preserve">                  </w:t>
      </w:r>
      <w:r>
        <w:rPr>
          <w:rFonts w:hint="eastAsia"/>
          <w:b/>
          <w:color w:val="000000"/>
          <w:szCs w:val="21"/>
        </w:rPr>
        <w:t>（</w:t>
      </w:r>
      <w:r>
        <w:rPr>
          <w:rFonts w:hint="eastAsia"/>
          <w:b/>
          <w:color w:val="000000"/>
        </w:rPr>
        <w:t>加盖公章</w:t>
      </w:r>
      <w:r>
        <w:rPr>
          <w:rFonts w:hint="eastAsia"/>
          <w:b/>
          <w:color w:val="000000"/>
          <w:szCs w:val="21"/>
        </w:rPr>
        <w:t>）</w:t>
      </w:r>
    </w:p>
    <w:p w14:paraId="7B7865B3">
      <w:pPr>
        <w:spacing w:line="360" w:lineRule="auto"/>
        <w:rPr>
          <w:b/>
          <w:color w:val="000000"/>
          <w:spacing w:val="20"/>
        </w:rPr>
      </w:pPr>
      <w:r>
        <w:rPr>
          <w:rFonts w:hint="eastAsia"/>
          <w:b/>
          <w:color w:val="000000"/>
          <w:szCs w:val="21"/>
        </w:rPr>
        <w:t>投标人代表：</w:t>
      </w:r>
      <w:r>
        <w:rPr>
          <w:rFonts w:hint="eastAsia"/>
          <w:b/>
          <w:color w:val="000000"/>
          <w:szCs w:val="21"/>
          <w:u w:val="thick"/>
        </w:rPr>
        <w:t xml:space="preserve">                  </w:t>
      </w:r>
      <w:r>
        <w:rPr>
          <w:rFonts w:hint="eastAsia"/>
          <w:b/>
          <w:color w:val="000000"/>
          <w:szCs w:val="21"/>
        </w:rPr>
        <w:t>（签</w:t>
      </w:r>
      <w:r>
        <w:rPr>
          <w:rFonts w:hint="eastAsia"/>
          <w:b/>
          <w:bCs/>
          <w:color w:val="000000"/>
          <w:szCs w:val="21"/>
        </w:rPr>
        <w:t>字</w:t>
      </w:r>
      <w:r>
        <w:rPr>
          <w:rFonts w:hint="eastAsia"/>
          <w:b/>
          <w:color w:val="000000"/>
          <w:szCs w:val="21"/>
        </w:rPr>
        <w:t>）</w:t>
      </w:r>
    </w:p>
    <w:p w14:paraId="491F1935">
      <w:pPr>
        <w:spacing w:line="360" w:lineRule="auto"/>
        <w:rPr>
          <w:b/>
          <w:spacing w:val="20"/>
          <w:szCs w:val="21"/>
        </w:rPr>
      </w:pPr>
      <w:r>
        <w:rPr>
          <w:rFonts w:hint="eastAsia"/>
          <w:b/>
          <w:spacing w:val="20"/>
          <w:szCs w:val="21"/>
        </w:rPr>
        <w:t>日期：</w:t>
      </w:r>
    </w:p>
    <w:p w14:paraId="3AF0F03F">
      <w:pPr>
        <w:rPr>
          <w:rFonts w:ascii="Times New Roman" w:hAnsi="Times New Roman" w:eastAsia="宋体" w:cs="Times New Roman"/>
          <w:b/>
          <w:spacing w:val="20"/>
          <w:kern w:val="2"/>
          <w:sz w:val="21"/>
          <w:szCs w:val="21"/>
          <w:lang w:val="en-US" w:eastAsia="zh-CN" w:bidi="ar-SA"/>
        </w:rPr>
      </w:pPr>
      <w:r>
        <w:rPr>
          <w:b/>
          <w:spacing w:val="20"/>
          <w:sz w:val="24"/>
          <w:szCs w:val="24"/>
        </w:rPr>
        <w:br w:type="page"/>
      </w:r>
      <w:r>
        <w:rPr>
          <w:rFonts w:hint="eastAsia" w:ascii="Times New Roman" w:hAnsi="Times New Roman" w:eastAsia="宋体" w:cs="Times New Roman"/>
          <w:b/>
          <w:spacing w:val="20"/>
          <w:kern w:val="2"/>
          <w:sz w:val="21"/>
          <w:szCs w:val="21"/>
          <w:lang w:val="en-US" w:eastAsia="zh-CN" w:bidi="ar-SA"/>
        </w:rPr>
        <w:t>格式十一、</w:t>
      </w:r>
    </w:p>
    <w:p w14:paraId="306FCE1B">
      <w:pPr>
        <w:pStyle w:val="25"/>
        <w:spacing w:line="460" w:lineRule="atLeast"/>
        <w:jc w:val="center"/>
        <w:rPr>
          <w:rFonts w:hint="eastAsia" w:hAnsi="宋体"/>
          <w:b/>
          <w:color w:val="000000"/>
          <w:sz w:val="28"/>
          <w:szCs w:val="28"/>
          <w:highlight w:val="none"/>
          <w:lang w:eastAsia="zh-CN"/>
        </w:rPr>
      </w:pPr>
      <w:r>
        <w:rPr>
          <w:rFonts w:hint="eastAsia" w:hAnsi="宋体"/>
          <w:b/>
          <w:color w:val="000000"/>
          <w:sz w:val="28"/>
          <w:szCs w:val="28"/>
          <w:highlight w:val="none"/>
          <w:lang w:eastAsia="zh-CN"/>
        </w:rPr>
        <w:t>商务技术偏离表</w:t>
      </w:r>
    </w:p>
    <w:p w14:paraId="3218A4D3">
      <w:pPr>
        <w:pStyle w:val="25"/>
        <w:spacing w:line="460" w:lineRule="atLeast"/>
        <w:jc w:val="center"/>
        <w:rPr>
          <w:rFonts w:hint="eastAsia" w:hAnsi="宋体"/>
          <w:b/>
          <w:color w:val="000000"/>
          <w:sz w:val="28"/>
          <w:szCs w:val="28"/>
          <w:highlight w:val="none"/>
          <w:lang w:eastAsia="zh-CN"/>
        </w:rPr>
      </w:pPr>
    </w:p>
    <w:tbl>
      <w:tblPr>
        <w:tblStyle w:val="43"/>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210"/>
        <w:gridCol w:w="2123"/>
        <w:gridCol w:w="2136"/>
        <w:gridCol w:w="2136"/>
      </w:tblGrid>
      <w:tr w14:paraId="01C21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CD12BB8">
            <w:pPr>
              <w:pStyle w:val="25"/>
              <w:spacing w:line="460" w:lineRule="atLeas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序 号</w:t>
            </w:r>
          </w:p>
        </w:tc>
        <w:tc>
          <w:tcPr>
            <w:tcW w:w="1210" w:type="dxa"/>
            <w:vAlign w:val="center"/>
          </w:tcPr>
          <w:p w14:paraId="493DAB0C">
            <w:pPr>
              <w:spacing w:line="380" w:lineRule="exact"/>
              <w:jc w:val="center"/>
              <w:rPr>
                <w:rFonts w:hint="eastAsia" w:ascii="宋体" w:hAnsi="宋体" w:eastAsia="宋体" w:cs="宋体"/>
                <w:color w:val="000000"/>
                <w:spacing w:val="14"/>
                <w:kern w:val="24"/>
                <w:sz w:val="24"/>
                <w:highlight w:val="none"/>
              </w:rPr>
            </w:pPr>
            <w:r>
              <w:rPr>
                <w:rFonts w:hint="eastAsia" w:ascii="宋体" w:hAnsi="宋体" w:eastAsia="宋体" w:cs="宋体"/>
                <w:color w:val="000000"/>
                <w:sz w:val="24"/>
                <w:highlight w:val="none"/>
              </w:rPr>
              <w:t>招标文件</w:t>
            </w:r>
          </w:p>
          <w:p w14:paraId="25D4B3C9">
            <w:pPr>
              <w:pStyle w:val="25"/>
              <w:spacing w:line="460" w:lineRule="atLeas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条目号</w:t>
            </w:r>
          </w:p>
        </w:tc>
        <w:tc>
          <w:tcPr>
            <w:tcW w:w="2123" w:type="dxa"/>
            <w:vAlign w:val="center"/>
          </w:tcPr>
          <w:p w14:paraId="35D35519">
            <w:pPr>
              <w:pStyle w:val="25"/>
              <w:spacing w:line="460" w:lineRule="atLeas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招标文件要求</w:t>
            </w:r>
          </w:p>
        </w:tc>
        <w:tc>
          <w:tcPr>
            <w:tcW w:w="2136" w:type="dxa"/>
            <w:vAlign w:val="center"/>
          </w:tcPr>
          <w:p w14:paraId="1B3B451A">
            <w:pPr>
              <w:pStyle w:val="25"/>
              <w:spacing w:line="460" w:lineRule="atLeas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投标文件对应内容</w:t>
            </w:r>
          </w:p>
        </w:tc>
        <w:tc>
          <w:tcPr>
            <w:tcW w:w="2136" w:type="dxa"/>
            <w:vAlign w:val="center"/>
          </w:tcPr>
          <w:p w14:paraId="6B3147D1">
            <w:pPr>
              <w:pStyle w:val="25"/>
              <w:spacing w:line="460" w:lineRule="atLeast"/>
              <w:ind w:left="-84" w:leftChars="-4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eastAsia="zh-CN"/>
              </w:rPr>
              <w:t>偏离情况</w:t>
            </w:r>
          </w:p>
        </w:tc>
      </w:tr>
      <w:tr w14:paraId="51169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4375DB41">
            <w:pPr>
              <w:pStyle w:val="25"/>
              <w:spacing w:line="460" w:lineRule="atLeast"/>
              <w:jc w:val="center"/>
              <w:rPr>
                <w:rFonts w:hAnsi="宋体"/>
                <w:color w:val="000000"/>
                <w:sz w:val="24"/>
              </w:rPr>
            </w:pPr>
          </w:p>
        </w:tc>
        <w:tc>
          <w:tcPr>
            <w:tcW w:w="1210" w:type="dxa"/>
          </w:tcPr>
          <w:p w14:paraId="7B180497">
            <w:pPr>
              <w:pStyle w:val="25"/>
              <w:spacing w:line="460" w:lineRule="atLeast"/>
              <w:jc w:val="center"/>
              <w:rPr>
                <w:rFonts w:hAnsi="宋体"/>
                <w:color w:val="000000"/>
                <w:sz w:val="24"/>
              </w:rPr>
            </w:pPr>
          </w:p>
        </w:tc>
        <w:tc>
          <w:tcPr>
            <w:tcW w:w="2123" w:type="dxa"/>
          </w:tcPr>
          <w:p w14:paraId="68D518FE">
            <w:pPr>
              <w:pStyle w:val="25"/>
              <w:spacing w:line="460" w:lineRule="atLeast"/>
              <w:jc w:val="center"/>
              <w:rPr>
                <w:rFonts w:hAnsi="宋体"/>
                <w:color w:val="000000"/>
                <w:sz w:val="24"/>
              </w:rPr>
            </w:pPr>
          </w:p>
        </w:tc>
        <w:tc>
          <w:tcPr>
            <w:tcW w:w="2136" w:type="dxa"/>
          </w:tcPr>
          <w:p w14:paraId="032AC13A">
            <w:pPr>
              <w:pStyle w:val="25"/>
              <w:spacing w:line="460" w:lineRule="atLeast"/>
              <w:jc w:val="center"/>
              <w:rPr>
                <w:rFonts w:hAnsi="宋体"/>
                <w:color w:val="000000"/>
                <w:sz w:val="24"/>
              </w:rPr>
            </w:pPr>
          </w:p>
        </w:tc>
        <w:tc>
          <w:tcPr>
            <w:tcW w:w="2136" w:type="dxa"/>
          </w:tcPr>
          <w:p w14:paraId="6CE23BF7">
            <w:pPr>
              <w:pStyle w:val="25"/>
              <w:spacing w:line="460" w:lineRule="atLeast"/>
              <w:jc w:val="center"/>
              <w:rPr>
                <w:rFonts w:hAnsi="宋体"/>
                <w:color w:val="000000"/>
                <w:sz w:val="24"/>
              </w:rPr>
            </w:pPr>
          </w:p>
        </w:tc>
      </w:tr>
      <w:tr w14:paraId="076F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7234EFA7">
            <w:pPr>
              <w:pStyle w:val="25"/>
              <w:spacing w:line="460" w:lineRule="atLeast"/>
              <w:jc w:val="center"/>
              <w:rPr>
                <w:rFonts w:hAnsi="宋体"/>
                <w:color w:val="000000"/>
                <w:sz w:val="24"/>
              </w:rPr>
            </w:pPr>
          </w:p>
        </w:tc>
        <w:tc>
          <w:tcPr>
            <w:tcW w:w="1210" w:type="dxa"/>
          </w:tcPr>
          <w:p w14:paraId="32DF5B45">
            <w:pPr>
              <w:pStyle w:val="25"/>
              <w:spacing w:line="460" w:lineRule="atLeast"/>
              <w:jc w:val="center"/>
              <w:rPr>
                <w:rFonts w:hAnsi="宋体"/>
                <w:color w:val="000000"/>
                <w:sz w:val="24"/>
              </w:rPr>
            </w:pPr>
          </w:p>
        </w:tc>
        <w:tc>
          <w:tcPr>
            <w:tcW w:w="2123" w:type="dxa"/>
          </w:tcPr>
          <w:p w14:paraId="6A21E533">
            <w:pPr>
              <w:pStyle w:val="25"/>
              <w:spacing w:line="460" w:lineRule="atLeast"/>
              <w:jc w:val="center"/>
              <w:rPr>
                <w:rFonts w:hAnsi="宋体"/>
                <w:color w:val="000000"/>
                <w:sz w:val="24"/>
              </w:rPr>
            </w:pPr>
          </w:p>
        </w:tc>
        <w:tc>
          <w:tcPr>
            <w:tcW w:w="2136" w:type="dxa"/>
          </w:tcPr>
          <w:p w14:paraId="705971D8">
            <w:pPr>
              <w:pStyle w:val="25"/>
              <w:spacing w:line="460" w:lineRule="atLeast"/>
              <w:jc w:val="center"/>
              <w:rPr>
                <w:rFonts w:hAnsi="宋体"/>
                <w:color w:val="000000"/>
                <w:sz w:val="24"/>
              </w:rPr>
            </w:pPr>
          </w:p>
        </w:tc>
        <w:tc>
          <w:tcPr>
            <w:tcW w:w="2136" w:type="dxa"/>
          </w:tcPr>
          <w:p w14:paraId="78705F31">
            <w:pPr>
              <w:pStyle w:val="25"/>
              <w:spacing w:line="460" w:lineRule="atLeast"/>
              <w:jc w:val="center"/>
              <w:rPr>
                <w:rFonts w:hAnsi="宋体"/>
                <w:color w:val="000000"/>
                <w:sz w:val="24"/>
              </w:rPr>
            </w:pPr>
          </w:p>
        </w:tc>
      </w:tr>
      <w:tr w14:paraId="33D2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3DE69AC5">
            <w:pPr>
              <w:pStyle w:val="25"/>
              <w:spacing w:line="460" w:lineRule="atLeast"/>
              <w:jc w:val="center"/>
              <w:rPr>
                <w:rFonts w:hAnsi="宋体"/>
                <w:color w:val="000000"/>
                <w:sz w:val="24"/>
              </w:rPr>
            </w:pPr>
          </w:p>
        </w:tc>
        <w:tc>
          <w:tcPr>
            <w:tcW w:w="1210" w:type="dxa"/>
          </w:tcPr>
          <w:p w14:paraId="412A5B24">
            <w:pPr>
              <w:pStyle w:val="25"/>
              <w:spacing w:line="460" w:lineRule="atLeast"/>
              <w:jc w:val="center"/>
              <w:rPr>
                <w:rFonts w:hAnsi="宋体"/>
                <w:color w:val="000000"/>
                <w:sz w:val="24"/>
              </w:rPr>
            </w:pPr>
          </w:p>
        </w:tc>
        <w:tc>
          <w:tcPr>
            <w:tcW w:w="2123" w:type="dxa"/>
          </w:tcPr>
          <w:p w14:paraId="666D7120">
            <w:pPr>
              <w:pStyle w:val="25"/>
              <w:spacing w:line="460" w:lineRule="atLeast"/>
              <w:jc w:val="center"/>
              <w:rPr>
                <w:rFonts w:hAnsi="宋体"/>
                <w:color w:val="000000"/>
                <w:sz w:val="24"/>
              </w:rPr>
            </w:pPr>
          </w:p>
        </w:tc>
        <w:tc>
          <w:tcPr>
            <w:tcW w:w="2136" w:type="dxa"/>
          </w:tcPr>
          <w:p w14:paraId="6A69A747">
            <w:pPr>
              <w:pStyle w:val="25"/>
              <w:spacing w:line="460" w:lineRule="atLeast"/>
              <w:jc w:val="center"/>
              <w:rPr>
                <w:rFonts w:hAnsi="宋体"/>
                <w:color w:val="000000"/>
                <w:sz w:val="24"/>
              </w:rPr>
            </w:pPr>
          </w:p>
        </w:tc>
        <w:tc>
          <w:tcPr>
            <w:tcW w:w="2136" w:type="dxa"/>
          </w:tcPr>
          <w:p w14:paraId="0154373E">
            <w:pPr>
              <w:pStyle w:val="25"/>
              <w:spacing w:line="460" w:lineRule="atLeast"/>
              <w:jc w:val="center"/>
              <w:rPr>
                <w:rFonts w:hAnsi="宋体"/>
                <w:color w:val="000000"/>
                <w:sz w:val="24"/>
              </w:rPr>
            </w:pPr>
          </w:p>
        </w:tc>
      </w:tr>
      <w:tr w14:paraId="4DA34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47F6BD32">
            <w:pPr>
              <w:pStyle w:val="25"/>
              <w:spacing w:line="460" w:lineRule="atLeast"/>
              <w:jc w:val="center"/>
              <w:rPr>
                <w:rFonts w:hAnsi="宋体"/>
                <w:color w:val="000000"/>
                <w:sz w:val="24"/>
              </w:rPr>
            </w:pPr>
          </w:p>
        </w:tc>
        <w:tc>
          <w:tcPr>
            <w:tcW w:w="1210" w:type="dxa"/>
          </w:tcPr>
          <w:p w14:paraId="63D3AAA9">
            <w:pPr>
              <w:pStyle w:val="25"/>
              <w:spacing w:line="460" w:lineRule="atLeast"/>
              <w:jc w:val="center"/>
              <w:rPr>
                <w:rFonts w:hAnsi="宋体"/>
                <w:color w:val="000000"/>
                <w:sz w:val="24"/>
              </w:rPr>
            </w:pPr>
          </w:p>
        </w:tc>
        <w:tc>
          <w:tcPr>
            <w:tcW w:w="2123" w:type="dxa"/>
          </w:tcPr>
          <w:p w14:paraId="2E6B5D3D">
            <w:pPr>
              <w:pStyle w:val="25"/>
              <w:spacing w:line="460" w:lineRule="atLeast"/>
              <w:jc w:val="center"/>
              <w:rPr>
                <w:rFonts w:hAnsi="宋体"/>
                <w:color w:val="000000"/>
                <w:sz w:val="24"/>
              </w:rPr>
            </w:pPr>
          </w:p>
        </w:tc>
        <w:tc>
          <w:tcPr>
            <w:tcW w:w="2136" w:type="dxa"/>
          </w:tcPr>
          <w:p w14:paraId="59E4F93D">
            <w:pPr>
              <w:pStyle w:val="25"/>
              <w:spacing w:line="460" w:lineRule="atLeast"/>
              <w:jc w:val="center"/>
              <w:rPr>
                <w:rFonts w:hAnsi="宋体"/>
                <w:color w:val="000000"/>
                <w:sz w:val="24"/>
              </w:rPr>
            </w:pPr>
          </w:p>
        </w:tc>
        <w:tc>
          <w:tcPr>
            <w:tcW w:w="2136" w:type="dxa"/>
          </w:tcPr>
          <w:p w14:paraId="58E57063">
            <w:pPr>
              <w:pStyle w:val="25"/>
              <w:spacing w:line="460" w:lineRule="atLeast"/>
              <w:jc w:val="center"/>
              <w:rPr>
                <w:rFonts w:hAnsi="宋体"/>
                <w:color w:val="000000"/>
                <w:sz w:val="24"/>
              </w:rPr>
            </w:pPr>
          </w:p>
        </w:tc>
      </w:tr>
      <w:tr w14:paraId="0CCB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3CA5EDC3">
            <w:pPr>
              <w:pStyle w:val="25"/>
              <w:spacing w:line="460" w:lineRule="atLeast"/>
              <w:jc w:val="center"/>
              <w:rPr>
                <w:rFonts w:hAnsi="宋体"/>
                <w:color w:val="000000"/>
                <w:sz w:val="24"/>
              </w:rPr>
            </w:pPr>
          </w:p>
        </w:tc>
        <w:tc>
          <w:tcPr>
            <w:tcW w:w="1210" w:type="dxa"/>
          </w:tcPr>
          <w:p w14:paraId="2B540FD1">
            <w:pPr>
              <w:pStyle w:val="25"/>
              <w:spacing w:line="460" w:lineRule="atLeast"/>
              <w:jc w:val="center"/>
              <w:rPr>
                <w:rFonts w:hAnsi="宋体"/>
                <w:color w:val="000000"/>
                <w:sz w:val="24"/>
              </w:rPr>
            </w:pPr>
          </w:p>
        </w:tc>
        <w:tc>
          <w:tcPr>
            <w:tcW w:w="2123" w:type="dxa"/>
          </w:tcPr>
          <w:p w14:paraId="260D2B79">
            <w:pPr>
              <w:pStyle w:val="25"/>
              <w:spacing w:line="460" w:lineRule="atLeast"/>
              <w:jc w:val="center"/>
              <w:rPr>
                <w:rFonts w:hAnsi="宋体"/>
                <w:color w:val="000000"/>
                <w:sz w:val="24"/>
              </w:rPr>
            </w:pPr>
          </w:p>
        </w:tc>
        <w:tc>
          <w:tcPr>
            <w:tcW w:w="2136" w:type="dxa"/>
          </w:tcPr>
          <w:p w14:paraId="5D3DDFE3">
            <w:pPr>
              <w:pStyle w:val="25"/>
              <w:spacing w:line="460" w:lineRule="atLeast"/>
              <w:jc w:val="center"/>
              <w:rPr>
                <w:rFonts w:hAnsi="宋体"/>
                <w:color w:val="000000"/>
                <w:sz w:val="24"/>
              </w:rPr>
            </w:pPr>
          </w:p>
        </w:tc>
        <w:tc>
          <w:tcPr>
            <w:tcW w:w="2136" w:type="dxa"/>
          </w:tcPr>
          <w:p w14:paraId="077FA254">
            <w:pPr>
              <w:pStyle w:val="25"/>
              <w:spacing w:line="460" w:lineRule="atLeast"/>
              <w:jc w:val="center"/>
              <w:rPr>
                <w:rFonts w:hAnsi="宋体"/>
                <w:color w:val="000000"/>
                <w:sz w:val="24"/>
              </w:rPr>
            </w:pPr>
          </w:p>
        </w:tc>
      </w:tr>
      <w:tr w14:paraId="4CD20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120D3AF0">
            <w:pPr>
              <w:pStyle w:val="25"/>
              <w:spacing w:line="460" w:lineRule="atLeast"/>
              <w:jc w:val="center"/>
              <w:rPr>
                <w:rFonts w:hAnsi="宋体"/>
                <w:color w:val="000000"/>
                <w:sz w:val="24"/>
              </w:rPr>
            </w:pPr>
          </w:p>
        </w:tc>
        <w:tc>
          <w:tcPr>
            <w:tcW w:w="1210" w:type="dxa"/>
          </w:tcPr>
          <w:p w14:paraId="6BADD855">
            <w:pPr>
              <w:pStyle w:val="25"/>
              <w:spacing w:line="460" w:lineRule="atLeast"/>
              <w:jc w:val="center"/>
              <w:rPr>
                <w:rFonts w:hAnsi="宋体"/>
                <w:color w:val="000000"/>
                <w:sz w:val="24"/>
              </w:rPr>
            </w:pPr>
          </w:p>
        </w:tc>
        <w:tc>
          <w:tcPr>
            <w:tcW w:w="2123" w:type="dxa"/>
          </w:tcPr>
          <w:p w14:paraId="51A58EEE">
            <w:pPr>
              <w:pStyle w:val="25"/>
              <w:spacing w:line="460" w:lineRule="atLeast"/>
              <w:jc w:val="center"/>
              <w:rPr>
                <w:rFonts w:hAnsi="宋体"/>
                <w:color w:val="000000"/>
                <w:sz w:val="24"/>
              </w:rPr>
            </w:pPr>
          </w:p>
        </w:tc>
        <w:tc>
          <w:tcPr>
            <w:tcW w:w="2136" w:type="dxa"/>
          </w:tcPr>
          <w:p w14:paraId="39F2D9EA">
            <w:pPr>
              <w:pStyle w:val="25"/>
              <w:spacing w:line="460" w:lineRule="atLeast"/>
              <w:jc w:val="center"/>
              <w:rPr>
                <w:rFonts w:hAnsi="宋体"/>
                <w:color w:val="000000"/>
                <w:sz w:val="24"/>
              </w:rPr>
            </w:pPr>
          </w:p>
        </w:tc>
        <w:tc>
          <w:tcPr>
            <w:tcW w:w="2136" w:type="dxa"/>
          </w:tcPr>
          <w:p w14:paraId="39F4582D">
            <w:pPr>
              <w:pStyle w:val="25"/>
              <w:spacing w:line="460" w:lineRule="atLeast"/>
              <w:jc w:val="center"/>
              <w:rPr>
                <w:rFonts w:hAnsi="宋体"/>
                <w:color w:val="000000"/>
                <w:sz w:val="24"/>
              </w:rPr>
            </w:pPr>
          </w:p>
        </w:tc>
      </w:tr>
      <w:tr w14:paraId="1D3C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03F1C065">
            <w:pPr>
              <w:pStyle w:val="25"/>
              <w:spacing w:line="460" w:lineRule="atLeast"/>
              <w:jc w:val="center"/>
              <w:rPr>
                <w:rFonts w:hAnsi="宋体"/>
                <w:color w:val="000000"/>
                <w:sz w:val="24"/>
              </w:rPr>
            </w:pPr>
          </w:p>
        </w:tc>
        <w:tc>
          <w:tcPr>
            <w:tcW w:w="1210" w:type="dxa"/>
          </w:tcPr>
          <w:p w14:paraId="4E225C24">
            <w:pPr>
              <w:pStyle w:val="25"/>
              <w:spacing w:line="460" w:lineRule="atLeast"/>
              <w:jc w:val="center"/>
              <w:rPr>
                <w:rFonts w:hAnsi="宋体"/>
                <w:color w:val="000000"/>
                <w:sz w:val="24"/>
              </w:rPr>
            </w:pPr>
          </w:p>
        </w:tc>
        <w:tc>
          <w:tcPr>
            <w:tcW w:w="2123" w:type="dxa"/>
          </w:tcPr>
          <w:p w14:paraId="5DC0E98C">
            <w:pPr>
              <w:pStyle w:val="25"/>
              <w:spacing w:line="460" w:lineRule="atLeast"/>
              <w:jc w:val="center"/>
              <w:rPr>
                <w:rFonts w:hAnsi="宋体"/>
                <w:color w:val="000000"/>
                <w:sz w:val="24"/>
              </w:rPr>
            </w:pPr>
          </w:p>
        </w:tc>
        <w:tc>
          <w:tcPr>
            <w:tcW w:w="2136" w:type="dxa"/>
          </w:tcPr>
          <w:p w14:paraId="6FE45239">
            <w:pPr>
              <w:pStyle w:val="25"/>
              <w:spacing w:line="460" w:lineRule="atLeast"/>
              <w:jc w:val="center"/>
              <w:rPr>
                <w:rFonts w:hAnsi="宋体"/>
                <w:color w:val="000000"/>
                <w:sz w:val="24"/>
              </w:rPr>
            </w:pPr>
          </w:p>
        </w:tc>
        <w:tc>
          <w:tcPr>
            <w:tcW w:w="2136" w:type="dxa"/>
          </w:tcPr>
          <w:p w14:paraId="02334E25">
            <w:pPr>
              <w:pStyle w:val="25"/>
              <w:spacing w:line="460" w:lineRule="atLeast"/>
              <w:jc w:val="center"/>
              <w:rPr>
                <w:rFonts w:hAnsi="宋体"/>
                <w:color w:val="000000"/>
                <w:sz w:val="24"/>
              </w:rPr>
            </w:pPr>
          </w:p>
        </w:tc>
      </w:tr>
      <w:tr w14:paraId="7184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4B0BF811">
            <w:pPr>
              <w:pStyle w:val="25"/>
              <w:spacing w:line="460" w:lineRule="atLeast"/>
              <w:jc w:val="center"/>
              <w:rPr>
                <w:rFonts w:hAnsi="宋体"/>
                <w:color w:val="000000"/>
                <w:sz w:val="24"/>
              </w:rPr>
            </w:pPr>
          </w:p>
        </w:tc>
        <w:tc>
          <w:tcPr>
            <w:tcW w:w="1210" w:type="dxa"/>
          </w:tcPr>
          <w:p w14:paraId="30134456">
            <w:pPr>
              <w:pStyle w:val="25"/>
              <w:spacing w:line="460" w:lineRule="atLeast"/>
              <w:jc w:val="center"/>
              <w:rPr>
                <w:rFonts w:hAnsi="宋体"/>
                <w:color w:val="000000"/>
                <w:sz w:val="24"/>
              </w:rPr>
            </w:pPr>
          </w:p>
        </w:tc>
        <w:tc>
          <w:tcPr>
            <w:tcW w:w="2123" w:type="dxa"/>
          </w:tcPr>
          <w:p w14:paraId="265BBA67">
            <w:pPr>
              <w:pStyle w:val="25"/>
              <w:spacing w:line="460" w:lineRule="atLeast"/>
              <w:jc w:val="center"/>
              <w:rPr>
                <w:rFonts w:hAnsi="宋体"/>
                <w:color w:val="000000"/>
                <w:sz w:val="24"/>
              </w:rPr>
            </w:pPr>
          </w:p>
        </w:tc>
        <w:tc>
          <w:tcPr>
            <w:tcW w:w="2136" w:type="dxa"/>
          </w:tcPr>
          <w:p w14:paraId="11E78FA7">
            <w:pPr>
              <w:pStyle w:val="25"/>
              <w:spacing w:line="460" w:lineRule="atLeast"/>
              <w:jc w:val="center"/>
              <w:rPr>
                <w:rFonts w:hAnsi="宋体"/>
                <w:color w:val="000000"/>
                <w:sz w:val="24"/>
              </w:rPr>
            </w:pPr>
          </w:p>
        </w:tc>
        <w:tc>
          <w:tcPr>
            <w:tcW w:w="2136" w:type="dxa"/>
          </w:tcPr>
          <w:p w14:paraId="08ABFF3A">
            <w:pPr>
              <w:pStyle w:val="25"/>
              <w:spacing w:line="460" w:lineRule="atLeast"/>
              <w:jc w:val="center"/>
              <w:rPr>
                <w:rFonts w:hAnsi="宋体"/>
                <w:color w:val="000000"/>
                <w:sz w:val="24"/>
              </w:rPr>
            </w:pPr>
          </w:p>
        </w:tc>
      </w:tr>
      <w:tr w14:paraId="5A84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9" w:type="dxa"/>
          </w:tcPr>
          <w:p w14:paraId="15A9BB47">
            <w:pPr>
              <w:pStyle w:val="25"/>
              <w:spacing w:line="460" w:lineRule="atLeast"/>
              <w:jc w:val="center"/>
              <w:rPr>
                <w:rFonts w:hAnsi="宋体"/>
                <w:color w:val="000000"/>
                <w:sz w:val="24"/>
              </w:rPr>
            </w:pPr>
          </w:p>
        </w:tc>
        <w:tc>
          <w:tcPr>
            <w:tcW w:w="1210" w:type="dxa"/>
          </w:tcPr>
          <w:p w14:paraId="0ECB22A7">
            <w:pPr>
              <w:pStyle w:val="25"/>
              <w:spacing w:line="460" w:lineRule="atLeast"/>
              <w:jc w:val="center"/>
              <w:rPr>
                <w:rFonts w:hAnsi="宋体"/>
                <w:color w:val="000000"/>
                <w:sz w:val="24"/>
              </w:rPr>
            </w:pPr>
          </w:p>
        </w:tc>
        <w:tc>
          <w:tcPr>
            <w:tcW w:w="2123" w:type="dxa"/>
          </w:tcPr>
          <w:p w14:paraId="6918FABD">
            <w:pPr>
              <w:pStyle w:val="25"/>
              <w:spacing w:line="460" w:lineRule="atLeast"/>
              <w:jc w:val="center"/>
              <w:rPr>
                <w:rFonts w:hAnsi="宋体"/>
                <w:color w:val="000000"/>
                <w:sz w:val="24"/>
              </w:rPr>
            </w:pPr>
          </w:p>
        </w:tc>
        <w:tc>
          <w:tcPr>
            <w:tcW w:w="2136" w:type="dxa"/>
          </w:tcPr>
          <w:p w14:paraId="1ECCDB03">
            <w:pPr>
              <w:pStyle w:val="25"/>
              <w:spacing w:line="460" w:lineRule="atLeast"/>
              <w:jc w:val="center"/>
              <w:rPr>
                <w:rFonts w:hAnsi="宋体"/>
                <w:color w:val="000000"/>
                <w:sz w:val="24"/>
              </w:rPr>
            </w:pPr>
          </w:p>
        </w:tc>
        <w:tc>
          <w:tcPr>
            <w:tcW w:w="2136" w:type="dxa"/>
          </w:tcPr>
          <w:p w14:paraId="3DA97DB8">
            <w:pPr>
              <w:pStyle w:val="25"/>
              <w:spacing w:line="460" w:lineRule="atLeast"/>
              <w:jc w:val="center"/>
              <w:rPr>
                <w:rFonts w:hAnsi="宋体"/>
                <w:color w:val="000000"/>
                <w:sz w:val="24"/>
              </w:rPr>
            </w:pPr>
          </w:p>
        </w:tc>
      </w:tr>
    </w:tbl>
    <w:p w14:paraId="3D47F285">
      <w:pPr>
        <w:pStyle w:val="25"/>
        <w:spacing w:line="460" w:lineRule="atLeast"/>
        <w:rPr>
          <w:rFonts w:hint="eastAsia" w:ascii="宋体" w:hAnsi="宋体" w:eastAsia="宋体" w:cs="宋体"/>
          <w:color w:val="000000"/>
          <w:sz w:val="24"/>
        </w:rPr>
      </w:pPr>
      <w:r>
        <w:rPr>
          <w:rFonts w:hint="eastAsia" w:ascii="宋体" w:hAnsi="宋体" w:eastAsia="宋体" w:cs="宋体"/>
          <w:color w:val="000000"/>
          <w:sz w:val="24"/>
        </w:rPr>
        <w:t>注：1、偏离表中仅填写与招标文件要求有差异的条款。</w:t>
      </w:r>
    </w:p>
    <w:p w14:paraId="6F484905">
      <w:pPr>
        <w:pStyle w:val="25"/>
        <w:spacing w:line="4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2</w:t>
      </w:r>
      <w:r>
        <w:rPr>
          <w:rFonts w:hint="eastAsia" w:ascii="宋体" w:hAnsi="宋体" w:eastAsia="宋体" w:cs="宋体"/>
          <w:color w:val="000000"/>
          <w:sz w:val="24"/>
          <w:lang w:eastAsia="zh-CN"/>
        </w:rPr>
        <w:t>、</w:t>
      </w:r>
      <w:r>
        <w:rPr>
          <w:rFonts w:hint="eastAsia" w:ascii="宋体" w:hAnsi="宋体" w:eastAsia="宋体" w:cs="宋体"/>
          <w:color w:val="000000"/>
          <w:sz w:val="24"/>
        </w:rPr>
        <w:t>偏离情况用“负偏离”、“正偏离”来表明该数量、功能或性能指标参数需求是否被满足。“负偏离”表示投标产品有对应功能但性能指标参数劣于招标要求；“正偏离”表示投标产品有对应功能且性能指标参数优于招标要求，并说明对本项目应用有何实质性益处。</w:t>
      </w:r>
    </w:p>
    <w:p w14:paraId="56D826A3">
      <w:pPr>
        <w:pStyle w:val="25"/>
        <w:spacing w:line="4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lang w:val="en-US" w:eastAsia="zh-CN"/>
        </w:rPr>
        <w:t>3</w:t>
      </w:r>
      <w:r>
        <w:rPr>
          <w:rFonts w:hint="eastAsia" w:ascii="宋体" w:hAnsi="宋体" w:eastAsia="宋体" w:cs="宋体"/>
          <w:color w:val="000000"/>
          <w:sz w:val="24"/>
        </w:rPr>
        <w:t>、如不填写，招标方可以视为完全响应招标文件的要求。</w:t>
      </w:r>
    </w:p>
    <w:p w14:paraId="6516FB4D">
      <w:pPr>
        <w:rPr>
          <w:rFonts w:ascii="宋体" w:hAnsi="宋体"/>
          <w:color w:val="000000"/>
          <w:sz w:val="24"/>
        </w:rPr>
      </w:pPr>
    </w:p>
    <w:p w14:paraId="20F6EB48">
      <w:pPr>
        <w:spacing w:line="360" w:lineRule="auto"/>
        <w:rPr>
          <w:rFonts w:hint="eastAsia" w:ascii="宋体" w:hAnsi="宋体"/>
          <w:b/>
          <w:spacing w:val="-4"/>
          <w:szCs w:val="21"/>
        </w:rPr>
      </w:pPr>
    </w:p>
    <w:p w14:paraId="416C6AAA">
      <w:pPr>
        <w:spacing w:line="360" w:lineRule="auto"/>
        <w:rPr>
          <w:rFonts w:hint="eastAsia" w:ascii="宋体" w:hAnsi="宋体"/>
          <w:b/>
          <w:spacing w:val="-4"/>
          <w:szCs w:val="21"/>
        </w:rPr>
      </w:pPr>
    </w:p>
    <w:p w14:paraId="610233E8">
      <w:pPr>
        <w:spacing w:line="360" w:lineRule="auto"/>
        <w:rPr>
          <w:rFonts w:ascii="宋体"/>
          <w:b/>
          <w:spacing w:val="-4"/>
          <w:szCs w:val="21"/>
        </w:rPr>
      </w:pPr>
      <w:r>
        <w:rPr>
          <w:rFonts w:hint="eastAsia" w:ascii="宋体" w:hAnsi="宋体"/>
          <w:b/>
          <w:spacing w:val="-4"/>
          <w:szCs w:val="21"/>
        </w:rPr>
        <w:t>投标人名称：</w:t>
      </w:r>
      <w:r>
        <w:rPr>
          <w:rFonts w:hint="eastAsia" w:ascii="宋体" w:hAnsi="宋体"/>
          <w:b/>
          <w:spacing w:val="-4"/>
          <w:szCs w:val="21"/>
          <w:u w:val="thick"/>
        </w:rPr>
        <w:t xml:space="preserve">                    </w:t>
      </w:r>
      <w:r>
        <w:rPr>
          <w:rFonts w:hint="eastAsia" w:ascii="宋体" w:hAnsi="宋体"/>
          <w:b/>
          <w:spacing w:val="-4"/>
          <w:szCs w:val="21"/>
        </w:rPr>
        <w:t>（加盖公章）</w:t>
      </w:r>
    </w:p>
    <w:p w14:paraId="7B64D69C">
      <w:pPr>
        <w:spacing w:line="360" w:lineRule="auto"/>
        <w:rPr>
          <w:rFonts w:ascii="宋体"/>
          <w:b/>
          <w:spacing w:val="20"/>
          <w:szCs w:val="21"/>
        </w:rPr>
      </w:pPr>
      <w:r>
        <w:rPr>
          <w:rFonts w:hint="eastAsia" w:ascii="宋体" w:hAnsi="宋体"/>
          <w:b/>
          <w:spacing w:val="-4"/>
          <w:szCs w:val="21"/>
        </w:rPr>
        <w:t>投标人代表：</w:t>
      </w:r>
      <w:r>
        <w:rPr>
          <w:rFonts w:hint="eastAsia" w:ascii="宋体" w:hAnsi="宋体"/>
          <w:b/>
          <w:spacing w:val="-4"/>
          <w:szCs w:val="21"/>
          <w:u w:val="thick"/>
        </w:rPr>
        <w:t>___________________</w:t>
      </w:r>
      <w:r>
        <w:rPr>
          <w:rFonts w:hint="eastAsia" w:ascii="宋体" w:hAnsi="宋体"/>
          <w:b/>
          <w:spacing w:val="-4"/>
          <w:szCs w:val="21"/>
        </w:rPr>
        <w:t>（签字）</w:t>
      </w:r>
    </w:p>
    <w:p w14:paraId="3BD7096D">
      <w:pPr>
        <w:spacing w:line="360" w:lineRule="auto"/>
        <w:rPr>
          <w:rFonts w:ascii="宋体" w:hAnsi="宋体"/>
          <w:b/>
          <w:spacing w:val="20"/>
          <w:szCs w:val="21"/>
        </w:rPr>
      </w:pPr>
      <w:r>
        <w:rPr>
          <w:rFonts w:hint="eastAsia" w:ascii="宋体" w:hAnsi="宋体"/>
          <w:b/>
          <w:spacing w:val="20"/>
          <w:szCs w:val="21"/>
        </w:rPr>
        <w:t>日期：</w:t>
      </w:r>
    </w:p>
    <w:p w14:paraId="4D198563">
      <w:pPr>
        <w:spacing w:line="360" w:lineRule="auto"/>
        <w:rPr>
          <w:rFonts w:hint="eastAsia"/>
          <w:b/>
          <w:spacing w:val="20"/>
          <w:sz w:val="24"/>
          <w:szCs w:val="24"/>
        </w:rPr>
      </w:pPr>
    </w:p>
    <w:p w14:paraId="3F428C95">
      <w:pPr>
        <w:spacing w:line="360" w:lineRule="auto"/>
        <w:rPr>
          <w:rFonts w:hint="eastAsia"/>
          <w:b/>
          <w:spacing w:val="20"/>
          <w:sz w:val="24"/>
          <w:szCs w:val="24"/>
        </w:rPr>
      </w:pPr>
    </w:p>
    <w:p w14:paraId="170107E0">
      <w:pPr>
        <w:spacing w:line="360" w:lineRule="auto"/>
        <w:rPr>
          <w:rFonts w:hint="eastAsia"/>
          <w:b/>
          <w:spacing w:val="20"/>
          <w:sz w:val="24"/>
          <w:szCs w:val="24"/>
        </w:rPr>
      </w:pPr>
    </w:p>
    <w:p w14:paraId="47494940">
      <w:pPr>
        <w:spacing w:line="360" w:lineRule="auto"/>
        <w:rPr>
          <w:rFonts w:hint="eastAsia"/>
          <w:b/>
          <w:spacing w:val="20"/>
          <w:sz w:val="24"/>
          <w:szCs w:val="24"/>
        </w:rPr>
      </w:pPr>
    </w:p>
    <w:p w14:paraId="43BE86B6">
      <w:pPr>
        <w:spacing w:line="360" w:lineRule="auto"/>
        <w:rPr>
          <w:rFonts w:hint="eastAsia"/>
          <w:b/>
          <w:spacing w:val="20"/>
          <w:sz w:val="24"/>
          <w:szCs w:val="24"/>
        </w:rPr>
      </w:pPr>
    </w:p>
    <w:p w14:paraId="56F8482A">
      <w:pPr>
        <w:spacing w:line="360" w:lineRule="auto"/>
        <w:rPr>
          <w:rFonts w:hint="eastAsia"/>
          <w:b/>
          <w:spacing w:val="20"/>
          <w:sz w:val="24"/>
          <w:szCs w:val="24"/>
        </w:rPr>
      </w:pPr>
    </w:p>
    <w:p w14:paraId="42BDFEDD">
      <w:pPr>
        <w:spacing w:line="360" w:lineRule="auto"/>
        <w:rPr>
          <w:rFonts w:hint="eastAsia"/>
          <w:b/>
          <w:spacing w:val="20"/>
          <w:sz w:val="24"/>
          <w:szCs w:val="24"/>
        </w:rPr>
      </w:pPr>
    </w:p>
    <w:p w14:paraId="53CB7379">
      <w:pPr>
        <w:spacing w:line="360" w:lineRule="auto"/>
        <w:rPr>
          <w:rFonts w:hint="eastAsia"/>
          <w:b/>
          <w:spacing w:val="20"/>
          <w:sz w:val="24"/>
          <w:szCs w:val="24"/>
        </w:rPr>
      </w:pPr>
    </w:p>
    <w:p w14:paraId="40147D95">
      <w:pPr>
        <w:spacing w:line="360" w:lineRule="auto"/>
        <w:rPr>
          <w:b/>
          <w:sz w:val="24"/>
          <w:szCs w:val="24"/>
        </w:rPr>
      </w:pPr>
      <w:r>
        <w:rPr>
          <w:rFonts w:hint="eastAsia"/>
          <w:b/>
          <w:spacing w:val="20"/>
          <w:sz w:val="24"/>
          <w:szCs w:val="24"/>
        </w:rPr>
        <w:t>格式十</w:t>
      </w:r>
      <w:r>
        <w:rPr>
          <w:rFonts w:hint="eastAsia"/>
          <w:b/>
          <w:spacing w:val="20"/>
          <w:sz w:val="24"/>
          <w:szCs w:val="24"/>
          <w:lang w:eastAsia="zh-CN"/>
        </w:rPr>
        <w:t>二</w:t>
      </w:r>
      <w:r>
        <w:rPr>
          <w:rFonts w:hint="eastAsia"/>
          <w:b/>
          <w:spacing w:val="20"/>
          <w:sz w:val="24"/>
          <w:szCs w:val="24"/>
        </w:rPr>
        <w:t>、</w:t>
      </w:r>
      <w:r>
        <w:rPr>
          <w:rFonts w:hint="eastAsia"/>
          <w:b/>
          <w:sz w:val="24"/>
          <w:szCs w:val="24"/>
        </w:rPr>
        <w:t>投标文件封面式样</w:t>
      </w:r>
    </w:p>
    <w:p w14:paraId="204F6A48">
      <w:pPr>
        <w:spacing w:line="360" w:lineRule="auto"/>
        <w:jc w:val="center"/>
        <w:rPr>
          <w:b/>
          <w:sz w:val="24"/>
          <w:szCs w:val="24"/>
        </w:rPr>
      </w:pPr>
    </w:p>
    <w:p w14:paraId="1385702A">
      <w:pPr>
        <w:spacing w:line="360" w:lineRule="auto"/>
        <w:jc w:val="right"/>
        <w:rPr>
          <w:b/>
          <w:sz w:val="24"/>
          <w:szCs w:val="24"/>
        </w:rPr>
      </w:pPr>
      <w:r>
        <w:rPr>
          <w:rFonts w:hint="eastAsia"/>
          <w:sz w:val="24"/>
          <w:szCs w:val="24"/>
        </w:rPr>
        <w:t xml:space="preserve"> </w:t>
      </w:r>
    </w:p>
    <w:p w14:paraId="7BE0351B">
      <w:pPr>
        <w:spacing w:line="360" w:lineRule="auto"/>
        <w:jc w:val="right"/>
        <w:rPr>
          <w:b/>
          <w:sz w:val="24"/>
          <w:szCs w:val="24"/>
        </w:rPr>
      </w:pPr>
    </w:p>
    <w:p w14:paraId="0589385D">
      <w:pPr>
        <w:spacing w:line="360" w:lineRule="auto"/>
        <w:jc w:val="center"/>
        <w:rPr>
          <w:sz w:val="28"/>
          <w:szCs w:val="28"/>
        </w:rPr>
      </w:pPr>
      <w:r>
        <w:rPr>
          <w:rFonts w:hint="eastAsia"/>
          <w:b/>
          <w:sz w:val="24"/>
          <w:szCs w:val="24"/>
          <w:lang w:eastAsia="zh-CN"/>
        </w:rPr>
        <w:t>定海城区环卫作业市场化服务</w:t>
      </w:r>
      <w:r>
        <w:rPr>
          <w:rFonts w:hint="eastAsia"/>
          <w:b/>
          <w:sz w:val="24"/>
          <w:szCs w:val="24"/>
        </w:rPr>
        <w:t>公开招标采购项目</w:t>
      </w:r>
      <w:r>
        <w:rPr>
          <w:rFonts w:hint="eastAsia"/>
          <w:b/>
          <w:sz w:val="24"/>
          <w:szCs w:val="24"/>
        </w:rPr>
        <w:br w:type="textWrapping"/>
      </w:r>
      <w:r>
        <w:rPr>
          <w:rFonts w:hint="eastAsia"/>
          <w:b/>
          <w:sz w:val="24"/>
          <w:szCs w:val="24"/>
        </w:rPr>
        <w:t>（采购编号：DCG2025-4515(GK02)）</w:t>
      </w:r>
    </w:p>
    <w:p w14:paraId="72DC5DD2">
      <w:pPr>
        <w:spacing w:line="360" w:lineRule="auto"/>
        <w:jc w:val="center"/>
        <w:rPr>
          <w:b/>
          <w:bCs/>
          <w:sz w:val="32"/>
        </w:rPr>
      </w:pPr>
    </w:p>
    <w:p w14:paraId="7D783925">
      <w:pPr>
        <w:spacing w:line="1000" w:lineRule="exact"/>
        <w:jc w:val="center"/>
        <w:rPr>
          <w:b/>
          <w:sz w:val="30"/>
          <w:szCs w:val="30"/>
          <w:u w:val="single"/>
        </w:rPr>
      </w:pPr>
    </w:p>
    <w:p w14:paraId="608243BB">
      <w:pPr>
        <w:spacing w:line="360" w:lineRule="auto"/>
        <w:jc w:val="center"/>
        <w:rPr>
          <w:b/>
          <w:bCs/>
          <w:sz w:val="32"/>
        </w:rPr>
      </w:pPr>
    </w:p>
    <w:p w14:paraId="6D2C27C9">
      <w:pPr>
        <w:spacing w:line="360" w:lineRule="auto"/>
        <w:jc w:val="center"/>
        <w:rPr>
          <w:b/>
          <w:bCs/>
          <w:sz w:val="84"/>
        </w:rPr>
      </w:pPr>
      <w:r>
        <w:rPr>
          <w:rFonts w:hint="eastAsia"/>
          <w:b/>
          <w:bCs/>
          <w:sz w:val="84"/>
        </w:rPr>
        <w:t>投 标 文 件</w:t>
      </w:r>
    </w:p>
    <w:p w14:paraId="5BF328F6">
      <w:pPr>
        <w:spacing w:line="360" w:lineRule="auto"/>
        <w:ind w:firstLine="3060" w:firstLineChars="1275"/>
        <w:rPr>
          <w:sz w:val="24"/>
        </w:rPr>
      </w:pPr>
    </w:p>
    <w:p w14:paraId="3708B387">
      <w:pPr>
        <w:spacing w:line="360" w:lineRule="auto"/>
        <w:jc w:val="center"/>
        <w:rPr>
          <w:sz w:val="24"/>
          <w:u w:val="single"/>
        </w:rPr>
      </w:pPr>
    </w:p>
    <w:p w14:paraId="2D55197A">
      <w:pPr>
        <w:spacing w:line="360" w:lineRule="auto"/>
        <w:ind w:firstLine="3120" w:firstLineChars="1300"/>
        <w:rPr>
          <w:sz w:val="24"/>
          <w:u w:val="single"/>
        </w:rPr>
      </w:pPr>
    </w:p>
    <w:p w14:paraId="074C0C1A">
      <w:pPr>
        <w:spacing w:line="360" w:lineRule="auto"/>
        <w:ind w:firstLine="3120" w:firstLineChars="1300"/>
        <w:rPr>
          <w:sz w:val="24"/>
          <w:u w:val="single"/>
        </w:rPr>
      </w:pPr>
    </w:p>
    <w:p w14:paraId="463673F6">
      <w:pPr>
        <w:spacing w:line="360" w:lineRule="auto"/>
        <w:rPr>
          <w:sz w:val="24"/>
          <w:u w:val="single"/>
        </w:rPr>
      </w:pPr>
    </w:p>
    <w:p w14:paraId="72BC779D">
      <w:pPr>
        <w:spacing w:line="360" w:lineRule="auto"/>
        <w:ind w:firstLine="3120" w:firstLineChars="1300"/>
        <w:rPr>
          <w:sz w:val="24"/>
          <w:u w:val="single"/>
        </w:rPr>
      </w:pPr>
    </w:p>
    <w:p w14:paraId="4741EF7E">
      <w:pPr>
        <w:tabs>
          <w:tab w:val="left" w:pos="7980"/>
        </w:tabs>
        <w:spacing w:line="500" w:lineRule="exact"/>
        <w:rPr>
          <w:b/>
          <w:szCs w:val="28"/>
        </w:rPr>
      </w:pPr>
    </w:p>
    <w:p w14:paraId="61C703F7">
      <w:pPr>
        <w:tabs>
          <w:tab w:val="left" w:pos="7980"/>
        </w:tabs>
        <w:spacing w:line="500" w:lineRule="exact"/>
        <w:rPr>
          <w:b/>
          <w:szCs w:val="28"/>
        </w:rPr>
      </w:pPr>
    </w:p>
    <w:p w14:paraId="116BDD66">
      <w:pPr>
        <w:tabs>
          <w:tab w:val="left" w:pos="7980"/>
        </w:tabs>
        <w:spacing w:line="500" w:lineRule="exact"/>
        <w:rPr>
          <w:b/>
          <w:sz w:val="24"/>
          <w:szCs w:val="24"/>
          <w:u w:val="single"/>
        </w:rPr>
      </w:pPr>
    </w:p>
    <w:p w14:paraId="5EDFB295">
      <w:pPr>
        <w:tabs>
          <w:tab w:val="left" w:pos="7980"/>
        </w:tabs>
        <w:spacing w:line="480" w:lineRule="auto"/>
        <w:ind w:firstLine="711" w:firstLineChars="295"/>
        <w:rPr>
          <w:b/>
          <w:sz w:val="24"/>
          <w:szCs w:val="24"/>
          <w:u w:val="thick"/>
        </w:rPr>
      </w:pPr>
      <w:r>
        <w:rPr>
          <w:rFonts w:hint="eastAsia"/>
          <w:b/>
          <w:sz w:val="24"/>
          <w:szCs w:val="24"/>
        </w:rPr>
        <w:t>投标人名称：</w:t>
      </w:r>
      <w:r>
        <w:rPr>
          <w:rFonts w:hint="eastAsia"/>
          <w:b/>
          <w:sz w:val="24"/>
          <w:szCs w:val="24"/>
          <w:u w:val="thick"/>
        </w:rPr>
        <w:t xml:space="preserve">                                </w:t>
      </w:r>
      <w:r>
        <w:rPr>
          <w:rFonts w:hint="eastAsia"/>
          <w:b/>
          <w:sz w:val="24"/>
          <w:szCs w:val="24"/>
        </w:rPr>
        <w:t>（加盖公章）</w:t>
      </w:r>
    </w:p>
    <w:p w14:paraId="70C20CE5">
      <w:pPr>
        <w:tabs>
          <w:tab w:val="left" w:pos="7980"/>
        </w:tabs>
        <w:spacing w:line="480" w:lineRule="auto"/>
        <w:ind w:firstLine="711" w:firstLineChars="295"/>
        <w:rPr>
          <w:b/>
          <w:sz w:val="24"/>
          <w:szCs w:val="24"/>
          <w:u w:val="thick"/>
        </w:rPr>
      </w:pPr>
      <w:r>
        <w:rPr>
          <w:rFonts w:hint="eastAsia"/>
          <w:b/>
          <w:sz w:val="24"/>
          <w:szCs w:val="24"/>
        </w:rPr>
        <w:t xml:space="preserve">投标人地址： </w:t>
      </w:r>
      <w:r>
        <w:rPr>
          <w:rFonts w:hint="eastAsia"/>
          <w:b/>
          <w:sz w:val="24"/>
          <w:szCs w:val="24"/>
          <w:u w:val="thick"/>
        </w:rPr>
        <w:t xml:space="preserve">                         </w:t>
      </w:r>
      <w:r>
        <w:rPr>
          <w:rFonts w:hint="eastAsia"/>
          <w:b/>
          <w:sz w:val="24"/>
          <w:szCs w:val="24"/>
        </w:rPr>
        <w:t xml:space="preserve">邮编： </w:t>
      </w:r>
      <w:r>
        <w:rPr>
          <w:rFonts w:hint="eastAsia"/>
          <w:b/>
          <w:sz w:val="24"/>
          <w:szCs w:val="24"/>
          <w:u w:val="thick"/>
        </w:rPr>
        <w:t xml:space="preserve">           </w:t>
      </w:r>
    </w:p>
    <w:p w14:paraId="26511506">
      <w:pPr>
        <w:spacing w:beforeLines="50" w:afterLines="50" w:line="360" w:lineRule="auto"/>
        <w:ind w:firstLine="723" w:firstLineChars="300"/>
        <w:jc w:val="left"/>
        <w:rPr>
          <w:b/>
          <w:sz w:val="24"/>
          <w:szCs w:val="24"/>
          <w:u w:val="thick"/>
        </w:rPr>
      </w:pPr>
      <w:r>
        <w:rPr>
          <w:rFonts w:hint="eastAsia"/>
          <w:b/>
          <w:sz w:val="24"/>
          <w:szCs w:val="24"/>
        </w:rPr>
        <w:t xml:space="preserve">项目联系人： </w:t>
      </w:r>
      <w:r>
        <w:rPr>
          <w:rFonts w:hint="eastAsia"/>
          <w:b/>
          <w:sz w:val="24"/>
          <w:szCs w:val="24"/>
          <w:u w:val="thick"/>
        </w:rPr>
        <w:t xml:space="preserve">                 </w:t>
      </w:r>
      <w:r>
        <w:rPr>
          <w:rFonts w:hint="eastAsia"/>
          <w:b/>
          <w:sz w:val="24"/>
          <w:szCs w:val="24"/>
        </w:rPr>
        <w:t xml:space="preserve">电话： </w:t>
      </w:r>
      <w:r>
        <w:rPr>
          <w:rFonts w:hint="eastAsia"/>
          <w:b/>
          <w:sz w:val="24"/>
          <w:szCs w:val="24"/>
          <w:u w:val="thick"/>
        </w:rPr>
        <w:t xml:space="preserve">           </w:t>
      </w:r>
    </w:p>
    <w:p w14:paraId="569B0F77">
      <w:pPr>
        <w:spacing w:line="360" w:lineRule="auto"/>
        <w:ind w:left="291" w:firstLine="420"/>
        <w:rPr>
          <w:b/>
          <w:sz w:val="24"/>
          <w:szCs w:val="24"/>
          <w:u w:val="thick"/>
        </w:rPr>
      </w:pPr>
      <w:r>
        <w:rPr>
          <w:rFonts w:hint="eastAsia"/>
          <w:b/>
          <w:sz w:val="24"/>
          <w:szCs w:val="24"/>
        </w:rPr>
        <w:t xml:space="preserve">启封时间： </w:t>
      </w:r>
      <w:r>
        <w:rPr>
          <w:rFonts w:hint="eastAsia"/>
          <w:b/>
          <w:sz w:val="24"/>
          <w:szCs w:val="24"/>
          <w:u w:val="thick"/>
        </w:rPr>
        <w:t>在202</w:t>
      </w:r>
      <w:r>
        <w:rPr>
          <w:rFonts w:hint="eastAsia"/>
          <w:b/>
          <w:sz w:val="24"/>
          <w:szCs w:val="24"/>
          <w:u w:val="thick"/>
          <w:lang w:val="en-US" w:eastAsia="zh-CN"/>
        </w:rPr>
        <w:t>5</w:t>
      </w:r>
      <w:r>
        <w:rPr>
          <w:rFonts w:hint="eastAsia"/>
          <w:b/>
          <w:sz w:val="24"/>
          <w:szCs w:val="24"/>
          <w:u w:val="thick"/>
        </w:rPr>
        <w:t>年   月   日   时   分前不得启</w:t>
      </w:r>
    </w:p>
    <w:p w14:paraId="1BC36621">
      <w:pPr>
        <w:spacing w:line="360" w:lineRule="auto"/>
        <w:rPr>
          <w:rFonts w:hint="eastAsia" w:eastAsia="宋体"/>
          <w:b/>
          <w:spacing w:val="20"/>
          <w:szCs w:val="21"/>
          <w:highlight w:val="none"/>
          <w:lang w:eastAsia="zh-CN"/>
        </w:rPr>
      </w:pPr>
      <w:r>
        <w:rPr>
          <w:rFonts w:hint="eastAsia"/>
          <w:b/>
          <w:sz w:val="24"/>
          <w:szCs w:val="24"/>
          <w:u w:val="thick"/>
        </w:rPr>
        <w:br w:type="page"/>
      </w:r>
      <w:r>
        <w:rPr>
          <w:rFonts w:hint="eastAsia"/>
          <w:b/>
          <w:spacing w:val="20"/>
          <w:szCs w:val="21"/>
          <w:highlight w:val="none"/>
        </w:rPr>
        <w:t>格式</w:t>
      </w:r>
      <w:r>
        <w:rPr>
          <w:rFonts w:hint="eastAsia"/>
          <w:b/>
          <w:spacing w:val="20"/>
          <w:szCs w:val="21"/>
          <w:highlight w:val="none"/>
          <w:lang w:eastAsia="zh-CN"/>
        </w:rPr>
        <w:t>十三</w:t>
      </w:r>
      <w:r>
        <w:rPr>
          <w:rFonts w:hint="eastAsia"/>
          <w:b/>
          <w:spacing w:val="20"/>
          <w:szCs w:val="21"/>
          <w:highlight w:val="none"/>
        </w:rPr>
        <w:t>、</w:t>
      </w:r>
      <w:r>
        <w:rPr>
          <w:rFonts w:hint="eastAsia"/>
          <w:b/>
          <w:spacing w:val="20"/>
          <w:szCs w:val="21"/>
          <w:highlight w:val="none"/>
          <w:lang w:eastAsia="zh-CN"/>
        </w:rPr>
        <w:t>投标报价表</w:t>
      </w:r>
    </w:p>
    <w:p w14:paraId="1488828C">
      <w:pPr>
        <w:snapToGrid w:val="0"/>
        <w:spacing w:before="50" w:after="50" w:line="360" w:lineRule="exact"/>
        <w:jc w:val="center"/>
        <w:rPr>
          <w:rFonts w:hint="eastAsia" w:eastAsia="仿宋_GB2312"/>
          <w:b/>
          <w:sz w:val="28"/>
          <w:szCs w:val="28"/>
          <w:highlight w:val="none"/>
        </w:rPr>
      </w:pPr>
    </w:p>
    <w:p w14:paraId="66A2B386">
      <w:pPr>
        <w:snapToGrid w:val="0"/>
        <w:spacing w:before="50" w:after="50" w:line="360" w:lineRule="exact"/>
        <w:jc w:val="center"/>
        <w:rPr>
          <w:rFonts w:hint="eastAsia" w:eastAsia="仿宋_GB2312"/>
          <w:b/>
          <w:sz w:val="28"/>
          <w:szCs w:val="28"/>
          <w:highlight w:val="none"/>
        </w:rPr>
      </w:pPr>
    </w:p>
    <w:p w14:paraId="3F47C2C8">
      <w:pPr>
        <w:snapToGrid w:val="0"/>
        <w:spacing w:before="50" w:after="50" w:line="360" w:lineRule="exact"/>
        <w:jc w:val="center"/>
        <w:rPr>
          <w:rFonts w:eastAsia="仿宋_GB2312"/>
          <w:b/>
          <w:sz w:val="28"/>
          <w:szCs w:val="28"/>
          <w:highlight w:val="none"/>
        </w:rPr>
      </w:pPr>
      <w:r>
        <w:rPr>
          <w:rFonts w:hint="eastAsia" w:eastAsia="仿宋_GB2312"/>
          <w:b/>
          <w:sz w:val="28"/>
          <w:szCs w:val="28"/>
          <w:highlight w:val="none"/>
        </w:rPr>
        <w:t xml:space="preserve">开标一览表（报价表） </w:t>
      </w:r>
    </w:p>
    <w:p w14:paraId="4A7D6DEF">
      <w:pPr>
        <w:snapToGrid w:val="0"/>
        <w:spacing w:before="50" w:after="50" w:line="360" w:lineRule="exact"/>
        <w:rPr>
          <w:rFonts w:hint="eastAsia"/>
          <w:highlight w:val="yellow"/>
        </w:rPr>
      </w:pPr>
    </w:p>
    <w:p w14:paraId="6968C4EA">
      <w:pPr>
        <w:snapToGrid w:val="0"/>
        <w:spacing w:before="50" w:after="50" w:line="360" w:lineRule="exact"/>
        <w:rPr>
          <w:rFonts w:hint="eastAsia"/>
          <w:highlight w:val="none"/>
        </w:rPr>
      </w:pPr>
      <w:r>
        <w:rPr>
          <w:rFonts w:hint="eastAsia"/>
          <w:highlight w:val="none"/>
        </w:rPr>
        <w:t>招标文件编号：DCG2025-4515(GK02)</w:t>
      </w:r>
      <w:r>
        <w:rPr>
          <w:rFonts w:hint="eastAsia"/>
          <w:highlight w:val="none"/>
          <w:lang w:val="en-US" w:eastAsia="zh-CN"/>
        </w:rPr>
        <w:t xml:space="preserve">                               </w:t>
      </w:r>
      <w:r>
        <w:rPr>
          <w:rFonts w:hint="eastAsia"/>
          <w:highlight w:val="none"/>
        </w:rPr>
        <w:t xml:space="preserve">  </w:t>
      </w:r>
      <w:r>
        <w:rPr>
          <w:highlight w:val="none"/>
        </w:rPr>
        <w:t xml:space="preserve">      </w:t>
      </w:r>
      <w:r>
        <w:rPr>
          <w:rFonts w:hint="eastAsia"/>
          <w:highlight w:val="none"/>
        </w:rPr>
        <w:t xml:space="preserve">  </w:t>
      </w:r>
      <w:r>
        <w:rPr>
          <w:rFonts w:hint="eastAsia"/>
          <w:highlight w:val="none"/>
          <w:lang w:eastAsia="zh-CN"/>
        </w:rPr>
        <w:t>金额</w:t>
      </w:r>
      <w:r>
        <w:rPr>
          <w:rFonts w:hint="eastAsia"/>
          <w:highlight w:val="none"/>
        </w:rPr>
        <w:t>单位：人民币元</w:t>
      </w:r>
    </w:p>
    <w:tbl>
      <w:tblPr>
        <w:tblStyle w:val="43"/>
        <w:tblW w:w="9862"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878"/>
        <w:gridCol w:w="2525"/>
        <w:gridCol w:w="2098"/>
        <w:gridCol w:w="2350"/>
        <w:gridCol w:w="2011"/>
      </w:tblGrid>
      <w:tr w14:paraId="7E7F964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1194" w:hRule="atLeast"/>
          <w:jc w:val="center"/>
        </w:trPr>
        <w:tc>
          <w:tcPr>
            <w:tcW w:w="878" w:type="dxa"/>
            <w:tcBorders>
              <w:top w:val="single" w:color="auto" w:sz="8" w:space="0"/>
              <w:left w:val="single" w:color="auto" w:sz="8" w:space="0"/>
              <w:bottom w:val="single" w:color="auto" w:sz="2" w:space="0"/>
              <w:right w:val="single" w:color="auto" w:sz="2" w:space="0"/>
            </w:tcBorders>
            <w:noWrap w:val="0"/>
            <w:vAlign w:val="center"/>
          </w:tcPr>
          <w:p w14:paraId="53D120A9">
            <w:pPr>
              <w:adjustRightInd w:val="0"/>
              <w:snapToGrid w:val="0"/>
              <w:spacing w:line="0" w:lineRule="atLeast"/>
              <w:jc w:val="center"/>
              <w:rPr>
                <w:rFonts w:hint="eastAsia" w:ascii="宋体" w:hAnsi="宋体" w:eastAsia="宋体" w:cs="宋体"/>
                <w:b/>
                <w:color w:val="000000"/>
                <w:sz w:val="24"/>
              </w:rPr>
            </w:pPr>
            <w:r>
              <w:rPr>
                <w:rFonts w:hint="eastAsia" w:ascii="宋体" w:hAnsi="宋体" w:eastAsia="宋体" w:cs="宋体"/>
                <w:b/>
                <w:color w:val="000000"/>
                <w:sz w:val="24"/>
              </w:rPr>
              <w:t>序号</w:t>
            </w:r>
          </w:p>
        </w:tc>
        <w:tc>
          <w:tcPr>
            <w:tcW w:w="2525" w:type="dxa"/>
            <w:tcBorders>
              <w:top w:val="single" w:color="auto" w:sz="8" w:space="0"/>
              <w:left w:val="single" w:color="auto" w:sz="2" w:space="0"/>
              <w:bottom w:val="single" w:color="auto" w:sz="2" w:space="0"/>
              <w:right w:val="single" w:color="auto" w:sz="2" w:space="0"/>
            </w:tcBorders>
            <w:noWrap w:val="0"/>
            <w:vAlign w:val="center"/>
          </w:tcPr>
          <w:p w14:paraId="3CDF072B">
            <w:pPr>
              <w:adjustRightInd w:val="0"/>
              <w:snapToGrid w:val="0"/>
              <w:spacing w:line="0" w:lineRule="atLeast"/>
              <w:jc w:val="center"/>
              <w:rPr>
                <w:rFonts w:hint="eastAsia" w:ascii="宋体" w:hAnsi="宋体" w:eastAsia="宋体" w:cs="宋体"/>
                <w:b/>
                <w:color w:val="000000"/>
                <w:sz w:val="24"/>
              </w:rPr>
            </w:pPr>
            <w:r>
              <w:rPr>
                <w:rFonts w:hint="eastAsia" w:ascii="宋体" w:hAnsi="宋体" w:eastAsia="宋体" w:cs="宋体"/>
                <w:b/>
                <w:color w:val="000000"/>
                <w:sz w:val="24"/>
              </w:rPr>
              <w:t>名称</w:t>
            </w:r>
          </w:p>
        </w:tc>
        <w:tc>
          <w:tcPr>
            <w:tcW w:w="2098" w:type="dxa"/>
            <w:tcBorders>
              <w:top w:val="single" w:color="auto" w:sz="8" w:space="0"/>
              <w:left w:val="single" w:color="auto" w:sz="2" w:space="0"/>
              <w:bottom w:val="single" w:color="auto" w:sz="2" w:space="0"/>
              <w:right w:val="single" w:color="auto" w:sz="2" w:space="0"/>
            </w:tcBorders>
            <w:noWrap w:val="0"/>
            <w:vAlign w:val="center"/>
          </w:tcPr>
          <w:p w14:paraId="087509A5">
            <w:pPr>
              <w:adjustRightInd w:val="0"/>
              <w:snapToGrid w:val="0"/>
              <w:spacing w:line="0" w:lineRule="atLeast"/>
              <w:jc w:val="center"/>
              <w:rPr>
                <w:rFonts w:hint="eastAsia" w:ascii="宋体" w:hAnsi="宋体" w:eastAsia="宋体" w:cs="宋体"/>
                <w:b/>
                <w:color w:val="000000"/>
                <w:sz w:val="24"/>
              </w:rPr>
            </w:pPr>
            <w:r>
              <w:rPr>
                <w:rFonts w:hint="eastAsia" w:ascii="宋体" w:hAnsi="宋体" w:eastAsia="宋体" w:cs="宋体"/>
                <w:b/>
                <w:color w:val="000000"/>
                <w:sz w:val="24"/>
              </w:rPr>
              <w:t>服务期</w:t>
            </w:r>
          </w:p>
        </w:tc>
        <w:tc>
          <w:tcPr>
            <w:tcW w:w="2350" w:type="dxa"/>
            <w:tcBorders>
              <w:top w:val="single" w:color="auto" w:sz="8" w:space="0"/>
              <w:left w:val="single" w:color="auto" w:sz="2" w:space="0"/>
              <w:bottom w:val="single" w:color="auto" w:sz="2" w:space="0"/>
              <w:right w:val="single" w:color="auto" w:sz="2" w:space="0"/>
            </w:tcBorders>
            <w:noWrap w:val="0"/>
            <w:vAlign w:val="center"/>
          </w:tcPr>
          <w:p w14:paraId="4A1B1456">
            <w:pPr>
              <w:adjustRightInd w:val="0"/>
              <w:snapToGrid w:val="0"/>
              <w:spacing w:line="0" w:lineRule="atLeast"/>
              <w:jc w:val="center"/>
              <w:rPr>
                <w:rFonts w:hint="eastAsia" w:ascii="宋体" w:hAnsi="宋体" w:eastAsia="宋体" w:cs="宋体"/>
                <w:b/>
                <w:color w:val="000000"/>
                <w:sz w:val="24"/>
              </w:rPr>
            </w:pPr>
            <w:r>
              <w:rPr>
                <w:rFonts w:hint="eastAsia" w:ascii="宋体" w:hAnsi="宋体" w:eastAsia="宋体" w:cs="宋体"/>
                <w:b/>
                <w:color w:val="000000"/>
                <w:sz w:val="24"/>
              </w:rPr>
              <w:t>单价（元/</w:t>
            </w:r>
            <w:r>
              <w:rPr>
                <w:rFonts w:hint="eastAsia" w:ascii="宋体" w:hAnsi="宋体" w:eastAsia="宋体" w:cs="宋体"/>
                <w:b/>
                <w:color w:val="000000"/>
                <w:sz w:val="24"/>
                <w:lang w:val="en-US" w:eastAsia="zh-CN"/>
              </w:rPr>
              <w:t>年</w:t>
            </w:r>
            <w:r>
              <w:rPr>
                <w:rFonts w:hint="eastAsia" w:ascii="宋体" w:hAnsi="宋体" w:eastAsia="宋体" w:cs="宋体"/>
                <w:b/>
                <w:color w:val="000000"/>
                <w:sz w:val="24"/>
              </w:rPr>
              <w:t>）</w:t>
            </w:r>
          </w:p>
        </w:tc>
        <w:tc>
          <w:tcPr>
            <w:tcW w:w="2011" w:type="dxa"/>
            <w:tcBorders>
              <w:top w:val="single" w:color="auto" w:sz="8" w:space="0"/>
              <w:left w:val="single" w:color="auto" w:sz="2" w:space="0"/>
              <w:bottom w:val="single" w:color="auto" w:sz="2" w:space="0"/>
              <w:right w:val="single" w:color="auto" w:sz="8" w:space="0"/>
            </w:tcBorders>
            <w:noWrap w:val="0"/>
            <w:vAlign w:val="center"/>
          </w:tcPr>
          <w:p w14:paraId="28846F75">
            <w:pPr>
              <w:adjustRightInd w:val="0"/>
              <w:snapToGrid w:val="0"/>
              <w:spacing w:line="0" w:lineRule="atLeast"/>
              <w:jc w:val="center"/>
              <w:rPr>
                <w:rFonts w:hint="eastAsia" w:ascii="宋体" w:hAnsi="宋体" w:eastAsia="宋体" w:cs="宋体"/>
                <w:b/>
                <w:color w:val="000000"/>
                <w:sz w:val="24"/>
              </w:rPr>
            </w:pPr>
            <w:r>
              <w:rPr>
                <w:rFonts w:hint="eastAsia" w:ascii="宋体" w:hAnsi="宋体" w:eastAsia="宋体" w:cs="宋体"/>
                <w:b/>
                <w:color w:val="000000"/>
                <w:sz w:val="24"/>
              </w:rPr>
              <w:t>合计</w:t>
            </w:r>
          </w:p>
          <w:p w14:paraId="72FD3C5A">
            <w:pPr>
              <w:adjustRightInd w:val="0"/>
              <w:snapToGrid w:val="0"/>
              <w:spacing w:line="0" w:lineRule="atLeast"/>
              <w:jc w:val="center"/>
              <w:rPr>
                <w:rFonts w:hint="default" w:ascii="宋体" w:hAnsi="宋体" w:eastAsia="宋体" w:cs="宋体"/>
                <w:b/>
                <w:color w:val="000000"/>
                <w:sz w:val="24"/>
                <w:lang w:val="en-US" w:eastAsia="zh-CN"/>
              </w:rPr>
            </w:pPr>
            <w:r>
              <w:rPr>
                <w:rFonts w:hint="eastAsia" w:ascii="宋体" w:hAnsi="宋体" w:eastAsia="宋体" w:cs="宋体"/>
                <w:b/>
                <w:color w:val="000000"/>
                <w:sz w:val="24"/>
              </w:rPr>
              <w:t>（元）</w:t>
            </w:r>
          </w:p>
        </w:tc>
      </w:tr>
      <w:tr w14:paraId="4EB219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1558" w:hRule="atLeast"/>
          <w:jc w:val="center"/>
        </w:trPr>
        <w:tc>
          <w:tcPr>
            <w:tcW w:w="878" w:type="dxa"/>
            <w:tcBorders>
              <w:top w:val="single" w:color="auto" w:sz="2" w:space="0"/>
              <w:left w:val="single" w:color="auto" w:sz="8" w:space="0"/>
              <w:right w:val="single" w:color="auto" w:sz="2" w:space="0"/>
            </w:tcBorders>
            <w:noWrap w:val="0"/>
            <w:vAlign w:val="center"/>
          </w:tcPr>
          <w:p w14:paraId="386C171D">
            <w:pPr>
              <w:adjustRightInd w:val="0"/>
              <w:snapToGrid w:val="0"/>
              <w:spacing w:line="0" w:lineRule="atLeast"/>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2525" w:type="dxa"/>
            <w:tcBorders>
              <w:top w:val="single" w:color="auto" w:sz="2" w:space="0"/>
              <w:left w:val="single" w:color="auto" w:sz="2" w:space="0"/>
              <w:right w:val="single" w:color="auto" w:sz="2" w:space="0"/>
            </w:tcBorders>
            <w:noWrap w:val="0"/>
            <w:vAlign w:val="center"/>
          </w:tcPr>
          <w:p w14:paraId="77EB53D5">
            <w:pPr>
              <w:adjustRightInd w:val="0"/>
              <w:snapToGrid w:val="0"/>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定海城区环卫作业市场化服务</w:t>
            </w:r>
          </w:p>
        </w:tc>
        <w:tc>
          <w:tcPr>
            <w:tcW w:w="2098" w:type="dxa"/>
            <w:tcBorders>
              <w:top w:val="single" w:color="auto" w:sz="2" w:space="0"/>
              <w:left w:val="single" w:color="auto" w:sz="2" w:space="0"/>
              <w:bottom w:val="single" w:color="auto" w:sz="2" w:space="0"/>
              <w:right w:val="single" w:color="auto" w:sz="2" w:space="0"/>
            </w:tcBorders>
            <w:noWrap w:val="0"/>
            <w:vAlign w:val="center"/>
          </w:tcPr>
          <w:p w14:paraId="721D21D5">
            <w:pPr>
              <w:adjustRightInd w:val="0"/>
              <w:snapToGrid w:val="0"/>
              <w:spacing w:line="0" w:lineRule="atLeast"/>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三</w:t>
            </w:r>
            <w:r>
              <w:rPr>
                <w:rFonts w:hint="eastAsia" w:ascii="宋体" w:hAnsi="宋体" w:eastAsia="宋体" w:cs="宋体"/>
                <w:color w:val="000000"/>
                <w:sz w:val="24"/>
              </w:rPr>
              <w:t>年</w:t>
            </w:r>
          </w:p>
        </w:tc>
        <w:tc>
          <w:tcPr>
            <w:tcW w:w="2350" w:type="dxa"/>
            <w:tcBorders>
              <w:top w:val="single" w:color="auto" w:sz="2" w:space="0"/>
              <w:left w:val="single" w:color="auto" w:sz="2" w:space="0"/>
              <w:bottom w:val="single" w:color="auto" w:sz="2" w:space="0"/>
              <w:right w:val="single" w:color="auto" w:sz="2" w:space="0"/>
            </w:tcBorders>
            <w:noWrap w:val="0"/>
            <w:vAlign w:val="center"/>
          </w:tcPr>
          <w:p w14:paraId="505D9CDE">
            <w:pPr>
              <w:adjustRightInd w:val="0"/>
              <w:snapToGrid w:val="0"/>
              <w:spacing w:line="0" w:lineRule="atLeast"/>
              <w:jc w:val="center"/>
              <w:rPr>
                <w:rFonts w:hint="eastAsia" w:ascii="宋体" w:hAnsi="宋体" w:eastAsia="宋体" w:cs="宋体"/>
                <w:color w:val="000000"/>
                <w:sz w:val="24"/>
              </w:rPr>
            </w:pPr>
          </w:p>
        </w:tc>
        <w:tc>
          <w:tcPr>
            <w:tcW w:w="2011" w:type="dxa"/>
            <w:tcBorders>
              <w:top w:val="single" w:color="auto" w:sz="2" w:space="0"/>
              <w:left w:val="single" w:color="auto" w:sz="2" w:space="0"/>
              <w:bottom w:val="single" w:color="auto" w:sz="2" w:space="0"/>
              <w:right w:val="single" w:color="auto" w:sz="8" w:space="0"/>
            </w:tcBorders>
            <w:noWrap w:val="0"/>
            <w:vAlign w:val="center"/>
          </w:tcPr>
          <w:p w14:paraId="431D2971">
            <w:pPr>
              <w:adjustRightInd w:val="0"/>
              <w:snapToGrid w:val="0"/>
              <w:spacing w:line="0" w:lineRule="atLeast"/>
              <w:jc w:val="center"/>
              <w:rPr>
                <w:rFonts w:hint="default" w:ascii="宋体" w:hAnsi="宋体" w:eastAsia="宋体" w:cs="宋体"/>
                <w:color w:val="000000"/>
                <w:sz w:val="24"/>
                <w:lang w:val="en-US" w:eastAsia="zh-CN"/>
              </w:rPr>
            </w:pPr>
          </w:p>
        </w:tc>
      </w:tr>
      <w:tr w14:paraId="010A2F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1121" w:hRule="atLeast"/>
          <w:jc w:val="center"/>
        </w:trPr>
        <w:tc>
          <w:tcPr>
            <w:tcW w:w="3403" w:type="dxa"/>
            <w:gridSpan w:val="2"/>
            <w:vMerge w:val="restart"/>
            <w:tcBorders>
              <w:top w:val="single" w:color="auto" w:sz="2" w:space="0"/>
              <w:left w:val="single" w:color="auto" w:sz="8" w:space="0"/>
              <w:right w:val="single" w:color="auto" w:sz="2" w:space="0"/>
            </w:tcBorders>
            <w:noWrap w:val="0"/>
            <w:vAlign w:val="center"/>
          </w:tcPr>
          <w:p w14:paraId="07AA322D">
            <w:pPr>
              <w:jc w:val="center"/>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投标总报价</w:t>
            </w:r>
          </w:p>
        </w:tc>
        <w:tc>
          <w:tcPr>
            <w:tcW w:w="6459" w:type="dxa"/>
            <w:gridSpan w:val="3"/>
            <w:tcBorders>
              <w:top w:val="single" w:color="auto" w:sz="2" w:space="0"/>
              <w:left w:val="single" w:color="auto" w:sz="2" w:space="0"/>
              <w:right w:val="single" w:color="auto" w:sz="8" w:space="0"/>
            </w:tcBorders>
            <w:noWrap w:val="0"/>
            <w:vAlign w:val="center"/>
          </w:tcPr>
          <w:p w14:paraId="41CA76F3">
            <w:pPr>
              <w:adjustRightInd w:val="0"/>
              <w:snapToGrid w:val="0"/>
              <w:spacing w:line="0" w:lineRule="atLeast"/>
              <w:ind w:firstLine="120" w:firstLineChars="50"/>
              <w:jc w:val="left"/>
              <w:rPr>
                <w:rFonts w:hint="eastAsia" w:ascii="宋体" w:hAnsi="宋体" w:eastAsia="宋体" w:cs="宋体"/>
                <w:color w:val="000000"/>
                <w:sz w:val="24"/>
              </w:rPr>
            </w:pPr>
            <w:r>
              <w:rPr>
                <w:rFonts w:hint="eastAsia" w:ascii="宋体" w:hAnsi="宋体" w:eastAsia="宋体" w:cs="宋体"/>
                <w:color w:val="000000"/>
                <w:sz w:val="24"/>
              </w:rPr>
              <w:t xml:space="preserve">大写： </w:t>
            </w:r>
          </w:p>
        </w:tc>
      </w:tr>
      <w:tr w14:paraId="1772A39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1132" w:hRule="atLeast"/>
          <w:jc w:val="center"/>
        </w:trPr>
        <w:tc>
          <w:tcPr>
            <w:tcW w:w="3403" w:type="dxa"/>
            <w:gridSpan w:val="2"/>
            <w:vMerge w:val="continue"/>
            <w:tcBorders>
              <w:left w:val="single" w:color="auto" w:sz="8" w:space="0"/>
              <w:bottom w:val="single" w:color="auto" w:sz="8" w:space="0"/>
              <w:right w:val="single" w:color="auto" w:sz="2" w:space="0"/>
            </w:tcBorders>
            <w:noWrap w:val="0"/>
            <w:vAlign w:val="center"/>
          </w:tcPr>
          <w:p w14:paraId="42AC15D8">
            <w:pPr>
              <w:jc w:val="center"/>
              <w:rPr>
                <w:rFonts w:hint="eastAsia" w:ascii="宋体" w:hAnsi="宋体" w:eastAsia="宋体" w:cs="宋体"/>
                <w:color w:val="000000"/>
                <w:sz w:val="28"/>
                <w:szCs w:val="28"/>
              </w:rPr>
            </w:pPr>
          </w:p>
        </w:tc>
        <w:tc>
          <w:tcPr>
            <w:tcW w:w="6459" w:type="dxa"/>
            <w:gridSpan w:val="3"/>
            <w:tcBorders>
              <w:left w:val="single" w:color="auto" w:sz="2" w:space="0"/>
              <w:bottom w:val="single" w:color="auto" w:sz="2" w:space="0"/>
              <w:right w:val="single" w:color="auto" w:sz="8" w:space="0"/>
            </w:tcBorders>
            <w:noWrap w:val="0"/>
            <w:vAlign w:val="center"/>
          </w:tcPr>
          <w:p w14:paraId="12120176">
            <w:pPr>
              <w:adjustRightInd w:val="0"/>
              <w:snapToGrid w:val="0"/>
              <w:spacing w:line="0" w:lineRule="atLeast"/>
              <w:ind w:firstLine="120" w:firstLineChars="50"/>
              <w:jc w:val="left"/>
              <w:rPr>
                <w:rFonts w:hint="eastAsia" w:ascii="宋体" w:hAnsi="宋体" w:eastAsia="宋体" w:cs="宋体"/>
                <w:color w:val="000000"/>
                <w:sz w:val="24"/>
              </w:rPr>
            </w:pPr>
            <w:r>
              <w:rPr>
                <w:rFonts w:hint="eastAsia" w:ascii="宋体" w:hAnsi="宋体" w:eastAsia="宋体" w:cs="宋体"/>
                <w:color w:val="000000"/>
                <w:sz w:val="24"/>
              </w:rPr>
              <w:t xml:space="preserve">小写： </w:t>
            </w:r>
          </w:p>
        </w:tc>
      </w:tr>
    </w:tbl>
    <w:p w14:paraId="430CCAD0">
      <w:pPr>
        <w:snapToGrid w:val="0"/>
        <w:spacing w:before="50" w:after="50" w:line="360" w:lineRule="exact"/>
        <w:ind w:firstLine="840" w:firstLineChars="400"/>
        <w:rPr>
          <w:rFonts w:hint="eastAsia"/>
          <w:highlight w:val="yellow"/>
        </w:rPr>
      </w:pPr>
    </w:p>
    <w:p w14:paraId="1F42880D">
      <w:pPr>
        <w:snapToGrid w:val="0"/>
        <w:spacing w:before="50" w:after="50" w:line="360" w:lineRule="exact"/>
        <w:ind w:firstLine="840" w:firstLineChars="400"/>
        <w:jc w:val="left"/>
        <w:rPr>
          <w:rFonts w:hint="eastAsia" w:ascii="宋体"/>
          <w:b w:val="0"/>
          <w:bCs/>
          <w:color w:val="000000"/>
          <w:szCs w:val="21"/>
          <w:highlight w:val="none"/>
          <w:lang w:val="en-US" w:eastAsia="zh-CN"/>
        </w:rPr>
      </w:pPr>
      <w:r>
        <w:rPr>
          <w:rFonts w:hint="eastAsia"/>
          <w:highlight w:val="none"/>
          <w:lang w:eastAsia="zh-CN"/>
        </w:rPr>
        <w:t>注：</w:t>
      </w:r>
      <w:r>
        <w:rPr>
          <w:rFonts w:hint="eastAsia"/>
          <w:highlight w:val="none"/>
          <w:lang w:val="en-US" w:eastAsia="zh-CN"/>
        </w:rPr>
        <w:t xml:space="preserve">1. </w:t>
      </w:r>
      <w:r>
        <w:rPr>
          <w:rFonts w:hint="eastAsia" w:ascii="宋体"/>
          <w:b w:val="0"/>
          <w:bCs/>
          <w:color w:val="000000"/>
          <w:szCs w:val="21"/>
          <w:highlight w:val="none"/>
          <w:lang w:val="en-US" w:eastAsia="zh-CN"/>
        </w:rPr>
        <w:t>本表总报价应与投标报价明细表中总报价一致。</w:t>
      </w:r>
    </w:p>
    <w:p w14:paraId="1C0C9DC4">
      <w:pPr>
        <w:numPr>
          <w:ilvl w:val="0"/>
          <w:numId w:val="17"/>
        </w:numPr>
        <w:spacing w:line="360" w:lineRule="auto"/>
        <w:ind w:left="1260" w:leftChars="0"/>
        <w:jc w:val="left"/>
        <w:rPr>
          <w:rFonts w:hint="eastAsia"/>
          <w:b w:val="0"/>
          <w:bCs/>
          <w:color w:val="000000"/>
          <w:szCs w:val="21"/>
          <w:highlight w:val="none"/>
        </w:rPr>
      </w:pPr>
      <w:r>
        <w:rPr>
          <w:rFonts w:hint="eastAsia"/>
          <w:b w:val="0"/>
          <w:bCs/>
          <w:color w:val="000000"/>
          <w:szCs w:val="21"/>
          <w:highlight w:val="none"/>
        </w:rPr>
        <w:t>投标报价一经涂改，应在涂改处加盖单位公章或投标人代表签字（或盖章），否则其投标作无效标处理。</w:t>
      </w:r>
    </w:p>
    <w:p w14:paraId="0C4AF14D">
      <w:pPr>
        <w:widowControl w:val="0"/>
        <w:numPr>
          <w:ilvl w:val="0"/>
          <w:numId w:val="0"/>
        </w:numPr>
        <w:spacing w:line="360" w:lineRule="auto"/>
        <w:jc w:val="both"/>
        <w:rPr>
          <w:rFonts w:hint="eastAsia"/>
          <w:b w:val="0"/>
          <w:bCs/>
          <w:color w:val="000000"/>
          <w:szCs w:val="21"/>
          <w:highlight w:val="none"/>
        </w:rPr>
      </w:pPr>
    </w:p>
    <w:p w14:paraId="1530E268">
      <w:pPr>
        <w:widowControl w:val="0"/>
        <w:numPr>
          <w:ilvl w:val="0"/>
          <w:numId w:val="0"/>
        </w:numPr>
        <w:spacing w:line="360" w:lineRule="auto"/>
        <w:jc w:val="both"/>
        <w:rPr>
          <w:rFonts w:hint="eastAsia"/>
          <w:b w:val="0"/>
          <w:bCs/>
          <w:color w:val="000000"/>
          <w:szCs w:val="21"/>
          <w:highlight w:val="none"/>
        </w:rPr>
      </w:pPr>
    </w:p>
    <w:p w14:paraId="78D42A7B">
      <w:pPr>
        <w:widowControl w:val="0"/>
        <w:numPr>
          <w:ilvl w:val="0"/>
          <w:numId w:val="0"/>
        </w:numPr>
        <w:spacing w:line="360" w:lineRule="auto"/>
        <w:jc w:val="both"/>
        <w:rPr>
          <w:rFonts w:hint="eastAsia"/>
          <w:b w:val="0"/>
          <w:bCs/>
          <w:color w:val="000000"/>
          <w:szCs w:val="21"/>
          <w:highlight w:val="none"/>
        </w:rPr>
      </w:pPr>
    </w:p>
    <w:p w14:paraId="0CC608C3">
      <w:pPr>
        <w:spacing w:line="360" w:lineRule="auto"/>
        <w:rPr>
          <w:rFonts w:hint="eastAsia"/>
          <w:b w:val="0"/>
          <w:bCs/>
          <w:color w:val="000000"/>
          <w:szCs w:val="21"/>
          <w:highlight w:val="none"/>
        </w:rPr>
      </w:pPr>
    </w:p>
    <w:p w14:paraId="36EDB674">
      <w:pPr>
        <w:spacing w:line="360" w:lineRule="auto"/>
        <w:rPr>
          <w:b w:val="0"/>
          <w:bCs/>
          <w:color w:val="000000"/>
          <w:szCs w:val="21"/>
          <w:highlight w:val="none"/>
          <w:u w:val="single"/>
        </w:rPr>
      </w:pPr>
      <w:r>
        <w:rPr>
          <w:rFonts w:hint="eastAsia"/>
          <w:b w:val="0"/>
          <w:bCs/>
          <w:color w:val="000000"/>
          <w:szCs w:val="21"/>
          <w:highlight w:val="none"/>
        </w:rPr>
        <w:t>投标人名称：</w:t>
      </w:r>
      <w:r>
        <w:rPr>
          <w:rFonts w:hint="eastAsia"/>
          <w:b w:val="0"/>
          <w:bCs/>
          <w:color w:val="000000"/>
          <w:szCs w:val="21"/>
          <w:highlight w:val="none"/>
          <w:u w:val="thick"/>
        </w:rPr>
        <w:t xml:space="preserve">                  </w:t>
      </w:r>
      <w:r>
        <w:rPr>
          <w:rFonts w:hint="eastAsia"/>
          <w:b w:val="0"/>
          <w:bCs/>
          <w:color w:val="000000"/>
          <w:szCs w:val="21"/>
          <w:highlight w:val="none"/>
        </w:rPr>
        <w:t xml:space="preserve">（加盖公章）  </w:t>
      </w:r>
    </w:p>
    <w:p w14:paraId="56140391">
      <w:pPr>
        <w:spacing w:line="360" w:lineRule="auto"/>
        <w:rPr>
          <w:b w:val="0"/>
          <w:bCs/>
          <w:spacing w:val="20"/>
          <w:szCs w:val="21"/>
          <w:highlight w:val="none"/>
        </w:rPr>
      </w:pPr>
      <w:r>
        <w:rPr>
          <w:rFonts w:hint="eastAsia"/>
          <w:b w:val="0"/>
          <w:bCs/>
          <w:color w:val="000000"/>
          <w:szCs w:val="21"/>
          <w:highlight w:val="none"/>
        </w:rPr>
        <w:t>投标人代表：</w:t>
      </w:r>
      <w:r>
        <w:rPr>
          <w:rFonts w:hint="eastAsia"/>
          <w:b w:val="0"/>
          <w:bCs/>
          <w:color w:val="000000"/>
          <w:szCs w:val="21"/>
          <w:highlight w:val="none"/>
          <w:u w:val="thick"/>
        </w:rPr>
        <w:t xml:space="preserve">                  </w:t>
      </w:r>
      <w:r>
        <w:rPr>
          <w:rFonts w:hint="eastAsia"/>
          <w:b w:val="0"/>
          <w:bCs/>
          <w:color w:val="000000"/>
          <w:szCs w:val="21"/>
          <w:highlight w:val="none"/>
        </w:rPr>
        <w:t>（签字）</w:t>
      </w:r>
    </w:p>
    <w:p w14:paraId="74B6050A">
      <w:pPr>
        <w:spacing w:line="360" w:lineRule="auto"/>
        <w:rPr>
          <w:b w:val="0"/>
          <w:bCs/>
          <w:spacing w:val="20"/>
          <w:szCs w:val="21"/>
          <w:highlight w:val="none"/>
        </w:rPr>
      </w:pPr>
      <w:r>
        <w:rPr>
          <w:rFonts w:hint="eastAsia"/>
          <w:b w:val="0"/>
          <w:bCs/>
          <w:spacing w:val="20"/>
          <w:szCs w:val="21"/>
          <w:highlight w:val="none"/>
        </w:rPr>
        <w:t>日期：</w:t>
      </w:r>
      <w:r>
        <w:rPr>
          <w:rFonts w:hint="eastAsia"/>
          <w:b w:val="0"/>
          <w:bCs/>
          <w:highlight w:val="none"/>
        </w:rPr>
        <w:t xml:space="preserve">     年  月  日</w:t>
      </w:r>
    </w:p>
    <w:p w14:paraId="1CC407C8">
      <w:pPr>
        <w:snapToGrid w:val="0"/>
        <w:spacing w:before="50" w:after="50" w:line="360" w:lineRule="exact"/>
        <w:ind w:firstLine="840" w:firstLineChars="400"/>
        <w:rPr>
          <w:rFonts w:hint="default" w:ascii="宋体"/>
          <w:b w:val="0"/>
          <w:bCs/>
          <w:color w:val="000000"/>
          <w:szCs w:val="21"/>
          <w:highlight w:val="none"/>
          <w:lang w:val="en-US" w:eastAsia="zh-CN"/>
        </w:rPr>
      </w:pPr>
    </w:p>
    <w:p w14:paraId="1757B63C">
      <w:pPr>
        <w:pStyle w:val="25"/>
        <w:snapToGrid w:val="0"/>
        <w:spacing w:before="120" w:after="120"/>
        <w:jc w:val="center"/>
        <w:rPr>
          <w:rFonts w:hint="eastAsia" w:ascii="宋体" w:hAnsi="宋体" w:eastAsia="宋体" w:cs="宋体"/>
          <w:b/>
          <w:bCs/>
          <w:kern w:val="2"/>
          <w:sz w:val="32"/>
          <w:szCs w:val="32"/>
          <w:lang w:eastAsia="zh-CN"/>
        </w:rPr>
      </w:pPr>
    </w:p>
    <w:p w14:paraId="00219F69">
      <w:pPr>
        <w:pStyle w:val="25"/>
        <w:snapToGrid w:val="0"/>
        <w:spacing w:before="120" w:after="120"/>
        <w:jc w:val="center"/>
        <w:rPr>
          <w:rFonts w:hint="eastAsia" w:ascii="宋体" w:hAnsi="宋体" w:eastAsia="宋体" w:cs="宋体"/>
          <w:b/>
          <w:bCs/>
          <w:kern w:val="2"/>
          <w:sz w:val="32"/>
          <w:szCs w:val="32"/>
          <w:lang w:eastAsia="zh-CN"/>
        </w:rPr>
      </w:pPr>
    </w:p>
    <w:p w14:paraId="55965083">
      <w:pPr>
        <w:pStyle w:val="25"/>
        <w:snapToGrid w:val="0"/>
        <w:spacing w:before="120" w:after="120"/>
        <w:jc w:val="center"/>
        <w:rPr>
          <w:rFonts w:hint="eastAsia" w:ascii="宋体" w:hAnsi="宋体" w:eastAsia="宋体" w:cs="宋体"/>
          <w:b/>
          <w:bCs/>
          <w:kern w:val="2"/>
          <w:sz w:val="32"/>
          <w:szCs w:val="32"/>
          <w:lang w:eastAsia="zh-CN"/>
        </w:rPr>
      </w:pPr>
    </w:p>
    <w:p w14:paraId="0E0DB8FC">
      <w:pPr>
        <w:pStyle w:val="25"/>
        <w:snapToGrid w:val="0"/>
        <w:spacing w:before="120" w:after="120"/>
        <w:jc w:val="center"/>
        <w:rPr>
          <w:rFonts w:hint="eastAsia" w:ascii="宋体" w:hAnsi="宋体" w:eastAsia="宋体" w:cs="宋体"/>
          <w:b/>
          <w:bCs/>
          <w:kern w:val="2"/>
          <w:sz w:val="32"/>
          <w:szCs w:val="32"/>
          <w:highlight w:val="none"/>
          <w:lang w:eastAsia="zh-CN"/>
        </w:rPr>
      </w:pPr>
      <w:r>
        <w:rPr>
          <w:rFonts w:hint="eastAsia" w:ascii="宋体" w:hAnsi="宋体" w:eastAsia="宋体" w:cs="宋体"/>
          <w:b/>
          <w:bCs/>
          <w:kern w:val="2"/>
          <w:sz w:val="32"/>
          <w:szCs w:val="32"/>
          <w:highlight w:val="none"/>
          <w:lang w:eastAsia="zh-CN"/>
        </w:rPr>
        <w:t>投标报价明细表</w:t>
      </w:r>
    </w:p>
    <w:p w14:paraId="53D05750">
      <w:pPr>
        <w:snapToGrid w:val="0"/>
        <w:spacing w:before="50" w:after="50" w:line="360" w:lineRule="exact"/>
        <w:rPr>
          <w:rFonts w:hint="eastAsia"/>
          <w:highlight w:val="none"/>
        </w:rPr>
      </w:pPr>
    </w:p>
    <w:p w14:paraId="32013CE2">
      <w:pPr>
        <w:snapToGrid w:val="0"/>
        <w:spacing w:before="50" w:after="50" w:line="360" w:lineRule="exact"/>
        <w:rPr>
          <w:rFonts w:hint="eastAsia"/>
        </w:rPr>
      </w:pPr>
      <w:r>
        <w:rPr>
          <w:rFonts w:hint="eastAsia"/>
          <w:highlight w:val="none"/>
        </w:rPr>
        <w:t>招标文件编号：</w:t>
      </w:r>
      <w:r>
        <w:rPr>
          <w:rFonts w:hint="eastAsia"/>
          <w:szCs w:val="21"/>
        </w:rPr>
        <w:t>DCG2025-4515(GK02)</w:t>
      </w:r>
      <w:r>
        <w:rPr>
          <w:rFonts w:hint="eastAsia"/>
          <w:highlight w:val="none"/>
          <w:lang w:val="en-US" w:eastAsia="zh-CN"/>
        </w:rPr>
        <w:t xml:space="preserve">                           </w:t>
      </w:r>
      <w:r>
        <w:rPr>
          <w:rFonts w:hint="eastAsia"/>
          <w:highlight w:val="none"/>
        </w:rPr>
        <w:t xml:space="preserve">   </w:t>
      </w:r>
      <w:r>
        <w:rPr>
          <w:highlight w:val="none"/>
        </w:rPr>
        <w:t xml:space="preserve">      </w:t>
      </w:r>
      <w:r>
        <w:rPr>
          <w:rFonts w:hint="eastAsia"/>
          <w:highlight w:val="none"/>
        </w:rPr>
        <w:t xml:space="preserve">  </w:t>
      </w:r>
      <w:r>
        <w:rPr>
          <w:rFonts w:hint="eastAsia"/>
          <w:highlight w:val="none"/>
          <w:lang w:eastAsia="zh-CN"/>
        </w:rPr>
        <w:t>金额</w:t>
      </w:r>
      <w:r>
        <w:rPr>
          <w:rFonts w:hint="eastAsia"/>
          <w:highlight w:val="none"/>
        </w:rPr>
        <w:t>单位：人民币元</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000"/>
        <w:gridCol w:w="617"/>
        <w:gridCol w:w="835"/>
        <w:gridCol w:w="1455"/>
        <w:gridCol w:w="1615"/>
        <w:gridCol w:w="1299"/>
        <w:gridCol w:w="1231"/>
      </w:tblGrid>
      <w:tr w14:paraId="3FDC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02050756">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1000" w:type="dxa"/>
            <w:noWrap w:val="0"/>
            <w:vAlign w:val="center"/>
          </w:tcPr>
          <w:p w14:paraId="14A755C0">
            <w:pPr>
              <w:widowControl/>
              <w:jc w:val="center"/>
              <w:rPr>
                <w:rFonts w:ascii="宋体" w:hAnsi="宋体" w:cs="宋体"/>
                <w:color w:val="000000"/>
                <w:kern w:val="0"/>
                <w:szCs w:val="21"/>
              </w:rPr>
            </w:pPr>
            <w:r>
              <w:rPr>
                <w:rFonts w:hint="eastAsia" w:ascii="宋体" w:hAnsi="宋体" w:cs="宋体"/>
                <w:color w:val="000000"/>
                <w:kern w:val="0"/>
                <w:sz w:val="24"/>
                <w:highlight w:val="none"/>
              </w:rPr>
              <w:t>项目</w:t>
            </w:r>
          </w:p>
        </w:tc>
        <w:tc>
          <w:tcPr>
            <w:tcW w:w="1452" w:type="dxa"/>
            <w:gridSpan w:val="2"/>
            <w:noWrap w:val="0"/>
            <w:vAlign w:val="center"/>
          </w:tcPr>
          <w:p w14:paraId="25AE5FC5">
            <w:pPr>
              <w:widowControl/>
              <w:jc w:val="center"/>
              <w:rPr>
                <w:rFonts w:ascii="宋体" w:hAnsi="宋体" w:cs="宋体"/>
                <w:color w:val="000000"/>
                <w:kern w:val="0"/>
                <w:szCs w:val="21"/>
              </w:rPr>
            </w:pPr>
            <w:r>
              <w:rPr>
                <w:rFonts w:hint="eastAsia" w:ascii="宋体" w:hAnsi="宋体" w:cs="宋体"/>
                <w:color w:val="000000"/>
                <w:kern w:val="0"/>
                <w:sz w:val="24"/>
                <w:highlight w:val="none"/>
              </w:rPr>
              <w:t>明细项目</w:t>
            </w:r>
          </w:p>
        </w:tc>
        <w:tc>
          <w:tcPr>
            <w:tcW w:w="1455" w:type="dxa"/>
            <w:noWrap w:val="0"/>
            <w:vAlign w:val="center"/>
          </w:tcPr>
          <w:p w14:paraId="724447BE">
            <w:pPr>
              <w:widowControl/>
              <w:jc w:val="center"/>
              <w:rPr>
                <w:rFonts w:ascii="宋体" w:hAnsi="宋体" w:cs="宋体"/>
                <w:color w:val="000000"/>
                <w:kern w:val="0"/>
                <w:szCs w:val="21"/>
              </w:rPr>
            </w:pPr>
            <w:r>
              <w:rPr>
                <w:rFonts w:hint="eastAsia" w:ascii="宋体" w:hAnsi="宋体" w:cs="宋体"/>
                <w:color w:val="000000"/>
                <w:kern w:val="0"/>
                <w:szCs w:val="21"/>
              </w:rPr>
              <w:t>数量</w:t>
            </w:r>
          </w:p>
        </w:tc>
        <w:tc>
          <w:tcPr>
            <w:tcW w:w="1615" w:type="dxa"/>
            <w:noWrap w:val="0"/>
            <w:vAlign w:val="center"/>
          </w:tcPr>
          <w:p w14:paraId="405F4704">
            <w:pPr>
              <w:widowControl/>
              <w:jc w:val="center"/>
              <w:rPr>
                <w:rFonts w:hint="eastAsia" w:ascii="宋体" w:hAnsi="宋体" w:cs="宋体"/>
                <w:color w:val="000000"/>
                <w:kern w:val="0"/>
                <w:szCs w:val="21"/>
              </w:rPr>
            </w:pPr>
            <w:r>
              <w:rPr>
                <w:rFonts w:hint="eastAsia" w:ascii="宋体" w:hAnsi="宋体" w:cs="宋体"/>
                <w:color w:val="000000"/>
                <w:kern w:val="0"/>
                <w:szCs w:val="21"/>
              </w:rPr>
              <w:t>单价（/年）</w:t>
            </w:r>
          </w:p>
        </w:tc>
        <w:tc>
          <w:tcPr>
            <w:tcW w:w="1299" w:type="dxa"/>
            <w:noWrap w:val="0"/>
            <w:vAlign w:val="center"/>
          </w:tcPr>
          <w:p w14:paraId="0AB292C5">
            <w:pPr>
              <w:widowControl/>
              <w:jc w:val="center"/>
              <w:rPr>
                <w:rFonts w:hint="eastAsia" w:ascii="宋体" w:hAnsi="宋体" w:cs="宋体"/>
                <w:color w:val="000000"/>
                <w:kern w:val="0"/>
                <w:szCs w:val="21"/>
              </w:rPr>
            </w:pPr>
            <w:r>
              <w:rPr>
                <w:rFonts w:hint="eastAsia" w:ascii="宋体" w:hAnsi="宋体" w:cs="宋体"/>
                <w:color w:val="000000"/>
                <w:kern w:val="0"/>
                <w:szCs w:val="21"/>
              </w:rPr>
              <w:t>小计（/年）</w:t>
            </w:r>
          </w:p>
        </w:tc>
        <w:tc>
          <w:tcPr>
            <w:tcW w:w="1231" w:type="dxa"/>
            <w:noWrap w:val="0"/>
            <w:vAlign w:val="center"/>
          </w:tcPr>
          <w:p w14:paraId="2D734F82">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三年合计</w:t>
            </w:r>
          </w:p>
        </w:tc>
      </w:tr>
      <w:tr w14:paraId="433E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6AEFA18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000" w:type="dxa"/>
            <w:vMerge w:val="restart"/>
            <w:noWrap w:val="0"/>
            <w:vAlign w:val="center"/>
          </w:tcPr>
          <w:p w14:paraId="232DC8FD">
            <w:pPr>
              <w:widowControl/>
              <w:jc w:val="center"/>
              <w:rPr>
                <w:rFonts w:ascii="宋体" w:hAnsi="宋体" w:cs="宋体"/>
                <w:color w:val="000000"/>
                <w:kern w:val="0"/>
                <w:szCs w:val="21"/>
              </w:rPr>
            </w:pPr>
            <w:r>
              <w:rPr>
                <w:rFonts w:hint="eastAsia" w:ascii="宋体" w:hAnsi="宋体" w:cs="宋体"/>
                <w:color w:val="000000"/>
                <w:kern w:val="0"/>
                <w:sz w:val="24"/>
                <w:highlight w:val="none"/>
              </w:rPr>
              <w:t>道路保洁</w:t>
            </w:r>
          </w:p>
        </w:tc>
        <w:tc>
          <w:tcPr>
            <w:tcW w:w="1452" w:type="dxa"/>
            <w:gridSpan w:val="2"/>
            <w:noWrap w:val="0"/>
            <w:vAlign w:val="center"/>
          </w:tcPr>
          <w:p w14:paraId="29F972B4">
            <w:pPr>
              <w:widowControl/>
              <w:jc w:val="center"/>
              <w:rPr>
                <w:rFonts w:ascii="宋体" w:hAnsi="宋体" w:cs="宋体"/>
                <w:color w:val="000000"/>
                <w:kern w:val="0"/>
                <w:szCs w:val="21"/>
              </w:rPr>
            </w:pPr>
            <w:r>
              <w:rPr>
                <w:rFonts w:hint="eastAsia" w:ascii="宋体" w:hAnsi="宋体" w:cs="宋体"/>
                <w:color w:val="000000"/>
                <w:kern w:val="0"/>
                <w:sz w:val="24"/>
                <w:highlight w:val="none"/>
              </w:rPr>
              <w:t>席地能坐</w:t>
            </w:r>
          </w:p>
        </w:tc>
        <w:tc>
          <w:tcPr>
            <w:tcW w:w="1455" w:type="dxa"/>
            <w:noWrap w:val="0"/>
            <w:vAlign w:val="center"/>
          </w:tcPr>
          <w:p w14:paraId="4476AFD1">
            <w:pPr>
              <w:widowControl/>
              <w:jc w:val="center"/>
              <w:rPr>
                <w:rFonts w:ascii="宋体" w:hAnsi="宋体" w:cs="宋体"/>
                <w:color w:val="000000"/>
                <w:kern w:val="0"/>
                <w:szCs w:val="21"/>
              </w:rPr>
            </w:pPr>
            <w:r>
              <w:rPr>
                <w:rFonts w:hint="default" w:ascii="宋体" w:hAnsi="宋体" w:cs="宋体"/>
                <w:color w:val="000000"/>
                <w:kern w:val="0"/>
                <w:sz w:val="24"/>
                <w:highlight w:val="none"/>
              </w:rPr>
              <w:t>26565.4</w:t>
            </w:r>
            <w:r>
              <w:rPr>
                <w:rFonts w:hint="eastAsia" w:ascii="宋体" w:hAnsi="宋体" w:cs="宋体"/>
                <w:color w:val="000000"/>
                <w:kern w:val="0"/>
                <w:szCs w:val="21"/>
              </w:rPr>
              <w:t>㎡</w:t>
            </w:r>
          </w:p>
        </w:tc>
        <w:tc>
          <w:tcPr>
            <w:tcW w:w="1615" w:type="dxa"/>
            <w:noWrap w:val="0"/>
            <w:vAlign w:val="center"/>
          </w:tcPr>
          <w:p w14:paraId="299EDC30">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c>
          <w:tcPr>
            <w:tcW w:w="1299" w:type="dxa"/>
            <w:noWrap w:val="0"/>
            <w:vAlign w:val="center"/>
          </w:tcPr>
          <w:p w14:paraId="2A0A26D5">
            <w:pPr>
              <w:widowControl/>
              <w:jc w:val="center"/>
              <w:rPr>
                <w:rFonts w:hint="eastAsia" w:ascii="宋体" w:hAnsi="宋体" w:cs="宋体"/>
                <w:color w:val="000000"/>
                <w:kern w:val="0"/>
                <w:szCs w:val="21"/>
              </w:rPr>
            </w:pPr>
          </w:p>
        </w:tc>
        <w:tc>
          <w:tcPr>
            <w:tcW w:w="1231" w:type="dxa"/>
            <w:noWrap w:val="0"/>
            <w:vAlign w:val="center"/>
          </w:tcPr>
          <w:p w14:paraId="6BB65C77">
            <w:pPr>
              <w:widowControl/>
              <w:jc w:val="center"/>
              <w:rPr>
                <w:rFonts w:hint="eastAsia" w:ascii="宋体" w:hAnsi="宋体" w:cs="宋体"/>
                <w:color w:val="000000"/>
                <w:kern w:val="0"/>
                <w:szCs w:val="21"/>
              </w:rPr>
            </w:pPr>
          </w:p>
        </w:tc>
      </w:tr>
      <w:tr w14:paraId="36642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013928F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000" w:type="dxa"/>
            <w:vMerge w:val="continue"/>
            <w:noWrap w:val="0"/>
            <w:vAlign w:val="center"/>
          </w:tcPr>
          <w:p w14:paraId="506B3C98">
            <w:pPr>
              <w:widowControl/>
              <w:jc w:val="left"/>
              <w:rPr>
                <w:rFonts w:ascii="宋体" w:hAnsi="宋体" w:cs="宋体"/>
                <w:color w:val="000000"/>
                <w:kern w:val="0"/>
                <w:szCs w:val="21"/>
              </w:rPr>
            </w:pPr>
          </w:p>
        </w:tc>
        <w:tc>
          <w:tcPr>
            <w:tcW w:w="1452" w:type="dxa"/>
            <w:gridSpan w:val="2"/>
            <w:noWrap w:val="0"/>
            <w:vAlign w:val="center"/>
          </w:tcPr>
          <w:p w14:paraId="5F592CCE">
            <w:pPr>
              <w:widowControl/>
              <w:jc w:val="center"/>
              <w:rPr>
                <w:rFonts w:ascii="宋体" w:hAnsi="宋体" w:cs="宋体"/>
                <w:color w:val="000000"/>
                <w:kern w:val="0"/>
                <w:szCs w:val="21"/>
              </w:rPr>
            </w:pPr>
            <w:r>
              <w:rPr>
                <w:rFonts w:hint="eastAsia" w:ascii="宋体" w:hAnsi="宋体" w:cs="宋体"/>
                <w:color w:val="000000"/>
                <w:kern w:val="0"/>
                <w:sz w:val="24"/>
                <w:highlight w:val="none"/>
              </w:rPr>
              <w:t>一级道路</w:t>
            </w:r>
          </w:p>
        </w:tc>
        <w:tc>
          <w:tcPr>
            <w:tcW w:w="1455" w:type="dxa"/>
            <w:noWrap w:val="0"/>
            <w:vAlign w:val="center"/>
          </w:tcPr>
          <w:p w14:paraId="48359E96">
            <w:pPr>
              <w:widowControl/>
              <w:jc w:val="center"/>
              <w:rPr>
                <w:rFonts w:ascii="宋体" w:hAnsi="宋体" w:cs="宋体"/>
                <w:color w:val="000000"/>
                <w:kern w:val="0"/>
                <w:szCs w:val="21"/>
              </w:rPr>
            </w:pPr>
            <w:r>
              <w:rPr>
                <w:rFonts w:ascii="宋体" w:hAnsi="宋体" w:cs="宋体"/>
                <w:color w:val="000000"/>
                <w:kern w:val="0"/>
                <w:sz w:val="24"/>
                <w:highlight w:val="none"/>
              </w:rPr>
              <w:t>664854.84</w:t>
            </w:r>
            <w:r>
              <w:rPr>
                <w:rFonts w:hint="eastAsia" w:ascii="宋体" w:hAnsi="宋体" w:cs="宋体"/>
                <w:color w:val="000000"/>
                <w:kern w:val="0"/>
                <w:szCs w:val="21"/>
              </w:rPr>
              <w:t>㎡</w:t>
            </w:r>
          </w:p>
        </w:tc>
        <w:tc>
          <w:tcPr>
            <w:tcW w:w="1615" w:type="dxa"/>
            <w:noWrap w:val="0"/>
            <w:vAlign w:val="center"/>
          </w:tcPr>
          <w:p w14:paraId="190C6C60">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c>
          <w:tcPr>
            <w:tcW w:w="1299" w:type="dxa"/>
            <w:noWrap w:val="0"/>
            <w:vAlign w:val="center"/>
          </w:tcPr>
          <w:p w14:paraId="59905CF6">
            <w:pPr>
              <w:widowControl/>
              <w:jc w:val="center"/>
              <w:rPr>
                <w:rFonts w:hint="eastAsia" w:ascii="宋体" w:hAnsi="宋体" w:cs="宋体"/>
                <w:color w:val="000000"/>
                <w:kern w:val="0"/>
                <w:szCs w:val="21"/>
              </w:rPr>
            </w:pPr>
          </w:p>
        </w:tc>
        <w:tc>
          <w:tcPr>
            <w:tcW w:w="1231" w:type="dxa"/>
            <w:noWrap w:val="0"/>
            <w:vAlign w:val="center"/>
          </w:tcPr>
          <w:p w14:paraId="2127B74C">
            <w:pPr>
              <w:widowControl/>
              <w:jc w:val="center"/>
              <w:rPr>
                <w:rFonts w:hint="eastAsia" w:ascii="宋体" w:hAnsi="宋体" w:cs="宋体"/>
                <w:color w:val="000000"/>
                <w:kern w:val="0"/>
                <w:szCs w:val="21"/>
              </w:rPr>
            </w:pPr>
          </w:p>
        </w:tc>
      </w:tr>
      <w:tr w14:paraId="74C70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49107393">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000" w:type="dxa"/>
            <w:vMerge w:val="continue"/>
            <w:noWrap w:val="0"/>
            <w:vAlign w:val="center"/>
          </w:tcPr>
          <w:p w14:paraId="44B84D83">
            <w:pPr>
              <w:widowControl/>
              <w:jc w:val="left"/>
              <w:rPr>
                <w:rFonts w:ascii="宋体" w:hAnsi="宋体" w:cs="宋体"/>
                <w:color w:val="000000"/>
                <w:kern w:val="0"/>
                <w:szCs w:val="21"/>
              </w:rPr>
            </w:pPr>
          </w:p>
        </w:tc>
        <w:tc>
          <w:tcPr>
            <w:tcW w:w="1452" w:type="dxa"/>
            <w:gridSpan w:val="2"/>
            <w:noWrap w:val="0"/>
            <w:vAlign w:val="center"/>
          </w:tcPr>
          <w:p w14:paraId="1750F045">
            <w:pPr>
              <w:widowControl/>
              <w:jc w:val="center"/>
              <w:rPr>
                <w:rFonts w:ascii="宋体" w:hAnsi="宋体" w:cs="宋体"/>
                <w:color w:val="000000"/>
                <w:kern w:val="0"/>
                <w:szCs w:val="21"/>
              </w:rPr>
            </w:pPr>
            <w:r>
              <w:rPr>
                <w:rFonts w:hint="eastAsia" w:ascii="宋体" w:hAnsi="宋体" w:cs="宋体"/>
                <w:color w:val="000000"/>
                <w:kern w:val="0"/>
                <w:sz w:val="24"/>
                <w:highlight w:val="none"/>
              </w:rPr>
              <w:t>二级道路</w:t>
            </w:r>
          </w:p>
        </w:tc>
        <w:tc>
          <w:tcPr>
            <w:tcW w:w="1455" w:type="dxa"/>
            <w:noWrap w:val="0"/>
            <w:vAlign w:val="center"/>
          </w:tcPr>
          <w:p w14:paraId="5D57496F">
            <w:pPr>
              <w:widowControl/>
              <w:jc w:val="center"/>
              <w:rPr>
                <w:rFonts w:ascii="宋体" w:hAnsi="宋体" w:cs="宋体"/>
                <w:color w:val="000000"/>
                <w:kern w:val="0"/>
                <w:szCs w:val="21"/>
              </w:rPr>
            </w:pPr>
            <w:r>
              <w:rPr>
                <w:rFonts w:ascii="宋体" w:hAnsi="宋体" w:cs="宋体"/>
                <w:color w:val="000000"/>
                <w:kern w:val="0"/>
                <w:sz w:val="24"/>
                <w:highlight w:val="none"/>
              </w:rPr>
              <w:t>561999.35</w:t>
            </w:r>
            <w:r>
              <w:rPr>
                <w:rFonts w:hint="eastAsia" w:ascii="宋体" w:hAnsi="宋体" w:cs="宋体"/>
                <w:color w:val="000000"/>
                <w:kern w:val="0"/>
                <w:szCs w:val="21"/>
              </w:rPr>
              <w:t>㎡</w:t>
            </w:r>
          </w:p>
        </w:tc>
        <w:tc>
          <w:tcPr>
            <w:tcW w:w="1615" w:type="dxa"/>
            <w:noWrap w:val="0"/>
            <w:vAlign w:val="center"/>
          </w:tcPr>
          <w:p w14:paraId="445DC880">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c>
          <w:tcPr>
            <w:tcW w:w="1299" w:type="dxa"/>
            <w:noWrap w:val="0"/>
            <w:vAlign w:val="center"/>
          </w:tcPr>
          <w:p w14:paraId="6E0EB4AE">
            <w:pPr>
              <w:widowControl/>
              <w:jc w:val="center"/>
              <w:rPr>
                <w:rFonts w:hint="eastAsia" w:ascii="宋体" w:hAnsi="宋体" w:cs="宋体"/>
                <w:color w:val="000000"/>
                <w:kern w:val="0"/>
                <w:szCs w:val="21"/>
              </w:rPr>
            </w:pPr>
          </w:p>
        </w:tc>
        <w:tc>
          <w:tcPr>
            <w:tcW w:w="1231" w:type="dxa"/>
            <w:noWrap w:val="0"/>
            <w:vAlign w:val="center"/>
          </w:tcPr>
          <w:p w14:paraId="0BE129F3">
            <w:pPr>
              <w:widowControl/>
              <w:jc w:val="center"/>
              <w:rPr>
                <w:rFonts w:hint="eastAsia" w:ascii="宋体" w:hAnsi="宋体" w:cs="宋体"/>
                <w:color w:val="000000"/>
                <w:kern w:val="0"/>
                <w:szCs w:val="21"/>
              </w:rPr>
            </w:pPr>
          </w:p>
        </w:tc>
      </w:tr>
      <w:tr w14:paraId="4D77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5602DA6C">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000" w:type="dxa"/>
            <w:vMerge w:val="continue"/>
            <w:noWrap w:val="0"/>
            <w:vAlign w:val="center"/>
          </w:tcPr>
          <w:p w14:paraId="71D6EF6E">
            <w:pPr>
              <w:widowControl/>
              <w:jc w:val="left"/>
              <w:rPr>
                <w:rFonts w:ascii="宋体" w:hAnsi="宋体" w:cs="宋体"/>
                <w:color w:val="000000"/>
                <w:kern w:val="0"/>
                <w:szCs w:val="21"/>
              </w:rPr>
            </w:pPr>
          </w:p>
        </w:tc>
        <w:tc>
          <w:tcPr>
            <w:tcW w:w="1452" w:type="dxa"/>
            <w:gridSpan w:val="2"/>
            <w:noWrap w:val="0"/>
            <w:vAlign w:val="center"/>
          </w:tcPr>
          <w:p w14:paraId="3C2277E5">
            <w:pPr>
              <w:widowControl/>
              <w:jc w:val="center"/>
              <w:rPr>
                <w:rFonts w:ascii="宋体" w:hAnsi="宋体" w:cs="宋体"/>
                <w:color w:val="000000"/>
                <w:kern w:val="0"/>
                <w:szCs w:val="21"/>
              </w:rPr>
            </w:pPr>
            <w:r>
              <w:rPr>
                <w:rFonts w:hint="eastAsia" w:ascii="宋体" w:hAnsi="宋体" w:cs="宋体"/>
                <w:color w:val="000000"/>
                <w:kern w:val="0"/>
                <w:sz w:val="24"/>
                <w:highlight w:val="none"/>
              </w:rPr>
              <w:t>三级道路</w:t>
            </w:r>
          </w:p>
        </w:tc>
        <w:tc>
          <w:tcPr>
            <w:tcW w:w="1455" w:type="dxa"/>
            <w:noWrap w:val="0"/>
            <w:vAlign w:val="center"/>
          </w:tcPr>
          <w:p w14:paraId="6B635E92">
            <w:pPr>
              <w:widowControl/>
              <w:jc w:val="center"/>
              <w:rPr>
                <w:rFonts w:ascii="宋体" w:hAnsi="宋体" w:cs="宋体"/>
                <w:color w:val="000000"/>
                <w:kern w:val="0"/>
                <w:szCs w:val="21"/>
              </w:rPr>
            </w:pPr>
            <w:r>
              <w:rPr>
                <w:rFonts w:ascii="宋体" w:hAnsi="宋体" w:cs="宋体"/>
                <w:color w:val="000000"/>
                <w:kern w:val="0"/>
                <w:sz w:val="24"/>
                <w:highlight w:val="none"/>
              </w:rPr>
              <w:t>462748.29</w:t>
            </w:r>
            <w:r>
              <w:rPr>
                <w:rFonts w:hint="eastAsia" w:ascii="宋体" w:hAnsi="宋体" w:cs="宋体"/>
                <w:color w:val="000000"/>
                <w:kern w:val="0"/>
                <w:szCs w:val="21"/>
              </w:rPr>
              <w:t>㎡</w:t>
            </w:r>
          </w:p>
        </w:tc>
        <w:tc>
          <w:tcPr>
            <w:tcW w:w="1615" w:type="dxa"/>
            <w:noWrap w:val="0"/>
            <w:vAlign w:val="center"/>
          </w:tcPr>
          <w:p w14:paraId="6B40827E">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c>
          <w:tcPr>
            <w:tcW w:w="1299" w:type="dxa"/>
            <w:noWrap w:val="0"/>
            <w:vAlign w:val="center"/>
          </w:tcPr>
          <w:p w14:paraId="68D2A299">
            <w:pPr>
              <w:widowControl/>
              <w:jc w:val="center"/>
              <w:rPr>
                <w:rFonts w:hint="eastAsia" w:ascii="宋体" w:hAnsi="宋体" w:cs="宋体"/>
                <w:color w:val="000000"/>
                <w:kern w:val="0"/>
                <w:szCs w:val="21"/>
              </w:rPr>
            </w:pPr>
          </w:p>
        </w:tc>
        <w:tc>
          <w:tcPr>
            <w:tcW w:w="1231" w:type="dxa"/>
            <w:noWrap w:val="0"/>
            <w:vAlign w:val="center"/>
          </w:tcPr>
          <w:p w14:paraId="42A86F79">
            <w:pPr>
              <w:widowControl/>
              <w:jc w:val="center"/>
              <w:rPr>
                <w:rFonts w:hint="eastAsia" w:ascii="宋体" w:hAnsi="宋体" w:cs="宋体"/>
                <w:color w:val="000000"/>
                <w:kern w:val="0"/>
                <w:szCs w:val="21"/>
              </w:rPr>
            </w:pPr>
          </w:p>
        </w:tc>
      </w:tr>
      <w:tr w14:paraId="0E350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501B43DD">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1000" w:type="dxa"/>
            <w:vMerge w:val="continue"/>
            <w:noWrap w:val="0"/>
            <w:vAlign w:val="center"/>
          </w:tcPr>
          <w:p w14:paraId="553C6CAD">
            <w:pPr>
              <w:widowControl/>
              <w:jc w:val="left"/>
              <w:rPr>
                <w:rFonts w:ascii="宋体" w:hAnsi="宋体" w:cs="宋体"/>
                <w:color w:val="000000"/>
                <w:kern w:val="0"/>
                <w:szCs w:val="21"/>
              </w:rPr>
            </w:pPr>
          </w:p>
        </w:tc>
        <w:tc>
          <w:tcPr>
            <w:tcW w:w="1452" w:type="dxa"/>
            <w:gridSpan w:val="2"/>
            <w:noWrap w:val="0"/>
            <w:vAlign w:val="center"/>
          </w:tcPr>
          <w:p w14:paraId="2934B63E">
            <w:pPr>
              <w:widowControl/>
              <w:jc w:val="center"/>
              <w:rPr>
                <w:rFonts w:ascii="宋体" w:hAnsi="宋体" w:cs="宋体"/>
                <w:color w:val="000000"/>
                <w:kern w:val="0"/>
                <w:szCs w:val="21"/>
              </w:rPr>
            </w:pPr>
            <w:r>
              <w:rPr>
                <w:rFonts w:hint="eastAsia" w:ascii="宋体" w:hAnsi="宋体" w:cs="宋体"/>
                <w:color w:val="000000"/>
                <w:kern w:val="0"/>
                <w:sz w:val="24"/>
                <w:highlight w:val="none"/>
              </w:rPr>
              <w:t>绿化带保洁</w:t>
            </w:r>
          </w:p>
        </w:tc>
        <w:tc>
          <w:tcPr>
            <w:tcW w:w="1455" w:type="dxa"/>
            <w:noWrap w:val="0"/>
            <w:vAlign w:val="center"/>
          </w:tcPr>
          <w:p w14:paraId="6A54E2EC">
            <w:pPr>
              <w:widowControl/>
              <w:jc w:val="center"/>
              <w:rPr>
                <w:rFonts w:ascii="宋体" w:hAnsi="宋体" w:cs="宋体"/>
                <w:color w:val="000000"/>
                <w:kern w:val="0"/>
                <w:szCs w:val="21"/>
              </w:rPr>
            </w:pPr>
            <w:r>
              <w:rPr>
                <w:rFonts w:ascii="宋体" w:hAnsi="宋体" w:cs="宋体"/>
                <w:color w:val="000000"/>
                <w:kern w:val="0"/>
                <w:sz w:val="24"/>
                <w:highlight w:val="none"/>
              </w:rPr>
              <w:t>274770.69</w:t>
            </w:r>
            <w:r>
              <w:rPr>
                <w:rFonts w:hint="eastAsia" w:ascii="宋体" w:hAnsi="宋体" w:cs="宋体"/>
                <w:color w:val="000000"/>
                <w:kern w:val="0"/>
                <w:szCs w:val="21"/>
              </w:rPr>
              <w:t>㎡</w:t>
            </w:r>
          </w:p>
        </w:tc>
        <w:tc>
          <w:tcPr>
            <w:tcW w:w="1615" w:type="dxa"/>
            <w:noWrap w:val="0"/>
            <w:vAlign w:val="center"/>
          </w:tcPr>
          <w:p w14:paraId="15455000">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c>
          <w:tcPr>
            <w:tcW w:w="1299" w:type="dxa"/>
            <w:noWrap w:val="0"/>
            <w:vAlign w:val="center"/>
          </w:tcPr>
          <w:p w14:paraId="30692F90">
            <w:pPr>
              <w:widowControl/>
              <w:jc w:val="center"/>
              <w:rPr>
                <w:rFonts w:hint="eastAsia" w:ascii="宋体" w:hAnsi="宋体" w:cs="宋体"/>
                <w:color w:val="000000"/>
                <w:kern w:val="0"/>
                <w:szCs w:val="21"/>
              </w:rPr>
            </w:pPr>
          </w:p>
        </w:tc>
        <w:tc>
          <w:tcPr>
            <w:tcW w:w="1231" w:type="dxa"/>
            <w:noWrap w:val="0"/>
            <w:vAlign w:val="center"/>
          </w:tcPr>
          <w:p w14:paraId="5E7A2329">
            <w:pPr>
              <w:widowControl/>
              <w:jc w:val="center"/>
              <w:rPr>
                <w:rFonts w:hint="eastAsia" w:ascii="宋体" w:hAnsi="宋体" w:cs="宋体"/>
                <w:color w:val="000000"/>
                <w:kern w:val="0"/>
                <w:szCs w:val="21"/>
              </w:rPr>
            </w:pPr>
          </w:p>
        </w:tc>
      </w:tr>
      <w:tr w14:paraId="20570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0A32CC4A">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000" w:type="dxa"/>
            <w:vMerge w:val="restart"/>
            <w:noWrap w:val="0"/>
            <w:vAlign w:val="center"/>
          </w:tcPr>
          <w:p w14:paraId="732334D9">
            <w:pPr>
              <w:widowControl/>
              <w:jc w:val="center"/>
              <w:rPr>
                <w:rFonts w:ascii="宋体" w:hAnsi="宋体" w:cs="宋体"/>
                <w:color w:val="000000"/>
                <w:kern w:val="0"/>
                <w:szCs w:val="21"/>
              </w:rPr>
            </w:pPr>
            <w:r>
              <w:rPr>
                <w:rFonts w:hint="eastAsia" w:ascii="宋体" w:hAnsi="宋体" w:cs="宋体"/>
                <w:color w:val="000000"/>
                <w:kern w:val="0"/>
                <w:sz w:val="24"/>
                <w:highlight w:val="none"/>
              </w:rPr>
              <w:t>垃圾分类收运处置</w:t>
            </w:r>
          </w:p>
        </w:tc>
        <w:tc>
          <w:tcPr>
            <w:tcW w:w="1452" w:type="dxa"/>
            <w:gridSpan w:val="2"/>
            <w:noWrap w:val="0"/>
            <w:vAlign w:val="center"/>
          </w:tcPr>
          <w:p w14:paraId="66DDAB92">
            <w:pPr>
              <w:widowControl/>
              <w:jc w:val="center"/>
              <w:rPr>
                <w:rFonts w:ascii="宋体" w:hAnsi="宋体" w:cs="宋体"/>
                <w:color w:val="000000"/>
                <w:kern w:val="0"/>
                <w:szCs w:val="21"/>
              </w:rPr>
            </w:pPr>
            <w:r>
              <w:rPr>
                <w:rFonts w:hint="eastAsia" w:ascii="宋体" w:hAnsi="宋体" w:cs="宋体"/>
                <w:color w:val="000000"/>
                <w:kern w:val="0"/>
                <w:sz w:val="24"/>
                <w:highlight w:val="none"/>
              </w:rPr>
              <w:t>沿街商铺定时定点收运</w:t>
            </w:r>
          </w:p>
        </w:tc>
        <w:tc>
          <w:tcPr>
            <w:tcW w:w="1455" w:type="dxa"/>
            <w:noWrap w:val="0"/>
            <w:vAlign w:val="center"/>
          </w:tcPr>
          <w:p w14:paraId="38E1A2C5">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85条</w:t>
            </w:r>
          </w:p>
        </w:tc>
        <w:tc>
          <w:tcPr>
            <w:tcW w:w="1615" w:type="dxa"/>
            <w:noWrap w:val="0"/>
            <w:vAlign w:val="center"/>
          </w:tcPr>
          <w:p w14:paraId="27B47835">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条</w:t>
            </w:r>
          </w:p>
        </w:tc>
        <w:tc>
          <w:tcPr>
            <w:tcW w:w="1299" w:type="dxa"/>
            <w:noWrap w:val="0"/>
            <w:vAlign w:val="center"/>
          </w:tcPr>
          <w:p w14:paraId="122205BB">
            <w:pPr>
              <w:widowControl/>
              <w:jc w:val="center"/>
              <w:rPr>
                <w:rFonts w:hint="eastAsia" w:ascii="宋体" w:hAnsi="宋体" w:cs="宋体"/>
                <w:color w:val="000000"/>
                <w:kern w:val="0"/>
                <w:szCs w:val="21"/>
              </w:rPr>
            </w:pPr>
          </w:p>
        </w:tc>
        <w:tc>
          <w:tcPr>
            <w:tcW w:w="1231" w:type="dxa"/>
            <w:noWrap w:val="0"/>
            <w:vAlign w:val="center"/>
          </w:tcPr>
          <w:p w14:paraId="2AFE8DBC">
            <w:pPr>
              <w:widowControl/>
              <w:jc w:val="center"/>
              <w:rPr>
                <w:rFonts w:hint="eastAsia" w:ascii="宋体" w:hAnsi="宋体" w:cs="宋体"/>
                <w:color w:val="000000"/>
                <w:kern w:val="0"/>
                <w:szCs w:val="21"/>
              </w:rPr>
            </w:pPr>
          </w:p>
        </w:tc>
      </w:tr>
      <w:tr w14:paraId="2BBA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5C927A2A">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000" w:type="dxa"/>
            <w:vMerge w:val="continue"/>
            <w:noWrap w:val="0"/>
            <w:vAlign w:val="center"/>
          </w:tcPr>
          <w:p w14:paraId="425D11C3">
            <w:pPr>
              <w:widowControl/>
              <w:jc w:val="left"/>
              <w:rPr>
                <w:rFonts w:ascii="宋体" w:hAnsi="宋体" w:cs="宋体"/>
                <w:color w:val="000000"/>
                <w:kern w:val="0"/>
                <w:szCs w:val="21"/>
              </w:rPr>
            </w:pPr>
          </w:p>
        </w:tc>
        <w:tc>
          <w:tcPr>
            <w:tcW w:w="1452" w:type="dxa"/>
            <w:gridSpan w:val="2"/>
            <w:noWrap w:val="0"/>
            <w:vAlign w:val="center"/>
          </w:tcPr>
          <w:p w14:paraId="6A8BDBCE">
            <w:pPr>
              <w:widowControl/>
              <w:jc w:val="center"/>
              <w:rPr>
                <w:rFonts w:ascii="宋体" w:hAnsi="宋体" w:cs="宋体"/>
                <w:color w:val="000000"/>
                <w:kern w:val="0"/>
                <w:szCs w:val="21"/>
              </w:rPr>
            </w:pPr>
            <w:r>
              <w:rPr>
                <w:rFonts w:hint="eastAsia" w:ascii="宋体" w:hAnsi="宋体" w:cs="宋体"/>
                <w:color w:val="000000"/>
                <w:kern w:val="0"/>
                <w:sz w:val="24"/>
                <w:highlight w:val="none"/>
              </w:rPr>
              <w:t>其他垃圾收</w:t>
            </w:r>
            <w:r>
              <w:rPr>
                <w:rFonts w:hint="default" w:ascii="宋体" w:hAnsi="宋体" w:cs="宋体"/>
                <w:color w:val="000000"/>
                <w:kern w:val="0"/>
                <w:sz w:val="24"/>
                <w:highlight w:val="none"/>
              </w:rPr>
              <w:t>运</w:t>
            </w:r>
          </w:p>
        </w:tc>
        <w:tc>
          <w:tcPr>
            <w:tcW w:w="1455" w:type="dxa"/>
            <w:noWrap w:val="0"/>
            <w:vAlign w:val="center"/>
          </w:tcPr>
          <w:p w14:paraId="228D97B3">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 w:val="24"/>
                <w:highlight w:val="none"/>
              </w:rPr>
              <w:t>95809.7</w:t>
            </w:r>
            <w:r>
              <w:rPr>
                <w:rFonts w:hint="eastAsia" w:ascii="宋体" w:hAnsi="宋体" w:cs="宋体"/>
                <w:color w:val="000000"/>
                <w:kern w:val="0"/>
                <w:sz w:val="24"/>
                <w:highlight w:val="none"/>
                <w:lang w:eastAsia="zh-CN"/>
              </w:rPr>
              <w:t>吨</w:t>
            </w:r>
          </w:p>
        </w:tc>
        <w:tc>
          <w:tcPr>
            <w:tcW w:w="1615" w:type="dxa"/>
            <w:noWrap w:val="0"/>
            <w:vAlign w:val="center"/>
          </w:tcPr>
          <w:p w14:paraId="4BEC62DC">
            <w:pPr>
              <w:widowControl/>
              <w:jc w:val="center"/>
              <w:rPr>
                <w:rFonts w:ascii="宋体" w:hAnsi="宋体" w:cs="宋体"/>
                <w:color w:val="000000"/>
                <w:kern w:val="0"/>
                <w:szCs w:val="21"/>
              </w:rPr>
            </w:pPr>
            <w:r>
              <w:rPr>
                <w:rFonts w:hint="eastAsia" w:ascii="宋体" w:hAnsi="宋体" w:cs="宋体"/>
                <w:color w:val="000000"/>
                <w:kern w:val="0"/>
                <w:szCs w:val="21"/>
              </w:rPr>
              <w:t xml:space="preserve"> /座</w:t>
            </w:r>
          </w:p>
        </w:tc>
        <w:tc>
          <w:tcPr>
            <w:tcW w:w="1299" w:type="dxa"/>
            <w:noWrap w:val="0"/>
            <w:vAlign w:val="center"/>
          </w:tcPr>
          <w:p w14:paraId="31C64F01">
            <w:pPr>
              <w:widowControl/>
              <w:jc w:val="center"/>
              <w:rPr>
                <w:rFonts w:hint="eastAsia" w:ascii="宋体" w:hAnsi="宋体" w:cs="宋体"/>
                <w:color w:val="000000"/>
                <w:kern w:val="0"/>
                <w:szCs w:val="21"/>
              </w:rPr>
            </w:pPr>
          </w:p>
        </w:tc>
        <w:tc>
          <w:tcPr>
            <w:tcW w:w="1231" w:type="dxa"/>
            <w:noWrap w:val="0"/>
            <w:vAlign w:val="center"/>
          </w:tcPr>
          <w:p w14:paraId="64C6FA1B">
            <w:pPr>
              <w:widowControl/>
              <w:jc w:val="center"/>
              <w:rPr>
                <w:rFonts w:hint="eastAsia" w:ascii="宋体" w:hAnsi="宋体" w:cs="宋体"/>
                <w:color w:val="000000"/>
                <w:kern w:val="0"/>
                <w:szCs w:val="21"/>
              </w:rPr>
            </w:pPr>
          </w:p>
        </w:tc>
      </w:tr>
      <w:tr w14:paraId="77C6A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62AA12CF">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1000" w:type="dxa"/>
            <w:vMerge w:val="continue"/>
            <w:noWrap w:val="0"/>
            <w:vAlign w:val="center"/>
          </w:tcPr>
          <w:p w14:paraId="71B406A0">
            <w:pPr>
              <w:widowControl/>
              <w:jc w:val="left"/>
              <w:rPr>
                <w:rFonts w:ascii="宋体" w:hAnsi="宋体" w:cs="宋体"/>
                <w:color w:val="000000"/>
                <w:kern w:val="0"/>
                <w:szCs w:val="21"/>
              </w:rPr>
            </w:pPr>
          </w:p>
        </w:tc>
        <w:tc>
          <w:tcPr>
            <w:tcW w:w="1452" w:type="dxa"/>
            <w:gridSpan w:val="2"/>
            <w:noWrap w:val="0"/>
            <w:vAlign w:val="center"/>
          </w:tcPr>
          <w:p w14:paraId="0B40BB23">
            <w:pPr>
              <w:widowControl/>
              <w:jc w:val="center"/>
              <w:rPr>
                <w:rFonts w:ascii="宋体" w:hAnsi="宋体" w:cs="宋体"/>
                <w:color w:val="000000"/>
                <w:kern w:val="0"/>
                <w:szCs w:val="21"/>
              </w:rPr>
            </w:pPr>
            <w:r>
              <w:rPr>
                <w:rFonts w:hint="eastAsia" w:ascii="宋体" w:hAnsi="宋体" w:cs="宋体"/>
                <w:color w:val="000000"/>
                <w:kern w:val="0"/>
                <w:sz w:val="24"/>
                <w:highlight w:val="none"/>
              </w:rPr>
              <w:t>易腐垃圾收运</w:t>
            </w:r>
          </w:p>
        </w:tc>
        <w:tc>
          <w:tcPr>
            <w:tcW w:w="1455" w:type="dxa"/>
            <w:noWrap w:val="0"/>
            <w:vAlign w:val="center"/>
          </w:tcPr>
          <w:p w14:paraId="7AD0C62F">
            <w:pPr>
              <w:widowControl/>
              <w:jc w:val="center"/>
              <w:rPr>
                <w:rFonts w:ascii="宋体" w:hAnsi="宋体" w:cs="宋体"/>
                <w:color w:val="000000"/>
                <w:kern w:val="0"/>
                <w:szCs w:val="21"/>
              </w:rPr>
            </w:pPr>
            <w:r>
              <w:rPr>
                <w:rFonts w:hint="eastAsia" w:ascii="宋体" w:hAnsi="宋体" w:cs="宋体"/>
                <w:color w:val="000000"/>
                <w:kern w:val="0"/>
                <w:sz w:val="24"/>
                <w:highlight w:val="none"/>
              </w:rPr>
              <w:t>41061.3</w:t>
            </w:r>
            <w:r>
              <w:rPr>
                <w:rFonts w:hint="eastAsia" w:ascii="宋体" w:hAnsi="宋体" w:cs="宋体"/>
                <w:color w:val="000000"/>
                <w:kern w:val="0"/>
                <w:szCs w:val="21"/>
              </w:rPr>
              <w:t>吨</w:t>
            </w:r>
          </w:p>
        </w:tc>
        <w:tc>
          <w:tcPr>
            <w:tcW w:w="1615" w:type="dxa"/>
            <w:noWrap w:val="0"/>
            <w:vAlign w:val="center"/>
          </w:tcPr>
          <w:p w14:paraId="6EF66E18">
            <w:pPr>
              <w:widowControl/>
              <w:jc w:val="center"/>
              <w:rPr>
                <w:rFonts w:ascii="宋体" w:hAnsi="宋体" w:cs="宋体"/>
                <w:color w:val="000000"/>
                <w:kern w:val="0"/>
                <w:szCs w:val="21"/>
              </w:rPr>
            </w:pPr>
            <w:r>
              <w:rPr>
                <w:rFonts w:hint="eastAsia" w:ascii="宋体" w:hAnsi="宋体" w:cs="宋体"/>
                <w:color w:val="000000"/>
                <w:kern w:val="0"/>
                <w:szCs w:val="21"/>
              </w:rPr>
              <w:t xml:space="preserve"> /吨</w:t>
            </w:r>
          </w:p>
        </w:tc>
        <w:tc>
          <w:tcPr>
            <w:tcW w:w="1299" w:type="dxa"/>
            <w:noWrap w:val="0"/>
            <w:vAlign w:val="center"/>
          </w:tcPr>
          <w:p w14:paraId="2192129B">
            <w:pPr>
              <w:widowControl/>
              <w:jc w:val="center"/>
              <w:rPr>
                <w:rFonts w:hint="eastAsia" w:ascii="宋体" w:hAnsi="宋体" w:cs="宋体"/>
                <w:color w:val="000000"/>
                <w:kern w:val="0"/>
                <w:szCs w:val="21"/>
              </w:rPr>
            </w:pPr>
          </w:p>
        </w:tc>
        <w:tc>
          <w:tcPr>
            <w:tcW w:w="1231" w:type="dxa"/>
            <w:noWrap w:val="0"/>
            <w:vAlign w:val="center"/>
          </w:tcPr>
          <w:p w14:paraId="01FECB36">
            <w:pPr>
              <w:widowControl/>
              <w:jc w:val="center"/>
              <w:rPr>
                <w:rFonts w:hint="eastAsia" w:ascii="宋体" w:hAnsi="宋体" w:cs="宋体"/>
                <w:color w:val="000000"/>
                <w:kern w:val="0"/>
                <w:szCs w:val="21"/>
              </w:rPr>
            </w:pPr>
          </w:p>
        </w:tc>
      </w:tr>
      <w:tr w14:paraId="4A619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F213ECC">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1000" w:type="dxa"/>
            <w:vMerge w:val="continue"/>
            <w:noWrap w:val="0"/>
            <w:vAlign w:val="center"/>
          </w:tcPr>
          <w:p w14:paraId="563C268C">
            <w:pPr>
              <w:widowControl/>
              <w:jc w:val="left"/>
              <w:rPr>
                <w:rFonts w:ascii="宋体" w:hAnsi="宋体" w:cs="宋体"/>
                <w:color w:val="000000"/>
                <w:kern w:val="0"/>
                <w:szCs w:val="21"/>
              </w:rPr>
            </w:pPr>
          </w:p>
        </w:tc>
        <w:tc>
          <w:tcPr>
            <w:tcW w:w="1452" w:type="dxa"/>
            <w:gridSpan w:val="2"/>
            <w:noWrap w:val="0"/>
            <w:vAlign w:val="center"/>
          </w:tcPr>
          <w:p w14:paraId="6EC3FC64">
            <w:pPr>
              <w:widowControl/>
              <w:jc w:val="center"/>
              <w:rPr>
                <w:rFonts w:ascii="宋体" w:hAnsi="宋体" w:cs="宋体"/>
                <w:color w:val="000000"/>
                <w:kern w:val="0"/>
                <w:szCs w:val="21"/>
              </w:rPr>
            </w:pPr>
            <w:r>
              <w:rPr>
                <w:rFonts w:hint="eastAsia" w:ascii="宋体" w:hAnsi="宋体" w:cs="宋体"/>
                <w:color w:val="000000"/>
                <w:kern w:val="0"/>
                <w:sz w:val="24"/>
                <w:highlight w:val="none"/>
              </w:rPr>
              <w:t>餐厨垃圾收运</w:t>
            </w:r>
          </w:p>
        </w:tc>
        <w:tc>
          <w:tcPr>
            <w:tcW w:w="1455" w:type="dxa"/>
            <w:noWrap w:val="0"/>
            <w:vAlign w:val="center"/>
          </w:tcPr>
          <w:p w14:paraId="4EADDC45">
            <w:pPr>
              <w:widowControl/>
              <w:jc w:val="center"/>
              <w:rPr>
                <w:rFonts w:ascii="宋体" w:hAnsi="宋体" w:cs="宋体"/>
                <w:color w:val="000000"/>
                <w:kern w:val="0"/>
                <w:szCs w:val="21"/>
              </w:rPr>
            </w:pPr>
            <w:r>
              <w:rPr>
                <w:rFonts w:hint="eastAsia" w:ascii="宋体" w:hAnsi="宋体" w:cs="宋体"/>
                <w:color w:val="000000"/>
                <w:kern w:val="0"/>
                <w:sz w:val="24"/>
                <w:highlight w:val="none"/>
              </w:rPr>
              <w:t>5632</w:t>
            </w:r>
            <w:r>
              <w:rPr>
                <w:rFonts w:hint="eastAsia" w:ascii="宋体" w:hAnsi="宋体" w:cs="宋体"/>
                <w:color w:val="000000"/>
                <w:kern w:val="0"/>
                <w:szCs w:val="21"/>
              </w:rPr>
              <w:t>吨</w:t>
            </w:r>
          </w:p>
        </w:tc>
        <w:tc>
          <w:tcPr>
            <w:tcW w:w="1615" w:type="dxa"/>
            <w:noWrap w:val="0"/>
            <w:vAlign w:val="center"/>
          </w:tcPr>
          <w:p w14:paraId="399238B0">
            <w:pPr>
              <w:widowControl/>
              <w:jc w:val="center"/>
              <w:rPr>
                <w:rFonts w:ascii="宋体" w:hAnsi="宋体" w:cs="宋体"/>
                <w:color w:val="000000"/>
                <w:kern w:val="0"/>
                <w:szCs w:val="21"/>
              </w:rPr>
            </w:pPr>
            <w:r>
              <w:rPr>
                <w:rFonts w:hint="eastAsia" w:ascii="宋体" w:hAnsi="宋体" w:cs="宋体"/>
                <w:color w:val="000000"/>
                <w:kern w:val="0"/>
                <w:szCs w:val="21"/>
              </w:rPr>
              <w:t xml:space="preserve"> /吨</w:t>
            </w:r>
          </w:p>
        </w:tc>
        <w:tc>
          <w:tcPr>
            <w:tcW w:w="1299" w:type="dxa"/>
            <w:noWrap w:val="0"/>
            <w:vAlign w:val="center"/>
          </w:tcPr>
          <w:p w14:paraId="7AA2B465">
            <w:pPr>
              <w:widowControl/>
              <w:jc w:val="center"/>
              <w:rPr>
                <w:rFonts w:hint="eastAsia" w:ascii="宋体" w:hAnsi="宋体" w:cs="宋体"/>
                <w:color w:val="000000"/>
                <w:kern w:val="0"/>
                <w:szCs w:val="21"/>
              </w:rPr>
            </w:pPr>
          </w:p>
        </w:tc>
        <w:tc>
          <w:tcPr>
            <w:tcW w:w="1231" w:type="dxa"/>
            <w:noWrap w:val="0"/>
            <w:vAlign w:val="center"/>
          </w:tcPr>
          <w:p w14:paraId="61196E38">
            <w:pPr>
              <w:widowControl/>
              <w:jc w:val="center"/>
              <w:rPr>
                <w:rFonts w:hint="eastAsia" w:ascii="宋体" w:hAnsi="宋体" w:cs="宋体"/>
                <w:color w:val="000000"/>
                <w:kern w:val="0"/>
                <w:szCs w:val="21"/>
              </w:rPr>
            </w:pPr>
          </w:p>
        </w:tc>
      </w:tr>
      <w:tr w14:paraId="414DE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13284A7B">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1000" w:type="dxa"/>
            <w:vMerge w:val="continue"/>
            <w:noWrap w:val="0"/>
            <w:vAlign w:val="center"/>
          </w:tcPr>
          <w:p w14:paraId="2F288648">
            <w:pPr>
              <w:widowControl/>
              <w:jc w:val="left"/>
              <w:rPr>
                <w:rFonts w:ascii="宋体" w:hAnsi="宋体" w:cs="宋体"/>
                <w:color w:val="000000"/>
                <w:kern w:val="0"/>
                <w:szCs w:val="21"/>
              </w:rPr>
            </w:pPr>
          </w:p>
        </w:tc>
        <w:tc>
          <w:tcPr>
            <w:tcW w:w="1452" w:type="dxa"/>
            <w:gridSpan w:val="2"/>
            <w:noWrap w:val="0"/>
            <w:vAlign w:val="center"/>
          </w:tcPr>
          <w:p w14:paraId="4CA579C7">
            <w:pPr>
              <w:widowControl/>
              <w:jc w:val="center"/>
              <w:rPr>
                <w:rFonts w:ascii="宋体" w:hAnsi="宋体" w:cs="宋体"/>
                <w:color w:val="000000"/>
                <w:kern w:val="0"/>
                <w:szCs w:val="21"/>
              </w:rPr>
            </w:pPr>
            <w:r>
              <w:rPr>
                <w:rFonts w:hint="eastAsia" w:ascii="宋体" w:hAnsi="宋体" w:cs="宋体"/>
                <w:color w:val="000000"/>
                <w:kern w:val="0"/>
                <w:sz w:val="24"/>
                <w:highlight w:val="none"/>
              </w:rPr>
              <w:t>有害垃圾收运</w:t>
            </w:r>
          </w:p>
        </w:tc>
        <w:tc>
          <w:tcPr>
            <w:tcW w:w="1455" w:type="dxa"/>
            <w:noWrap w:val="0"/>
            <w:vAlign w:val="center"/>
          </w:tcPr>
          <w:p w14:paraId="64A61CB5">
            <w:pPr>
              <w:widowControl/>
              <w:jc w:val="center"/>
              <w:rPr>
                <w:rFonts w:ascii="宋体" w:hAnsi="宋体" w:cs="宋体"/>
                <w:color w:val="000000"/>
                <w:kern w:val="0"/>
                <w:szCs w:val="21"/>
              </w:rPr>
            </w:pPr>
            <w:r>
              <w:rPr>
                <w:rFonts w:hint="eastAsia" w:ascii="宋体" w:hAnsi="宋体" w:cs="宋体"/>
                <w:color w:val="000000"/>
                <w:kern w:val="0"/>
                <w:szCs w:val="21"/>
              </w:rPr>
              <w:t>1年　</w:t>
            </w:r>
          </w:p>
        </w:tc>
        <w:tc>
          <w:tcPr>
            <w:tcW w:w="1615" w:type="dxa"/>
            <w:noWrap w:val="0"/>
            <w:vAlign w:val="center"/>
          </w:tcPr>
          <w:p w14:paraId="1B39516F">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30F0FD9F">
            <w:pPr>
              <w:widowControl/>
              <w:jc w:val="center"/>
              <w:rPr>
                <w:rFonts w:hint="eastAsia" w:ascii="宋体" w:hAnsi="宋体" w:cs="宋体"/>
                <w:color w:val="000000"/>
                <w:kern w:val="0"/>
                <w:szCs w:val="21"/>
              </w:rPr>
            </w:pPr>
          </w:p>
        </w:tc>
        <w:tc>
          <w:tcPr>
            <w:tcW w:w="1231" w:type="dxa"/>
            <w:noWrap w:val="0"/>
            <w:vAlign w:val="center"/>
          </w:tcPr>
          <w:p w14:paraId="6E613B09">
            <w:pPr>
              <w:widowControl/>
              <w:jc w:val="center"/>
              <w:rPr>
                <w:rFonts w:hint="eastAsia" w:ascii="宋体" w:hAnsi="宋体" w:cs="宋体"/>
                <w:color w:val="000000"/>
                <w:kern w:val="0"/>
                <w:szCs w:val="21"/>
              </w:rPr>
            </w:pPr>
          </w:p>
        </w:tc>
      </w:tr>
      <w:tr w14:paraId="1C48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631F410">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1000" w:type="dxa"/>
            <w:vMerge w:val="continue"/>
            <w:noWrap w:val="0"/>
            <w:vAlign w:val="center"/>
          </w:tcPr>
          <w:p w14:paraId="17FF2E97">
            <w:pPr>
              <w:widowControl/>
              <w:jc w:val="left"/>
              <w:rPr>
                <w:rFonts w:ascii="宋体" w:hAnsi="宋体" w:cs="宋体"/>
                <w:color w:val="000000"/>
                <w:kern w:val="0"/>
                <w:szCs w:val="21"/>
              </w:rPr>
            </w:pPr>
          </w:p>
        </w:tc>
        <w:tc>
          <w:tcPr>
            <w:tcW w:w="1452" w:type="dxa"/>
            <w:gridSpan w:val="2"/>
            <w:noWrap w:val="0"/>
            <w:vAlign w:val="center"/>
          </w:tcPr>
          <w:p w14:paraId="370E508E">
            <w:pPr>
              <w:widowControl/>
              <w:jc w:val="center"/>
              <w:rPr>
                <w:rFonts w:ascii="宋体" w:hAnsi="宋体" w:cs="宋体"/>
                <w:color w:val="000000"/>
                <w:kern w:val="0"/>
                <w:szCs w:val="21"/>
              </w:rPr>
            </w:pPr>
            <w:r>
              <w:rPr>
                <w:rFonts w:hint="eastAsia" w:ascii="宋体" w:hAnsi="宋体" w:cs="宋体"/>
                <w:color w:val="000000"/>
                <w:kern w:val="0"/>
                <w:sz w:val="24"/>
                <w:highlight w:val="none"/>
              </w:rPr>
              <w:t>可回收物收运</w:t>
            </w:r>
          </w:p>
        </w:tc>
        <w:tc>
          <w:tcPr>
            <w:tcW w:w="1455" w:type="dxa"/>
            <w:noWrap w:val="0"/>
            <w:vAlign w:val="center"/>
          </w:tcPr>
          <w:p w14:paraId="4424D8D2">
            <w:pPr>
              <w:widowControl/>
              <w:jc w:val="center"/>
              <w:rPr>
                <w:rFonts w:ascii="宋体" w:hAnsi="宋体" w:cs="宋体"/>
                <w:color w:val="000000"/>
                <w:kern w:val="0"/>
                <w:szCs w:val="21"/>
              </w:rPr>
            </w:pPr>
            <w:r>
              <w:rPr>
                <w:rFonts w:hint="eastAsia" w:ascii="宋体" w:hAnsi="宋体" w:cs="宋体"/>
                <w:color w:val="000000"/>
                <w:kern w:val="0"/>
                <w:szCs w:val="21"/>
              </w:rPr>
              <w:t>1年</w:t>
            </w:r>
          </w:p>
        </w:tc>
        <w:tc>
          <w:tcPr>
            <w:tcW w:w="1615" w:type="dxa"/>
            <w:noWrap w:val="0"/>
            <w:vAlign w:val="center"/>
          </w:tcPr>
          <w:p w14:paraId="11F580AD">
            <w:pPr>
              <w:widowControl/>
              <w:jc w:val="center"/>
              <w:rPr>
                <w:rFonts w:hint="eastAsia"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280CD405">
            <w:pPr>
              <w:widowControl/>
              <w:jc w:val="center"/>
              <w:rPr>
                <w:rFonts w:hint="eastAsia" w:ascii="宋体" w:hAnsi="宋体" w:cs="宋体"/>
                <w:color w:val="000000"/>
                <w:kern w:val="0"/>
                <w:szCs w:val="21"/>
              </w:rPr>
            </w:pPr>
          </w:p>
        </w:tc>
        <w:tc>
          <w:tcPr>
            <w:tcW w:w="1231" w:type="dxa"/>
            <w:noWrap w:val="0"/>
            <w:vAlign w:val="center"/>
          </w:tcPr>
          <w:p w14:paraId="6B08A72D">
            <w:pPr>
              <w:widowControl/>
              <w:jc w:val="center"/>
              <w:rPr>
                <w:rFonts w:hint="eastAsia" w:ascii="宋体" w:hAnsi="宋体" w:cs="宋体"/>
                <w:color w:val="000000"/>
                <w:kern w:val="0"/>
                <w:szCs w:val="21"/>
              </w:rPr>
            </w:pPr>
          </w:p>
        </w:tc>
      </w:tr>
      <w:tr w14:paraId="71CC7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1056105B">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1000" w:type="dxa"/>
            <w:vMerge w:val="continue"/>
            <w:noWrap w:val="0"/>
            <w:vAlign w:val="center"/>
          </w:tcPr>
          <w:p w14:paraId="0F6C7EBE">
            <w:pPr>
              <w:widowControl/>
              <w:jc w:val="left"/>
              <w:rPr>
                <w:rFonts w:ascii="宋体" w:hAnsi="宋体" w:cs="宋体"/>
                <w:color w:val="000000"/>
                <w:kern w:val="0"/>
                <w:szCs w:val="21"/>
              </w:rPr>
            </w:pPr>
          </w:p>
        </w:tc>
        <w:tc>
          <w:tcPr>
            <w:tcW w:w="1452" w:type="dxa"/>
            <w:gridSpan w:val="2"/>
            <w:noWrap w:val="0"/>
            <w:vAlign w:val="center"/>
          </w:tcPr>
          <w:p w14:paraId="523B5FAA">
            <w:pPr>
              <w:widowControl/>
              <w:jc w:val="center"/>
              <w:rPr>
                <w:rFonts w:ascii="宋体" w:hAnsi="宋体" w:cs="宋体"/>
                <w:color w:val="000000"/>
                <w:kern w:val="0"/>
                <w:szCs w:val="21"/>
              </w:rPr>
            </w:pPr>
            <w:r>
              <w:rPr>
                <w:rFonts w:hint="eastAsia" w:ascii="宋体" w:hAnsi="宋体" w:cs="宋体"/>
                <w:color w:val="000000"/>
                <w:kern w:val="0"/>
                <w:sz w:val="24"/>
                <w:highlight w:val="none"/>
              </w:rPr>
              <w:t>装修（大件）垃圾</w:t>
            </w:r>
            <w:r>
              <w:rPr>
                <w:rFonts w:hint="default" w:ascii="宋体" w:hAnsi="宋体" w:cs="宋体"/>
                <w:color w:val="000000"/>
                <w:kern w:val="0"/>
                <w:sz w:val="24"/>
                <w:highlight w:val="none"/>
              </w:rPr>
              <w:t>前端</w:t>
            </w:r>
            <w:r>
              <w:rPr>
                <w:rFonts w:hint="eastAsia" w:ascii="宋体" w:hAnsi="宋体" w:cs="宋体"/>
                <w:color w:val="000000"/>
                <w:kern w:val="0"/>
                <w:sz w:val="24"/>
                <w:highlight w:val="none"/>
              </w:rPr>
              <w:t>收运</w:t>
            </w:r>
          </w:p>
        </w:tc>
        <w:tc>
          <w:tcPr>
            <w:tcW w:w="1455" w:type="dxa"/>
            <w:noWrap w:val="0"/>
            <w:vAlign w:val="center"/>
          </w:tcPr>
          <w:p w14:paraId="0D125E74">
            <w:pPr>
              <w:widowControl/>
              <w:jc w:val="center"/>
              <w:rPr>
                <w:rFonts w:ascii="宋体" w:hAnsi="宋体" w:cs="宋体"/>
                <w:color w:val="000000"/>
                <w:kern w:val="0"/>
                <w:szCs w:val="21"/>
              </w:rPr>
            </w:pPr>
            <w:r>
              <w:rPr>
                <w:rFonts w:hint="eastAsia" w:ascii="宋体" w:hAnsi="宋体" w:cs="宋体"/>
                <w:color w:val="000000"/>
                <w:kern w:val="0"/>
                <w:szCs w:val="21"/>
              </w:rPr>
              <w:t>1年</w:t>
            </w:r>
          </w:p>
        </w:tc>
        <w:tc>
          <w:tcPr>
            <w:tcW w:w="1615" w:type="dxa"/>
            <w:noWrap w:val="0"/>
            <w:vAlign w:val="center"/>
          </w:tcPr>
          <w:p w14:paraId="29658801">
            <w:pPr>
              <w:widowControl/>
              <w:jc w:val="cente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4C8B976B">
            <w:pPr>
              <w:widowControl/>
              <w:jc w:val="center"/>
              <w:rPr>
                <w:rFonts w:hint="eastAsia" w:ascii="宋体" w:hAnsi="宋体" w:cs="宋体"/>
                <w:color w:val="000000"/>
                <w:kern w:val="0"/>
                <w:szCs w:val="21"/>
              </w:rPr>
            </w:pPr>
          </w:p>
        </w:tc>
        <w:tc>
          <w:tcPr>
            <w:tcW w:w="1231" w:type="dxa"/>
            <w:noWrap w:val="0"/>
            <w:vAlign w:val="center"/>
          </w:tcPr>
          <w:p w14:paraId="333F47CC">
            <w:pPr>
              <w:widowControl/>
              <w:jc w:val="center"/>
              <w:rPr>
                <w:rFonts w:hint="eastAsia" w:ascii="宋体" w:hAnsi="宋体" w:cs="宋体"/>
                <w:color w:val="000000"/>
                <w:kern w:val="0"/>
                <w:szCs w:val="21"/>
              </w:rPr>
            </w:pPr>
          </w:p>
        </w:tc>
      </w:tr>
      <w:tr w14:paraId="0A3B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BC9BBD9">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1000" w:type="dxa"/>
            <w:vMerge w:val="continue"/>
            <w:noWrap w:val="0"/>
            <w:vAlign w:val="center"/>
          </w:tcPr>
          <w:p w14:paraId="1D6395DF">
            <w:pPr>
              <w:widowControl/>
              <w:jc w:val="left"/>
              <w:rPr>
                <w:rFonts w:ascii="宋体" w:hAnsi="宋体" w:cs="宋体"/>
                <w:color w:val="000000"/>
                <w:kern w:val="0"/>
                <w:szCs w:val="21"/>
              </w:rPr>
            </w:pPr>
          </w:p>
        </w:tc>
        <w:tc>
          <w:tcPr>
            <w:tcW w:w="1452" w:type="dxa"/>
            <w:gridSpan w:val="2"/>
            <w:noWrap w:val="0"/>
            <w:vAlign w:val="center"/>
          </w:tcPr>
          <w:p w14:paraId="1706C22C">
            <w:pPr>
              <w:widowControl/>
              <w:jc w:val="center"/>
              <w:rPr>
                <w:rFonts w:ascii="宋体" w:hAnsi="宋体" w:cs="宋体"/>
                <w:color w:val="000000"/>
                <w:kern w:val="0"/>
                <w:szCs w:val="21"/>
              </w:rPr>
            </w:pPr>
            <w:r>
              <w:rPr>
                <w:rFonts w:hint="eastAsia" w:ascii="宋体" w:hAnsi="宋体" w:cs="宋体"/>
                <w:color w:val="000000"/>
                <w:kern w:val="0"/>
                <w:sz w:val="24"/>
                <w:highlight w:val="none"/>
              </w:rPr>
              <w:t>青岭装修(大件)垃圾中转场</w:t>
            </w:r>
            <w:r>
              <w:rPr>
                <w:rFonts w:hint="default" w:ascii="宋体" w:hAnsi="宋体" w:cs="宋体"/>
                <w:color w:val="000000"/>
                <w:kern w:val="0"/>
                <w:sz w:val="24"/>
                <w:highlight w:val="none"/>
              </w:rPr>
              <w:t>管理及分拣</w:t>
            </w:r>
            <w:r>
              <w:rPr>
                <w:rFonts w:hint="eastAsia" w:ascii="宋体" w:hAnsi="宋体" w:cs="宋体"/>
                <w:color w:val="000000"/>
                <w:kern w:val="0"/>
                <w:sz w:val="24"/>
                <w:highlight w:val="none"/>
              </w:rPr>
              <w:t>运输</w:t>
            </w:r>
            <w:r>
              <w:rPr>
                <w:rFonts w:hint="default" w:ascii="宋体" w:hAnsi="宋体" w:cs="宋体"/>
                <w:color w:val="000000"/>
                <w:kern w:val="0"/>
                <w:sz w:val="24"/>
                <w:highlight w:val="none"/>
              </w:rPr>
              <w:t>处置</w:t>
            </w:r>
          </w:p>
        </w:tc>
        <w:tc>
          <w:tcPr>
            <w:tcW w:w="1455" w:type="dxa"/>
            <w:noWrap w:val="0"/>
            <w:vAlign w:val="center"/>
          </w:tcPr>
          <w:p w14:paraId="7B435F5E">
            <w:pPr>
              <w:widowControl/>
              <w:jc w:val="center"/>
              <w:rPr>
                <w:rFonts w:hint="eastAsia" w:ascii="宋体" w:hAnsi="宋体" w:cs="宋体"/>
                <w:color w:val="000000"/>
                <w:kern w:val="0"/>
                <w:szCs w:val="21"/>
              </w:rPr>
            </w:pPr>
            <w:r>
              <w:rPr>
                <w:rFonts w:hint="eastAsia" w:ascii="宋体" w:hAnsi="宋体" w:cs="宋体"/>
                <w:color w:val="000000"/>
                <w:kern w:val="0"/>
                <w:szCs w:val="21"/>
              </w:rPr>
              <w:t>1年</w:t>
            </w:r>
          </w:p>
        </w:tc>
        <w:tc>
          <w:tcPr>
            <w:tcW w:w="1615" w:type="dxa"/>
            <w:noWrap w:val="0"/>
            <w:vAlign w:val="center"/>
          </w:tcPr>
          <w:p w14:paraId="7DA94668">
            <w:pPr>
              <w:widowControl/>
              <w:jc w:val="cente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174ED0BE">
            <w:pPr>
              <w:widowControl/>
              <w:jc w:val="center"/>
              <w:rPr>
                <w:rFonts w:hint="eastAsia" w:ascii="宋体" w:hAnsi="宋体" w:cs="宋体"/>
                <w:color w:val="000000"/>
                <w:kern w:val="0"/>
                <w:szCs w:val="21"/>
              </w:rPr>
            </w:pPr>
          </w:p>
        </w:tc>
        <w:tc>
          <w:tcPr>
            <w:tcW w:w="1231" w:type="dxa"/>
            <w:noWrap w:val="0"/>
            <w:vAlign w:val="center"/>
          </w:tcPr>
          <w:p w14:paraId="263D89C1">
            <w:pPr>
              <w:widowControl/>
              <w:jc w:val="center"/>
              <w:rPr>
                <w:rFonts w:hint="eastAsia" w:ascii="宋体" w:hAnsi="宋体" w:cs="宋体"/>
                <w:color w:val="000000"/>
                <w:kern w:val="0"/>
                <w:szCs w:val="21"/>
              </w:rPr>
            </w:pPr>
          </w:p>
        </w:tc>
      </w:tr>
      <w:tr w14:paraId="0B699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75B654E8">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1000" w:type="dxa"/>
            <w:vMerge w:val="restart"/>
            <w:noWrap w:val="0"/>
            <w:vAlign w:val="center"/>
          </w:tcPr>
          <w:p w14:paraId="3CD3D3A1">
            <w:pPr>
              <w:widowControl/>
              <w:jc w:val="center"/>
              <w:rPr>
                <w:rFonts w:ascii="宋体" w:hAnsi="宋体" w:cs="宋体"/>
                <w:color w:val="000000"/>
                <w:kern w:val="0"/>
                <w:szCs w:val="21"/>
              </w:rPr>
            </w:pPr>
            <w:r>
              <w:rPr>
                <w:rFonts w:hint="eastAsia" w:ascii="宋体" w:hAnsi="宋体" w:cs="宋体"/>
                <w:color w:val="000000"/>
                <w:kern w:val="0"/>
                <w:sz w:val="24"/>
                <w:highlight w:val="none"/>
              </w:rPr>
              <w:t>设施管理</w:t>
            </w:r>
          </w:p>
        </w:tc>
        <w:tc>
          <w:tcPr>
            <w:tcW w:w="1452" w:type="dxa"/>
            <w:gridSpan w:val="2"/>
            <w:noWrap w:val="0"/>
            <w:vAlign w:val="center"/>
          </w:tcPr>
          <w:p w14:paraId="7478BD1F">
            <w:pPr>
              <w:widowControl/>
              <w:jc w:val="center"/>
              <w:rPr>
                <w:rFonts w:ascii="宋体" w:hAnsi="宋体" w:cs="宋体"/>
                <w:color w:val="000000"/>
                <w:kern w:val="0"/>
                <w:szCs w:val="21"/>
              </w:rPr>
            </w:pPr>
            <w:r>
              <w:rPr>
                <w:rFonts w:hint="default" w:ascii="宋体" w:hAnsi="宋体" w:cs="宋体"/>
                <w:color w:val="000000"/>
                <w:kern w:val="0"/>
                <w:sz w:val="24"/>
                <w:highlight w:val="none"/>
              </w:rPr>
              <w:t>有机物处理中心管理、城区开放式小区化粪池维护、</w:t>
            </w:r>
            <w:r>
              <w:rPr>
                <w:rFonts w:hint="eastAsia" w:ascii="宋体" w:hAnsi="宋体" w:cs="宋体"/>
                <w:color w:val="000000"/>
                <w:kern w:val="0"/>
                <w:sz w:val="24"/>
                <w:highlight w:val="none"/>
              </w:rPr>
              <w:t>粪便无害化收运处置</w:t>
            </w:r>
          </w:p>
        </w:tc>
        <w:tc>
          <w:tcPr>
            <w:tcW w:w="1455" w:type="dxa"/>
            <w:noWrap w:val="0"/>
            <w:vAlign w:val="center"/>
          </w:tcPr>
          <w:p w14:paraId="58A347D8">
            <w:pPr>
              <w:widowControl/>
              <w:jc w:val="center"/>
              <w:rPr>
                <w:rFonts w:ascii="宋体" w:hAnsi="宋体" w:cs="宋体"/>
                <w:color w:val="000000"/>
                <w:kern w:val="0"/>
                <w:szCs w:val="21"/>
              </w:rPr>
            </w:pPr>
            <w:r>
              <w:rPr>
                <w:rFonts w:hint="eastAsia" w:ascii="宋体" w:hAnsi="宋体" w:cs="宋体"/>
                <w:color w:val="000000"/>
                <w:kern w:val="0"/>
                <w:szCs w:val="21"/>
              </w:rPr>
              <w:t>1年</w:t>
            </w:r>
          </w:p>
        </w:tc>
        <w:tc>
          <w:tcPr>
            <w:tcW w:w="1615" w:type="dxa"/>
            <w:noWrap w:val="0"/>
            <w:vAlign w:val="center"/>
          </w:tcPr>
          <w:p w14:paraId="03610D6C">
            <w:pPr>
              <w:widowControl/>
              <w:jc w:val="cente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60599ED5">
            <w:pPr>
              <w:widowControl/>
              <w:jc w:val="center"/>
              <w:rPr>
                <w:rFonts w:hint="eastAsia" w:ascii="宋体" w:hAnsi="宋体" w:cs="宋体"/>
                <w:color w:val="000000"/>
                <w:kern w:val="0"/>
                <w:szCs w:val="21"/>
              </w:rPr>
            </w:pPr>
          </w:p>
        </w:tc>
        <w:tc>
          <w:tcPr>
            <w:tcW w:w="1231" w:type="dxa"/>
            <w:noWrap w:val="0"/>
            <w:vAlign w:val="center"/>
          </w:tcPr>
          <w:p w14:paraId="3E831F3A">
            <w:pPr>
              <w:widowControl/>
              <w:jc w:val="center"/>
              <w:rPr>
                <w:rFonts w:hint="eastAsia" w:ascii="宋体" w:hAnsi="宋体" w:cs="宋体"/>
                <w:color w:val="000000"/>
                <w:kern w:val="0"/>
                <w:szCs w:val="21"/>
              </w:rPr>
            </w:pPr>
          </w:p>
        </w:tc>
      </w:tr>
      <w:tr w14:paraId="4727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102E9546">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000" w:type="dxa"/>
            <w:vMerge w:val="continue"/>
            <w:noWrap w:val="0"/>
            <w:vAlign w:val="center"/>
          </w:tcPr>
          <w:p w14:paraId="19D83435">
            <w:pPr>
              <w:widowControl/>
              <w:jc w:val="left"/>
              <w:rPr>
                <w:rFonts w:ascii="宋体" w:hAnsi="宋体" w:cs="宋体"/>
                <w:color w:val="000000"/>
                <w:kern w:val="0"/>
                <w:szCs w:val="21"/>
              </w:rPr>
            </w:pPr>
          </w:p>
        </w:tc>
        <w:tc>
          <w:tcPr>
            <w:tcW w:w="1452" w:type="dxa"/>
            <w:gridSpan w:val="2"/>
            <w:noWrap w:val="0"/>
            <w:vAlign w:val="center"/>
          </w:tcPr>
          <w:p w14:paraId="374A246B">
            <w:pPr>
              <w:widowControl/>
              <w:jc w:val="center"/>
              <w:rPr>
                <w:rFonts w:ascii="宋体" w:hAnsi="宋体" w:cs="宋体"/>
                <w:color w:val="000000"/>
                <w:kern w:val="0"/>
                <w:szCs w:val="21"/>
              </w:rPr>
            </w:pPr>
            <w:r>
              <w:rPr>
                <w:rFonts w:hint="eastAsia" w:ascii="宋体" w:hAnsi="宋体" w:cs="宋体"/>
                <w:color w:val="000000"/>
                <w:kern w:val="0"/>
                <w:sz w:val="24"/>
                <w:highlight w:val="none"/>
              </w:rPr>
              <w:t>公厕管理</w:t>
            </w:r>
          </w:p>
        </w:tc>
        <w:tc>
          <w:tcPr>
            <w:tcW w:w="1455" w:type="dxa"/>
            <w:noWrap w:val="0"/>
            <w:vAlign w:val="center"/>
          </w:tcPr>
          <w:p w14:paraId="28072A1E">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92座</w:t>
            </w:r>
          </w:p>
        </w:tc>
        <w:tc>
          <w:tcPr>
            <w:tcW w:w="1615" w:type="dxa"/>
            <w:noWrap w:val="0"/>
            <w:vAlign w:val="center"/>
          </w:tcPr>
          <w:p w14:paraId="10E72A3F">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w:t>
            </w:r>
            <w:r>
              <w:rPr>
                <w:rFonts w:hint="eastAsia" w:ascii="宋体" w:hAnsi="宋体" w:cs="宋体"/>
                <w:color w:val="000000"/>
                <w:kern w:val="0"/>
                <w:szCs w:val="21"/>
                <w:lang w:eastAsia="zh-CN"/>
              </w:rPr>
              <w:t>座</w:t>
            </w:r>
          </w:p>
        </w:tc>
        <w:tc>
          <w:tcPr>
            <w:tcW w:w="1299" w:type="dxa"/>
            <w:noWrap w:val="0"/>
            <w:vAlign w:val="center"/>
          </w:tcPr>
          <w:p w14:paraId="60DA5620">
            <w:pPr>
              <w:widowControl/>
              <w:jc w:val="center"/>
              <w:rPr>
                <w:rFonts w:hint="eastAsia" w:ascii="宋体" w:hAnsi="宋体" w:cs="宋体"/>
                <w:color w:val="000000"/>
                <w:kern w:val="0"/>
                <w:szCs w:val="21"/>
              </w:rPr>
            </w:pPr>
          </w:p>
        </w:tc>
        <w:tc>
          <w:tcPr>
            <w:tcW w:w="1231" w:type="dxa"/>
            <w:noWrap w:val="0"/>
            <w:vAlign w:val="center"/>
          </w:tcPr>
          <w:p w14:paraId="7F7286DA">
            <w:pPr>
              <w:widowControl/>
              <w:jc w:val="center"/>
              <w:rPr>
                <w:rFonts w:hint="eastAsia" w:ascii="宋体" w:hAnsi="宋体" w:cs="宋体"/>
                <w:color w:val="000000"/>
                <w:kern w:val="0"/>
                <w:szCs w:val="21"/>
              </w:rPr>
            </w:pPr>
          </w:p>
        </w:tc>
      </w:tr>
      <w:tr w14:paraId="5E541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B627D36">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1000" w:type="dxa"/>
            <w:vMerge w:val="continue"/>
            <w:noWrap w:val="0"/>
            <w:vAlign w:val="center"/>
          </w:tcPr>
          <w:p w14:paraId="0F709EF3">
            <w:pPr>
              <w:widowControl/>
              <w:jc w:val="left"/>
              <w:rPr>
                <w:rFonts w:ascii="宋体" w:hAnsi="宋体" w:cs="宋体"/>
                <w:color w:val="000000"/>
                <w:kern w:val="0"/>
                <w:szCs w:val="21"/>
              </w:rPr>
            </w:pPr>
          </w:p>
        </w:tc>
        <w:tc>
          <w:tcPr>
            <w:tcW w:w="1452" w:type="dxa"/>
            <w:gridSpan w:val="2"/>
            <w:noWrap w:val="0"/>
            <w:vAlign w:val="center"/>
          </w:tcPr>
          <w:p w14:paraId="672277DF">
            <w:pPr>
              <w:widowControl/>
              <w:jc w:val="center"/>
              <w:rPr>
                <w:rFonts w:ascii="宋体" w:hAnsi="宋体" w:cs="宋体"/>
                <w:color w:val="000000"/>
                <w:kern w:val="0"/>
                <w:szCs w:val="21"/>
              </w:rPr>
            </w:pPr>
            <w:r>
              <w:rPr>
                <w:rFonts w:hint="eastAsia" w:ascii="宋体" w:hAnsi="宋体" w:cs="宋体"/>
                <w:color w:val="000000"/>
                <w:kern w:val="0"/>
                <w:sz w:val="24"/>
                <w:highlight w:val="none"/>
              </w:rPr>
              <w:t>城管驿站</w:t>
            </w:r>
            <w:r>
              <w:rPr>
                <w:rFonts w:hint="default" w:ascii="宋体" w:hAnsi="宋体" w:cs="宋体"/>
                <w:color w:val="000000"/>
                <w:kern w:val="0"/>
                <w:sz w:val="24"/>
                <w:highlight w:val="none"/>
              </w:rPr>
              <w:t>管理</w:t>
            </w:r>
          </w:p>
        </w:tc>
        <w:tc>
          <w:tcPr>
            <w:tcW w:w="1455" w:type="dxa"/>
            <w:noWrap w:val="0"/>
            <w:vAlign w:val="center"/>
          </w:tcPr>
          <w:p w14:paraId="4FC751A3">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9座</w:t>
            </w:r>
          </w:p>
        </w:tc>
        <w:tc>
          <w:tcPr>
            <w:tcW w:w="1615" w:type="dxa"/>
            <w:noWrap w:val="0"/>
            <w:vAlign w:val="center"/>
          </w:tcPr>
          <w:p w14:paraId="5794AF0F">
            <w:pPr>
              <w:widowControl/>
              <w:jc w:val="center"/>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eastAsia="zh-CN"/>
              </w:rPr>
              <w:t>座</w:t>
            </w:r>
          </w:p>
        </w:tc>
        <w:tc>
          <w:tcPr>
            <w:tcW w:w="1299" w:type="dxa"/>
            <w:noWrap w:val="0"/>
            <w:vAlign w:val="center"/>
          </w:tcPr>
          <w:p w14:paraId="2DD40543">
            <w:pPr>
              <w:widowControl/>
              <w:jc w:val="center"/>
              <w:rPr>
                <w:rFonts w:hint="eastAsia" w:ascii="宋体" w:hAnsi="宋体" w:cs="宋体"/>
                <w:color w:val="000000"/>
                <w:kern w:val="0"/>
                <w:szCs w:val="21"/>
              </w:rPr>
            </w:pPr>
          </w:p>
        </w:tc>
        <w:tc>
          <w:tcPr>
            <w:tcW w:w="1231" w:type="dxa"/>
            <w:noWrap w:val="0"/>
            <w:vAlign w:val="center"/>
          </w:tcPr>
          <w:p w14:paraId="001C526C">
            <w:pPr>
              <w:widowControl/>
              <w:jc w:val="center"/>
              <w:rPr>
                <w:rFonts w:hint="eastAsia" w:ascii="宋体" w:hAnsi="宋体" w:cs="宋体"/>
                <w:color w:val="000000"/>
                <w:kern w:val="0"/>
                <w:szCs w:val="21"/>
              </w:rPr>
            </w:pPr>
          </w:p>
        </w:tc>
      </w:tr>
      <w:tr w14:paraId="55C0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58B98B8E">
            <w:pPr>
              <w:widowControl/>
              <w:jc w:val="center"/>
              <w:rPr>
                <w:rFonts w:hint="eastAsia" w:ascii="宋体" w:hAnsi="宋体" w:cs="宋体"/>
                <w:color w:val="000000"/>
                <w:kern w:val="0"/>
                <w:szCs w:val="21"/>
              </w:rPr>
            </w:pPr>
            <w:r>
              <w:rPr>
                <w:rFonts w:hint="eastAsia" w:ascii="宋体" w:hAnsi="宋体" w:cs="宋体"/>
                <w:color w:val="000000"/>
                <w:kern w:val="0"/>
                <w:szCs w:val="21"/>
              </w:rPr>
              <w:t>17</w:t>
            </w:r>
          </w:p>
        </w:tc>
        <w:tc>
          <w:tcPr>
            <w:tcW w:w="1000" w:type="dxa"/>
            <w:vMerge w:val="continue"/>
            <w:noWrap w:val="0"/>
            <w:vAlign w:val="center"/>
          </w:tcPr>
          <w:p w14:paraId="31ECAFE1">
            <w:pPr>
              <w:widowControl/>
              <w:jc w:val="left"/>
              <w:rPr>
                <w:rFonts w:hint="eastAsia" w:ascii="宋体" w:hAnsi="宋体" w:cs="宋体"/>
                <w:color w:val="000000"/>
                <w:kern w:val="0"/>
                <w:szCs w:val="21"/>
              </w:rPr>
            </w:pPr>
          </w:p>
        </w:tc>
        <w:tc>
          <w:tcPr>
            <w:tcW w:w="1452" w:type="dxa"/>
            <w:gridSpan w:val="2"/>
            <w:noWrap w:val="0"/>
            <w:vAlign w:val="center"/>
          </w:tcPr>
          <w:p w14:paraId="548C4939">
            <w:pPr>
              <w:widowControl/>
              <w:jc w:val="center"/>
              <w:rPr>
                <w:rFonts w:ascii="宋体" w:hAnsi="宋体" w:cs="宋体"/>
                <w:szCs w:val="21"/>
              </w:rPr>
            </w:pPr>
            <w:r>
              <w:rPr>
                <w:rFonts w:hint="eastAsia" w:ascii="宋体" w:hAnsi="宋体" w:cs="宋体"/>
                <w:color w:val="000000"/>
                <w:kern w:val="0"/>
                <w:sz w:val="24"/>
                <w:highlight w:val="none"/>
              </w:rPr>
              <w:t>小型压缩站管理</w:t>
            </w:r>
          </w:p>
        </w:tc>
        <w:tc>
          <w:tcPr>
            <w:tcW w:w="1455" w:type="dxa"/>
            <w:noWrap w:val="0"/>
            <w:vAlign w:val="center"/>
          </w:tcPr>
          <w:p w14:paraId="39FAE705">
            <w:pPr>
              <w:jc w:val="center"/>
              <w:rPr>
                <w:rFonts w:ascii="宋体" w:hAnsi="宋体" w:cs="宋体"/>
                <w:szCs w:val="21"/>
              </w:rPr>
            </w:pPr>
            <w:r>
              <w:rPr>
                <w:rFonts w:hint="eastAsia" w:ascii="宋体" w:hAnsi="宋体" w:cs="宋体"/>
                <w:color w:val="000000"/>
                <w:kern w:val="0"/>
                <w:szCs w:val="21"/>
                <w:lang w:val="en-US" w:eastAsia="zh-CN"/>
              </w:rPr>
              <w:t>6座</w:t>
            </w:r>
          </w:p>
        </w:tc>
        <w:tc>
          <w:tcPr>
            <w:tcW w:w="1615" w:type="dxa"/>
            <w:noWrap w:val="0"/>
            <w:vAlign w:val="center"/>
          </w:tcPr>
          <w:p w14:paraId="00ED7BD5">
            <w:pPr>
              <w:jc w:val="center"/>
              <w:rPr>
                <w:rFonts w:ascii="宋体" w:hAnsi="宋体" w:cs="宋体"/>
                <w:szCs w:val="21"/>
              </w:rPr>
            </w:pPr>
            <w:r>
              <w:rPr>
                <w:rFonts w:hint="eastAsia" w:ascii="宋体" w:hAnsi="宋体" w:cs="宋体"/>
                <w:color w:val="000000"/>
                <w:kern w:val="0"/>
                <w:szCs w:val="21"/>
              </w:rPr>
              <w:t>/</w:t>
            </w:r>
            <w:r>
              <w:rPr>
                <w:rFonts w:hint="eastAsia" w:ascii="宋体" w:hAnsi="宋体" w:cs="宋体"/>
                <w:color w:val="000000"/>
                <w:kern w:val="0"/>
                <w:szCs w:val="21"/>
                <w:lang w:eastAsia="zh-CN"/>
              </w:rPr>
              <w:t>座</w:t>
            </w:r>
          </w:p>
        </w:tc>
        <w:tc>
          <w:tcPr>
            <w:tcW w:w="1299" w:type="dxa"/>
            <w:noWrap w:val="0"/>
            <w:vAlign w:val="center"/>
          </w:tcPr>
          <w:p w14:paraId="1D493CC7">
            <w:pPr>
              <w:jc w:val="center"/>
              <w:rPr>
                <w:rFonts w:hint="eastAsia" w:ascii="宋体" w:hAnsi="宋体"/>
                <w:szCs w:val="21"/>
              </w:rPr>
            </w:pPr>
          </w:p>
        </w:tc>
        <w:tc>
          <w:tcPr>
            <w:tcW w:w="1231" w:type="dxa"/>
            <w:noWrap w:val="0"/>
            <w:vAlign w:val="center"/>
          </w:tcPr>
          <w:p w14:paraId="5C2EFDBB">
            <w:pPr>
              <w:jc w:val="center"/>
              <w:rPr>
                <w:rFonts w:hint="eastAsia" w:ascii="宋体" w:hAnsi="宋体"/>
                <w:szCs w:val="21"/>
              </w:rPr>
            </w:pPr>
          </w:p>
        </w:tc>
      </w:tr>
      <w:tr w14:paraId="6B546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DDA115F">
            <w:pPr>
              <w:widowControl/>
              <w:jc w:val="center"/>
              <w:rPr>
                <w:rFonts w:hint="eastAsia" w:ascii="宋体" w:hAnsi="宋体" w:cs="宋体"/>
                <w:color w:val="000000"/>
                <w:kern w:val="0"/>
                <w:szCs w:val="21"/>
              </w:rPr>
            </w:pPr>
            <w:r>
              <w:rPr>
                <w:rFonts w:hint="eastAsia" w:ascii="宋体" w:hAnsi="宋体" w:cs="宋体"/>
                <w:color w:val="000000"/>
                <w:kern w:val="0"/>
                <w:szCs w:val="21"/>
              </w:rPr>
              <w:t>18</w:t>
            </w:r>
          </w:p>
        </w:tc>
        <w:tc>
          <w:tcPr>
            <w:tcW w:w="1000" w:type="dxa"/>
            <w:vMerge w:val="continue"/>
            <w:noWrap w:val="0"/>
            <w:vAlign w:val="center"/>
          </w:tcPr>
          <w:p w14:paraId="7866D6E1">
            <w:pPr>
              <w:widowControl/>
              <w:jc w:val="left"/>
              <w:rPr>
                <w:rFonts w:hint="eastAsia" w:ascii="宋体" w:hAnsi="宋体" w:cs="宋体"/>
                <w:color w:val="000000"/>
                <w:kern w:val="0"/>
                <w:szCs w:val="21"/>
              </w:rPr>
            </w:pPr>
          </w:p>
        </w:tc>
        <w:tc>
          <w:tcPr>
            <w:tcW w:w="1452" w:type="dxa"/>
            <w:gridSpan w:val="2"/>
            <w:noWrap w:val="0"/>
            <w:vAlign w:val="center"/>
          </w:tcPr>
          <w:p w14:paraId="24857B59">
            <w:pPr>
              <w:widowControl/>
              <w:jc w:val="center"/>
              <w:rPr>
                <w:rFonts w:ascii="宋体" w:hAnsi="宋体" w:cs="宋体"/>
                <w:szCs w:val="21"/>
              </w:rPr>
            </w:pPr>
            <w:r>
              <w:rPr>
                <w:rFonts w:hint="eastAsia" w:ascii="宋体" w:hAnsi="宋体" w:cs="宋体"/>
                <w:color w:val="000000"/>
                <w:kern w:val="0"/>
                <w:sz w:val="24"/>
                <w:highlight w:val="none"/>
              </w:rPr>
              <w:t>中型压缩站管理</w:t>
            </w:r>
          </w:p>
        </w:tc>
        <w:tc>
          <w:tcPr>
            <w:tcW w:w="1455" w:type="dxa"/>
            <w:noWrap w:val="0"/>
            <w:vAlign w:val="center"/>
          </w:tcPr>
          <w:p w14:paraId="661EBD5B">
            <w:pPr>
              <w:jc w:val="center"/>
              <w:rPr>
                <w:rFonts w:ascii="宋体" w:hAnsi="宋体" w:cs="宋体"/>
                <w:szCs w:val="21"/>
              </w:rPr>
            </w:pPr>
            <w:r>
              <w:rPr>
                <w:rFonts w:hint="eastAsia" w:ascii="宋体" w:hAnsi="宋体" w:cs="宋体"/>
                <w:color w:val="000000"/>
                <w:kern w:val="0"/>
                <w:szCs w:val="21"/>
                <w:lang w:val="en-US" w:eastAsia="zh-CN"/>
              </w:rPr>
              <w:t>1座</w:t>
            </w:r>
          </w:p>
        </w:tc>
        <w:tc>
          <w:tcPr>
            <w:tcW w:w="1615" w:type="dxa"/>
            <w:noWrap w:val="0"/>
            <w:vAlign w:val="center"/>
          </w:tcPr>
          <w:p w14:paraId="0C834F17">
            <w:pPr>
              <w:jc w:val="center"/>
              <w:rPr>
                <w:rFonts w:ascii="宋体" w:hAnsi="宋体" w:cs="宋体"/>
                <w:szCs w:val="21"/>
              </w:rPr>
            </w:pPr>
            <w:r>
              <w:rPr>
                <w:rFonts w:hint="eastAsia" w:ascii="宋体" w:hAnsi="宋体" w:cs="宋体"/>
                <w:color w:val="000000"/>
                <w:kern w:val="0"/>
                <w:szCs w:val="21"/>
              </w:rPr>
              <w:t>/</w:t>
            </w:r>
            <w:r>
              <w:rPr>
                <w:rFonts w:hint="eastAsia" w:ascii="宋体" w:hAnsi="宋体" w:cs="宋体"/>
                <w:color w:val="000000"/>
                <w:kern w:val="0"/>
                <w:szCs w:val="21"/>
                <w:lang w:eastAsia="zh-CN"/>
              </w:rPr>
              <w:t>座</w:t>
            </w:r>
          </w:p>
        </w:tc>
        <w:tc>
          <w:tcPr>
            <w:tcW w:w="1299" w:type="dxa"/>
            <w:noWrap w:val="0"/>
            <w:vAlign w:val="center"/>
          </w:tcPr>
          <w:p w14:paraId="0FE30B22">
            <w:pPr>
              <w:jc w:val="center"/>
              <w:rPr>
                <w:rFonts w:hint="eastAsia" w:ascii="宋体" w:hAnsi="宋体"/>
                <w:szCs w:val="21"/>
              </w:rPr>
            </w:pPr>
          </w:p>
        </w:tc>
        <w:tc>
          <w:tcPr>
            <w:tcW w:w="1231" w:type="dxa"/>
            <w:noWrap w:val="0"/>
            <w:vAlign w:val="center"/>
          </w:tcPr>
          <w:p w14:paraId="05B3767B">
            <w:pPr>
              <w:jc w:val="center"/>
              <w:rPr>
                <w:rFonts w:hint="eastAsia" w:ascii="宋体" w:hAnsi="宋体"/>
                <w:szCs w:val="21"/>
              </w:rPr>
            </w:pPr>
          </w:p>
        </w:tc>
      </w:tr>
      <w:tr w14:paraId="665A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1FD16244">
            <w:pPr>
              <w:widowControl/>
              <w:jc w:val="center"/>
              <w:rPr>
                <w:rFonts w:hint="eastAsia" w:ascii="宋体" w:hAnsi="宋体" w:cs="宋体"/>
                <w:color w:val="000000"/>
                <w:kern w:val="0"/>
                <w:szCs w:val="21"/>
              </w:rPr>
            </w:pPr>
            <w:r>
              <w:rPr>
                <w:rFonts w:hint="eastAsia" w:ascii="宋体" w:hAnsi="宋体" w:cs="宋体"/>
                <w:color w:val="000000"/>
                <w:kern w:val="0"/>
                <w:szCs w:val="21"/>
              </w:rPr>
              <w:t>19</w:t>
            </w:r>
          </w:p>
        </w:tc>
        <w:tc>
          <w:tcPr>
            <w:tcW w:w="1000" w:type="dxa"/>
            <w:vMerge w:val="restart"/>
            <w:noWrap w:val="0"/>
            <w:vAlign w:val="center"/>
          </w:tcPr>
          <w:p w14:paraId="0412B1D5">
            <w:pPr>
              <w:widowControl/>
              <w:jc w:val="center"/>
              <w:rPr>
                <w:rFonts w:hint="eastAsia" w:ascii="宋体" w:hAnsi="宋体" w:cs="宋体"/>
                <w:color w:val="000000"/>
                <w:kern w:val="0"/>
                <w:szCs w:val="21"/>
              </w:rPr>
            </w:pPr>
            <w:r>
              <w:rPr>
                <w:rFonts w:hint="eastAsia" w:ascii="宋体" w:hAnsi="宋体" w:cs="宋体"/>
                <w:color w:val="000000"/>
                <w:kern w:val="0"/>
                <w:sz w:val="24"/>
                <w:highlight w:val="none"/>
              </w:rPr>
              <w:t>应急保</w:t>
            </w:r>
            <w:r>
              <w:rPr>
                <w:rFonts w:hint="default" w:ascii="宋体" w:hAnsi="宋体" w:cs="宋体"/>
                <w:color w:val="000000"/>
                <w:kern w:val="0"/>
                <w:sz w:val="24"/>
                <w:highlight w:val="none"/>
              </w:rPr>
              <w:t>障及</w:t>
            </w:r>
            <w:r>
              <w:rPr>
                <w:rFonts w:hint="eastAsia" w:ascii="宋体" w:hAnsi="宋体" w:cs="宋体"/>
                <w:color w:val="000000"/>
                <w:kern w:val="0"/>
                <w:sz w:val="24"/>
                <w:highlight w:val="none"/>
              </w:rPr>
              <w:t>病媒生物防制</w:t>
            </w:r>
          </w:p>
        </w:tc>
        <w:tc>
          <w:tcPr>
            <w:tcW w:w="1452" w:type="dxa"/>
            <w:gridSpan w:val="2"/>
            <w:noWrap w:val="0"/>
            <w:vAlign w:val="center"/>
          </w:tcPr>
          <w:p w14:paraId="6FB6AC52">
            <w:pPr>
              <w:widowControl/>
              <w:jc w:val="center"/>
              <w:rPr>
                <w:rFonts w:ascii="宋体" w:hAnsi="宋体" w:cs="宋体"/>
                <w:szCs w:val="21"/>
              </w:rPr>
            </w:pPr>
            <w:r>
              <w:rPr>
                <w:rFonts w:hint="eastAsia" w:ascii="宋体" w:hAnsi="宋体" w:cs="宋体"/>
                <w:color w:val="000000"/>
                <w:kern w:val="0"/>
                <w:sz w:val="24"/>
                <w:highlight w:val="none"/>
              </w:rPr>
              <w:t>重大检查迎检、重大活动保障及台风等恶劣天气或突发事件应急</w:t>
            </w:r>
          </w:p>
        </w:tc>
        <w:tc>
          <w:tcPr>
            <w:tcW w:w="1455" w:type="dxa"/>
            <w:noWrap w:val="0"/>
            <w:vAlign w:val="center"/>
          </w:tcPr>
          <w:p w14:paraId="3F865CDA">
            <w:pPr>
              <w:widowControl/>
              <w:jc w:val="center"/>
              <w:rPr>
                <w:rFonts w:ascii="宋体" w:hAnsi="宋体" w:cs="宋体"/>
                <w:szCs w:val="21"/>
              </w:rPr>
            </w:pPr>
            <w:r>
              <w:rPr>
                <w:rFonts w:hint="eastAsia" w:ascii="宋体" w:hAnsi="宋体" w:cs="宋体"/>
                <w:color w:val="000000"/>
                <w:kern w:val="0"/>
                <w:szCs w:val="21"/>
              </w:rPr>
              <w:t>1年</w:t>
            </w:r>
          </w:p>
        </w:tc>
        <w:tc>
          <w:tcPr>
            <w:tcW w:w="1615" w:type="dxa"/>
            <w:noWrap w:val="0"/>
            <w:vAlign w:val="center"/>
          </w:tcPr>
          <w:p w14:paraId="52F47E3B">
            <w:pPr>
              <w:jc w:val="center"/>
              <w:rPr>
                <w:rFonts w:ascii="宋体" w:hAnsi="宋体" w:cs="宋体"/>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36C1A2F0">
            <w:pPr>
              <w:jc w:val="center"/>
              <w:rPr>
                <w:rFonts w:hint="eastAsia" w:ascii="宋体" w:hAnsi="宋体"/>
                <w:szCs w:val="21"/>
              </w:rPr>
            </w:pPr>
          </w:p>
        </w:tc>
        <w:tc>
          <w:tcPr>
            <w:tcW w:w="1231" w:type="dxa"/>
            <w:noWrap w:val="0"/>
            <w:vAlign w:val="center"/>
          </w:tcPr>
          <w:p w14:paraId="57D72838">
            <w:pPr>
              <w:jc w:val="center"/>
              <w:rPr>
                <w:rFonts w:hint="eastAsia" w:ascii="宋体" w:hAnsi="宋体"/>
                <w:szCs w:val="21"/>
              </w:rPr>
            </w:pPr>
          </w:p>
        </w:tc>
      </w:tr>
      <w:tr w14:paraId="5B7F3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4E5C4127">
            <w:pPr>
              <w:widowControl/>
              <w:jc w:val="center"/>
              <w:rPr>
                <w:rFonts w:hint="eastAsia" w:ascii="宋体" w:hAnsi="宋体" w:cs="宋体"/>
                <w:color w:val="000000"/>
                <w:kern w:val="0"/>
                <w:szCs w:val="21"/>
              </w:rPr>
            </w:pPr>
            <w:r>
              <w:rPr>
                <w:rFonts w:hint="eastAsia" w:ascii="宋体" w:hAnsi="宋体" w:cs="宋体"/>
                <w:color w:val="000000"/>
                <w:kern w:val="0"/>
                <w:szCs w:val="21"/>
              </w:rPr>
              <w:t>20</w:t>
            </w:r>
          </w:p>
        </w:tc>
        <w:tc>
          <w:tcPr>
            <w:tcW w:w="1000" w:type="dxa"/>
            <w:vMerge w:val="continue"/>
            <w:noWrap w:val="0"/>
            <w:vAlign w:val="center"/>
          </w:tcPr>
          <w:p w14:paraId="20F971BC">
            <w:pPr>
              <w:widowControl/>
              <w:jc w:val="left"/>
              <w:rPr>
                <w:rFonts w:hint="eastAsia" w:ascii="宋体" w:hAnsi="宋体" w:cs="宋体"/>
                <w:color w:val="000000"/>
                <w:kern w:val="0"/>
                <w:szCs w:val="21"/>
              </w:rPr>
            </w:pPr>
          </w:p>
        </w:tc>
        <w:tc>
          <w:tcPr>
            <w:tcW w:w="1452" w:type="dxa"/>
            <w:gridSpan w:val="2"/>
            <w:noWrap w:val="0"/>
            <w:vAlign w:val="center"/>
          </w:tcPr>
          <w:p w14:paraId="69F6C903">
            <w:pPr>
              <w:widowControl/>
              <w:jc w:val="center"/>
              <w:rPr>
                <w:rFonts w:ascii="宋体" w:hAnsi="宋体" w:cs="宋体"/>
                <w:szCs w:val="21"/>
              </w:rPr>
            </w:pPr>
            <w:r>
              <w:rPr>
                <w:rFonts w:hint="eastAsia" w:ascii="宋体" w:hAnsi="宋体" w:cs="宋体"/>
                <w:color w:val="000000"/>
                <w:kern w:val="0"/>
                <w:sz w:val="24"/>
                <w:highlight w:val="none"/>
              </w:rPr>
              <w:t>城区外环境四害消杀</w:t>
            </w:r>
          </w:p>
        </w:tc>
        <w:tc>
          <w:tcPr>
            <w:tcW w:w="1455" w:type="dxa"/>
            <w:noWrap w:val="0"/>
            <w:vAlign w:val="center"/>
          </w:tcPr>
          <w:p w14:paraId="0175B52B">
            <w:pPr>
              <w:widowControl/>
              <w:jc w:val="center"/>
              <w:rPr>
                <w:rFonts w:ascii="宋体" w:hAnsi="宋体" w:cs="宋体"/>
                <w:szCs w:val="21"/>
              </w:rPr>
            </w:pPr>
            <w:r>
              <w:rPr>
                <w:rFonts w:hint="eastAsia" w:ascii="宋体" w:hAnsi="宋体" w:cs="宋体"/>
                <w:color w:val="000000"/>
                <w:kern w:val="0"/>
                <w:szCs w:val="21"/>
              </w:rPr>
              <w:t>1年</w:t>
            </w:r>
          </w:p>
        </w:tc>
        <w:tc>
          <w:tcPr>
            <w:tcW w:w="1615" w:type="dxa"/>
            <w:noWrap w:val="0"/>
            <w:vAlign w:val="center"/>
          </w:tcPr>
          <w:p w14:paraId="00EE03EB">
            <w:pPr>
              <w:jc w:val="center"/>
              <w:rPr>
                <w:rFonts w:ascii="宋体" w:hAnsi="宋体" w:cs="宋体"/>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eastAsia="zh-CN"/>
              </w:rPr>
              <w:t>年</w:t>
            </w:r>
          </w:p>
        </w:tc>
        <w:tc>
          <w:tcPr>
            <w:tcW w:w="1299" w:type="dxa"/>
            <w:noWrap w:val="0"/>
            <w:vAlign w:val="center"/>
          </w:tcPr>
          <w:p w14:paraId="42B1CCB9">
            <w:pPr>
              <w:jc w:val="center"/>
              <w:rPr>
                <w:rFonts w:hint="eastAsia" w:ascii="宋体" w:hAnsi="宋体"/>
                <w:szCs w:val="21"/>
              </w:rPr>
            </w:pPr>
          </w:p>
        </w:tc>
        <w:tc>
          <w:tcPr>
            <w:tcW w:w="1231" w:type="dxa"/>
            <w:noWrap w:val="0"/>
            <w:vAlign w:val="center"/>
          </w:tcPr>
          <w:p w14:paraId="647D6B75">
            <w:pPr>
              <w:jc w:val="center"/>
              <w:rPr>
                <w:rFonts w:hint="eastAsia" w:ascii="宋体" w:hAnsi="宋体"/>
                <w:szCs w:val="21"/>
              </w:rPr>
            </w:pPr>
          </w:p>
        </w:tc>
      </w:tr>
      <w:tr w14:paraId="6BF34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3E2262DF">
            <w:pPr>
              <w:widowControl/>
              <w:jc w:val="center"/>
              <w:rPr>
                <w:rFonts w:hint="eastAsia" w:ascii="宋体" w:hAnsi="宋体" w:cs="宋体"/>
                <w:color w:val="000000"/>
                <w:kern w:val="0"/>
                <w:szCs w:val="21"/>
              </w:rPr>
            </w:pPr>
            <w:r>
              <w:rPr>
                <w:rFonts w:hint="eastAsia" w:ascii="宋体" w:hAnsi="宋体" w:cs="宋体"/>
                <w:color w:val="000000"/>
                <w:kern w:val="0"/>
                <w:szCs w:val="21"/>
              </w:rPr>
              <w:t>21</w:t>
            </w:r>
          </w:p>
        </w:tc>
        <w:tc>
          <w:tcPr>
            <w:tcW w:w="1000" w:type="dxa"/>
            <w:vMerge w:val="restart"/>
            <w:noWrap w:val="0"/>
            <w:vAlign w:val="center"/>
          </w:tcPr>
          <w:p w14:paraId="729829B8">
            <w:pPr>
              <w:widowControl/>
              <w:jc w:val="center"/>
              <w:rPr>
                <w:rFonts w:hint="eastAsia" w:ascii="宋体" w:hAnsi="宋体" w:cs="宋体"/>
                <w:color w:val="000000"/>
                <w:kern w:val="0"/>
                <w:szCs w:val="21"/>
              </w:rPr>
            </w:pPr>
            <w:r>
              <w:rPr>
                <w:rFonts w:hint="eastAsia" w:ascii="宋体" w:hAnsi="宋体" w:cs="宋体"/>
                <w:color w:val="000000"/>
                <w:kern w:val="0"/>
                <w:sz w:val="24"/>
                <w:highlight w:val="none"/>
              </w:rPr>
              <w:t>社区</w:t>
            </w:r>
            <w:r>
              <w:rPr>
                <w:rFonts w:hint="default" w:ascii="宋体" w:hAnsi="宋体" w:cs="宋体"/>
                <w:color w:val="000000"/>
                <w:kern w:val="0"/>
                <w:sz w:val="24"/>
                <w:highlight w:val="none"/>
              </w:rPr>
              <w:t>（村）</w:t>
            </w:r>
            <w:r>
              <w:rPr>
                <w:rFonts w:hint="eastAsia" w:ascii="宋体" w:hAnsi="宋体" w:cs="宋体"/>
                <w:color w:val="000000"/>
                <w:kern w:val="0"/>
                <w:sz w:val="24"/>
                <w:highlight w:val="none"/>
              </w:rPr>
              <w:t>保洁</w:t>
            </w:r>
          </w:p>
        </w:tc>
        <w:tc>
          <w:tcPr>
            <w:tcW w:w="1452" w:type="dxa"/>
            <w:gridSpan w:val="2"/>
            <w:noWrap w:val="0"/>
            <w:vAlign w:val="center"/>
          </w:tcPr>
          <w:p w14:paraId="2B1D8FF5">
            <w:pPr>
              <w:widowControl/>
              <w:jc w:val="center"/>
              <w:rPr>
                <w:rFonts w:ascii="宋体" w:hAnsi="宋体" w:cs="宋体"/>
                <w:szCs w:val="21"/>
              </w:rPr>
            </w:pPr>
            <w:r>
              <w:rPr>
                <w:rFonts w:hint="eastAsia" w:ascii="宋体" w:hAnsi="宋体" w:cs="宋体"/>
                <w:color w:val="000000"/>
                <w:kern w:val="0"/>
                <w:sz w:val="24"/>
                <w:highlight w:val="none"/>
              </w:rPr>
              <w:t>社区</w:t>
            </w:r>
            <w:r>
              <w:rPr>
                <w:rFonts w:hint="default" w:ascii="宋体" w:hAnsi="宋体" w:cs="宋体"/>
                <w:color w:val="000000"/>
                <w:kern w:val="0"/>
                <w:sz w:val="24"/>
                <w:highlight w:val="none"/>
              </w:rPr>
              <w:t>（村）</w:t>
            </w:r>
            <w:r>
              <w:rPr>
                <w:rFonts w:hint="eastAsia" w:ascii="宋体" w:hAnsi="宋体" w:cs="宋体"/>
                <w:color w:val="000000"/>
                <w:kern w:val="0"/>
                <w:sz w:val="24"/>
                <w:highlight w:val="none"/>
              </w:rPr>
              <w:t>道路保洁</w:t>
            </w:r>
          </w:p>
        </w:tc>
        <w:tc>
          <w:tcPr>
            <w:tcW w:w="1455" w:type="dxa"/>
            <w:noWrap w:val="0"/>
            <w:vAlign w:val="center"/>
          </w:tcPr>
          <w:p w14:paraId="0018A26D">
            <w:pPr>
              <w:jc w:val="center"/>
              <w:rPr>
                <w:rFonts w:ascii="宋体" w:hAnsi="宋体" w:cs="宋体"/>
                <w:szCs w:val="21"/>
              </w:rPr>
            </w:pPr>
            <w:r>
              <w:rPr>
                <w:rFonts w:ascii="宋体" w:hAnsi="宋体" w:cs="宋体"/>
                <w:color w:val="000000"/>
                <w:kern w:val="0"/>
                <w:sz w:val="24"/>
                <w:highlight w:val="none"/>
              </w:rPr>
              <w:t>1430083.9</w:t>
            </w:r>
            <w:r>
              <w:rPr>
                <w:rFonts w:hint="eastAsia" w:ascii="宋体" w:hAnsi="宋体" w:cs="宋体"/>
                <w:color w:val="000000"/>
                <w:kern w:val="0"/>
                <w:szCs w:val="21"/>
              </w:rPr>
              <w:t>㎡</w:t>
            </w:r>
          </w:p>
        </w:tc>
        <w:tc>
          <w:tcPr>
            <w:tcW w:w="1615" w:type="dxa"/>
            <w:noWrap w:val="0"/>
            <w:vAlign w:val="center"/>
          </w:tcPr>
          <w:p w14:paraId="5F2358F4">
            <w:pPr>
              <w:jc w:val="center"/>
              <w:rPr>
                <w:rFonts w:ascii="宋体" w:hAnsi="宋体" w:cs="宋体"/>
                <w:szCs w:val="21"/>
              </w:rPr>
            </w:pPr>
            <w:r>
              <w:rPr>
                <w:rFonts w:hint="eastAsia" w:ascii="宋体" w:hAnsi="宋体"/>
                <w:color w:val="000000"/>
                <w:szCs w:val="21"/>
              </w:rPr>
              <w:t>/</w:t>
            </w:r>
            <w:r>
              <w:rPr>
                <w:rFonts w:hint="eastAsia" w:ascii="宋体" w:hAnsi="宋体" w:cs="宋体"/>
                <w:color w:val="000000"/>
                <w:kern w:val="0"/>
                <w:szCs w:val="21"/>
              </w:rPr>
              <w:t>㎡</w:t>
            </w:r>
          </w:p>
        </w:tc>
        <w:tc>
          <w:tcPr>
            <w:tcW w:w="1299" w:type="dxa"/>
            <w:noWrap w:val="0"/>
            <w:vAlign w:val="center"/>
          </w:tcPr>
          <w:p w14:paraId="62EF92B7">
            <w:pPr>
              <w:jc w:val="center"/>
              <w:rPr>
                <w:rFonts w:hint="eastAsia" w:ascii="宋体" w:hAnsi="宋体"/>
                <w:szCs w:val="21"/>
              </w:rPr>
            </w:pPr>
          </w:p>
        </w:tc>
        <w:tc>
          <w:tcPr>
            <w:tcW w:w="1231" w:type="dxa"/>
            <w:noWrap w:val="0"/>
            <w:vAlign w:val="center"/>
          </w:tcPr>
          <w:p w14:paraId="05ED0DC0">
            <w:pPr>
              <w:jc w:val="center"/>
              <w:rPr>
                <w:rFonts w:hint="eastAsia" w:ascii="宋体" w:hAnsi="宋体"/>
                <w:szCs w:val="21"/>
              </w:rPr>
            </w:pPr>
          </w:p>
        </w:tc>
      </w:tr>
      <w:tr w14:paraId="6417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4E0474E1">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22</w:t>
            </w:r>
          </w:p>
        </w:tc>
        <w:tc>
          <w:tcPr>
            <w:tcW w:w="1000" w:type="dxa"/>
            <w:vMerge w:val="continue"/>
            <w:noWrap w:val="0"/>
            <w:vAlign w:val="center"/>
          </w:tcPr>
          <w:p w14:paraId="2A366D18">
            <w:pPr>
              <w:widowControl/>
              <w:jc w:val="left"/>
              <w:rPr>
                <w:rFonts w:hint="eastAsia" w:ascii="宋体" w:hAnsi="宋体" w:cs="宋体"/>
                <w:color w:val="000000"/>
                <w:kern w:val="0"/>
                <w:szCs w:val="21"/>
              </w:rPr>
            </w:pPr>
          </w:p>
        </w:tc>
        <w:tc>
          <w:tcPr>
            <w:tcW w:w="1452" w:type="dxa"/>
            <w:gridSpan w:val="2"/>
            <w:noWrap w:val="0"/>
            <w:vAlign w:val="center"/>
          </w:tcPr>
          <w:p w14:paraId="279779B2">
            <w:pPr>
              <w:widowControl/>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kern w:val="0"/>
                <w:sz w:val="24"/>
                <w:highlight w:val="none"/>
              </w:rPr>
              <w:t>楼道保洁</w:t>
            </w:r>
          </w:p>
        </w:tc>
        <w:tc>
          <w:tcPr>
            <w:tcW w:w="1455" w:type="dxa"/>
            <w:noWrap w:val="0"/>
            <w:vAlign w:val="center"/>
          </w:tcPr>
          <w:p w14:paraId="6A142FF6">
            <w:pPr>
              <w:jc w:val="center"/>
              <w:rPr>
                <w:rFonts w:hint="eastAsia" w:ascii="宋体" w:hAnsi="宋体" w:eastAsia="宋体" w:cs="宋体"/>
                <w:color w:val="000000"/>
                <w:kern w:val="2"/>
                <w:sz w:val="21"/>
                <w:szCs w:val="21"/>
                <w:lang w:val="en-US" w:eastAsia="zh-CN" w:bidi="ar-SA"/>
              </w:rPr>
            </w:pPr>
            <w:r>
              <w:rPr>
                <w:rFonts w:hint="eastAsia" w:ascii="宋体" w:hAnsi="宋体"/>
                <w:szCs w:val="21"/>
              </w:rPr>
              <w:t>4822条</w:t>
            </w:r>
          </w:p>
        </w:tc>
        <w:tc>
          <w:tcPr>
            <w:tcW w:w="1615" w:type="dxa"/>
            <w:noWrap w:val="0"/>
            <w:vAlign w:val="center"/>
          </w:tcPr>
          <w:p w14:paraId="737AE86D">
            <w:pPr>
              <w:jc w:val="center"/>
              <w:rPr>
                <w:rFonts w:hint="eastAsia" w:ascii="宋体" w:hAnsi="宋体"/>
                <w:color w:val="000000"/>
                <w:szCs w:val="21"/>
              </w:rPr>
            </w:pPr>
            <w:r>
              <w:rPr>
                <w:rFonts w:hint="eastAsia" w:ascii="宋体" w:hAnsi="宋体" w:cs="宋体"/>
                <w:color w:val="000000"/>
                <w:kern w:val="0"/>
                <w:szCs w:val="21"/>
              </w:rPr>
              <w:t>/条</w:t>
            </w:r>
          </w:p>
        </w:tc>
        <w:tc>
          <w:tcPr>
            <w:tcW w:w="1299" w:type="dxa"/>
            <w:noWrap w:val="0"/>
            <w:vAlign w:val="center"/>
          </w:tcPr>
          <w:p w14:paraId="0233FFFA">
            <w:pPr>
              <w:jc w:val="center"/>
              <w:rPr>
                <w:rFonts w:hint="eastAsia" w:ascii="宋体" w:hAnsi="宋体"/>
                <w:color w:val="000000"/>
                <w:szCs w:val="21"/>
              </w:rPr>
            </w:pPr>
          </w:p>
        </w:tc>
        <w:tc>
          <w:tcPr>
            <w:tcW w:w="1231" w:type="dxa"/>
            <w:noWrap w:val="0"/>
            <w:vAlign w:val="center"/>
          </w:tcPr>
          <w:p w14:paraId="073F6DCF">
            <w:pPr>
              <w:jc w:val="center"/>
              <w:rPr>
                <w:rFonts w:hint="eastAsia" w:ascii="宋体" w:hAnsi="宋体"/>
                <w:color w:val="000000"/>
                <w:szCs w:val="21"/>
              </w:rPr>
            </w:pPr>
          </w:p>
        </w:tc>
      </w:tr>
      <w:tr w14:paraId="589C1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25" w:type="dxa"/>
            <w:noWrap w:val="0"/>
            <w:vAlign w:val="center"/>
          </w:tcPr>
          <w:p w14:paraId="2DA5AFAD">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2</w:t>
            </w:r>
            <w:r>
              <w:rPr>
                <w:rFonts w:hint="eastAsia" w:ascii="宋体" w:hAnsi="宋体" w:cs="宋体"/>
                <w:color w:val="000000"/>
                <w:kern w:val="0"/>
                <w:szCs w:val="21"/>
                <w:lang w:val="en-US" w:eastAsia="zh-CN"/>
              </w:rPr>
              <w:t>3</w:t>
            </w:r>
          </w:p>
        </w:tc>
        <w:tc>
          <w:tcPr>
            <w:tcW w:w="1000" w:type="dxa"/>
            <w:vMerge w:val="continue"/>
            <w:noWrap w:val="0"/>
            <w:vAlign w:val="center"/>
          </w:tcPr>
          <w:p w14:paraId="69C965F9">
            <w:pPr>
              <w:widowControl/>
              <w:jc w:val="left"/>
              <w:rPr>
                <w:rFonts w:hint="eastAsia" w:ascii="宋体" w:hAnsi="宋体" w:cs="宋体"/>
                <w:color w:val="000000"/>
                <w:kern w:val="0"/>
                <w:szCs w:val="21"/>
              </w:rPr>
            </w:pPr>
          </w:p>
        </w:tc>
        <w:tc>
          <w:tcPr>
            <w:tcW w:w="1452" w:type="dxa"/>
            <w:gridSpan w:val="2"/>
            <w:noWrap w:val="0"/>
            <w:vAlign w:val="center"/>
          </w:tcPr>
          <w:p w14:paraId="1C1E18CA">
            <w:pPr>
              <w:widowControl/>
              <w:jc w:val="center"/>
              <w:rPr>
                <w:rFonts w:ascii="宋体" w:hAnsi="宋体" w:cs="宋体"/>
                <w:color w:val="000000"/>
                <w:szCs w:val="21"/>
              </w:rPr>
            </w:pPr>
            <w:r>
              <w:rPr>
                <w:rFonts w:hint="eastAsia" w:ascii="宋体" w:hAnsi="宋体" w:cs="宋体"/>
                <w:color w:val="000000"/>
                <w:kern w:val="0"/>
                <w:sz w:val="24"/>
                <w:highlight w:val="none"/>
              </w:rPr>
              <w:t>社区</w:t>
            </w:r>
            <w:r>
              <w:rPr>
                <w:rFonts w:hint="default" w:ascii="宋体" w:hAnsi="宋体" w:cs="宋体"/>
                <w:color w:val="000000"/>
                <w:kern w:val="0"/>
                <w:sz w:val="24"/>
                <w:highlight w:val="none"/>
              </w:rPr>
              <w:t>（村）</w:t>
            </w:r>
            <w:r>
              <w:rPr>
                <w:rFonts w:hint="eastAsia" w:ascii="宋体" w:hAnsi="宋体" w:cs="宋体"/>
                <w:color w:val="000000"/>
                <w:kern w:val="0"/>
                <w:sz w:val="24"/>
                <w:highlight w:val="none"/>
              </w:rPr>
              <w:t>绿化带保洁</w:t>
            </w:r>
          </w:p>
        </w:tc>
        <w:tc>
          <w:tcPr>
            <w:tcW w:w="1455" w:type="dxa"/>
            <w:noWrap w:val="0"/>
            <w:vAlign w:val="center"/>
          </w:tcPr>
          <w:p w14:paraId="6B105595">
            <w:pPr>
              <w:jc w:val="center"/>
              <w:rPr>
                <w:rFonts w:ascii="宋体" w:hAnsi="宋体" w:cs="宋体"/>
                <w:color w:val="000000"/>
                <w:szCs w:val="21"/>
              </w:rPr>
            </w:pPr>
            <w:r>
              <w:rPr>
                <w:rFonts w:ascii="宋体" w:hAnsi="宋体" w:cs="宋体"/>
                <w:color w:val="000000"/>
                <w:kern w:val="0"/>
                <w:sz w:val="24"/>
                <w:highlight w:val="none"/>
              </w:rPr>
              <w:t>554441</w:t>
            </w:r>
            <w:r>
              <w:rPr>
                <w:rFonts w:hint="eastAsia" w:ascii="宋体" w:hAnsi="宋体" w:cs="宋体"/>
                <w:color w:val="000000"/>
                <w:kern w:val="0"/>
                <w:szCs w:val="21"/>
              </w:rPr>
              <w:t>㎡</w:t>
            </w:r>
          </w:p>
        </w:tc>
        <w:tc>
          <w:tcPr>
            <w:tcW w:w="1615" w:type="dxa"/>
            <w:noWrap w:val="0"/>
            <w:vAlign w:val="center"/>
          </w:tcPr>
          <w:p w14:paraId="455237D9">
            <w:pPr>
              <w:jc w:val="center"/>
              <w:rPr>
                <w:rFonts w:ascii="宋体" w:hAnsi="宋体" w:cs="宋体"/>
                <w:color w:val="000000"/>
                <w:szCs w:val="21"/>
              </w:rPr>
            </w:pPr>
            <w:r>
              <w:rPr>
                <w:rFonts w:hint="eastAsia" w:ascii="宋体" w:hAnsi="宋体"/>
                <w:color w:val="000000"/>
                <w:szCs w:val="21"/>
              </w:rPr>
              <w:t>/</w:t>
            </w:r>
            <w:r>
              <w:rPr>
                <w:rFonts w:hint="eastAsia" w:ascii="宋体" w:hAnsi="宋体" w:cs="宋体"/>
                <w:color w:val="000000"/>
                <w:kern w:val="0"/>
                <w:szCs w:val="21"/>
              </w:rPr>
              <w:t>㎡</w:t>
            </w:r>
          </w:p>
        </w:tc>
        <w:tc>
          <w:tcPr>
            <w:tcW w:w="1299" w:type="dxa"/>
            <w:noWrap w:val="0"/>
            <w:vAlign w:val="center"/>
          </w:tcPr>
          <w:p w14:paraId="53AED812">
            <w:pPr>
              <w:jc w:val="center"/>
              <w:rPr>
                <w:rFonts w:hint="eastAsia" w:ascii="宋体" w:hAnsi="宋体"/>
                <w:color w:val="000000"/>
                <w:szCs w:val="21"/>
              </w:rPr>
            </w:pPr>
          </w:p>
        </w:tc>
        <w:tc>
          <w:tcPr>
            <w:tcW w:w="1231" w:type="dxa"/>
            <w:noWrap w:val="0"/>
            <w:vAlign w:val="center"/>
          </w:tcPr>
          <w:p w14:paraId="77217ED2">
            <w:pPr>
              <w:jc w:val="center"/>
              <w:rPr>
                <w:rFonts w:hint="eastAsia" w:ascii="宋体" w:hAnsi="宋体"/>
                <w:color w:val="000000"/>
                <w:szCs w:val="21"/>
              </w:rPr>
            </w:pPr>
          </w:p>
        </w:tc>
      </w:tr>
      <w:tr w14:paraId="78367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442" w:type="dxa"/>
            <w:gridSpan w:val="3"/>
            <w:vMerge w:val="restart"/>
            <w:noWrap w:val="0"/>
            <w:vAlign w:val="center"/>
          </w:tcPr>
          <w:p w14:paraId="1EDA38C6">
            <w:pPr>
              <w:adjustRightInd w:val="0"/>
              <w:snapToGrid w:val="0"/>
              <w:spacing w:line="360" w:lineRule="auto"/>
              <w:jc w:val="center"/>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投标总报价</w:t>
            </w:r>
          </w:p>
        </w:tc>
        <w:tc>
          <w:tcPr>
            <w:tcW w:w="6435" w:type="dxa"/>
            <w:gridSpan w:val="5"/>
            <w:noWrap w:val="0"/>
            <w:vAlign w:val="center"/>
          </w:tcPr>
          <w:p w14:paraId="5E145FFE">
            <w:pPr>
              <w:adjustRightInd w:val="0"/>
              <w:snapToGrid w:val="0"/>
              <w:spacing w:line="360" w:lineRule="auto"/>
              <w:jc w:val="both"/>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（小写）</w:t>
            </w:r>
          </w:p>
        </w:tc>
      </w:tr>
      <w:tr w14:paraId="4956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442" w:type="dxa"/>
            <w:gridSpan w:val="3"/>
            <w:vMerge w:val="continue"/>
            <w:noWrap w:val="0"/>
            <w:vAlign w:val="center"/>
          </w:tcPr>
          <w:p w14:paraId="21D2693A">
            <w:pPr>
              <w:adjustRightInd w:val="0"/>
              <w:snapToGrid w:val="0"/>
              <w:spacing w:line="360" w:lineRule="auto"/>
              <w:jc w:val="center"/>
              <w:rPr>
                <w:rFonts w:hint="eastAsia" w:ascii="Times New Roman" w:hAnsi="Times New Roman"/>
                <w:color w:val="000000"/>
                <w:szCs w:val="21"/>
              </w:rPr>
            </w:pPr>
          </w:p>
        </w:tc>
        <w:tc>
          <w:tcPr>
            <w:tcW w:w="6435" w:type="dxa"/>
            <w:gridSpan w:val="5"/>
            <w:noWrap w:val="0"/>
            <w:vAlign w:val="center"/>
          </w:tcPr>
          <w:p w14:paraId="5DDA6D26">
            <w:pPr>
              <w:adjustRightInd w:val="0"/>
              <w:snapToGrid w:val="0"/>
              <w:spacing w:line="360" w:lineRule="auto"/>
              <w:jc w:val="both"/>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（大写）</w:t>
            </w:r>
          </w:p>
        </w:tc>
      </w:tr>
    </w:tbl>
    <w:p w14:paraId="3070AB2D">
      <w:pPr>
        <w:snapToGrid w:val="0"/>
        <w:spacing w:before="50" w:after="50" w:line="360" w:lineRule="exact"/>
        <w:ind w:firstLine="840" w:firstLineChars="400"/>
        <w:rPr>
          <w:rFonts w:hint="eastAsia"/>
          <w:highlight w:val="yellow"/>
        </w:rPr>
      </w:pPr>
    </w:p>
    <w:p w14:paraId="395DC45F">
      <w:pPr>
        <w:snapToGrid w:val="0"/>
        <w:spacing w:before="50" w:after="50" w:line="360" w:lineRule="exact"/>
        <w:ind w:firstLine="840" w:firstLineChars="400"/>
        <w:rPr>
          <w:rFonts w:hint="eastAsia"/>
          <w:highlight w:val="yellow"/>
        </w:rPr>
      </w:pPr>
    </w:p>
    <w:p w14:paraId="1A1A9613">
      <w:pPr>
        <w:spacing w:line="360" w:lineRule="auto"/>
        <w:rPr>
          <w:rFonts w:hint="eastAsia" w:ascii="宋体"/>
          <w:b w:val="0"/>
          <w:bCs/>
          <w:color w:val="000000"/>
          <w:szCs w:val="21"/>
          <w:highlight w:val="none"/>
          <w:lang w:val="en-US" w:eastAsia="zh-CN"/>
        </w:rPr>
      </w:pPr>
      <w:r>
        <w:rPr>
          <w:rFonts w:hint="eastAsia" w:ascii="宋体"/>
          <w:b w:val="0"/>
          <w:bCs/>
          <w:color w:val="000000"/>
          <w:szCs w:val="21"/>
          <w:highlight w:val="none"/>
        </w:rPr>
        <w:t>注：</w:t>
      </w:r>
      <w:r>
        <w:rPr>
          <w:rFonts w:hint="eastAsia" w:ascii="宋体"/>
          <w:b w:val="0"/>
          <w:bCs/>
          <w:color w:val="000000"/>
          <w:szCs w:val="21"/>
          <w:highlight w:val="none"/>
          <w:lang w:val="en-US" w:eastAsia="zh-CN"/>
        </w:rPr>
        <w:t>1. 投标人需按本表格式填写，否则视为投标文件含有采购人不能接受的附加条件，投标无效。本表总报价应与开标一览表（报价表）总报价一致。</w:t>
      </w:r>
    </w:p>
    <w:p w14:paraId="079EED66">
      <w:pPr>
        <w:numPr>
          <w:ilvl w:val="0"/>
          <w:numId w:val="18"/>
        </w:numPr>
        <w:spacing w:line="360" w:lineRule="auto"/>
        <w:rPr>
          <w:rFonts w:hint="eastAsia"/>
          <w:b w:val="0"/>
          <w:bCs/>
          <w:color w:val="000000"/>
          <w:szCs w:val="21"/>
          <w:highlight w:val="none"/>
        </w:rPr>
      </w:pPr>
      <w:r>
        <w:rPr>
          <w:rFonts w:hint="eastAsia"/>
          <w:b w:val="0"/>
          <w:bCs/>
          <w:color w:val="000000"/>
          <w:szCs w:val="21"/>
          <w:highlight w:val="none"/>
        </w:rPr>
        <w:t>投标报价中有关本项目实施所涉及的一切费用均计入报价。采购人将以合同形式有偿取得货物或服务，不接受投标人给予的赠品、回扣或者与采购无关的其他商品、服务，不得出现“0元”“免费赠送”等形式的无偿报价，否则视为投标文件含有采购人不能接受的附加条件的，投标无效。</w:t>
      </w:r>
    </w:p>
    <w:p w14:paraId="2142A8D3">
      <w:pPr>
        <w:spacing w:line="360" w:lineRule="auto"/>
        <w:rPr>
          <w:rFonts w:hint="eastAsia"/>
          <w:b w:val="0"/>
          <w:bCs/>
          <w:color w:val="000000"/>
          <w:szCs w:val="21"/>
          <w:highlight w:val="none"/>
        </w:rPr>
      </w:pPr>
      <w:r>
        <w:rPr>
          <w:rFonts w:hint="eastAsia"/>
          <w:b w:val="0"/>
          <w:bCs/>
          <w:color w:val="000000"/>
          <w:szCs w:val="21"/>
          <w:highlight w:val="none"/>
          <w:lang w:val="en-US" w:eastAsia="zh-CN"/>
        </w:rPr>
        <w:t>3</w:t>
      </w:r>
      <w:r>
        <w:rPr>
          <w:rFonts w:hint="eastAsia"/>
          <w:b w:val="0"/>
          <w:bCs/>
          <w:color w:val="000000"/>
          <w:szCs w:val="21"/>
          <w:highlight w:val="none"/>
        </w:rPr>
        <w:t>.特别提示：采购代理机构将对项目名称和项目编号，中标供应商名称、地址和中标金额，全部中标标的的名称、规格型号、数量、单价、服务详细需求等予以公示。</w:t>
      </w:r>
    </w:p>
    <w:p w14:paraId="10DEA4BC">
      <w:pPr>
        <w:spacing w:line="360" w:lineRule="auto"/>
        <w:rPr>
          <w:rFonts w:hint="eastAsia"/>
          <w:b w:val="0"/>
          <w:bCs/>
          <w:color w:val="000000"/>
          <w:szCs w:val="21"/>
          <w:highlight w:val="none"/>
        </w:rPr>
      </w:pPr>
      <w:r>
        <w:rPr>
          <w:rFonts w:hint="eastAsia"/>
          <w:b w:val="0"/>
          <w:bCs/>
          <w:color w:val="000000"/>
          <w:szCs w:val="21"/>
          <w:highlight w:val="none"/>
          <w:lang w:val="en-US" w:eastAsia="zh-CN"/>
        </w:rPr>
        <w:t>4</w:t>
      </w:r>
      <w:r>
        <w:rPr>
          <w:rFonts w:hint="eastAsia"/>
          <w:b w:val="0"/>
          <w:bCs/>
          <w:color w:val="000000"/>
          <w:szCs w:val="21"/>
          <w:highlight w:val="none"/>
        </w:rPr>
        <w:t>.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14:paraId="0D6078EB">
      <w:pPr>
        <w:spacing w:line="360" w:lineRule="auto"/>
        <w:rPr>
          <w:rFonts w:hint="eastAsia"/>
          <w:b w:val="0"/>
          <w:bCs/>
          <w:color w:val="000000"/>
          <w:szCs w:val="21"/>
          <w:highlight w:val="none"/>
        </w:rPr>
      </w:pPr>
      <w:r>
        <w:rPr>
          <w:rFonts w:hint="eastAsia"/>
          <w:b w:val="0"/>
          <w:bCs/>
          <w:color w:val="000000"/>
          <w:szCs w:val="21"/>
          <w:highlight w:val="none"/>
          <w:lang w:val="en-US" w:eastAsia="zh-CN"/>
        </w:rPr>
        <w:t>5</w:t>
      </w:r>
      <w:r>
        <w:rPr>
          <w:rFonts w:hint="eastAsia"/>
          <w:b w:val="0"/>
          <w:bCs/>
          <w:color w:val="000000"/>
          <w:szCs w:val="21"/>
          <w:highlight w:val="none"/>
        </w:rPr>
        <w:t>.投标报价一经涂改，应在涂改处加盖单位公章或投标人代表签字（或盖章），否则其投标作无效标处理。</w:t>
      </w:r>
    </w:p>
    <w:p w14:paraId="33507ADB">
      <w:pPr>
        <w:spacing w:line="360" w:lineRule="auto"/>
        <w:rPr>
          <w:rFonts w:hint="eastAsia"/>
          <w:b/>
          <w:color w:val="000000"/>
          <w:szCs w:val="21"/>
          <w:highlight w:val="yellow"/>
        </w:rPr>
      </w:pPr>
    </w:p>
    <w:p w14:paraId="1BC7A5A6">
      <w:pPr>
        <w:spacing w:line="360" w:lineRule="auto"/>
        <w:rPr>
          <w:rFonts w:hint="eastAsia"/>
          <w:b w:val="0"/>
          <w:bCs/>
          <w:color w:val="000000"/>
          <w:szCs w:val="21"/>
          <w:highlight w:val="none"/>
        </w:rPr>
      </w:pPr>
    </w:p>
    <w:p w14:paraId="5A745F10">
      <w:pPr>
        <w:spacing w:line="360" w:lineRule="auto"/>
        <w:rPr>
          <w:b w:val="0"/>
          <w:bCs/>
          <w:color w:val="000000"/>
          <w:szCs w:val="21"/>
          <w:highlight w:val="none"/>
          <w:u w:val="single"/>
        </w:rPr>
      </w:pPr>
      <w:r>
        <w:rPr>
          <w:rFonts w:hint="eastAsia"/>
          <w:b w:val="0"/>
          <w:bCs/>
          <w:color w:val="000000"/>
          <w:szCs w:val="21"/>
          <w:highlight w:val="none"/>
        </w:rPr>
        <w:t>投标人名称：</w:t>
      </w:r>
      <w:r>
        <w:rPr>
          <w:rFonts w:hint="eastAsia"/>
          <w:b w:val="0"/>
          <w:bCs/>
          <w:color w:val="000000"/>
          <w:szCs w:val="21"/>
          <w:highlight w:val="none"/>
          <w:u w:val="thick"/>
        </w:rPr>
        <w:t xml:space="preserve">                  </w:t>
      </w:r>
      <w:r>
        <w:rPr>
          <w:rFonts w:hint="eastAsia"/>
          <w:b w:val="0"/>
          <w:bCs/>
          <w:color w:val="000000"/>
          <w:szCs w:val="21"/>
          <w:highlight w:val="none"/>
        </w:rPr>
        <w:t xml:space="preserve">（加盖公章）  </w:t>
      </w:r>
    </w:p>
    <w:p w14:paraId="59CD83AA">
      <w:pPr>
        <w:spacing w:line="360" w:lineRule="auto"/>
        <w:rPr>
          <w:b w:val="0"/>
          <w:bCs/>
          <w:spacing w:val="20"/>
          <w:szCs w:val="21"/>
          <w:highlight w:val="none"/>
        </w:rPr>
      </w:pPr>
      <w:r>
        <w:rPr>
          <w:rFonts w:hint="eastAsia"/>
          <w:b w:val="0"/>
          <w:bCs/>
          <w:color w:val="000000"/>
          <w:szCs w:val="21"/>
          <w:highlight w:val="none"/>
        </w:rPr>
        <w:t>投标人代表：</w:t>
      </w:r>
      <w:r>
        <w:rPr>
          <w:rFonts w:hint="eastAsia"/>
          <w:b w:val="0"/>
          <w:bCs/>
          <w:color w:val="000000"/>
          <w:szCs w:val="21"/>
          <w:highlight w:val="none"/>
          <w:u w:val="thick"/>
        </w:rPr>
        <w:t xml:space="preserve">                  </w:t>
      </w:r>
      <w:r>
        <w:rPr>
          <w:rFonts w:hint="eastAsia"/>
          <w:b w:val="0"/>
          <w:bCs/>
          <w:color w:val="000000"/>
          <w:szCs w:val="21"/>
          <w:highlight w:val="none"/>
        </w:rPr>
        <w:t>（签字）</w:t>
      </w:r>
    </w:p>
    <w:p w14:paraId="623F4294">
      <w:pPr>
        <w:spacing w:line="360" w:lineRule="auto"/>
        <w:rPr>
          <w:b w:val="0"/>
          <w:bCs/>
          <w:spacing w:val="20"/>
          <w:szCs w:val="21"/>
          <w:highlight w:val="none"/>
        </w:rPr>
      </w:pPr>
      <w:r>
        <w:rPr>
          <w:rFonts w:hint="eastAsia"/>
          <w:b w:val="0"/>
          <w:bCs/>
          <w:spacing w:val="20"/>
          <w:szCs w:val="21"/>
          <w:highlight w:val="none"/>
        </w:rPr>
        <w:t>日期：</w:t>
      </w:r>
      <w:r>
        <w:rPr>
          <w:rFonts w:hint="eastAsia"/>
          <w:b w:val="0"/>
          <w:bCs/>
          <w:highlight w:val="none"/>
        </w:rPr>
        <w:t xml:space="preserve">     年  月  日</w:t>
      </w:r>
    </w:p>
    <w:p w14:paraId="660D6428">
      <w:pPr>
        <w:snapToGrid w:val="0"/>
        <w:spacing w:before="50" w:after="50"/>
        <w:jc w:val="left"/>
        <w:rPr>
          <w:rFonts w:hint="eastAsia"/>
          <w:b/>
          <w:spacing w:val="20"/>
          <w:sz w:val="24"/>
          <w:szCs w:val="24"/>
        </w:rPr>
      </w:pPr>
    </w:p>
    <w:p w14:paraId="106E3CCF">
      <w:pPr>
        <w:snapToGrid w:val="0"/>
        <w:spacing w:before="50" w:after="50"/>
        <w:jc w:val="left"/>
        <w:rPr>
          <w:rFonts w:hint="eastAsia" w:eastAsia="宋体"/>
          <w:b/>
          <w:spacing w:val="20"/>
          <w:sz w:val="24"/>
          <w:szCs w:val="24"/>
          <w:lang w:eastAsia="zh-CN"/>
        </w:rPr>
      </w:pPr>
      <w:r>
        <w:rPr>
          <w:rFonts w:hint="eastAsia"/>
          <w:b/>
          <w:spacing w:val="20"/>
          <w:sz w:val="24"/>
          <w:szCs w:val="24"/>
        </w:rPr>
        <w:t>格式十</w:t>
      </w:r>
      <w:r>
        <w:rPr>
          <w:rFonts w:hint="eastAsia"/>
          <w:b/>
          <w:spacing w:val="20"/>
          <w:sz w:val="24"/>
          <w:szCs w:val="24"/>
          <w:lang w:eastAsia="zh-CN"/>
        </w:rPr>
        <w:t>四、</w:t>
      </w:r>
    </w:p>
    <w:p w14:paraId="76A97725">
      <w:pPr>
        <w:snapToGrid w:val="0"/>
        <w:spacing w:before="50" w:after="50"/>
        <w:jc w:val="center"/>
        <w:rPr>
          <w:rFonts w:hint="eastAsia"/>
          <w:b/>
          <w:color w:val="000000"/>
          <w:sz w:val="36"/>
          <w:szCs w:val="36"/>
        </w:rPr>
      </w:pPr>
    </w:p>
    <w:p w14:paraId="751116DF">
      <w:pPr>
        <w:snapToGrid w:val="0"/>
        <w:spacing w:before="50" w:after="50"/>
        <w:jc w:val="center"/>
        <w:rPr>
          <w:rFonts w:hint="eastAsia"/>
          <w:b/>
          <w:color w:val="000000"/>
          <w:sz w:val="36"/>
          <w:szCs w:val="36"/>
        </w:rPr>
      </w:pPr>
    </w:p>
    <w:p w14:paraId="6CC23A7C">
      <w:pPr>
        <w:snapToGrid w:val="0"/>
        <w:spacing w:before="50" w:after="50"/>
        <w:jc w:val="center"/>
        <w:rPr>
          <w:b/>
          <w:color w:val="000000"/>
          <w:sz w:val="36"/>
          <w:szCs w:val="36"/>
        </w:rPr>
      </w:pPr>
      <w:r>
        <w:rPr>
          <w:rFonts w:hint="eastAsia"/>
          <w:b/>
          <w:color w:val="000000"/>
          <w:sz w:val="36"/>
          <w:szCs w:val="36"/>
        </w:rPr>
        <w:t>中小企业声明函</w:t>
      </w:r>
    </w:p>
    <w:p w14:paraId="398246EA">
      <w:pPr>
        <w:snapToGrid w:val="0"/>
        <w:spacing w:line="360" w:lineRule="auto"/>
        <w:rPr>
          <w:sz w:val="28"/>
          <w:szCs w:val="28"/>
        </w:rPr>
      </w:pPr>
    </w:p>
    <w:p w14:paraId="26AA4942">
      <w:pPr>
        <w:spacing w:beforeLines="50" w:afterLines="50" w:line="300" w:lineRule="auto"/>
        <w:ind w:firstLine="420"/>
        <w:rPr>
          <w:kern w:val="0"/>
          <w:sz w:val="24"/>
          <w:szCs w:val="24"/>
        </w:rPr>
      </w:pPr>
      <w:r>
        <w:rPr>
          <w:kern w:val="0"/>
          <w:sz w:val="24"/>
          <w:szCs w:val="24"/>
        </w:rPr>
        <w:t>本公司（联合体）郑重声明，根据《政府采购促进中小</w:t>
      </w:r>
      <w:r>
        <w:rPr>
          <w:spacing w:val="-11"/>
          <w:kern w:val="0"/>
          <w:sz w:val="24"/>
          <w:szCs w:val="24"/>
        </w:rPr>
        <w:t>企业发展管理办法》（财库</w:t>
      </w:r>
      <w:r>
        <w:rPr>
          <w:rFonts w:cs="宋体"/>
          <w:spacing w:val="2"/>
          <w:kern w:val="0"/>
          <w:sz w:val="24"/>
          <w:szCs w:val="24"/>
        </w:rPr>
        <w:t>﹝</w:t>
      </w:r>
      <w:r>
        <w:rPr>
          <w:spacing w:val="1"/>
          <w:kern w:val="0"/>
          <w:sz w:val="24"/>
          <w:szCs w:val="24"/>
        </w:rPr>
        <w:t>2020</w:t>
      </w:r>
      <w:r>
        <w:rPr>
          <w:rFonts w:cs="宋体"/>
          <w:spacing w:val="4"/>
          <w:kern w:val="0"/>
          <w:sz w:val="24"/>
          <w:szCs w:val="24"/>
        </w:rPr>
        <w:t>﹞</w:t>
      </w:r>
      <w:r>
        <w:rPr>
          <w:spacing w:val="1"/>
          <w:kern w:val="0"/>
          <w:sz w:val="24"/>
          <w:szCs w:val="24"/>
        </w:rPr>
        <w:t>46</w:t>
      </w:r>
      <w:r>
        <w:rPr>
          <w:spacing w:val="2"/>
          <w:kern w:val="0"/>
          <w:sz w:val="24"/>
          <w:szCs w:val="24"/>
        </w:rPr>
        <w:t xml:space="preserve"> </w:t>
      </w:r>
      <w:r>
        <w:rPr>
          <w:spacing w:val="3"/>
          <w:kern w:val="0"/>
          <w:sz w:val="24"/>
          <w:szCs w:val="24"/>
        </w:rPr>
        <w:t>号）的规定，本公司</w:t>
      </w:r>
      <w:r>
        <w:rPr>
          <w:kern w:val="0"/>
          <w:sz w:val="24"/>
          <w:szCs w:val="24"/>
        </w:rPr>
        <w:t>（联合体）参加</w:t>
      </w:r>
      <w:r>
        <w:rPr>
          <w:kern w:val="0"/>
          <w:sz w:val="24"/>
          <w:szCs w:val="24"/>
          <w:u w:val="single"/>
        </w:rPr>
        <w:t>（单位名称）</w:t>
      </w:r>
      <w:r>
        <w:rPr>
          <w:spacing w:val="-1"/>
          <w:kern w:val="0"/>
          <w:sz w:val="24"/>
          <w:szCs w:val="24"/>
        </w:rPr>
        <w:t>的</w:t>
      </w:r>
      <w:r>
        <w:rPr>
          <w:kern w:val="0"/>
          <w:sz w:val="24"/>
          <w:szCs w:val="24"/>
          <w:u w:val="single"/>
        </w:rPr>
        <w:t>（项目名称）</w:t>
      </w:r>
      <w:r>
        <w:rPr>
          <w:kern w:val="0"/>
          <w:sz w:val="24"/>
          <w:szCs w:val="24"/>
        </w:rPr>
        <w:t>采购活动，工</w:t>
      </w:r>
      <w:r>
        <w:rPr>
          <w:spacing w:val="-1"/>
          <w:kern w:val="0"/>
          <w:sz w:val="24"/>
          <w:szCs w:val="24"/>
        </w:rPr>
        <w:t>程的施工单位全部为符合政策要求的中小企业（或者：服务全部由符合政策要求的中小企业承接）。相关企业（含联合体中的中小企业、签订分包意向协议的中小企业）的具体情</w:t>
      </w:r>
      <w:r>
        <w:rPr>
          <w:kern w:val="0"/>
          <w:sz w:val="24"/>
          <w:szCs w:val="24"/>
        </w:rPr>
        <w:t>况如下：</w:t>
      </w:r>
    </w:p>
    <w:p w14:paraId="4066F1C8">
      <w:pPr>
        <w:spacing w:beforeLines="50" w:afterLines="50" w:line="300" w:lineRule="auto"/>
        <w:ind w:firstLine="424"/>
        <w:rPr>
          <w:spacing w:val="0"/>
          <w:kern w:val="0"/>
          <w:sz w:val="24"/>
          <w:szCs w:val="24"/>
        </w:rPr>
      </w:pPr>
      <w:r>
        <w:rPr>
          <w:spacing w:val="0"/>
          <w:kern w:val="0"/>
          <w:sz w:val="24"/>
          <w:szCs w:val="24"/>
        </w:rPr>
        <w:t xml:space="preserve">1. </w:t>
      </w:r>
      <w:r>
        <w:rPr>
          <w:spacing w:val="0"/>
          <w:kern w:val="0"/>
          <w:sz w:val="24"/>
          <w:szCs w:val="24"/>
          <w:u w:val="single"/>
        </w:rPr>
        <w:t xml:space="preserve">（标的名称） </w:t>
      </w:r>
      <w:r>
        <w:rPr>
          <w:spacing w:val="0"/>
          <w:kern w:val="0"/>
          <w:sz w:val="24"/>
          <w:szCs w:val="24"/>
        </w:rPr>
        <w:t>，属于（</w:t>
      </w:r>
      <w:r>
        <w:rPr>
          <w:spacing w:val="0"/>
          <w:kern w:val="0"/>
          <w:sz w:val="24"/>
          <w:szCs w:val="24"/>
          <w:u w:val="single"/>
        </w:rPr>
        <w:t>采购文件中明确的所属行业</w:t>
      </w:r>
      <w:r>
        <w:rPr>
          <w:spacing w:val="0"/>
          <w:kern w:val="0"/>
          <w:sz w:val="24"/>
          <w:szCs w:val="24"/>
        </w:rPr>
        <w:t>）；承建（承接）企业为</w:t>
      </w:r>
      <w:r>
        <w:rPr>
          <w:spacing w:val="0"/>
          <w:kern w:val="0"/>
          <w:sz w:val="24"/>
          <w:szCs w:val="24"/>
          <w:u w:val="single"/>
        </w:rPr>
        <w:t>（企业名称</w:t>
      </w:r>
      <w:r>
        <w:rPr>
          <w:spacing w:val="0"/>
          <w:kern w:val="0"/>
          <w:sz w:val="24"/>
          <w:szCs w:val="24"/>
        </w:rPr>
        <w:t>），从业人员</w:t>
      </w:r>
      <w:r>
        <w:rPr>
          <w:rFonts w:hint="eastAsia"/>
          <w:spacing w:val="0"/>
          <w:kern w:val="0"/>
          <w:sz w:val="24"/>
          <w:szCs w:val="24"/>
          <w:u w:val="single"/>
          <w:lang w:val="en-US" w:eastAsia="zh-CN"/>
        </w:rPr>
        <w:t xml:space="preserve">      </w:t>
      </w:r>
      <w:r>
        <w:rPr>
          <w:spacing w:val="0"/>
          <w:kern w:val="0"/>
          <w:sz w:val="24"/>
          <w:szCs w:val="24"/>
        </w:rPr>
        <w:t>人，营业收入为</w:t>
      </w:r>
      <w:r>
        <w:rPr>
          <w:rFonts w:hint="eastAsia"/>
          <w:spacing w:val="0"/>
          <w:kern w:val="0"/>
          <w:sz w:val="24"/>
          <w:szCs w:val="24"/>
          <w:u w:val="single"/>
          <w:lang w:val="en-US" w:eastAsia="zh-CN"/>
        </w:rPr>
        <w:t xml:space="preserve">     </w:t>
      </w:r>
      <w:r>
        <w:rPr>
          <w:rFonts w:hint="eastAsia"/>
          <w:spacing w:val="0"/>
          <w:kern w:val="0"/>
          <w:sz w:val="24"/>
          <w:szCs w:val="24"/>
          <w:lang w:val="en-US" w:eastAsia="zh-CN"/>
        </w:rPr>
        <w:t xml:space="preserve"> </w:t>
      </w:r>
      <w:r>
        <w:rPr>
          <w:spacing w:val="0"/>
          <w:kern w:val="0"/>
          <w:sz w:val="24"/>
          <w:szCs w:val="24"/>
        </w:rPr>
        <w:t>万元，资产总额为</w:t>
      </w:r>
      <w:r>
        <w:rPr>
          <w:rFonts w:hint="eastAsia"/>
          <w:spacing w:val="0"/>
          <w:kern w:val="0"/>
          <w:sz w:val="24"/>
          <w:szCs w:val="24"/>
          <w:u w:val="single"/>
          <w:lang w:val="en-US" w:eastAsia="zh-CN"/>
        </w:rPr>
        <w:t xml:space="preserve">      </w:t>
      </w:r>
      <w:r>
        <w:rPr>
          <w:spacing w:val="0"/>
          <w:kern w:val="0"/>
          <w:sz w:val="24"/>
          <w:szCs w:val="24"/>
        </w:rPr>
        <w:t>万元，属于</w:t>
      </w:r>
      <w:r>
        <w:rPr>
          <w:spacing w:val="0"/>
          <w:kern w:val="0"/>
          <w:sz w:val="24"/>
          <w:szCs w:val="24"/>
          <w:u w:val="single"/>
        </w:rPr>
        <w:t>（中型企业</w:t>
      </w:r>
      <w:r>
        <w:rPr>
          <w:spacing w:val="0"/>
          <w:kern w:val="0"/>
          <w:sz w:val="24"/>
          <w:szCs w:val="24"/>
        </w:rPr>
        <w:t>、</w:t>
      </w:r>
      <w:r>
        <w:rPr>
          <w:spacing w:val="0"/>
          <w:kern w:val="0"/>
          <w:sz w:val="24"/>
          <w:szCs w:val="24"/>
          <w:u w:val="single"/>
        </w:rPr>
        <w:t>小型企业、微型企业</w:t>
      </w:r>
      <w:r>
        <w:rPr>
          <w:spacing w:val="0"/>
          <w:kern w:val="0"/>
          <w:sz w:val="24"/>
          <w:szCs w:val="24"/>
        </w:rPr>
        <w:t>）；</w:t>
      </w:r>
    </w:p>
    <w:p w14:paraId="7542D3D8">
      <w:pPr>
        <w:spacing w:beforeLines="50" w:afterLines="50" w:line="300" w:lineRule="auto"/>
        <w:ind w:firstLine="424"/>
        <w:rPr>
          <w:spacing w:val="0"/>
          <w:kern w:val="0"/>
          <w:sz w:val="24"/>
          <w:szCs w:val="24"/>
        </w:rPr>
      </w:pPr>
      <w:r>
        <w:rPr>
          <w:spacing w:val="0"/>
          <w:kern w:val="0"/>
          <w:sz w:val="24"/>
          <w:szCs w:val="24"/>
        </w:rPr>
        <w:t xml:space="preserve">2. </w:t>
      </w:r>
      <w:r>
        <w:rPr>
          <w:spacing w:val="0"/>
          <w:kern w:val="0"/>
          <w:sz w:val="24"/>
          <w:szCs w:val="24"/>
          <w:u w:val="single"/>
        </w:rPr>
        <w:t xml:space="preserve">（标的名称） </w:t>
      </w:r>
      <w:r>
        <w:rPr>
          <w:spacing w:val="0"/>
          <w:kern w:val="0"/>
          <w:sz w:val="24"/>
          <w:szCs w:val="24"/>
        </w:rPr>
        <w:t>，属于（</w:t>
      </w:r>
      <w:r>
        <w:rPr>
          <w:spacing w:val="0"/>
          <w:kern w:val="0"/>
          <w:sz w:val="24"/>
          <w:szCs w:val="24"/>
          <w:u w:val="single"/>
        </w:rPr>
        <w:t>采购文件中明确的所属行业</w:t>
      </w:r>
      <w:r>
        <w:rPr>
          <w:spacing w:val="0"/>
          <w:kern w:val="0"/>
          <w:sz w:val="24"/>
          <w:szCs w:val="24"/>
        </w:rPr>
        <w:t>）；承建（承接）企业为</w:t>
      </w:r>
      <w:r>
        <w:rPr>
          <w:spacing w:val="0"/>
          <w:kern w:val="0"/>
          <w:sz w:val="24"/>
          <w:szCs w:val="24"/>
          <w:u w:val="single"/>
        </w:rPr>
        <w:t>（企业名称</w:t>
      </w:r>
      <w:r>
        <w:rPr>
          <w:spacing w:val="0"/>
          <w:kern w:val="0"/>
          <w:sz w:val="24"/>
          <w:szCs w:val="24"/>
        </w:rPr>
        <w:t>），从业人员</w:t>
      </w:r>
      <w:r>
        <w:rPr>
          <w:rFonts w:hint="eastAsia"/>
          <w:spacing w:val="0"/>
          <w:kern w:val="0"/>
          <w:sz w:val="24"/>
          <w:szCs w:val="24"/>
          <w:u w:val="single"/>
          <w:lang w:val="en-US" w:eastAsia="zh-CN"/>
        </w:rPr>
        <w:t xml:space="preserve">      </w:t>
      </w:r>
      <w:r>
        <w:rPr>
          <w:spacing w:val="0"/>
          <w:kern w:val="0"/>
          <w:sz w:val="24"/>
          <w:szCs w:val="24"/>
        </w:rPr>
        <w:t>人，营业收入为</w:t>
      </w:r>
      <w:r>
        <w:rPr>
          <w:rFonts w:hint="eastAsia"/>
          <w:spacing w:val="0"/>
          <w:kern w:val="0"/>
          <w:sz w:val="24"/>
          <w:szCs w:val="24"/>
          <w:u w:val="single"/>
          <w:lang w:val="en-US" w:eastAsia="zh-CN"/>
        </w:rPr>
        <w:t xml:space="preserve">     </w:t>
      </w:r>
      <w:r>
        <w:rPr>
          <w:rFonts w:hint="eastAsia"/>
          <w:spacing w:val="0"/>
          <w:kern w:val="0"/>
          <w:sz w:val="24"/>
          <w:szCs w:val="24"/>
          <w:lang w:val="en-US" w:eastAsia="zh-CN"/>
        </w:rPr>
        <w:t xml:space="preserve"> </w:t>
      </w:r>
      <w:r>
        <w:rPr>
          <w:spacing w:val="0"/>
          <w:kern w:val="0"/>
          <w:sz w:val="24"/>
          <w:szCs w:val="24"/>
        </w:rPr>
        <w:t>万元，资产总额为</w:t>
      </w:r>
      <w:r>
        <w:rPr>
          <w:rFonts w:hint="eastAsia"/>
          <w:spacing w:val="0"/>
          <w:kern w:val="0"/>
          <w:sz w:val="24"/>
          <w:szCs w:val="24"/>
          <w:u w:val="single"/>
          <w:lang w:val="en-US" w:eastAsia="zh-CN"/>
        </w:rPr>
        <w:t xml:space="preserve">      </w:t>
      </w:r>
      <w:r>
        <w:rPr>
          <w:spacing w:val="0"/>
          <w:kern w:val="0"/>
          <w:sz w:val="24"/>
          <w:szCs w:val="24"/>
        </w:rPr>
        <w:t>万元，属于</w:t>
      </w:r>
      <w:r>
        <w:rPr>
          <w:spacing w:val="0"/>
          <w:kern w:val="0"/>
          <w:sz w:val="24"/>
          <w:szCs w:val="24"/>
          <w:u w:val="single"/>
        </w:rPr>
        <w:t>（中型企业、小型企业、微型企业</w:t>
      </w:r>
      <w:r>
        <w:rPr>
          <w:spacing w:val="0"/>
          <w:kern w:val="0"/>
          <w:sz w:val="24"/>
          <w:szCs w:val="24"/>
        </w:rPr>
        <w:t>）；</w:t>
      </w:r>
    </w:p>
    <w:p w14:paraId="5C93708D">
      <w:pPr>
        <w:spacing w:beforeLines="50" w:afterLines="50" w:line="300" w:lineRule="auto"/>
        <w:ind w:firstLine="416"/>
        <w:rPr>
          <w:kern w:val="0"/>
          <w:sz w:val="24"/>
          <w:szCs w:val="24"/>
        </w:rPr>
      </w:pPr>
      <w:r>
        <w:rPr>
          <w:spacing w:val="-1"/>
          <w:kern w:val="0"/>
          <w:sz w:val="24"/>
          <w:szCs w:val="24"/>
        </w:rPr>
        <w:t>……</w:t>
      </w:r>
    </w:p>
    <w:p w14:paraId="651B9A95">
      <w:pPr>
        <w:spacing w:beforeLines="50" w:afterLines="50" w:line="300" w:lineRule="auto"/>
        <w:ind w:firstLine="416"/>
        <w:rPr>
          <w:kern w:val="0"/>
          <w:sz w:val="24"/>
          <w:szCs w:val="24"/>
        </w:rPr>
      </w:pPr>
      <w:r>
        <w:rPr>
          <w:spacing w:val="-1"/>
          <w:kern w:val="0"/>
          <w:sz w:val="24"/>
          <w:szCs w:val="24"/>
        </w:rPr>
        <w:t>以上企业，不属于大企业的分支机构，不存在控股股东为大企业的情形，也不存在与大企业的负责人为同一人的情形。</w:t>
      </w:r>
    </w:p>
    <w:p w14:paraId="405A3C1F">
      <w:pPr>
        <w:spacing w:beforeLines="50" w:afterLines="50" w:line="300" w:lineRule="auto"/>
        <w:ind w:firstLine="416"/>
        <w:rPr>
          <w:kern w:val="0"/>
          <w:sz w:val="24"/>
          <w:szCs w:val="24"/>
        </w:rPr>
      </w:pPr>
      <w:r>
        <w:rPr>
          <w:spacing w:val="-1"/>
          <w:kern w:val="0"/>
          <w:sz w:val="24"/>
          <w:szCs w:val="24"/>
        </w:rPr>
        <w:t>本企业对上述声明内容的真实性负责。如有虚假，将依</w:t>
      </w:r>
      <w:r>
        <w:rPr>
          <w:kern w:val="0"/>
          <w:sz w:val="24"/>
          <w:szCs w:val="24"/>
        </w:rPr>
        <w:t>法承担相应责任。</w:t>
      </w:r>
    </w:p>
    <w:p w14:paraId="46699CC8">
      <w:pPr>
        <w:spacing w:beforeLines="50" w:afterLines="50" w:line="300" w:lineRule="auto"/>
        <w:ind w:firstLine="348"/>
        <w:rPr>
          <w:spacing w:val="-18"/>
          <w:kern w:val="0"/>
          <w:sz w:val="24"/>
          <w:szCs w:val="24"/>
        </w:rPr>
      </w:pPr>
    </w:p>
    <w:p w14:paraId="7A85616A">
      <w:pPr>
        <w:spacing w:beforeLines="50" w:afterLines="50" w:line="300" w:lineRule="auto"/>
        <w:ind w:firstLine="348"/>
        <w:rPr>
          <w:spacing w:val="-18"/>
          <w:kern w:val="0"/>
          <w:sz w:val="24"/>
          <w:szCs w:val="24"/>
        </w:rPr>
      </w:pPr>
    </w:p>
    <w:p w14:paraId="5C80BBE6">
      <w:pPr>
        <w:spacing w:beforeLines="50" w:afterLines="50" w:line="300" w:lineRule="auto"/>
        <w:ind w:firstLine="348"/>
        <w:rPr>
          <w:spacing w:val="-18"/>
          <w:kern w:val="0"/>
          <w:sz w:val="24"/>
          <w:szCs w:val="24"/>
        </w:rPr>
      </w:pPr>
    </w:p>
    <w:p w14:paraId="0D2C72F4">
      <w:pPr>
        <w:spacing w:beforeLines="50" w:afterLines="50" w:line="300" w:lineRule="auto"/>
        <w:ind w:firstLine="348"/>
        <w:rPr>
          <w:kern w:val="0"/>
          <w:sz w:val="24"/>
          <w:szCs w:val="24"/>
        </w:rPr>
      </w:pPr>
      <w:r>
        <w:rPr>
          <w:spacing w:val="-18"/>
          <w:kern w:val="0"/>
          <w:sz w:val="24"/>
          <w:szCs w:val="24"/>
        </w:rPr>
        <w:t>企业名称（盖章）：</w:t>
      </w:r>
    </w:p>
    <w:p w14:paraId="13E96373">
      <w:pPr>
        <w:spacing w:beforeLines="50" w:afterLines="50" w:line="300" w:lineRule="auto"/>
        <w:ind w:firstLine="420"/>
        <w:rPr>
          <w:kern w:val="0"/>
          <w:sz w:val="24"/>
          <w:szCs w:val="24"/>
        </w:rPr>
      </w:pPr>
      <w:r>
        <w:rPr>
          <w:kern w:val="0"/>
          <w:sz w:val="24"/>
          <w:szCs w:val="24"/>
        </w:rPr>
        <w:t>日</w:t>
      </w:r>
      <w:r>
        <w:rPr>
          <w:spacing w:val="-9"/>
          <w:kern w:val="0"/>
          <w:sz w:val="24"/>
          <w:szCs w:val="24"/>
        </w:rPr>
        <w:t xml:space="preserve"> </w:t>
      </w:r>
      <w:r>
        <w:rPr>
          <w:spacing w:val="-1"/>
          <w:kern w:val="0"/>
          <w:sz w:val="24"/>
          <w:szCs w:val="24"/>
        </w:rPr>
        <w:t>期：</w:t>
      </w:r>
    </w:p>
    <w:p w14:paraId="239D404C">
      <w:pPr>
        <w:spacing w:beforeLines="50" w:afterLines="50" w:line="300" w:lineRule="auto"/>
        <w:ind w:firstLine="420"/>
        <w:rPr>
          <w:sz w:val="24"/>
          <w:szCs w:val="24"/>
        </w:rPr>
      </w:pPr>
    </w:p>
    <w:p w14:paraId="4BE246FC">
      <w:pPr>
        <w:spacing w:beforeLines="50" w:afterLines="50" w:line="300" w:lineRule="auto"/>
        <w:ind w:firstLine="420"/>
        <w:rPr>
          <w:sz w:val="24"/>
          <w:szCs w:val="24"/>
        </w:rPr>
      </w:pPr>
    </w:p>
    <w:p w14:paraId="4998C735">
      <w:pPr>
        <w:spacing w:beforeLines="50" w:afterLines="50" w:line="300" w:lineRule="auto"/>
        <w:ind w:firstLine="420"/>
        <w:rPr>
          <w:rFonts w:ascii="宋体" w:hAnsi="宋体" w:cs="宋体"/>
          <w:sz w:val="24"/>
          <w:szCs w:val="24"/>
        </w:rPr>
      </w:pPr>
    </w:p>
    <w:p w14:paraId="31FF59AF">
      <w:pPr>
        <w:spacing w:beforeLines="50" w:afterLines="50" w:line="300" w:lineRule="auto"/>
        <w:ind w:firstLine="420"/>
        <w:rPr>
          <w:rFonts w:ascii="宋体" w:hAnsi="宋体" w:cs="宋体"/>
          <w:sz w:val="24"/>
          <w:szCs w:val="24"/>
        </w:rPr>
        <w:sectPr>
          <w:pgSz w:w="11907" w:h="16840"/>
          <w:pgMar w:top="1304" w:right="1020" w:bottom="1304" w:left="1247" w:header="720" w:footer="720" w:gutter="0"/>
          <w:pgBorders>
            <w:top w:val="none" w:sz="0" w:space="0"/>
            <w:left w:val="none" w:sz="0" w:space="0"/>
            <w:bottom w:val="none" w:sz="0" w:space="0"/>
            <w:right w:val="none" w:sz="0" w:space="0"/>
          </w:pgBorders>
          <w:cols w:space="720" w:num="1"/>
        </w:sectPr>
      </w:pPr>
      <w:r>
        <w:rPr>
          <w:rFonts w:hint="eastAsia" w:ascii="宋体" w:hAnsi="宋体" w:cs="宋体"/>
          <w:sz w:val="24"/>
          <w:szCs w:val="24"/>
        </w:rPr>
        <w:t>[1]从业人员、营业收入、资产总额填报上一年度数据，无上一年度数据的新成立企业可不填</w:t>
      </w:r>
    </w:p>
    <w:p w14:paraId="3EB96CEA">
      <w:r>
        <w:rPr>
          <w:rFonts w:hint="eastAsia"/>
          <w:b/>
          <w:spacing w:val="20"/>
          <w:sz w:val="24"/>
          <w:szCs w:val="24"/>
        </w:rPr>
        <w:t>格式十</w:t>
      </w:r>
      <w:r>
        <w:rPr>
          <w:rFonts w:hint="eastAsia"/>
          <w:b/>
          <w:spacing w:val="20"/>
          <w:sz w:val="24"/>
          <w:szCs w:val="24"/>
          <w:lang w:eastAsia="zh-CN"/>
        </w:rPr>
        <w:t>五、</w:t>
      </w:r>
    </w:p>
    <w:p w14:paraId="551FE0F5"/>
    <w:p w14:paraId="133D2643">
      <w:pPr>
        <w:spacing w:line="588" w:lineRule="exact"/>
        <w:jc w:val="center"/>
        <w:rPr>
          <w:rFonts w:hint="eastAsia"/>
          <w:b/>
          <w:spacing w:val="6"/>
          <w:sz w:val="32"/>
          <w:szCs w:val="32"/>
        </w:rPr>
      </w:pPr>
      <w:bookmarkStart w:id="8" w:name="OLE_LINK14"/>
      <w:bookmarkStart w:id="9" w:name="OLE_LINK13"/>
    </w:p>
    <w:p w14:paraId="71165664">
      <w:pPr>
        <w:spacing w:line="588" w:lineRule="exact"/>
        <w:jc w:val="center"/>
        <w:rPr>
          <w:b/>
          <w:spacing w:val="6"/>
          <w:sz w:val="32"/>
          <w:szCs w:val="32"/>
        </w:rPr>
      </w:pPr>
      <w:r>
        <w:rPr>
          <w:rFonts w:hint="eastAsia"/>
          <w:b/>
          <w:spacing w:val="6"/>
          <w:sz w:val="32"/>
          <w:szCs w:val="32"/>
        </w:rPr>
        <w:t>残疾人福利性单位声明函</w:t>
      </w:r>
    </w:p>
    <w:bookmarkEnd w:id="8"/>
    <w:bookmarkEnd w:id="9"/>
    <w:p w14:paraId="3E7D5A64">
      <w:pPr>
        <w:spacing w:line="588" w:lineRule="exact"/>
        <w:rPr>
          <w:b/>
          <w:spacing w:val="6"/>
          <w:sz w:val="30"/>
          <w:szCs w:val="30"/>
        </w:rPr>
      </w:pPr>
    </w:p>
    <w:p w14:paraId="3B03F6A8">
      <w:pPr>
        <w:snapToGrid w:val="0"/>
        <w:spacing w:line="360" w:lineRule="auto"/>
        <w:ind w:firstLine="560" w:firstLineChars="200"/>
        <w:rPr>
          <w:sz w:val="28"/>
          <w:szCs w:val="28"/>
        </w:rPr>
      </w:pPr>
      <w:r>
        <w:rPr>
          <w:rFonts w:hint="eastAsia"/>
          <w:sz w:val="28"/>
          <w:szCs w:val="28"/>
        </w:rPr>
        <w:t>本单位郑重声明，根据《财政部</w:t>
      </w:r>
      <w:r>
        <w:rPr>
          <w:sz w:val="28"/>
          <w:szCs w:val="28"/>
        </w:rPr>
        <w:t xml:space="preserve"> </w:t>
      </w:r>
      <w:r>
        <w:rPr>
          <w:rFonts w:hint="eastAsia"/>
          <w:sz w:val="28"/>
          <w:szCs w:val="28"/>
        </w:rPr>
        <w:t>民政部</w:t>
      </w:r>
      <w:r>
        <w:rPr>
          <w:sz w:val="28"/>
          <w:szCs w:val="28"/>
        </w:rPr>
        <w:t xml:space="preserve"> </w:t>
      </w:r>
      <w:r>
        <w:rPr>
          <w:rFonts w:hint="eastAsia"/>
          <w:sz w:val="28"/>
          <w:szCs w:val="28"/>
        </w:rPr>
        <w:t>中国残疾人联合会关于促进残疾人就业政府采购政策的通知》（财库〔</w:t>
      </w:r>
      <w:r>
        <w:rPr>
          <w:sz w:val="28"/>
          <w:szCs w:val="28"/>
        </w:rPr>
        <w:t>2017</w:t>
      </w:r>
      <w:r>
        <w:rPr>
          <w:rFonts w:hint="eastAsia"/>
          <w:sz w:val="28"/>
          <w:szCs w:val="28"/>
        </w:rPr>
        <w:t>〕</w:t>
      </w:r>
      <w:r>
        <w:rPr>
          <w:sz w:val="28"/>
          <w:szCs w:val="28"/>
        </w:rPr>
        <w:t xml:space="preserve"> 141</w:t>
      </w:r>
      <w:r>
        <w:rPr>
          <w:rFonts w:hint="eastAsia"/>
          <w:sz w:val="28"/>
          <w:szCs w:val="28"/>
        </w:rPr>
        <w:t>号）的规定，本单位为符合条件的残疾人福利性单位，且本单位参加</w:t>
      </w:r>
      <w:r>
        <w:rPr>
          <w:sz w:val="28"/>
          <w:szCs w:val="28"/>
        </w:rPr>
        <w:t>______</w:t>
      </w:r>
      <w:r>
        <w:rPr>
          <w:rFonts w:hint="eastAsia"/>
          <w:sz w:val="28"/>
          <w:szCs w:val="28"/>
        </w:rPr>
        <w:t>单位的</w:t>
      </w:r>
      <w:r>
        <w:rPr>
          <w:sz w:val="28"/>
          <w:szCs w:val="28"/>
        </w:rPr>
        <w:t>______</w:t>
      </w:r>
      <w:r>
        <w:rPr>
          <w:rFonts w:hint="eastAsia"/>
          <w:sz w:val="28"/>
          <w:szCs w:val="28"/>
        </w:rPr>
        <w:t>项目采购活动提供本单位制造的货物（由本单位承担工程</w:t>
      </w:r>
      <w:r>
        <w:rPr>
          <w:sz w:val="28"/>
          <w:szCs w:val="28"/>
        </w:rPr>
        <w:t>/</w:t>
      </w:r>
      <w:r>
        <w:rPr>
          <w:rFonts w:hint="eastAsia"/>
          <w:sz w:val="28"/>
          <w:szCs w:val="28"/>
        </w:rPr>
        <w:t>提供服务），或者提供其他残疾人福利性单位制造的货物（不包括使用非残疾人福利性单位注册商标的货物）。</w:t>
      </w:r>
    </w:p>
    <w:p w14:paraId="7546104A">
      <w:pPr>
        <w:snapToGrid w:val="0"/>
        <w:spacing w:line="360" w:lineRule="auto"/>
        <w:ind w:firstLine="560" w:firstLineChars="200"/>
        <w:rPr>
          <w:sz w:val="28"/>
          <w:szCs w:val="28"/>
        </w:rPr>
      </w:pPr>
      <w:r>
        <w:rPr>
          <w:rFonts w:hint="eastAsia"/>
          <w:sz w:val="28"/>
          <w:szCs w:val="28"/>
        </w:rPr>
        <w:t>本单位对上述声明的真实性负责。如有虚假，将依法承担相应责任。</w:t>
      </w:r>
    </w:p>
    <w:p w14:paraId="0C143152">
      <w:pPr>
        <w:snapToGrid w:val="0"/>
        <w:spacing w:line="360" w:lineRule="auto"/>
        <w:ind w:firstLine="560" w:firstLineChars="200"/>
        <w:rPr>
          <w:sz w:val="28"/>
          <w:szCs w:val="28"/>
        </w:rPr>
      </w:pPr>
    </w:p>
    <w:p w14:paraId="42EF0043">
      <w:pPr>
        <w:spacing w:line="588" w:lineRule="exact"/>
        <w:ind w:firstLine="624" w:firstLineChars="200"/>
        <w:rPr>
          <w:spacing w:val="6"/>
          <w:sz w:val="30"/>
          <w:szCs w:val="30"/>
        </w:rPr>
      </w:pPr>
    </w:p>
    <w:p w14:paraId="63815C64">
      <w:pPr>
        <w:snapToGrid w:val="0"/>
        <w:spacing w:line="360" w:lineRule="auto"/>
        <w:ind w:firstLine="624" w:firstLineChars="200"/>
        <w:jc w:val="right"/>
        <w:rPr>
          <w:sz w:val="28"/>
          <w:szCs w:val="28"/>
        </w:rPr>
      </w:pPr>
      <w:r>
        <w:rPr>
          <w:spacing w:val="6"/>
          <w:sz w:val="30"/>
          <w:szCs w:val="30"/>
        </w:rPr>
        <w:t xml:space="preserve">         </w:t>
      </w:r>
      <w:r>
        <w:rPr>
          <w:sz w:val="28"/>
          <w:szCs w:val="28"/>
        </w:rPr>
        <w:t xml:space="preserve">      </w:t>
      </w:r>
      <w:r>
        <w:rPr>
          <w:rFonts w:hint="eastAsia"/>
          <w:sz w:val="28"/>
          <w:szCs w:val="28"/>
        </w:rPr>
        <w:t>单位名称（盖章）：</w:t>
      </w:r>
    </w:p>
    <w:p w14:paraId="6EDC8316">
      <w:pPr>
        <w:wordWrap w:val="0"/>
        <w:snapToGrid w:val="0"/>
        <w:spacing w:line="360" w:lineRule="auto"/>
        <w:ind w:firstLine="560" w:firstLineChars="200"/>
        <w:jc w:val="right"/>
        <w:rPr>
          <w:sz w:val="28"/>
          <w:szCs w:val="28"/>
        </w:rPr>
      </w:pPr>
      <w:r>
        <w:rPr>
          <w:sz w:val="28"/>
          <w:szCs w:val="28"/>
        </w:rPr>
        <w:t xml:space="preserve">       </w:t>
      </w:r>
      <w:r>
        <w:rPr>
          <w:rFonts w:hint="eastAsia"/>
          <w:sz w:val="28"/>
          <w:szCs w:val="28"/>
        </w:rPr>
        <w:t>日</w:t>
      </w:r>
      <w:r>
        <w:rPr>
          <w:sz w:val="28"/>
          <w:szCs w:val="28"/>
        </w:rPr>
        <w:t xml:space="preserve">  </w:t>
      </w:r>
      <w:r>
        <w:rPr>
          <w:rFonts w:hint="eastAsia"/>
          <w:sz w:val="28"/>
          <w:szCs w:val="28"/>
        </w:rPr>
        <w:t xml:space="preserve">期：         </w:t>
      </w:r>
    </w:p>
    <w:p w14:paraId="6AC55851">
      <w:pPr>
        <w:rPr>
          <w:rFonts w:hint="eastAsia"/>
        </w:rPr>
      </w:pPr>
      <w:r>
        <w:rPr>
          <w:rFonts w:hint="eastAsia"/>
        </w:rPr>
        <w:br w:type="page"/>
      </w:r>
    </w:p>
    <w:p w14:paraId="1442C406">
      <w:pPr>
        <w:rPr>
          <w:rFonts w:hint="eastAsia" w:eastAsia="宋体"/>
          <w:b/>
          <w:sz w:val="28"/>
          <w:szCs w:val="28"/>
          <w:lang w:eastAsia="zh-CN"/>
        </w:rPr>
      </w:pPr>
      <w:r>
        <w:rPr>
          <w:rFonts w:hint="eastAsia"/>
          <w:b/>
          <w:sz w:val="28"/>
          <w:szCs w:val="28"/>
        </w:rPr>
        <w:t>格式十</w:t>
      </w:r>
      <w:r>
        <w:rPr>
          <w:rFonts w:hint="eastAsia"/>
          <w:b/>
          <w:sz w:val="28"/>
          <w:szCs w:val="28"/>
          <w:lang w:eastAsia="zh-CN"/>
        </w:rPr>
        <w:t>六、</w:t>
      </w:r>
    </w:p>
    <w:p w14:paraId="697770FD">
      <w:pPr>
        <w:spacing w:line="588" w:lineRule="exact"/>
        <w:jc w:val="center"/>
        <w:rPr>
          <w:rFonts w:ascii="仿宋_GB2312" w:hAnsi="Calibri" w:eastAsia="仿宋_GB2312"/>
          <w:b/>
          <w:spacing w:val="6"/>
          <w:sz w:val="32"/>
          <w:szCs w:val="32"/>
        </w:rPr>
      </w:pPr>
      <w:r>
        <w:rPr>
          <w:rFonts w:hint="eastAsia" w:ascii="仿宋_GB2312" w:hAnsi="Calibri" w:eastAsia="仿宋_GB2312"/>
          <w:b/>
          <w:spacing w:val="6"/>
          <w:sz w:val="32"/>
          <w:szCs w:val="32"/>
        </w:rPr>
        <w:t>分包意向协议</w:t>
      </w:r>
    </w:p>
    <w:p w14:paraId="035D8600">
      <w:pPr>
        <w:spacing w:before="156" w:after="156" w:line="400" w:lineRule="exact"/>
        <w:ind w:left="420" w:leftChars="200" w:firstLine="420" w:firstLineChars="200"/>
      </w:pPr>
    </w:p>
    <w:p w14:paraId="6A3717B0">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rPr>
        <w:t>（</w:t>
      </w:r>
      <w:r>
        <w:rPr>
          <w:rFonts w:hint="eastAsia" w:ascii="仿宋" w:hAnsi="仿宋" w:eastAsia="仿宋"/>
          <w:sz w:val="28"/>
          <w:szCs w:val="28"/>
          <w:u w:val="single"/>
        </w:rPr>
        <w:t xml:space="preserve">投标人名称    </w:t>
      </w:r>
      <w:r>
        <w:rPr>
          <w:rFonts w:hint="eastAsia" w:ascii="仿宋" w:hAnsi="仿宋" w:eastAsia="仿宋"/>
          <w:sz w:val="28"/>
          <w:szCs w:val="28"/>
        </w:rPr>
        <w:t>）</w:t>
      </w:r>
      <w:r>
        <w:rPr>
          <w:rFonts w:hint="eastAsia" w:ascii="仿宋" w:hAnsi="仿宋" w:eastAsia="仿宋"/>
          <w:sz w:val="28"/>
          <w:szCs w:val="28"/>
          <w:lang w:val="zh-CN"/>
        </w:rPr>
        <w:t>若成为</w:t>
      </w:r>
      <w:r>
        <w:rPr>
          <w:rFonts w:hint="eastAsia" w:ascii="仿宋" w:hAnsi="仿宋" w:eastAsia="仿宋"/>
          <w:sz w:val="28"/>
          <w:szCs w:val="28"/>
        </w:rPr>
        <w:t>（</w:t>
      </w:r>
      <w:r>
        <w:rPr>
          <w:rFonts w:hint="eastAsia" w:ascii="仿宋" w:hAnsi="仿宋" w:eastAsia="仿宋"/>
          <w:sz w:val="28"/>
          <w:szCs w:val="28"/>
          <w:u w:val="single"/>
        </w:rPr>
        <w:t xml:space="preserve">项目名称     </w:t>
      </w:r>
      <w:r>
        <w:rPr>
          <w:rFonts w:hint="eastAsia" w:ascii="仿宋" w:hAnsi="仿宋" w:eastAsia="仿宋"/>
          <w:sz w:val="28"/>
          <w:szCs w:val="28"/>
        </w:rPr>
        <w:t>）(</w:t>
      </w:r>
      <w:r>
        <w:rPr>
          <w:rFonts w:hint="eastAsia" w:ascii="仿宋" w:hAnsi="仿宋" w:eastAsia="仿宋"/>
          <w:sz w:val="28"/>
          <w:szCs w:val="28"/>
          <w:u w:val="single"/>
        </w:rPr>
        <w:t xml:space="preserve">招标编号：   </w:t>
      </w:r>
      <w:r>
        <w:rPr>
          <w:rFonts w:hint="eastAsia" w:ascii="仿宋" w:hAnsi="仿宋" w:eastAsia="仿宋"/>
          <w:sz w:val="28"/>
          <w:szCs w:val="28"/>
        </w:rPr>
        <w:t>）</w:t>
      </w:r>
      <w:r>
        <w:rPr>
          <w:rFonts w:hint="eastAsia" w:ascii="仿宋" w:hAnsi="仿宋" w:eastAsia="仿宋"/>
          <w:sz w:val="28"/>
          <w:szCs w:val="28"/>
          <w:lang w:val="zh-CN"/>
        </w:rPr>
        <w:t>的中标供应商，将依法采取分包方式履行合同。</w:t>
      </w:r>
      <w:r>
        <w:rPr>
          <w:rFonts w:hint="eastAsia" w:ascii="仿宋" w:hAnsi="仿宋" w:eastAsia="仿宋"/>
          <w:sz w:val="28"/>
          <w:szCs w:val="28"/>
        </w:rPr>
        <w:t>（</w:t>
      </w:r>
      <w:r>
        <w:rPr>
          <w:rFonts w:hint="eastAsia" w:ascii="仿宋" w:hAnsi="仿宋" w:eastAsia="仿宋"/>
          <w:sz w:val="28"/>
          <w:szCs w:val="28"/>
          <w:u w:val="single"/>
        </w:rPr>
        <w:t xml:space="preserve">投标人名称    </w:t>
      </w:r>
      <w:r>
        <w:rPr>
          <w:rFonts w:hint="eastAsia" w:ascii="仿宋" w:hAnsi="仿宋" w:eastAsia="仿宋"/>
          <w:sz w:val="28"/>
          <w:szCs w:val="28"/>
        </w:rPr>
        <w:t>）与（</w:t>
      </w:r>
      <w:r>
        <w:rPr>
          <w:rFonts w:hint="eastAsia" w:ascii="仿宋" w:hAnsi="仿宋" w:eastAsia="仿宋"/>
          <w:sz w:val="28"/>
          <w:szCs w:val="28"/>
          <w:u w:val="single"/>
        </w:rPr>
        <w:t xml:space="preserve">所有分包供应商名称    </w:t>
      </w:r>
      <w:r>
        <w:rPr>
          <w:rFonts w:hint="eastAsia" w:ascii="仿宋" w:hAnsi="仿宋" w:eastAsia="仿宋"/>
          <w:sz w:val="28"/>
          <w:szCs w:val="28"/>
        </w:rPr>
        <w:t>）达成分包意向协议</w:t>
      </w:r>
      <w:r>
        <w:rPr>
          <w:rFonts w:hint="eastAsia" w:ascii="仿宋" w:hAnsi="仿宋" w:eastAsia="仿宋"/>
          <w:sz w:val="28"/>
          <w:szCs w:val="28"/>
          <w:lang w:val="zh-CN"/>
        </w:rPr>
        <w:t xml:space="preserve">。 </w:t>
      </w:r>
      <w:r>
        <w:rPr>
          <w:rFonts w:hint="eastAsia" w:ascii="仿宋" w:hAnsi="仿宋" w:eastAsia="仿宋"/>
          <w:sz w:val="28"/>
          <w:szCs w:val="28"/>
        </w:rPr>
        <w:t>（</w:t>
      </w:r>
      <w:r>
        <w:rPr>
          <w:rFonts w:hint="eastAsia" w:ascii="仿宋" w:hAnsi="仿宋" w:eastAsia="仿宋"/>
          <w:sz w:val="28"/>
          <w:szCs w:val="28"/>
          <w:u w:val="single"/>
        </w:rPr>
        <w:t xml:space="preserve">投标人名称    </w:t>
      </w:r>
      <w:r>
        <w:rPr>
          <w:rFonts w:hint="eastAsia" w:ascii="仿宋" w:hAnsi="仿宋" w:eastAsia="仿宋"/>
          <w:sz w:val="28"/>
          <w:szCs w:val="28"/>
        </w:rPr>
        <w:t>）负责签署投标文件，（</w:t>
      </w:r>
      <w:r>
        <w:rPr>
          <w:rFonts w:hint="eastAsia" w:ascii="仿宋" w:hAnsi="仿宋" w:eastAsia="仿宋"/>
          <w:sz w:val="28"/>
          <w:szCs w:val="28"/>
          <w:u w:val="single"/>
        </w:rPr>
        <w:t xml:space="preserve">投标人名称     </w:t>
      </w:r>
      <w:r>
        <w:rPr>
          <w:rFonts w:hint="eastAsia" w:ascii="仿宋" w:hAnsi="仿宋" w:eastAsia="仿宋"/>
          <w:sz w:val="28"/>
          <w:szCs w:val="28"/>
        </w:rPr>
        <w:t>）的所有承诺均认为代表了（</w:t>
      </w:r>
      <w:r>
        <w:rPr>
          <w:rFonts w:hint="eastAsia" w:ascii="仿宋" w:hAnsi="仿宋" w:eastAsia="仿宋"/>
          <w:sz w:val="28"/>
          <w:szCs w:val="28"/>
          <w:u w:val="single"/>
        </w:rPr>
        <w:t xml:space="preserve">所有分包供应商名称       </w:t>
      </w:r>
      <w:r>
        <w:rPr>
          <w:rFonts w:hint="eastAsia" w:ascii="仿宋" w:hAnsi="仿宋" w:eastAsia="仿宋"/>
          <w:sz w:val="28"/>
          <w:szCs w:val="28"/>
        </w:rPr>
        <w:t>）意愿。</w:t>
      </w:r>
    </w:p>
    <w:p w14:paraId="0A369D2C">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一、分包内容在采购文件分包要求的范围内，并符合相关法律规定等</w:t>
      </w:r>
    </w:p>
    <w:p w14:paraId="51D3FE21">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二、分包标的及数量</w:t>
      </w:r>
    </w:p>
    <w:p w14:paraId="5B311F09">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rPr>
        <w:t>（</w:t>
      </w:r>
      <w:r>
        <w:rPr>
          <w:rFonts w:hint="eastAsia" w:ascii="仿宋" w:hAnsi="仿宋" w:eastAsia="仿宋"/>
          <w:sz w:val="28"/>
          <w:szCs w:val="28"/>
          <w:u w:val="single"/>
        </w:rPr>
        <w:t xml:space="preserve">投标人名称     </w:t>
      </w:r>
      <w:r>
        <w:rPr>
          <w:rFonts w:hint="eastAsia" w:ascii="仿宋" w:hAnsi="仿宋" w:eastAsia="仿宋"/>
          <w:sz w:val="28"/>
          <w:szCs w:val="28"/>
        </w:rPr>
        <w:t>）</w:t>
      </w:r>
      <w:r>
        <w:rPr>
          <w:rFonts w:hint="eastAsia" w:ascii="仿宋" w:hAnsi="仿宋" w:eastAsia="仿宋"/>
          <w:sz w:val="28"/>
          <w:szCs w:val="28"/>
          <w:lang w:val="zh-CN"/>
        </w:rPr>
        <w:t>将</w:t>
      </w:r>
      <w:r>
        <w:rPr>
          <w:rFonts w:hint="eastAsia" w:ascii="仿宋" w:hAnsi="仿宋" w:eastAsia="仿宋"/>
          <w:sz w:val="28"/>
          <w:szCs w:val="28"/>
          <w:u w:val="single"/>
        </w:rPr>
        <w:t xml:space="preserve">   工作内容   </w:t>
      </w:r>
      <w:r>
        <w:rPr>
          <w:rFonts w:hint="eastAsia" w:ascii="仿宋" w:hAnsi="仿宋" w:eastAsia="仿宋"/>
          <w:sz w:val="28"/>
          <w:szCs w:val="28"/>
        </w:rPr>
        <w:t>分包给（</w:t>
      </w:r>
      <w:r>
        <w:rPr>
          <w:rFonts w:hint="eastAsia" w:ascii="仿宋" w:hAnsi="仿宋" w:eastAsia="仿宋"/>
          <w:sz w:val="28"/>
          <w:szCs w:val="28"/>
          <w:u w:val="single"/>
        </w:rPr>
        <w:t xml:space="preserve">分包供应商名称      </w:t>
      </w:r>
      <w:r>
        <w:rPr>
          <w:rFonts w:hint="eastAsia" w:ascii="仿宋" w:hAnsi="仿宋" w:eastAsia="仿宋"/>
          <w:sz w:val="28"/>
          <w:szCs w:val="28"/>
        </w:rPr>
        <w:t>）</w:t>
      </w:r>
      <w:r>
        <w:rPr>
          <w:rFonts w:hint="eastAsia" w:ascii="仿宋" w:hAnsi="仿宋" w:eastAsia="仿宋"/>
          <w:sz w:val="28"/>
          <w:szCs w:val="28"/>
          <w:lang w:val="zh-CN"/>
        </w:rPr>
        <w:t>，</w:t>
      </w:r>
      <w:r>
        <w:rPr>
          <w:rFonts w:hint="eastAsia" w:ascii="仿宋" w:hAnsi="仿宋" w:eastAsia="仿宋"/>
          <w:sz w:val="28"/>
          <w:szCs w:val="28"/>
        </w:rPr>
        <w:t>（</w:t>
      </w:r>
      <w:r>
        <w:rPr>
          <w:rFonts w:hint="eastAsia" w:ascii="仿宋" w:hAnsi="仿宋" w:eastAsia="仿宋"/>
          <w:sz w:val="28"/>
          <w:szCs w:val="28"/>
          <w:u w:val="single"/>
        </w:rPr>
        <w:t xml:space="preserve">分包供应商名称       </w:t>
      </w:r>
      <w:r>
        <w:rPr>
          <w:rFonts w:hint="eastAsia" w:ascii="仿宋" w:hAnsi="仿宋" w:eastAsia="仿宋"/>
          <w:sz w:val="28"/>
          <w:szCs w:val="28"/>
        </w:rPr>
        <w:t>），</w:t>
      </w:r>
      <w:r>
        <w:rPr>
          <w:rFonts w:hint="eastAsia" w:ascii="仿宋" w:hAnsi="仿宋" w:eastAsia="仿宋"/>
          <w:sz w:val="28"/>
          <w:szCs w:val="28"/>
          <w:lang w:val="zh-CN"/>
        </w:rPr>
        <w:t>具备承</w:t>
      </w:r>
      <w:r>
        <w:rPr>
          <w:rFonts w:hint="eastAsia" w:ascii="仿宋" w:hAnsi="仿宋" w:eastAsia="仿宋"/>
          <w:sz w:val="28"/>
          <w:szCs w:val="28"/>
        </w:rPr>
        <w:t>担</w:t>
      </w:r>
      <w:r>
        <w:rPr>
          <w:rFonts w:hint="eastAsia" w:ascii="仿宋" w:hAnsi="仿宋" w:eastAsia="仿宋"/>
          <w:sz w:val="28"/>
          <w:szCs w:val="28"/>
          <w:u w:val="single"/>
        </w:rPr>
        <w:t xml:space="preserve">  </w:t>
      </w:r>
      <w:r>
        <w:rPr>
          <w:rFonts w:hint="eastAsia" w:ascii="仿宋" w:hAnsi="仿宋" w:eastAsia="仿宋"/>
          <w:sz w:val="28"/>
          <w:szCs w:val="28"/>
          <w:u w:val="single"/>
          <w:lang w:val="zh-CN"/>
        </w:rPr>
        <w:t xml:space="preserve">工作内容  </w:t>
      </w:r>
      <w:r>
        <w:rPr>
          <w:rFonts w:hint="eastAsia" w:ascii="仿宋" w:hAnsi="仿宋" w:eastAsia="仿宋"/>
          <w:sz w:val="28"/>
          <w:szCs w:val="28"/>
          <w:lang w:val="zh-CN"/>
        </w:rPr>
        <w:t>相应资质条件且不得再次分包；</w:t>
      </w:r>
    </w:p>
    <w:p w14:paraId="16C76321">
      <w:pPr>
        <w:snapToGrid w:val="0"/>
        <w:spacing w:line="360" w:lineRule="exact"/>
        <w:ind w:firstLine="840" w:firstLineChars="300"/>
        <w:rPr>
          <w:rFonts w:ascii="仿宋" w:hAnsi="仿宋" w:eastAsia="仿宋"/>
          <w:sz w:val="28"/>
          <w:szCs w:val="28"/>
        </w:rPr>
      </w:pPr>
      <w:r>
        <w:rPr>
          <w:rFonts w:hint="eastAsia" w:ascii="仿宋" w:hAnsi="仿宋" w:eastAsia="仿宋"/>
          <w:sz w:val="28"/>
          <w:szCs w:val="28"/>
        </w:rPr>
        <w:t>……</w:t>
      </w:r>
    </w:p>
    <w:p w14:paraId="28DD5D6E">
      <w:pPr>
        <w:snapToGrid w:val="0"/>
        <w:spacing w:line="360" w:lineRule="exact"/>
        <w:ind w:left="840"/>
        <w:rPr>
          <w:rFonts w:ascii="仿宋" w:hAnsi="仿宋" w:eastAsia="仿宋"/>
          <w:sz w:val="28"/>
          <w:szCs w:val="28"/>
        </w:rPr>
      </w:pPr>
      <w:r>
        <w:rPr>
          <w:rFonts w:hint="eastAsia" w:ascii="仿宋" w:hAnsi="仿宋" w:eastAsia="仿宋"/>
          <w:sz w:val="28"/>
          <w:szCs w:val="28"/>
          <w:lang w:val="zh-CN"/>
        </w:rPr>
        <w:t>三、分包工作履行期限、地点、方式</w:t>
      </w:r>
      <w:r>
        <w:rPr>
          <w:rFonts w:hint="eastAsia" w:ascii="仿宋" w:hAnsi="仿宋" w:eastAsia="仿宋"/>
          <w:sz w:val="28"/>
          <w:szCs w:val="28"/>
        </w:rPr>
        <w:t xml:space="preserve"> </w:t>
      </w:r>
    </w:p>
    <w:p w14:paraId="2D83D56A">
      <w:pPr>
        <w:snapToGrid w:val="0"/>
        <w:spacing w:line="360" w:lineRule="exact"/>
        <w:rPr>
          <w:rFonts w:ascii="仿宋" w:hAnsi="仿宋" w:eastAsia="仿宋"/>
          <w:sz w:val="28"/>
          <w:szCs w:val="28"/>
          <w:u w:val="single"/>
        </w:rPr>
      </w:pPr>
      <w:r>
        <w:rPr>
          <w:rFonts w:hint="eastAsia" w:ascii="仿宋" w:hAnsi="仿宋" w:eastAsia="仿宋"/>
          <w:sz w:val="28"/>
          <w:szCs w:val="28"/>
        </w:rPr>
        <w:t xml:space="preserve">      </w:t>
      </w:r>
      <w:r>
        <w:rPr>
          <w:rFonts w:hint="eastAsia" w:ascii="仿宋" w:hAnsi="仿宋" w:eastAsia="仿宋"/>
          <w:sz w:val="28"/>
          <w:szCs w:val="28"/>
          <w:u w:val="single"/>
        </w:rPr>
        <w:t xml:space="preserve">                                                                         </w:t>
      </w:r>
    </w:p>
    <w:p w14:paraId="11BB0E40">
      <w:pPr>
        <w:snapToGrid w:val="0"/>
        <w:spacing w:line="360" w:lineRule="exact"/>
        <w:ind w:left="840"/>
        <w:rPr>
          <w:rFonts w:ascii="仿宋" w:hAnsi="仿宋" w:eastAsia="仿宋"/>
          <w:sz w:val="28"/>
          <w:szCs w:val="28"/>
          <w:lang w:val="zh-CN"/>
        </w:rPr>
      </w:pPr>
      <w:r>
        <w:rPr>
          <w:rFonts w:hint="eastAsia" w:ascii="仿宋" w:hAnsi="仿宋" w:eastAsia="仿宋"/>
          <w:sz w:val="28"/>
          <w:szCs w:val="28"/>
          <w:lang w:val="zh-CN"/>
        </w:rPr>
        <w:t xml:space="preserve">四、质量 </w:t>
      </w:r>
    </w:p>
    <w:p w14:paraId="5275FF6C">
      <w:pPr>
        <w:snapToGrid w:val="0"/>
        <w:spacing w:line="360" w:lineRule="exact"/>
        <w:ind w:left="630" w:leftChars="300"/>
        <w:rPr>
          <w:rFonts w:ascii="仿宋" w:hAnsi="仿宋" w:eastAsia="仿宋"/>
          <w:sz w:val="28"/>
          <w:szCs w:val="28"/>
          <w:u w:val="single"/>
          <w:lang w:val="zh-CN"/>
        </w:rPr>
      </w:pPr>
      <w:r>
        <w:rPr>
          <w:rFonts w:hint="eastAsia" w:ascii="仿宋" w:hAnsi="仿宋" w:eastAsia="仿宋"/>
          <w:sz w:val="28"/>
          <w:szCs w:val="28"/>
        </w:rPr>
        <w:t xml:space="preserve">  </w:t>
      </w:r>
      <w:r>
        <w:rPr>
          <w:rFonts w:hint="eastAsia" w:ascii="仿宋" w:hAnsi="仿宋" w:eastAsia="仿宋"/>
          <w:sz w:val="28"/>
          <w:szCs w:val="28"/>
          <w:u w:val="single"/>
        </w:rPr>
        <w:t xml:space="preserve">                                                                                   </w:t>
      </w:r>
      <w:bookmarkStart w:id="10" w:name="_GoBack"/>
      <w:bookmarkEnd w:id="10"/>
    </w:p>
    <w:p w14:paraId="7F395525">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五、价款或者报酬</w:t>
      </w:r>
    </w:p>
    <w:p w14:paraId="35C02FC9">
      <w:pPr>
        <w:snapToGrid w:val="0"/>
        <w:spacing w:line="360" w:lineRule="exact"/>
        <w:ind w:firstLine="840" w:firstLineChars="300"/>
        <w:rPr>
          <w:rFonts w:ascii="仿宋" w:hAnsi="仿宋" w:eastAsia="仿宋"/>
          <w:sz w:val="28"/>
          <w:szCs w:val="28"/>
          <w:u w:val="single"/>
          <w:lang w:val="zh-CN"/>
        </w:rPr>
      </w:pPr>
      <w:r>
        <w:rPr>
          <w:rFonts w:hint="eastAsia" w:ascii="仿宋" w:hAnsi="仿宋" w:eastAsia="仿宋"/>
          <w:sz w:val="28"/>
          <w:szCs w:val="28"/>
          <w:u w:val="single"/>
        </w:rPr>
        <w:t xml:space="preserve">                                                                                     </w:t>
      </w:r>
    </w:p>
    <w:p w14:paraId="703AB854">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六、违约责任</w:t>
      </w:r>
    </w:p>
    <w:p w14:paraId="1434E36A">
      <w:pPr>
        <w:snapToGrid w:val="0"/>
        <w:spacing w:line="360" w:lineRule="exact"/>
        <w:ind w:firstLine="840" w:firstLineChars="300"/>
        <w:rPr>
          <w:rFonts w:ascii="仿宋" w:hAnsi="仿宋" w:eastAsia="仿宋"/>
          <w:sz w:val="28"/>
          <w:szCs w:val="28"/>
          <w:u w:val="single"/>
          <w:lang w:val="zh-CN"/>
        </w:rPr>
      </w:pPr>
      <w:r>
        <w:rPr>
          <w:rFonts w:hint="eastAsia" w:ascii="仿宋" w:hAnsi="仿宋" w:eastAsia="仿宋"/>
          <w:sz w:val="28"/>
          <w:szCs w:val="28"/>
          <w:u w:val="single"/>
        </w:rPr>
        <w:t xml:space="preserve">                                                                                     </w:t>
      </w:r>
    </w:p>
    <w:p w14:paraId="3179E73D">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 xml:space="preserve">七、争议解决的办法 </w:t>
      </w:r>
    </w:p>
    <w:p w14:paraId="0E4D31F9">
      <w:pPr>
        <w:snapToGrid w:val="0"/>
        <w:spacing w:line="360" w:lineRule="exact"/>
        <w:rPr>
          <w:rFonts w:ascii="仿宋" w:hAnsi="仿宋" w:eastAsia="仿宋"/>
          <w:sz w:val="28"/>
          <w:szCs w:val="28"/>
          <w:u w:val="single"/>
          <w:lang w:val="zh-CN"/>
        </w:rPr>
      </w:pPr>
      <w:r>
        <w:rPr>
          <w:rFonts w:hint="eastAsia" w:ascii="仿宋" w:hAnsi="仿宋" w:eastAsia="仿宋"/>
          <w:sz w:val="28"/>
          <w:szCs w:val="28"/>
        </w:rPr>
        <w:t xml:space="preserve">      </w:t>
      </w:r>
      <w:r>
        <w:rPr>
          <w:rFonts w:hint="eastAsia" w:ascii="仿宋" w:hAnsi="仿宋" w:eastAsia="仿宋"/>
          <w:sz w:val="28"/>
          <w:szCs w:val="28"/>
          <w:u w:val="single"/>
        </w:rPr>
        <w:t xml:space="preserve">                                                                         </w:t>
      </w:r>
    </w:p>
    <w:p w14:paraId="24413B00">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八、其他</w:t>
      </w:r>
    </w:p>
    <w:p w14:paraId="11125E98">
      <w:pPr>
        <w:snapToGrid w:val="0"/>
        <w:spacing w:line="360" w:lineRule="exact"/>
        <w:ind w:firstLine="840" w:firstLineChars="300"/>
        <w:rPr>
          <w:rFonts w:hint="eastAsia" w:ascii="仿宋" w:hAnsi="仿宋" w:eastAsia="仿宋"/>
          <w:sz w:val="28"/>
          <w:szCs w:val="28"/>
          <w:lang w:val="zh-CN"/>
        </w:rPr>
      </w:pPr>
      <w:r>
        <w:rPr>
          <w:rFonts w:hint="eastAsia" w:ascii="仿宋" w:hAnsi="仿宋" w:eastAsia="仿宋"/>
          <w:sz w:val="28"/>
          <w:szCs w:val="28"/>
          <w:lang w:val="zh-CN"/>
        </w:rPr>
        <w:t>（分包供应商名称</w:t>
      </w:r>
      <w:r>
        <w:rPr>
          <w:rFonts w:hint="eastAsia" w:ascii="仿宋" w:hAnsi="仿宋" w:eastAsia="仿宋"/>
          <w:sz w:val="28"/>
          <w:szCs w:val="28"/>
          <w:u w:val="single"/>
          <w:lang w:val="zh-CN"/>
        </w:rPr>
        <w:t xml:space="preserve">       </w:t>
      </w:r>
      <w:r>
        <w:rPr>
          <w:rFonts w:hint="eastAsia" w:ascii="仿宋" w:hAnsi="仿宋" w:eastAsia="仿宋"/>
          <w:sz w:val="28"/>
          <w:szCs w:val="28"/>
          <w:lang w:val="zh-CN"/>
        </w:rPr>
        <w:t>）的合同份额占到合同总金额</w:t>
      </w:r>
      <w:r>
        <w:rPr>
          <w:rFonts w:hint="eastAsia" w:ascii="仿宋" w:hAnsi="仿宋" w:eastAsia="仿宋"/>
          <w:sz w:val="28"/>
          <w:szCs w:val="28"/>
          <w:u w:val="single"/>
          <w:lang w:val="zh-CN"/>
        </w:rPr>
        <w:t xml:space="preserve">     </w:t>
      </w:r>
      <w:r>
        <w:rPr>
          <w:rFonts w:hint="eastAsia" w:ascii="仿宋" w:hAnsi="仿宋" w:eastAsia="仿宋"/>
          <w:sz w:val="28"/>
          <w:szCs w:val="28"/>
          <w:lang w:val="zh-CN"/>
        </w:rPr>
        <w:t>%。当分包份额占到合同总金额100%时，视为转包。此情况根据《中华人民共和国政府采购法实施条例》（国务院令第658号）文件第七十二条规定，将依照政府采购法第七十七条第一款的规定追究相关法律责任。</w:t>
      </w:r>
    </w:p>
    <w:p w14:paraId="07AB21EA">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 xml:space="preserve">   </w:t>
      </w:r>
    </w:p>
    <w:p w14:paraId="6B22B919">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rPr>
        <w:t>投标人名称</w:t>
      </w:r>
      <w:r>
        <w:rPr>
          <w:rFonts w:hint="eastAsia" w:ascii="仿宋" w:hAnsi="仿宋" w:eastAsia="仿宋"/>
          <w:sz w:val="28"/>
          <w:szCs w:val="28"/>
          <w:lang w:val="zh-CN"/>
        </w:rPr>
        <w:t>(</w:t>
      </w:r>
      <w:r>
        <w:rPr>
          <w:rFonts w:hint="eastAsia" w:ascii="仿宋" w:hAnsi="仿宋" w:eastAsia="仿宋"/>
          <w:sz w:val="28"/>
          <w:szCs w:val="28"/>
        </w:rPr>
        <w:t>盖公章</w:t>
      </w:r>
      <w:r>
        <w:rPr>
          <w:rFonts w:hint="eastAsia" w:ascii="仿宋" w:hAnsi="仿宋" w:eastAsia="仿宋"/>
          <w:sz w:val="28"/>
          <w:szCs w:val="28"/>
          <w:lang w:val="zh-CN"/>
        </w:rPr>
        <w:t>)：</w:t>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p>
    <w:p w14:paraId="5DBED93D">
      <w:pPr>
        <w:snapToGrid w:val="0"/>
        <w:spacing w:line="360" w:lineRule="exact"/>
        <w:ind w:firstLine="840" w:firstLineChars="300"/>
        <w:rPr>
          <w:rFonts w:ascii="仿宋" w:hAnsi="仿宋" w:eastAsia="仿宋"/>
          <w:sz w:val="28"/>
          <w:szCs w:val="28"/>
          <w:lang w:val="zh-CN"/>
        </w:rPr>
      </w:pPr>
      <w:r>
        <w:rPr>
          <w:rFonts w:hint="eastAsia" w:ascii="仿宋" w:hAnsi="仿宋" w:eastAsia="仿宋"/>
          <w:sz w:val="28"/>
          <w:szCs w:val="28"/>
          <w:lang w:val="zh-CN"/>
        </w:rPr>
        <w:t>分包供应商名称（</w:t>
      </w:r>
      <w:r>
        <w:rPr>
          <w:rFonts w:hint="eastAsia" w:ascii="仿宋" w:hAnsi="仿宋" w:eastAsia="仿宋"/>
          <w:sz w:val="28"/>
          <w:szCs w:val="28"/>
        </w:rPr>
        <w:t>盖公章</w:t>
      </w:r>
      <w:r>
        <w:rPr>
          <w:rFonts w:hint="eastAsia" w:ascii="仿宋" w:hAnsi="仿宋" w:eastAsia="仿宋"/>
          <w:sz w:val="28"/>
          <w:szCs w:val="28"/>
          <w:lang w:val="zh-CN"/>
        </w:rPr>
        <w:t>）：</w:t>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r>
        <w:rPr>
          <w:rFonts w:hint="eastAsia" w:ascii="仿宋" w:hAnsi="仿宋" w:eastAsia="仿宋"/>
          <w:sz w:val="28"/>
          <w:szCs w:val="28"/>
          <w:u w:val="single"/>
          <w:lang w:val="zh-CN"/>
        </w:rPr>
        <w:tab/>
      </w:r>
    </w:p>
    <w:p w14:paraId="3DF7D64F">
      <w:pPr>
        <w:snapToGrid w:val="0"/>
        <w:spacing w:line="360" w:lineRule="exact"/>
        <w:ind w:firstLine="840" w:firstLineChars="300"/>
        <w:rPr>
          <w:rFonts w:ascii="仿宋" w:hAnsi="仿宋" w:eastAsia="仿宋"/>
          <w:sz w:val="28"/>
          <w:szCs w:val="28"/>
        </w:rPr>
      </w:pPr>
      <w:r>
        <w:rPr>
          <w:rFonts w:hint="eastAsia" w:ascii="仿宋" w:hAnsi="仿宋" w:eastAsia="仿宋"/>
          <w:sz w:val="28"/>
          <w:szCs w:val="28"/>
          <w:lang w:val="zh-CN"/>
        </w:rPr>
        <w:t>……</w:t>
      </w:r>
    </w:p>
    <w:p w14:paraId="1CD64FD2">
      <w:pPr>
        <w:snapToGrid w:val="0"/>
        <w:spacing w:line="400" w:lineRule="exact"/>
        <w:ind w:firstLine="840" w:firstLineChars="300"/>
      </w:pPr>
      <w:r>
        <w:rPr>
          <w:rFonts w:hint="eastAsia" w:ascii="仿宋" w:hAnsi="仿宋" w:eastAsia="仿宋"/>
          <w:sz w:val="28"/>
          <w:szCs w:val="28"/>
          <w:lang w:val="zh-CN"/>
        </w:rPr>
        <w:t xml:space="preserve">                                 日期：</w:t>
      </w:r>
      <w:r>
        <w:rPr>
          <w:rFonts w:hint="eastAsia" w:ascii="仿宋" w:hAnsi="仿宋" w:eastAsia="仿宋"/>
          <w:sz w:val="28"/>
          <w:szCs w:val="28"/>
          <w:u w:val="single"/>
          <w:lang w:val="zh-CN"/>
        </w:rPr>
        <w:t xml:space="preserve">  年  月   日</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FKai-SB">
    <w:panose1 w:val="03000509000000000000"/>
    <w:charset w:val="88"/>
    <w:family w:val="script"/>
    <w:pitch w:val="default"/>
    <w:sig w:usb0="00000003" w:usb1="082E0000" w:usb2="00000016"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Palatino Linotype">
    <w:panose1 w:val="02040502050505030304"/>
    <w:charset w:val="00"/>
    <w:family w:val="roman"/>
    <w:pitch w:val="default"/>
    <w:sig w:usb0="E0000287" w:usb1="40000013"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73E3A">
    <w:pPr>
      <w:pStyle w:val="29"/>
      <w:framePr w:wrap="around" w:vAnchor="text" w:hAnchor="margin" w:xAlign="center" w:y="1"/>
      <w:rPr>
        <w:rStyle w:val="46"/>
      </w:rPr>
    </w:pPr>
    <w:r>
      <w:fldChar w:fldCharType="begin"/>
    </w:r>
    <w:r>
      <w:rPr>
        <w:rStyle w:val="46"/>
      </w:rPr>
      <w:instrText xml:space="preserve">PAGE  </w:instrText>
    </w:r>
    <w:r>
      <w:fldChar w:fldCharType="separate"/>
    </w:r>
    <w:r>
      <w:rPr>
        <w:rStyle w:val="46"/>
      </w:rPr>
      <w:t>7</w:t>
    </w:r>
    <w:r>
      <w:fldChar w:fldCharType="end"/>
    </w:r>
  </w:p>
  <w:p w14:paraId="64014367">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40D21">
    <w:pPr>
      <w:pStyle w:val="29"/>
      <w:framePr w:wrap="around" w:vAnchor="text" w:hAnchor="margin" w:xAlign="center" w:y="1"/>
      <w:rPr>
        <w:rStyle w:val="46"/>
      </w:rPr>
    </w:pPr>
    <w:r>
      <w:fldChar w:fldCharType="begin"/>
    </w:r>
    <w:r>
      <w:rPr>
        <w:rStyle w:val="46"/>
      </w:rPr>
      <w:instrText xml:space="preserve">PAGE  </w:instrText>
    </w:r>
    <w:r>
      <w:fldChar w:fldCharType="separate"/>
    </w:r>
    <w:r>
      <w:rPr>
        <w:rStyle w:val="46"/>
      </w:rPr>
      <w:t>7</w:t>
    </w:r>
    <w:r>
      <w:fldChar w:fldCharType="end"/>
    </w:r>
  </w:p>
  <w:p w14:paraId="7DE104B9">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F7514">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114"/>
    </w:sdtPr>
    <w:sdtContent>
      <w:p w14:paraId="20CA692A">
        <w:pPr>
          <w:pStyle w:val="29"/>
          <w:jc w:val="center"/>
        </w:pPr>
        <w:r>
          <w:fldChar w:fldCharType="begin"/>
        </w:r>
        <w:r>
          <w:instrText xml:space="preserve"> PAGE   \* MERGEFORMAT </w:instrText>
        </w:r>
        <w:r>
          <w:fldChar w:fldCharType="separate"/>
        </w:r>
        <w:r>
          <w:rPr>
            <w:lang w:val="zh-CN"/>
          </w:rPr>
          <w:t>77</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3982"/>
    </w:sdtPr>
    <w:sdtContent>
      <w:p w14:paraId="2FF44DC3">
        <w:pPr>
          <w:pStyle w:val="29"/>
          <w:jc w:val="center"/>
        </w:pPr>
        <w:r>
          <w:fldChar w:fldCharType="begin"/>
        </w:r>
        <w:r>
          <w:instrText xml:space="preserve"> PAGE   \* MERGEFORMAT </w:instrText>
        </w:r>
        <w:r>
          <w:fldChar w:fldCharType="separate"/>
        </w:r>
        <w:r>
          <w:rPr>
            <w:lang w:val="zh-CN"/>
          </w:rPr>
          <w:t>23</w:t>
        </w:r>
        <w:r>
          <w:rPr>
            <w:lang w:val="zh-CN"/>
          </w:rPr>
          <w:fldChar w:fldCharType="end"/>
        </w:r>
      </w:p>
    </w:sdtContent>
  </w:sdt>
  <w:p w14:paraId="1F34551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3919"/>
    </w:sdtPr>
    <w:sdtContent>
      <w:p w14:paraId="66E64406">
        <w:pPr>
          <w:pStyle w:val="29"/>
          <w:jc w:val="center"/>
        </w:pPr>
        <w:r>
          <w:fldChar w:fldCharType="begin"/>
        </w:r>
        <w:r>
          <w:instrText xml:space="preserve"> PAGE   \* MERGEFORMAT </w:instrText>
        </w:r>
        <w:r>
          <w:fldChar w:fldCharType="separate"/>
        </w:r>
        <w:r>
          <w:rPr>
            <w:lang w:val="zh-CN"/>
          </w:rPr>
          <w:t>77</w:t>
        </w:r>
        <w:r>
          <w:rPr>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5548"/>
    </w:sdtPr>
    <w:sdtContent>
      <w:p w14:paraId="3B0B1BBF">
        <w:pPr>
          <w:pStyle w:val="29"/>
          <w:jc w:val="center"/>
        </w:pPr>
        <w:r>
          <w:fldChar w:fldCharType="begin"/>
        </w:r>
        <w:r>
          <w:instrText xml:space="preserve"> PAGE   \* MERGEFORMAT </w:instrText>
        </w:r>
        <w:r>
          <w:fldChar w:fldCharType="separate"/>
        </w:r>
        <w:r>
          <w:rPr>
            <w:lang w:val="zh-CN"/>
          </w:rPr>
          <w:t>23</w:t>
        </w:r>
        <w:r>
          <w:rPr>
            <w:lang w:val="zh-CN"/>
          </w:rPr>
          <w:fldChar w:fldCharType="end"/>
        </w:r>
      </w:p>
    </w:sdtContent>
  </w:sdt>
  <w:p w14:paraId="179BF8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464889"/>
    </w:sdtPr>
    <w:sdtContent>
      <w:p w14:paraId="71571A60">
        <w:pPr>
          <w:pStyle w:val="29"/>
          <w:jc w:val="center"/>
        </w:pPr>
        <w:r>
          <w:fldChar w:fldCharType="begin"/>
        </w:r>
        <w:r>
          <w:instrText xml:space="preserve"> PAGE   \* MERGEFORMAT </w:instrText>
        </w:r>
        <w:r>
          <w:fldChar w:fldCharType="separate"/>
        </w:r>
        <w:r>
          <w:rPr>
            <w:lang w:val="zh-CN"/>
          </w:rPr>
          <w:t>77</w:t>
        </w:r>
        <w:r>
          <w:rPr>
            <w:lang w:val="zh-C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464890"/>
    </w:sdtPr>
    <w:sdtContent>
      <w:p w14:paraId="4EF30726">
        <w:pPr>
          <w:pStyle w:val="29"/>
          <w:jc w:val="center"/>
        </w:pPr>
        <w:r>
          <w:fldChar w:fldCharType="begin"/>
        </w:r>
        <w:r>
          <w:instrText xml:space="preserve"> PAGE   \* MERGEFORMAT </w:instrText>
        </w:r>
        <w:r>
          <w:fldChar w:fldCharType="separate"/>
        </w:r>
        <w:r>
          <w:rPr>
            <w:lang w:val="zh-CN"/>
          </w:rPr>
          <w:t>23</w:t>
        </w:r>
        <w:r>
          <w:rPr>
            <w:lang w:val="zh-CN"/>
          </w:rPr>
          <w:fldChar w:fldCharType="end"/>
        </w:r>
      </w:p>
    </w:sdtContent>
  </w:sdt>
  <w:p w14:paraId="79B5D1C3"/>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119C7">
    <w:pPr>
      <w:pStyle w:val="30"/>
    </w:pPr>
    <w:r>
      <w:rPr>
        <w:rFonts w:hint="eastAsia"/>
      </w:rPr>
      <w:t xml:space="preserve">                                              </w:t>
    </w:r>
  </w:p>
  <w:p w14:paraId="66188206">
    <w:pPr>
      <w:pStyle w:val="30"/>
      <w:jc w:val="right"/>
    </w:pPr>
    <w:r>
      <w:rPr>
        <w:rFonts w:hint="eastAsia"/>
      </w:rPr>
      <w:t>舟山市公共资源交易中心定海区分中心公开招标文件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F16B7">
    <w:pPr>
      <w:pStyle w:val="3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FD489">
    <w:pPr>
      <w:pStyle w:val="30"/>
      <w:jc w:val="right"/>
    </w:pPr>
    <w:r>
      <w:rPr>
        <w:rFonts w:hint="eastAsia"/>
      </w:rPr>
      <w:t>舟山市公共资源交易中心定海区分中心公开招标文件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3431C">
    <w:pPr>
      <w:pStyle w:val="3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69B1">
    <w: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CBDBE">
    <w:pPr>
      <w:pStyle w:val="3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2167D">
    <w: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1251E">
    <w:pPr>
      <w:pStyle w:val="3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8E29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2CFC2"/>
    <w:multiLevelType w:val="singleLevel"/>
    <w:tmpl w:val="B5D2CFC2"/>
    <w:lvl w:ilvl="0" w:tentative="0">
      <w:start w:val="1"/>
      <w:numFmt w:val="decimal"/>
      <w:suff w:val="nothing"/>
      <w:lvlText w:val="（%1）"/>
      <w:lvlJc w:val="left"/>
    </w:lvl>
  </w:abstractNum>
  <w:abstractNum w:abstractNumId="1">
    <w:nsid w:val="BEA5360E"/>
    <w:multiLevelType w:val="singleLevel"/>
    <w:tmpl w:val="BEA5360E"/>
    <w:lvl w:ilvl="0" w:tentative="0">
      <w:start w:val="1"/>
      <w:numFmt w:val="decimal"/>
      <w:suff w:val="nothing"/>
      <w:lvlText w:val="（%1）"/>
      <w:lvlJc w:val="left"/>
    </w:lvl>
  </w:abstractNum>
  <w:abstractNum w:abstractNumId="2">
    <w:nsid w:val="BEF193A5"/>
    <w:multiLevelType w:val="singleLevel"/>
    <w:tmpl w:val="BEF193A5"/>
    <w:lvl w:ilvl="0" w:tentative="0">
      <w:start w:val="1"/>
      <w:numFmt w:val="decimal"/>
      <w:suff w:val="space"/>
      <w:lvlText w:val="%1."/>
      <w:lvlJc w:val="left"/>
    </w:lvl>
  </w:abstractNum>
  <w:abstractNum w:abstractNumId="3">
    <w:nsid w:val="D6528BD5"/>
    <w:multiLevelType w:val="singleLevel"/>
    <w:tmpl w:val="D6528BD5"/>
    <w:lvl w:ilvl="0" w:tentative="0">
      <w:start w:val="1"/>
      <w:numFmt w:val="decimal"/>
      <w:suff w:val="nothing"/>
      <w:lvlText w:val="（%1）"/>
      <w:lvlJc w:val="left"/>
    </w:lvl>
  </w:abstractNum>
  <w:abstractNum w:abstractNumId="4">
    <w:nsid w:val="F4CF670A"/>
    <w:multiLevelType w:val="singleLevel"/>
    <w:tmpl w:val="F4CF670A"/>
    <w:lvl w:ilvl="0" w:tentative="0">
      <w:start w:val="1"/>
      <w:numFmt w:val="decimal"/>
      <w:suff w:val="nothing"/>
      <w:lvlText w:val="（%1）"/>
      <w:lvlJc w:val="left"/>
    </w:lvl>
  </w:abstractNum>
  <w:abstractNum w:abstractNumId="5">
    <w:nsid w:val="FE9F00BD"/>
    <w:multiLevelType w:val="singleLevel"/>
    <w:tmpl w:val="FE9F00BD"/>
    <w:lvl w:ilvl="0" w:tentative="0">
      <w:start w:val="2"/>
      <w:numFmt w:val="decimal"/>
      <w:suff w:val="space"/>
      <w:lvlText w:val="%1."/>
      <w:lvlJc w:val="left"/>
    </w:lvl>
  </w:abstractNum>
  <w:abstractNum w:abstractNumId="6">
    <w:nsid w:val="FEABDE1C"/>
    <w:multiLevelType w:val="singleLevel"/>
    <w:tmpl w:val="FEABDE1C"/>
    <w:lvl w:ilvl="0" w:tentative="0">
      <w:start w:val="1"/>
      <w:numFmt w:val="decimal"/>
      <w:lvlText w:val="%1."/>
      <w:lvlJc w:val="left"/>
      <w:pPr>
        <w:tabs>
          <w:tab w:val="left" w:pos="312"/>
        </w:tabs>
      </w:pPr>
    </w:lvl>
  </w:abstractNum>
  <w:abstractNum w:abstractNumId="7">
    <w:nsid w:val="00000010"/>
    <w:multiLevelType w:val="multilevel"/>
    <w:tmpl w:val="00000010"/>
    <w:lvl w:ilvl="0" w:tentative="0">
      <w:start w:val="1"/>
      <w:numFmt w:val="chineseCountingThousand"/>
      <w:pStyle w:val="258"/>
      <w:suff w:val="space"/>
      <w:lvlText w:val="第%1章"/>
      <w:lvlJc w:val="left"/>
      <w:pPr>
        <w:ind w:left="2240" w:firstLine="0"/>
      </w:pPr>
      <w:rPr>
        <w:rFonts w:cs="Times New Roman"/>
      </w:rPr>
    </w:lvl>
    <w:lvl w:ilvl="1" w:tentative="0">
      <w:start w:val="1"/>
      <w:numFmt w:val="decimal"/>
      <w:isLgl/>
      <w:suff w:val="space"/>
      <w:lvlText w:val="%1.%2"/>
      <w:lvlJc w:val="left"/>
      <w:pPr>
        <w:ind w:left="765" w:hanging="567"/>
      </w:pPr>
      <w:rPr>
        <w:rFonts w:cs="Times New Roman"/>
      </w:rPr>
    </w:lvl>
    <w:lvl w:ilvl="2" w:tentative="0">
      <w:start w:val="1"/>
      <w:numFmt w:val="decimal"/>
      <w:isLgl/>
      <w:suff w:val="space"/>
      <w:lvlText w:val="%1.%2.%3"/>
      <w:lvlJc w:val="left"/>
      <w:pPr>
        <w:ind w:left="707" w:hanging="567"/>
      </w:pPr>
      <w:rPr>
        <w:rFonts w:cs="Times New Roman"/>
        <w:color w:val="auto"/>
      </w:rPr>
    </w:lvl>
    <w:lvl w:ilvl="3" w:tentative="0">
      <w:start w:val="1"/>
      <w:numFmt w:val="decimal"/>
      <w:isLgl/>
      <w:suff w:val="space"/>
      <w:lvlText w:val="%1.%2.%3.%4"/>
      <w:lvlJc w:val="left"/>
      <w:pPr>
        <w:ind w:left="2108" w:hanging="708"/>
      </w:pPr>
      <w:rPr>
        <w:rFonts w:cs="Times New Roman"/>
      </w:rPr>
    </w:lvl>
    <w:lvl w:ilvl="4" w:tentative="0">
      <w:start w:val="1"/>
      <w:numFmt w:val="decimal"/>
      <w:lvlText w:val="%1.%2.%3.%4.%5"/>
      <w:lvlJc w:val="left"/>
      <w:pPr>
        <w:tabs>
          <w:tab w:val="left" w:pos="2554"/>
        </w:tabs>
        <w:ind w:left="2324" w:hanging="850"/>
      </w:pPr>
      <w:rPr>
        <w:rFonts w:cs="Times New Roman"/>
      </w:rPr>
    </w:lvl>
    <w:lvl w:ilvl="5" w:tentative="0">
      <w:start w:val="1"/>
      <w:numFmt w:val="decimal"/>
      <w:lvlText w:val="%1.%2.%3.%4.%5.%6"/>
      <w:lvlJc w:val="left"/>
      <w:pPr>
        <w:tabs>
          <w:tab w:val="left" w:pos="3339"/>
        </w:tabs>
        <w:ind w:left="3033" w:hanging="1134"/>
      </w:pPr>
      <w:rPr>
        <w:rFonts w:cs="Times New Roman"/>
      </w:rPr>
    </w:lvl>
    <w:lvl w:ilvl="6" w:tentative="0">
      <w:start w:val="1"/>
      <w:numFmt w:val="decimal"/>
      <w:lvlText w:val="%1.%2.%3.%4.%5.%6.%7"/>
      <w:lvlJc w:val="left"/>
      <w:pPr>
        <w:tabs>
          <w:tab w:val="left" w:pos="3764"/>
        </w:tabs>
        <w:ind w:left="3600" w:hanging="1276"/>
      </w:pPr>
      <w:rPr>
        <w:rFonts w:cs="Times New Roman"/>
      </w:rPr>
    </w:lvl>
    <w:lvl w:ilvl="7" w:tentative="0">
      <w:start w:val="1"/>
      <w:numFmt w:val="decimal"/>
      <w:lvlText w:val="%1.%2.%3.%4.%5.%6.%7.%8"/>
      <w:lvlJc w:val="left"/>
      <w:pPr>
        <w:tabs>
          <w:tab w:val="left" w:pos="4549"/>
        </w:tabs>
        <w:ind w:left="4167" w:hanging="1418"/>
      </w:pPr>
      <w:rPr>
        <w:rFonts w:cs="Times New Roman"/>
      </w:rPr>
    </w:lvl>
    <w:lvl w:ilvl="8" w:tentative="0">
      <w:start w:val="1"/>
      <w:numFmt w:val="decimal"/>
      <w:lvlText w:val="%1.%2.%3.%4.%5.%6.%7.%8.%9"/>
      <w:lvlJc w:val="left"/>
      <w:pPr>
        <w:tabs>
          <w:tab w:val="left" w:pos="4975"/>
        </w:tabs>
        <w:ind w:left="4875" w:hanging="1700"/>
      </w:pPr>
      <w:rPr>
        <w:rFonts w:cs="Times New Roman"/>
      </w:rPr>
    </w:lvl>
  </w:abstractNum>
  <w:abstractNum w:abstractNumId="8">
    <w:nsid w:val="026E5264"/>
    <w:multiLevelType w:val="multilevel"/>
    <w:tmpl w:val="026E5264"/>
    <w:lvl w:ilvl="0" w:tentative="0">
      <w:start w:val="1"/>
      <w:numFmt w:val="chineseCountingThousand"/>
      <w:pStyle w:val="145"/>
      <w:suff w:val="space"/>
      <w:lvlText w:val="第%1章"/>
      <w:lvlJc w:val="left"/>
      <w:pPr>
        <w:ind w:left="2240" w:firstLine="0"/>
      </w:pPr>
    </w:lvl>
    <w:lvl w:ilvl="1" w:tentative="0">
      <w:start w:val="1"/>
      <w:numFmt w:val="decimal"/>
      <w:pStyle w:val="146"/>
      <w:isLgl/>
      <w:suff w:val="space"/>
      <w:lvlText w:val="%1.%2"/>
      <w:lvlJc w:val="left"/>
      <w:pPr>
        <w:ind w:left="765" w:hanging="567"/>
      </w:pPr>
    </w:lvl>
    <w:lvl w:ilvl="2" w:tentative="0">
      <w:start w:val="1"/>
      <w:numFmt w:val="decimal"/>
      <w:pStyle w:val="284"/>
      <w:isLgl/>
      <w:suff w:val="space"/>
      <w:lvlText w:val="%1.%2.%3"/>
      <w:lvlJc w:val="left"/>
      <w:pPr>
        <w:ind w:left="707" w:hanging="567"/>
      </w:pPr>
      <w:rPr>
        <w:color w:val="auto"/>
      </w:rPr>
    </w:lvl>
    <w:lvl w:ilvl="3" w:tentative="0">
      <w:start w:val="1"/>
      <w:numFmt w:val="decimal"/>
      <w:pStyle w:val="304"/>
      <w:isLgl/>
      <w:suff w:val="space"/>
      <w:lvlText w:val="%1.%2.%3.%4"/>
      <w:lvlJc w:val="left"/>
      <w:pPr>
        <w:ind w:left="2108" w:hanging="708"/>
      </w:pPr>
    </w:lvl>
    <w:lvl w:ilvl="4" w:tentative="0">
      <w:start w:val="1"/>
      <w:numFmt w:val="decimal"/>
      <w:lvlText w:val="%1.%2.%3.%4.%5"/>
      <w:lvlJc w:val="left"/>
      <w:pPr>
        <w:tabs>
          <w:tab w:val="left" w:pos="2554"/>
        </w:tabs>
        <w:ind w:left="2324" w:hanging="850"/>
      </w:pPr>
    </w:lvl>
    <w:lvl w:ilvl="5" w:tentative="0">
      <w:start w:val="1"/>
      <w:numFmt w:val="decimal"/>
      <w:lvlText w:val="%1.%2.%3.%4.%5.%6"/>
      <w:lvlJc w:val="left"/>
      <w:pPr>
        <w:tabs>
          <w:tab w:val="left" w:pos="3339"/>
        </w:tabs>
        <w:ind w:left="3033" w:hanging="1134"/>
      </w:pPr>
    </w:lvl>
    <w:lvl w:ilvl="6" w:tentative="0">
      <w:start w:val="1"/>
      <w:numFmt w:val="decimal"/>
      <w:lvlText w:val="%1.%2.%3.%4.%5.%6.%7"/>
      <w:lvlJc w:val="left"/>
      <w:pPr>
        <w:tabs>
          <w:tab w:val="left" w:pos="3764"/>
        </w:tabs>
        <w:ind w:left="3600" w:hanging="1276"/>
      </w:pPr>
    </w:lvl>
    <w:lvl w:ilvl="7" w:tentative="0">
      <w:start w:val="1"/>
      <w:numFmt w:val="decimal"/>
      <w:lvlText w:val="%1.%2.%3.%4.%5.%6.%7.%8"/>
      <w:lvlJc w:val="left"/>
      <w:pPr>
        <w:tabs>
          <w:tab w:val="left" w:pos="4549"/>
        </w:tabs>
        <w:ind w:left="4167" w:hanging="1418"/>
      </w:pPr>
    </w:lvl>
    <w:lvl w:ilvl="8" w:tentative="0">
      <w:start w:val="1"/>
      <w:numFmt w:val="decimal"/>
      <w:lvlText w:val="%1.%2.%3.%4.%5.%6.%7.%8.%9"/>
      <w:lvlJc w:val="left"/>
      <w:pPr>
        <w:tabs>
          <w:tab w:val="left" w:pos="4975"/>
        </w:tabs>
        <w:ind w:left="4875" w:hanging="1700"/>
      </w:pPr>
    </w:lvl>
  </w:abstractNum>
  <w:abstractNum w:abstractNumId="9">
    <w:nsid w:val="08653DA4"/>
    <w:multiLevelType w:val="multilevel"/>
    <w:tmpl w:val="08653DA4"/>
    <w:lvl w:ilvl="0" w:tentative="0">
      <w:start w:val="1"/>
      <w:numFmt w:val="lowerLetter"/>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pStyle w:val="272"/>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0D005D60"/>
    <w:multiLevelType w:val="multilevel"/>
    <w:tmpl w:val="0D005D60"/>
    <w:lvl w:ilvl="0" w:tentative="0">
      <w:start w:val="1"/>
      <w:numFmt w:val="decimal"/>
      <w:pStyle w:val="334"/>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1">
    <w:nsid w:val="330D6655"/>
    <w:multiLevelType w:val="singleLevel"/>
    <w:tmpl w:val="330D6655"/>
    <w:lvl w:ilvl="0" w:tentative="0">
      <w:start w:val="1"/>
      <w:numFmt w:val="decimal"/>
      <w:suff w:val="nothing"/>
      <w:lvlText w:val="%1、"/>
      <w:lvlJc w:val="left"/>
    </w:lvl>
  </w:abstractNum>
  <w:abstractNum w:abstractNumId="12">
    <w:nsid w:val="3E1A3692"/>
    <w:multiLevelType w:val="multilevel"/>
    <w:tmpl w:val="3E1A3692"/>
    <w:lvl w:ilvl="0" w:tentative="0">
      <w:start w:val="1"/>
      <w:numFmt w:val="chineseCountingThousand"/>
      <w:pStyle w:val="135"/>
      <w:suff w:val="space"/>
      <w:lvlText w:val="%1."/>
      <w:lvlJc w:val="left"/>
      <w:rPr>
        <w:rFonts w:hint="eastAsia" w:cs="Times New Roman"/>
      </w:rPr>
    </w:lvl>
    <w:lvl w:ilvl="1" w:tentative="0">
      <w:start w:val="1"/>
      <w:numFmt w:val="chineseCountingThousand"/>
      <w:pStyle w:val="339"/>
      <w:suff w:val="space"/>
      <w:lvlText w:val="(%2)"/>
      <w:lvlJc w:val="left"/>
      <w:rPr>
        <w:rFonts w:hint="eastAsia" w:cs="Times New Roman"/>
      </w:rPr>
    </w:lvl>
    <w:lvl w:ilvl="2" w:tentative="0">
      <w:start w:val="1"/>
      <w:numFmt w:val="decimal"/>
      <w:pStyle w:val="134"/>
      <w:suff w:val="space"/>
      <w:lvlText w:val="%3."/>
      <w:lvlJc w:val="left"/>
      <w:pPr>
        <w:ind w:firstLine="284"/>
      </w:pPr>
      <w:rPr>
        <w:rFonts w:hint="eastAsia" w:cs="Times New Roman"/>
      </w:rPr>
    </w:lvl>
    <w:lvl w:ilvl="3" w:tentative="0">
      <w:start w:val="1"/>
      <w:numFmt w:val="decimal"/>
      <w:pStyle w:val="326"/>
      <w:suff w:val="space"/>
      <w:lvlText w:val="(%4)"/>
      <w:lvlJc w:val="left"/>
      <w:pPr>
        <w:ind w:firstLine="284"/>
      </w:pPr>
      <w:rPr>
        <w:rFonts w:hint="eastAsia" w:cs="Times New Roman"/>
      </w:rPr>
    </w:lvl>
    <w:lvl w:ilvl="4" w:tentative="0">
      <w:start w:val="1"/>
      <w:numFmt w:val="decimal"/>
      <w:pStyle w:val="299"/>
      <w:suff w:val="space"/>
      <w:lvlText w:val="%5)"/>
      <w:lvlJc w:val="left"/>
      <w:pPr>
        <w:ind w:firstLine="454"/>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13">
    <w:nsid w:val="52E5FF2D"/>
    <w:multiLevelType w:val="singleLevel"/>
    <w:tmpl w:val="52E5FF2D"/>
    <w:lvl w:ilvl="0" w:tentative="0">
      <w:start w:val="2"/>
      <w:numFmt w:val="decimal"/>
      <w:suff w:val="space"/>
      <w:lvlText w:val="%1."/>
      <w:lvlJc w:val="left"/>
    </w:lvl>
  </w:abstractNum>
  <w:abstractNum w:abstractNumId="14">
    <w:nsid w:val="6A188C4C"/>
    <w:multiLevelType w:val="singleLevel"/>
    <w:tmpl w:val="6A188C4C"/>
    <w:lvl w:ilvl="0" w:tentative="0">
      <w:start w:val="1"/>
      <w:numFmt w:val="decimal"/>
      <w:suff w:val="nothing"/>
      <w:lvlText w:val="（%1）"/>
      <w:lvlJc w:val="left"/>
    </w:lvl>
  </w:abstractNum>
  <w:abstractNum w:abstractNumId="15">
    <w:nsid w:val="71079FA9"/>
    <w:multiLevelType w:val="singleLevel"/>
    <w:tmpl w:val="71079FA9"/>
    <w:lvl w:ilvl="0" w:tentative="0">
      <w:start w:val="4"/>
      <w:numFmt w:val="decimal"/>
      <w:suff w:val="nothing"/>
      <w:lvlText w:val="%1、"/>
      <w:lvlJc w:val="left"/>
    </w:lvl>
  </w:abstractNum>
  <w:abstractNum w:abstractNumId="16">
    <w:nsid w:val="79E80440"/>
    <w:multiLevelType w:val="multilevel"/>
    <w:tmpl w:val="79E80440"/>
    <w:lvl w:ilvl="0" w:tentative="0">
      <w:start w:val="1"/>
      <w:numFmt w:val="decimal"/>
      <w:pStyle w:val="155"/>
      <w:lvlText w:val="%1、"/>
      <w:lvlJc w:val="left"/>
      <w:pPr>
        <w:tabs>
          <w:tab w:val="left" w:pos="1545"/>
        </w:tabs>
        <w:ind w:left="1545" w:hanging="705"/>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7">
    <w:nsid w:val="7F6F3063"/>
    <w:multiLevelType w:val="singleLevel"/>
    <w:tmpl w:val="7F6F3063"/>
    <w:lvl w:ilvl="0" w:tentative="0">
      <w:start w:val="3"/>
      <w:numFmt w:val="chineseCounting"/>
      <w:suff w:val="space"/>
      <w:lvlText w:val="第%1部分"/>
      <w:lvlJc w:val="left"/>
      <w:rPr>
        <w:rFonts w:hint="eastAsia"/>
      </w:rPr>
    </w:lvl>
  </w:abstractNum>
  <w:num w:numId="1">
    <w:abstractNumId w:val="12"/>
  </w:num>
  <w:num w:numId="2">
    <w:abstractNumId w:val="8"/>
  </w:num>
  <w:num w:numId="3">
    <w:abstractNumId w:val="16"/>
  </w:num>
  <w:num w:numId="4">
    <w:abstractNumId w:val="7"/>
  </w:num>
  <w:num w:numId="5">
    <w:abstractNumId w:val="9"/>
  </w:num>
  <w:num w:numId="6">
    <w:abstractNumId w:val="10"/>
  </w:num>
  <w:num w:numId="7">
    <w:abstractNumId w:val="2"/>
  </w:num>
  <w:num w:numId="8">
    <w:abstractNumId w:val="11"/>
  </w:num>
  <w:num w:numId="9">
    <w:abstractNumId w:val="15"/>
  </w:num>
  <w:num w:numId="10">
    <w:abstractNumId w:val="17"/>
  </w:num>
  <w:num w:numId="11">
    <w:abstractNumId w:val="4"/>
  </w:num>
  <w:num w:numId="12">
    <w:abstractNumId w:val="6"/>
  </w:num>
  <w:num w:numId="13">
    <w:abstractNumId w:val="3"/>
  </w:num>
  <w:num w:numId="14">
    <w:abstractNumId w:val="1"/>
  </w:num>
  <w:num w:numId="15">
    <w:abstractNumId w:val="14"/>
  </w:num>
  <w:num w:numId="16">
    <w:abstractNumId w:val="0"/>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MyNThkNzI4N2M0MDVhNmUwMDg1NTFlNTExNzhiMGUifQ=="/>
  </w:docVars>
  <w:rsids>
    <w:rsidRoot w:val="001E4CFE"/>
    <w:rsid w:val="00015B3B"/>
    <w:rsid w:val="00041571"/>
    <w:rsid w:val="0004292E"/>
    <w:rsid w:val="00052A03"/>
    <w:rsid w:val="000966CD"/>
    <w:rsid w:val="000C5475"/>
    <w:rsid w:val="00100796"/>
    <w:rsid w:val="00133DD9"/>
    <w:rsid w:val="001E4CFE"/>
    <w:rsid w:val="001F1573"/>
    <w:rsid w:val="00233F04"/>
    <w:rsid w:val="0025245D"/>
    <w:rsid w:val="00277AE1"/>
    <w:rsid w:val="002947F4"/>
    <w:rsid w:val="00295978"/>
    <w:rsid w:val="00296931"/>
    <w:rsid w:val="003032A8"/>
    <w:rsid w:val="00310F50"/>
    <w:rsid w:val="003A3934"/>
    <w:rsid w:val="004878D8"/>
    <w:rsid w:val="004A568E"/>
    <w:rsid w:val="004F1856"/>
    <w:rsid w:val="00501EA2"/>
    <w:rsid w:val="0051429E"/>
    <w:rsid w:val="005543DB"/>
    <w:rsid w:val="005B2B50"/>
    <w:rsid w:val="005C40CC"/>
    <w:rsid w:val="005C50AF"/>
    <w:rsid w:val="005C69EB"/>
    <w:rsid w:val="005E59F5"/>
    <w:rsid w:val="0060012B"/>
    <w:rsid w:val="00620FE8"/>
    <w:rsid w:val="0064239C"/>
    <w:rsid w:val="006444B5"/>
    <w:rsid w:val="006E7BCA"/>
    <w:rsid w:val="006F4029"/>
    <w:rsid w:val="006F42BC"/>
    <w:rsid w:val="007274F6"/>
    <w:rsid w:val="00765048"/>
    <w:rsid w:val="007667F1"/>
    <w:rsid w:val="008000B0"/>
    <w:rsid w:val="00841F7C"/>
    <w:rsid w:val="008C1152"/>
    <w:rsid w:val="00922853"/>
    <w:rsid w:val="00972E11"/>
    <w:rsid w:val="00977A26"/>
    <w:rsid w:val="00986419"/>
    <w:rsid w:val="009E5E0C"/>
    <w:rsid w:val="00A0580C"/>
    <w:rsid w:val="00A35615"/>
    <w:rsid w:val="00A73ADB"/>
    <w:rsid w:val="00B32D49"/>
    <w:rsid w:val="00B86ADC"/>
    <w:rsid w:val="00BB371D"/>
    <w:rsid w:val="00BE1FA2"/>
    <w:rsid w:val="00BE56CB"/>
    <w:rsid w:val="00BF43C2"/>
    <w:rsid w:val="00C03006"/>
    <w:rsid w:val="00C06000"/>
    <w:rsid w:val="00C27F06"/>
    <w:rsid w:val="00C64B02"/>
    <w:rsid w:val="00C85731"/>
    <w:rsid w:val="00CA2F5E"/>
    <w:rsid w:val="00D04BBB"/>
    <w:rsid w:val="00D13EEA"/>
    <w:rsid w:val="00D15B7B"/>
    <w:rsid w:val="00DF30A1"/>
    <w:rsid w:val="00E01ADA"/>
    <w:rsid w:val="00E32E6A"/>
    <w:rsid w:val="00E56904"/>
    <w:rsid w:val="00EC46D7"/>
    <w:rsid w:val="00F42AED"/>
    <w:rsid w:val="00F43514"/>
    <w:rsid w:val="00F50E0D"/>
    <w:rsid w:val="00F713E3"/>
    <w:rsid w:val="00F75B3F"/>
    <w:rsid w:val="00F7672B"/>
    <w:rsid w:val="00F85D01"/>
    <w:rsid w:val="00FE6A4E"/>
    <w:rsid w:val="018D6620"/>
    <w:rsid w:val="083E7F15"/>
    <w:rsid w:val="08EB5D39"/>
    <w:rsid w:val="0AB110D3"/>
    <w:rsid w:val="0B5B1BC9"/>
    <w:rsid w:val="0B5F56D3"/>
    <w:rsid w:val="0D60645D"/>
    <w:rsid w:val="0DF36E7B"/>
    <w:rsid w:val="0ED72A77"/>
    <w:rsid w:val="11845795"/>
    <w:rsid w:val="128E152F"/>
    <w:rsid w:val="136D62B3"/>
    <w:rsid w:val="146D5BA9"/>
    <w:rsid w:val="14EC2EC5"/>
    <w:rsid w:val="15762152"/>
    <w:rsid w:val="18882E64"/>
    <w:rsid w:val="1A677817"/>
    <w:rsid w:val="1E5A1774"/>
    <w:rsid w:val="1F2A28FA"/>
    <w:rsid w:val="1F613BBB"/>
    <w:rsid w:val="1F9405B7"/>
    <w:rsid w:val="2C063478"/>
    <w:rsid w:val="34F86F89"/>
    <w:rsid w:val="3831690A"/>
    <w:rsid w:val="39C15CFD"/>
    <w:rsid w:val="3A04593E"/>
    <w:rsid w:val="3B397CC3"/>
    <w:rsid w:val="3B576B10"/>
    <w:rsid w:val="3F8E644F"/>
    <w:rsid w:val="41BF6E0F"/>
    <w:rsid w:val="42ED1156"/>
    <w:rsid w:val="44843BF6"/>
    <w:rsid w:val="45BD0228"/>
    <w:rsid w:val="45F017C7"/>
    <w:rsid w:val="4978289A"/>
    <w:rsid w:val="4BC81C9C"/>
    <w:rsid w:val="4CA53C06"/>
    <w:rsid w:val="4DAB481B"/>
    <w:rsid w:val="526D10A6"/>
    <w:rsid w:val="55D209BB"/>
    <w:rsid w:val="56DA67D3"/>
    <w:rsid w:val="5B8F7DC3"/>
    <w:rsid w:val="60151BC1"/>
    <w:rsid w:val="609946E1"/>
    <w:rsid w:val="658644C6"/>
    <w:rsid w:val="662F332D"/>
    <w:rsid w:val="6AD92AA2"/>
    <w:rsid w:val="6F333770"/>
    <w:rsid w:val="6FFA33AD"/>
    <w:rsid w:val="70C55301"/>
    <w:rsid w:val="718E669F"/>
    <w:rsid w:val="773A2C1C"/>
    <w:rsid w:val="78D2548F"/>
    <w:rsid w:val="7A990838"/>
    <w:rsid w:val="7CA866F8"/>
    <w:rsid w:val="7CE57834"/>
    <w:rsid w:val="7EB82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52"/>
    <w:qFormat/>
    <w:uiPriority w:val="0"/>
    <w:pPr>
      <w:keepNext/>
      <w:tabs>
        <w:tab w:val="left" w:pos="1755"/>
      </w:tabs>
      <w:ind w:left="1755" w:hanging="495"/>
      <w:outlineLvl w:val="0"/>
    </w:pPr>
    <w:rPr>
      <w:sz w:val="28"/>
    </w:rPr>
  </w:style>
  <w:style w:type="paragraph" w:styleId="3">
    <w:name w:val="heading 2"/>
    <w:basedOn w:val="1"/>
    <w:next w:val="1"/>
    <w:link w:val="53"/>
    <w:qFormat/>
    <w:uiPriority w:val="0"/>
    <w:pPr>
      <w:keepNext/>
      <w:jc w:val="center"/>
      <w:outlineLvl w:val="1"/>
    </w:pPr>
    <w:rPr>
      <w:sz w:val="28"/>
    </w:rPr>
  </w:style>
  <w:style w:type="paragraph" w:styleId="4">
    <w:name w:val="heading 3"/>
    <w:basedOn w:val="1"/>
    <w:next w:val="1"/>
    <w:link w:val="54"/>
    <w:qFormat/>
    <w:uiPriority w:val="0"/>
    <w:pPr>
      <w:keepNext/>
      <w:keepLines/>
      <w:spacing w:before="260" w:after="260" w:line="412" w:lineRule="auto"/>
      <w:outlineLvl w:val="2"/>
    </w:pPr>
    <w:rPr>
      <w:sz w:val="32"/>
      <w:szCs w:val="32"/>
    </w:rPr>
  </w:style>
  <w:style w:type="paragraph" w:styleId="5">
    <w:name w:val="heading 4"/>
    <w:basedOn w:val="1"/>
    <w:next w:val="1"/>
    <w:link w:val="55"/>
    <w:qFormat/>
    <w:uiPriority w:val="0"/>
    <w:pPr>
      <w:keepNext/>
      <w:keepLines/>
      <w:spacing w:before="280" w:after="290" w:line="372" w:lineRule="auto"/>
      <w:outlineLvl w:val="3"/>
    </w:pPr>
    <w:rPr>
      <w:rFonts w:ascii="Arial" w:hAnsi="Arial" w:eastAsia="黑体"/>
      <w:sz w:val="28"/>
      <w:szCs w:val="28"/>
    </w:rPr>
  </w:style>
  <w:style w:type="paragraph" w:styleId="6">
    <w:name w:val="heading 5"/>
    <w:basedOn w:val="1"/>
    <w:next w:val="1"/>
    <w:link w:val="56"/>
    <w:qFormat/>
    <w:uiPriority w:val="0"/>
    <w:pPr>
      <w:keepNext/>
      <w:keepLines/>
      <w:adjustRightInd w:val="0"/>
      <w:spacing w:before="280" w:after="290" w:line="376" w:lineRule="atLeast"/>
      <w:jc w:val="left"/>
      <w:outlineLvl w:val="4"/>
    </w:pPr>
    <w:rPr>
      <w:kern w:val="0"/>
      <w:sz w:val="28"/>
      <w:szCs w:val="28"/>
    </w:rPr>
  </w:style>
  <w:style w:type="paragraph" w:styleId="7">
    <w:name w:val="heading 6"/>
    <w:basedOn w:val="1"/>
    <w:next w:val="1"/>
    <w:link w:val="57"/>
    <w:qFormat/>
    <w:uiPriority w:val="0"/>
    <w:pPr>
      <w:keepNext/>
      <w:keepLines/>
      <w:adjustRightInd w:val="0"/>
      <w:spacing w:before="240" w:after="64" w:line="320" w:lineRule="atLeast"/>
      <w:jc w:val="left"/>
      <w:outlineLvl w:val="5"/>
    </w:pPr>
    <w:rPr>
      <w:rFonts w:ascii="Arial" w:hAnsi="Arial" w:eastAsia="黑体"/>
      <w:kern w:val="0"/>
      <w:sz w:val="24"/>
      <w:szCs w:val="24"/>
    </w:rPr>
  </w:style>
  <w:style w:type="paragraph" w:styleId="8">
    <w:name w:val="heading 7"/>
    <w:basedOn w:val="1"/>
    <w:next w:val="1"/>
    <w:link w:val="58"/>
    <w:qFormat/>
    <w:uiPriority w:val="0"/>
    <w:pPr>
      <w:keepNext/>
      <w:keepLines/>
      <w:adjustRightInd w:val="0"/>
      <w:spacing w:before="240" w:after="64" w:line="320" w:lineRule="atLeast"/>
      <w:jc w:val="left"/>
      <w:outlineLvl w:val="6"/>
    </w:pPr>
    <w:rPr>
      <w:b/>
      <w:bCs/>
      <w:kern w:val="0"/>
      <w:sz w:val="24"/>
      <w:szCs w:val="24"/>
    </w:rPr>
  </w:style>
  <w:style w:type="paragraph" w:styleId="9">
    <w:name w:val="heading 8"/>
    <w:basedOn w:val="1"/>
    <w:next w:val="1"/>
    <w:link w:val="59"/>
    <w:qFormat/>
    <w:uiPriority w:val="0"/>
    <w:pPr>
      <w:keepNext/>
      <w:keepLines/>
      <w:adjustRightInd w:val="0"/>
      <w:spacing w:before="240" w:after="64" w:line="320" w:lineRule="atLeast"/>
      <w:jc w:val="left"/>
      <w:outlineLvl w:val="7"/>
    </w:pPr>
    <w:rPr>
      <w:rFonts w:ascii="Arial" w:hAnsi="Arial" w:eastAsia="黑体"/>
      <w:kern w:val="0"/>
      <w:sz w:val="24"/>
      <w:szCs w:val="24"/>
    </w:rPr>
  </w:style>
  <w:style w:type="paragraph" w:styleId="10">
    <w:name w:val="heading 9"/>
    <w:basedOn w:val="1"/>
    <w:next w:val="1"/>
    <w:link w:val="60"/>
    <w:qFormat/>
    <w:uiPriority w:val="0"/>
    <w:pPr>
      <w:keepNext/>
      <w:keepLines/>
      <w:adjustRightInd w:val="0"/>
      <w:spacing w:before="240" w:after="64" w:line="320" w:lineRule="atLeast"/>
      <w:jc w:val="left"/>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260" w:hanging="420"/>
    </w:pPr>
  </w:style>
  <w:style w:type="paragraph" w:styleId="12">
    <w:name w:val="Note Heading"/>
    <w:basedOn w:val="1"/>
    <w:next w:val="1"/>
    <w:link w:val="61"/>
    <w:qFormat/>
    <w:uiPriority w:val="0"/>
    <w:pPr>
      <w:jc w:val="center"/>
    </w:pPr>
    <w:rPr>
      <w:rFonts w:ascii="DFKai-SB" w:hAnsi="DFKai-SB" w:eastAsia="DFKai-SB"/>
      <w:sz w:val="20"/>
    </w:rPr>
  </w:style>
  <w:style w:type="paragraph" w:styleId="13">
    <w:name w:val="List Number"/>
    <w:basedOn w:val="1"/>
    <w:qFormat/>
    <w:uiPriority w:val="0"/>
    <w:pPr>
      <w:widowControl/>
      <w:tabs>
        <w:tab w:val="left" w:pos="360"/>
        <w:tab w:val="left" w:pos="454"/>
        <w:tab w:val="left" w:pos="720"/>
      </w:tabs>
      <w:spacing w:afterLines="50"/>
      <w:ind w:left="454" w:hanging="284"/>
      <w:jc w:val="left"/>
    </w:pPr>
    <w:rPr>
      <w:kern w:val="0"/>
      <w:sz w:val="24"/>
    </w:rPr>
  </w:style>
  <w:style w:type="paragraph" w:styleId="14">
    <w:name w:val="Normal Indent"/>
    <w:basedOn w:val="1"/>
    <w:next w:val="15"/>
    <w:qFormat/>
    <w:uiPriority w:val="0"/>
    <w:pPr>
      <w:ind w:firstLine="420" w:firstLineChars="200"/>
    </w:pPr>
  </w:style>
  <w:style w:type="paragraph" w:styleId="15">
    <w:name w:val="Body Text Indent"/>
    <w:basedOn w:val="1"/>
    <w:link w:val="49"/>
    <w:unhideWhenUsed/>
    <w:qFormat/>
    <w:uiPriority w:val="0"/>
    <w:pPr>
      <w:spacing w:after="120"/>
      <w:ind w:left="420" w:leftChars="200"/>
    </w:pPr>
  </w:style>
  <w:style w:type="paragraph" w:styleId="16">
    <w:name w:val="caption"/>
    <w:basedOn w:val="1"/>
    <w:next w:val="1"/>
    <w:qFormat/>
    <w:uiPriority w:val="0"/>
    <w:rPr>
      <w:rFonts w:ascii="Arial" w:hAnsi="Arial" w:eastAsia="黑体" w:cs="Arial"/>
      <w:sz w:val="20"/>
    </w:rPr>
  </w:style>
  <w:style w:type="paragraph" w:styleId="17">
    <w:name w:val="Document Map"/>
    <w:basedOn w:val="1"/>
    <w:link w:val="62"/>
    <w:qFormat/>
    <w:uiPriority w:val="0"/>
    <w:pPr>
      <w:shd w:val="clear" w:color="auto" w:fill="000080"/>
    </w:pPr>
    <w:rPr>
      <w:szCs w:val="24"/>
    </w:rPr>
  </w:style>
  <w:style w:type="paragraph" w:styleId="18">
    <w:name w:val="annotation text"/>
    <w:basedOn w:val="1"/>
    <w:link w:val="63"/>
    <w:semiHidden/>
    <w:qFormat/>
    <w:uiPriority w:val="0"/>
    <w:pPr>
      <w:jc w:val="left"/>
    </w:pPr>
  </w:style>
  <w:style w:type="paragraph" w:styleId="19">
    <w:name w:val="Salutation"/>
    <w:basedOn w:val="1"/>
    <w:next w:val="1"/>
    <w:link w:val="64"/>
    <w:qFormat/>
    <w:uiPriority w:val="0"/>
    <w:rPr>
      <w:sz w:val="24"/>
      <w:szCs w:val="24"/>
    </w:rPr>
  </w:style>
  <w:style w:type="paragraph" w:styleId="20">
    <w:name w:val="Body Text"/>
    <w:basedOn w:val="1"/>
    <w:next w:val="21"/>
    <w:link w:val="50"/>
    <w:qFormat/>
    <w:uiPriority w:val="0"/>
    <w:pPr>
      <w:spacing w:line="460" w:lineRule="exact"/>
    </w:pPr>
    <w:rPr>
      <w:rFonts w:eastAsia="黑体"/>
      <w:sz w:val="24"/>
    </w:rPr>
  </w:style>
  <w:style w:type="paragraph" w:styleId="21">
    <w:name w:val="Body Text First Indent"/>
    <w:basedOn w:val="20"/>
    <w:link w:val="77"/>
    <w:qFormat/>
    <w:uiPriority w:val="0"/>
    <w:pPr>
      <w:spacing w:after="120" w:line="240" w:lineRule="auto"/>
      <w:ind w:firstLine="420" w:firstLineChars="100"/>
    </w:pPr>
    <w:rPr>
      <w:rFonts w:eastAsia="宋体"/>
      <w:sz w:val="21"/>
      <w:szCs w:val="24"/>
    </w:rPr>
  </w:style>
  <w:style w:type="paragraph" w:styleId="22">
    <w:name w:val="List 2"/>
    <w:basedOn w:val="1"/>
    <w:qFormat/>
    <w:uiPriority w:val="0"/>
    <w:pPr>
      <w:ind w:left="840" w:hanging="420"/>
    </w:pPr>
  </w:style>
  <w:style w:type="paragraph" w:styleId="23">
    <w:name w:val="Block Text"/>
    <w:basedOn w:val="1"/>
    <w:qFormat/>
    <w:uiPriority w:val="0"/>
    <w:pPr>
      <w:spacing w:line="420" w:lineRule="atLeast"/>
      <w:ind w:left="-105" w:leftChars="-50" w:right="12" w:firstLine="419" w:firstLineChars="169"/>
    </w:pPr>
    <w:rPr>
      <w:rFonts w:ascii="宋体" w:hAnsi="宋体"/>
      <w:spacing w:val="4"/>
      <w:sz w:val="24"/>
    </w:rPr>
  </w:style>
  <w:style w:type="paragraph" w:styleId="24">
    <w:name w:val="toc 3"/>
    <w:basedOn w:val="1"/>
    <w:next w:val="1"/>
    <w:qFormat/>
    <w:uiPriority w:val="0"/>
    <w:pPr>
      <w:ind w:left="840" w:leftChars="400"/>
    </w:pPr>
    <w:rPr>
      <w:szCs w:val="24"/>
    </w:rPr>
  </w:style>
  <w:style w:type="paragraph" w:styleId="25">
    <w:name w:val="Plain Text"/>
    <w:basedOn w:val="1"/>
    <w:next w:val="26"/>
    <w:link w:val="65"/>
    <w:qFormat/>
    <w:uiPriority w:val="0"/>
    <w:rPr>
      <w:rFonts w:ascii="宋体" w:hAnsi="Courier New" w:eastAsia="仿宋_GB2312"/>
      <w:sz w:val="30"/>
    </w:rPr>
  </w:style>
  <w:style w:type="paragraph" w:styleId="26">
    <w:name w:val="Date"/>
    <w:basedOn w:val="1"/>
    <w:next w:val="1"/>
    <w:link w:val="66"/>
    <w:qFormat/>
    <w:uiPriority w:val="0"/>
    <w:pPr>
      <w:ind w:left="100" w:leftChars="2500"/>
    </w:pPr>
    <w:rPr>
      <w:rFonts w:ascii="黑体" w:eastAsia="黑体"/>
      <w:spacing w:val="4"/>
      <w:sz w:val="24"/>
    </w:rPr>
  </w:style>
  <w:style w:type="paragraph" w:styleId="27">
    <w:name w:val="Body Text Indent 2"/>
    <w:basedOn w:val="1"/>
    <w:link w:val="67"/>
    <w:qFormat/>
    <w:uiPriority w:val="0"/>
    <w:pPr>
      <w:spacing w:line="500" w:lineRule="exact"/>
      <w:ind w:left="105" w:firstLine="465" w:firstLineChars="166"/>
    </w:pPr>
    <w:rPr>
      <w:sz w:val="28"/>
    </w:rPr>
  </w:style>
  <w:style w:type="paragraph" w:styleId="28">
    <w:name w:val="Balloon Text"/>
    <w:basedOn w:val="1"/>
    <w:link w:val="68"/>
    <w:unhideWhenUsed/>
    <w:qFormat/>
    <w:uiPriority w:val="0"/>
    <w:rPr>
      <w:rFonts w:ascii="Calibri" w:hAnsi="Calibri"/>
      <w:sz w:val="18"/>
      <w:szCs w:val="18"/>
    </w:rPr>
  </w:style>
  <w:style w:type="paragraph" w:styleId="29">
    <w:name w:val="footer"/>
    <w:basedOn w:val="1"/>
    <w:link w:val="69"/>
    <w:qFormat/>
    <w:uiPriority w:val="0"/>
    <w:pPr>
      <w:tabs>
        <w:tab w:val="center" w:pos="4153"/>
        <w:tab w:val="right" w:pos="8306"/>
      </w:tabs>
      <w:snapToGrid w:val="0"/>
      <w:jc w:val="left"/>
    </w:pPr>
    <w:rPr>
      <w:sz w:val="18"/>
    </w:rPr>
  </w:style>
  <w:style w:type="paragraph" w:styleId="30">
    <w:name w:val="header"/>
    <w:basedOn w:val="1"/>
    <w:link w:val="70"/>
    <w:qFormat/>
    <w:uiPriority w:val="0"/>
    <w:pPr>
      <w:pBdr>
        <w:bottom w:val="single" w:color="auto" w:sz="6" w:space="1"/>
      </w:pBdr>
      <w:tabs>
        <w:tab w:val="center" w:pos="4153"/>
        <w:tab w:val="right" w:pos="8306"/>
      </w:tabs>
      <w:snapToGrid w:val="0"/>
      <w:jc w:val="center"/>
    </w:pPr>
    <w:rPr>
      <w:sz w:val="18"/>
    </w:rPr>
  </w:style>
  <w:style w:type="paragraph" w:styleId="31">
    <w:name w:val="toc 1"/>
    <w:basedOn w:val="1"/>
    <w:next w:val="1"/>
    <w:semiHidden/>
    <w:qFormat/>
    <w:uiPriority w:val="0"/>
    <w:rPr>
      <w:szCs w:val="24"/>
    </w:rPr>
  </w:style>
  <w:style w:type="paragraph" w:styleId="32">
    <w:name w:val="Subtitle"/>
    <w:basedOn w:val="1"/>
    <w:next w:val="1"/>
    <w:link w:val="71"/>
    <w:qFormat/>
    <w:uiPriority w:val="0"/>
    <w:pPr>
      <w:spacing w:before="240" w:after="60" w:line="312" w:lineRule="auto"/>
      <w:jc w:val="center"/>
      <w:outlineLvl w:val="1"/>
    </w:pPr>
    <w:rPr>
      <w:sz w:val="18"/>
      <w:szCs w:val="18"/>
    </w:rPr>
  </w:style>
  <w:style w:type="paragraph" w:styleId="33">
    <w:name w:val="List"/>
    <w:basedOn w:val="1"/>
    <w:qFormat/>
    <w:uiPriority w:val="0"/>
    <w:pPr>
      <w:ind w:left="200" w:hanging="200" w:hangingChars="200"/>
    </w:pPr>
    <w:rPr>
      <w:sz w:val="28"/>
      <w:szCs w:val="24"/>
    </w:rPr>
  </w:style>
  <w:style w:type="paragraph" w:styleId="34">
    <w:name w:val="Body Text Indent 3"/>
    <w:basedOn w:val="1"/>
    <w:link w:val="72"/>
    <w:qFormat/>
    <w:uiPriority w:val="0"/>
    <w:pPr>
      <w:spacing w:line="500" w:lineRule="exact"/>
      <w:ind w:left="570"/>
    </w:pPr>
    <w:rPr>
      <w:sz w:val="28"/>
    </w:rPr>
  </w:style>
  <w:style w:type="paragraph" w:styleId="35">
    <w:name w:val="toc 2"/>
    <w:basedOn w:val="1"/>
    <w:next w:val="1"/>
    <w:unhideWhenUsed/>
    <w:qFormat/>
    <w:uiPriority w:val="0"/>
    <w:pPr>
      <w:ind w:left="420" w:leftChars="200"/>
    </w:pPr>
    <w:rPr>
      <w:rFonts w:ascii="Calibri" w:hAnsi="Calibri"/>
      <w:szCs w:val="22"/>
    </w:rPr>
  </w:style>
  <w:style w:type="paragraph" w:styleId="36">
    <w:name w:val="Body Text 2"/>
    <w:basedOn w:val="1"/>
    <w:link w:val="73"/>
    <w:qFormat/>
    <w:uiPriority w:val="0"/>
    <w:pPr>
      <w:spacing w:after="120" w:line="480" w:lineRule="auto"/>
    </w:pPr>
    <w:rPr>
      <w:szCs w:val="24"/>
    </w:rPr>
  </w:style>
  <w:style w:type="paragraph" w:styleId="37">
    <w:name w:val="List Continue 2"/>
    <w:basedOn w:val="1"/>
    <w:qFormat/>
    <w:uiPriority w:val="0"/>
    <w:pPr>
      <w:spacing w:after="120"/>
      <w:ind w:left="840"/>
    </w:pPr>
  </w:style>
  <w:style w:type="paragraph" w:styleId="38">
    <w:name w:val="HTML Preformatted"/>
    <w:basedOn w:val="1"/>
    <w:link w:val="7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9">
    <w:name w:val="Normal (Web)"/>
    <w:basedOn w:val="1"/>
    <w:qFormat/>
    <w:uiPriority w:val="0"/>
    <w:pPr>
      <w:widowControl/>
      <w:spacing w:before="100" w:beforeAutospacing="1" w:after="100" w:afterAutospacing="1" w:line="480" w:lineRule="exact"/>
      <w:ind w:firstLine="200" w:firstLineChars="200"/>
      <w:jc w:val="left"/>
    </w:pPr>
    <w:rPr>
      <w:rFonts w:ascii="宋体" w:hAnsi="宋体"/>
      <w:color w:val="000000"/>
      <w:kern w:val="0"/>
      <w:sz w:val="24"/>
      <w:szCs w:val="24"/>
    </w:rPr>
  </w:style>
  <w:style w:type="paragraph" w:styleId="40">
    <w:name w:val="Title"/>
    <w:basedOn w:val="1"/>
    <w:link w:val="75"/>
    <w:qFormat/>
    <w:uiPriority w:val="0"/>
    <w:pPr>
      <w:spacing w:before="240" w:after="60"/>
      <w:jc w:val="center"/>
      <w:outlineLvl w:val="0"/>
    </w:pPr>
    <w:rPr>
      <w:rFonts w:ascii="Calibri Light" w:hAnsi="Calibri Light"/>
      <w:b/>
      <w:bCs/>
      <w:sz w:val="32"/>
      <w:szCs w:val="32"/>
    </w:rPr>
  </w:style>
  <w:style w:type="paragraph" w:styleId="41">
    <w:name w:val="annotation subject"/>
    <w:basedOn w:val="18"/>
    <w:next w:val="18"/>
    <w:link w:val="76"/>
    <w:semiHidden/>
    <w:qFormat/>
    <w:uiPriority w:val="0"/>
    <w:rPr>
      <w:b/>
      <w:bCs/>
    </w:rPr>
  </w:style>
  <w:style w:type="paragraph" w:styleId="42">
    <w:name w:val="Body Text First Indent 2"/>
    <w:basedOn w:val="15"/>
    <w:link w:val="51"/>
    <w:qFormat/>
    <w:uiPriority w:val="0"/>
    <w:pPr>
      <w:ind w:left="0" w:leftChars="0" w:firstLine="420"/>
    </w:pPr>
  </w:style>
  <w:style w:type="character" w:styleId="45">
    <w:name w:val="Strong"/>
    <w:qFormat/>
    <w:uiPriority w:val="0"/>
    <w:rPr>
      <w:rFonts w:cs="Times New Roman"/>
      <w:b/>
      <w:bCs/>
    </w:rPr>
  </w:style>
  <w:style w:type="character" w:styleId="46">
    <w:name w:val="page number"/>
    <w:basedOn w:val="44"/>
    <w:qFormat/>
    <w:uiPriority w:val="0"/>
    <w:rPr>
      <w:rFonts w:ascii="Verdana" w:hAnsi="Verdana" w:eastAsia="仿宋_GB2312"/>
      <w:kern w:val="0"/>
      <w:sz w:val="24"/>
      <w:lang w:eastAsia="en-US"/>
    </w:rPr>
  </w:style>
  <w:style w:type="character" w:styleId="47">
    <w:name w:val="FollowedHyperlink"/>
    <w:qFormat/>
    <w:uiPriority w:val="0"/>
    <w:rPr>
      <w:color w:val="800080"/>
      <w:u w:val="single"/>
    </w:rPr>
  </w:style>
  <w:style w:type="character" w:styleId="48">
    <w:name w:val="Hyperlink"/>
    <w:qFormat/>
    <w:uiPriority w:val="0"/>
    <w:rPr>
      <w:color w:val="0000FF"/>
      <w:u w:val="single"/>
    </w:rPr>
  </w:style>
  <w:style w:type="character" w:customStyle="1" w:styleId="49">
    <w:name w:val="正文文本缩进 Char"/>
    <w:basedOn w:val="44"/>
    <w:link w:val="15"/>
    <w:qFormat/>
    <w:uiPriority w:val="0"/>
    <w:rPr>
      <w:rFonts w:ascii="Times New Roman" w:hAnsi="Times New Roman" w:eastAsia="宋体" w:cs="Times New Roman"/>
      <w:szCs w:val="20"/>
    </w:rPr>
  </w:style>
  <w:style w:type="character" w:customStyle="1" w:styleId="50">
    <w:name w:val="正文文本 Char"/>
    <w:basedOn w:val="44"/>
    <w:link w:val="20"/>
    <w:qFormat/>
    <w:uiPriority w:val="0"/>
    <w:rPr>
      <w:rFonts w:ascii="Times New Roman" w:hAnsi="Times New Roman" w:eastAsia="黑体" w:cs="Times New Roman"/>
      <w:sz w:val="24"/>
      <w:szCs w:val="20"/>
    </w:rPr>
  </w:style>
  <w:style w:type="character" w:customStyle="1" w:styleId="51">
    <w:name w:val="正文首行缩进 2 Char"/>
    <w:basedOn w:val="49"/>
    <w:link w:val="42"/>
    <w:qFormat/>
    <w:uiPriority w:val="0"/>
  </w:style>
  <w:style w:type="character" w:customStyle="1" w:styleId="52">
    <w:name w:val="标题 1 Char"/>
    <w:basedOn w:val="44"/>
    <w:link w:val="2"/>
    <w:qFormat/>
    <w:uiPriority w:val="0"/>
    <w:rPr>
      <w:rFonts w:ascii="Times New Roman" w:hAnsi="Times New Roman" w:eastAsia="宋体" w:cs="Times New Roman"/>
      <w:sz w:val="28"/>
      <w:szCs w:val="20"/>
    </w:rPr>
  </w:style>
  <w:style w:type="character" w:customStyle="1" w:styleId="53">
    <w:name w:val="标题 2 Char"/>
    <w:basedOn w:val="44"/>
    <w:link w:val="3"/>
    <w:qFormat/>
    <w:uiPriority w:val="0"/>
    <w:rPr>
      <w:rFonts w:ascii="Times New Roman" w:hAnsi="Times New Roman" w:eastAsia="宋体" w:cs="Times New Roman"/>
      <w:sz w:val="28"/>
      <w:szCs w:val="20"/>
    </w:rPr>
  </w:style>
  <w:style w:type="character" w:customStyle="1" w:styleId="54">
    <w:name w:val="标题 3 Char"/>
    <w:basedOn w:val="44"/>
    <w:link w:val="4"/>
    <w:qFormat/>
    <w:uiPriority w:val="0"/>
    <w:rPr>
      <w:rFonts w:ascii="Times New Roman" w:hAnsi="Times New Roman" w:eastAsia="宋体" w:cs="Times New Roman"/>
      <w:sz w:val="32"/>
      <w:szCs w:val="32"/>
    </w:rPr>
  </w:style>
  <w:style w:type="character" w:customStyle="1" w:styleId="55">
    <w:name w:val="标题 4 Char"/>
    <w:basedOn w:val="44"/>
    <w:link w:val="5"/>
    <w:qFormat/>
    <w:uiPriority w:val="0"/>
    <w:rPr>
      <w:rFonts w:ascii="Arial" w:hAnsi="Arial" w:eastAsia="黑体" w:cs="Times New Roman"/>
      <w:sz w:val="28"/>
      <w:szCs w:val="28"/>
    </w:rPr>
  </w:style>
  <w:style w:type="character" w:customStyle="1" w:styleId="56">
    <w:name w:val="标题 5 Char"/>
    <w:basedOn w:val="44"/>
    <w:link w:val="6"/>
    <w:qFormat/>
    <w:uiPriority w:val="0"/>
    <w:rPr>
      <w:rFonts w:ascii="Times New Roman" w:hAnsi="Times New Roman" w:eastAsia="宋体" w:cs="Times New Roman"/>
      <w:kern w:val="0"/>
      <w:sz w:val="28"/>
      <w:szCs w:val="28"/>
    </w:rPr>
  </w:style>
  <w:style w:type="character" w:customStyle="1" w:styleId="57">
    <w:name w:val="标题 6 Char"/>
    <w:basedOn w:val="44"/>
    <w:link w:val="7"/>
    <w:qFormat/>
    <w:uiPriority w:val="0"/>
    <w:rPr>
      <w:rFonts w:ascii="Arial" w:hAnsi="Arial" w:eastAsia="黑体" w:cs="Times New Roman"/>
      <w:kern w:val="0"/>
      <w:sz w:val="24"/>
      <w:szCs w:val="24"/>
    </w:rPr>
  </w:style>
  <w:style w:type="character" w:customStyle="1" w:styleId="58">
    <w:name w:val="标题 7 Char"/>
    <w:basedOn w:val="44"/>
    <w:link w:val="8"/>
    <w:qFormat/>
    <w:uiPriority w:val="0"/>
    <w:rPr>
      <w:rFonts w:ascii="Times New Roman" w:hAnsi="Times New Roman" w:eastAsia="宋体" w:cs="Times New Roman"/>
      <w:b/>
      <w:bCs/>
      <w:kern w:val="0"/>
      <w:sz w:val="24"/>
      <w:szCs w:val="24"/>
    </w:rPr>
  </w:style>
  <w:style w:type="character" w:customStyle="1" w:styleId="59">
    <w:name w:val="标题 8 Char"/>
    <w:basedOn w:val="44"/>
    <w:link w:val="9"/>
    <w:qFormat/>
    <w:uiPriority w:val="0"/>
    <w:rPr>
      <w:rFonts w:ascii="Arial" w:hAnsi="Arial" w:eastAsia="黑体" w:cs="Times New Roman"/>
      <w:kern w:val="0"/>
      <w:sz w:val="24"/>
      <w:szCs w:val="24"/>
    </w:rPr>
  </w:style>
  <w:style w:type="character" w:customStyle="1" w:styleId="60">
    <w:name w:val="标题 9 Char"/>
    <w:basedOn w:val="44"/>
    <w:link w:val="10"/>
    <w:qFormat/>
    <w:uiPriority w:val="0"/>
    <w:rPr>
      <w:rFonts w:ascii="Arial" w:hAnsi="Arial" w:eastAsia="黑体" w:cs="Times New Roman"/>
      <w:kern w:val="0"/>
      <w:szCs w:val="21"/>
    </w:rPr>
  </w:style>
  <w:style w:type="character" w:customStyle="1" w:styleId="61">
    <w:name w:val="注释标题 Char"/>
    <w:basedOn w:val="44"/>
    <w:link w:val="12"/>
    <w:qFormat/>
    <w:uiPriority w:val="0"/>
    <w:rPr>
      <w:rFonts w:ascii="DFKai-SB" w:hAnsi="DFKai-SB" w:eastAsia="DFKai-SB" w:cs="Times New Roman"/>
      <w:sz w:val="20"/>
      <w:szCs w:val="20"/>
    </w:rPr>
  </w:style>
  <w:style w:type="character" w:customStyle="1" w:styleId="62">
    <w:name w:val="文档结构图 Char"/>
    <w:basedOn w:val="44"/>
    <w:link w:val="17"/>
    <w:qFormat/>
    <w:uiPriority w:val="0"/>
    <w:rPr>
      <w:rFonts w:ascii="Times New Roman" w:hAnsi="Times New Roman" w:eastAsia="宋体" w:cs="Times New Roman"/>
      <w:szCs w:val="24"/>
      <w:shd w:val="clear" w:color="auto" w:fill="000080"/>
    </w:rPr>
  </w:style>
  <w:style w:type="character" w:customStyle="1" w:styleId="63">
    <w:name w:val="批注文字 Char"/>
    <w:basedOn w:val="44"/>
    <w:link w:val="18"/>
    <w:semiHidden/>
    <w:qFormat/>
    <w:uiPriority w:val="0"/>
    <w:rPr>
      <w:rFonts w:ascii="Times New Roman" w:hAnsi="Times New Roman" w:eastAsia="宋体" w:cs="Times New Roman"/>
      <w:szCs w:val="20"/>
    </w:rPr>
  </w:style>
  <w:style w:type="character" w:customStyle="1" w:styleId="64">
    <w:name w:val="称呼 Char"/>
    <w:basedOn w:val="44"/>
    <w:link w:val="19"/>
    <w:qFormat/>
    <w:uiPriority w:val="0"/>
    <w:rPr>
      <w:rFonts w:ascii="Times New Roman" w:hAnsi="Times New Roman" w:eastAsia="宋体" w:cs="Times New Roman"/>
      <w:sz w:val="24"/>
      <w:szCs w:val="24"/>
    </w:rPr>
  </w:style>
  <w:style w:type="character" w:customStyle="1" w:styleId="65">
    <w:name w:val="纯文本 Char"/>
    <w:basedOn w:val="44"/>
    <w:link w:val="25"/>
    <w:qFormat/>
    <w:uiPriority w:val="0"/>
    <w:rPr>
      <w:rFonts w:ascii="宋体" w:hAnsi="Courier New" w:eastAsia="仿宋_GB2312" w:cs="Times New Roman"/>
      <w:sz w:val="30"/>
      <w:szCs w:val="20"/>
    </w:rPr>
  </w:style>
  <w:style w:type="character" w:customStyle="1" w:styleId="66">
    <w:name w:val="日期 Char"/>
    <w:basedOn w:val="44"/>
    <w:link w:val="26"/>
    <w:qFormat/>
    <w:uiPriority w:val="0"/>
    <w:rPr>
      <w:rFonts w:ascii="黑体" w:hAnsi="Times New Roman" w:eastAsia="黑体" w:cs="Times New Roman"/>
      <w:spacing w:val="4"/>
      <w:sz w:val="24"/>
      <w:szCs w:val="20"/>
    </w:rPr>
  </w:style>
  <w:style w:type="character" w:customStyle="1" w:styleId="67">
    <w:name w:val="正文文本缩进 2 Char"/>
    <w:basedOn w:val="44"/>
    <w:link w:val="27"/>
    <w:qFormat/>
    <w:uiPriority w:val="0"/>
    <w:rPr>
      <w:rFonts w:ascii="Times New Roman" w:hAnsi="Times New Roman" w:eastAsia="宋体" w:cs="Times New Roman"/>
      <w:sz w:val="28"/>
      <w:szCs w:val="20"/>
    </w:rPr>
  </w:style>
  <w:style w:type="character" w:customStyle="1" w:styleId="68">
    <w:name w:val="批注框文本 Char"/>
    <w:basedOn w:val="44"/>
    <w:link w:val="28"/>
    <w:qFormat/>
    <w:uiPriority w:val="0"/>
    <w:rPr>
      <w:rFonts w:ascii="Calibri" w:hAnsi="Calibri" w:eastAsia="宋体" w:cs="Times New Roman"/>
      <w:sz w:val="18"/>
      <w:szCs w:val="18"/>
    </w:rPr>
  </w:style>
  <w:style w:type="character" w:customStyle="1" w:styleId="69">
    <w:name w:val="页脚 Char"/>
    <w:basedOn w:val="44"/>
    <w:link w:val="29"/>
    <w:qFormat/>
    <w:uiPriority w:val="0"/>
    <w:rPr>
      <w:rFonts w:ascii="Times New Roman" w:hAnsi="Times New Roman" w:eastAsia="宋体" w:cs="Times New Roman"/>
      <w:sz w:val="18"/>
      <w:szCs w:val="20"/>
    </w:rPr>
  </w:style>
  <w:style w:type="character" w:customStyle="1" w:styleId="70">
    <w:name w:val="页眉 Char"/>
    <w:basedOn w:val="44"/>
    <w:link w:val="30"/>
    <w:qFormat/>
    <w:uiPriority w:val="0"/>
    <w:rPr>
      <w:rFonts w:ascii="Times New Roman" w:hAnsi="Times New Roman" w:eastAsia="宋体" w:cs="Times New Roman"/>
      <w:sz w:val="18"/>
      <w:szCs w:val="20"/>
    </w:rPr>
  </w:style>
  <w:style w:type="character" w:customStyle="1" w:styleId="71">
    <w:name w:val="副标题 Char"/>
    <w:basedOn w:val="44"/>
    <w:link w:val="32"/>
    <w:qFormat/>
    <w:uiPriority w:val="0"/>
    <w:rPr>
      <w:rFonts w:ascii="Times New Roman" w:hAnsi="Times New Roman" w:eastAsia="宋体" w:cs="Times New Roman"/>
      <w:sz w:val="18"/>
      <w:szCs w:val="18"/>
    </w:rPr>
  </w:style>
  <w:style w:type="character" w:customStyle="1" w:styleId="72">
    <w:name w:val="正文文本缩进 3 Char"/>
    <w:basedOn w:val="44"/>
    <w:link w:val="34"/>
    <w:qFormat/>
    <w:uiPriority w:val="0"/>
    <w:rPr>
      <w:rFonts w:ascii="Times New Roman" w:hAnsi="Times New Roman" w:eastAsia="宋体" w:cs="Times New Roman"/>
      <w:sz w:val="28"/>
      <w:szCs w:val="20"/>
    </w:rPr>
  </w:style>
  <w:style w:type="character" w:customStyle="1" w:styleId="73">
    <w:name w:val="正文文本 2 Char"/>
    <w:basedOn w:val="44"/>
    <w:link w:val="36"/>
    <w:qFormat/>
    <w:uiPriority w:val="0"/>
    <w:rPr>
      <w:rFonts w:ascii="Times New Roman" w:hAnsi="Times New Roman" w:eastAsia="宋体" w:cs="Times New Roman"/>
      <w:szCs w:val="24"/>
    </w:rPr>
  </w:style>
  <w:style w:type="character" w:customStyle="1" w:styleId="74">
    <w:name w:val="HTML 预设格式 Char"/>
    <w:basedOn w:val="44"/>
    <w:link w:val="38"/>
    <w:qFormat/>
    <w:uiPriority w:val="0"/>
    <w:rPr>
      <w:rFonts w:ascii="宋体" w:hAnsi="宋体" w:eastAsia="宋体" w:cs="宋体"/>
      <w:kern w:val="0"/>
      <w:sz w:val="24"/>
      <w:szCs w:val="24"/>
    </w:rPr>
  </w:style>
  <w:style w:type="character" w:customStyle="1" w:styleId="75">
    <w:name w:val="标题 Char"/>
    <w:basedOn w:val="44"/>
    <w:link w:val="40"/>
    <w:qFormat/>
    <w:uiPriority w:val="0"/>
    <w:rPr>
      <w:rFonts w:ascii="Calibri Light" w:hAnsi="Calibri Light" w:eastAsia="宋体" w:cs="Times New Roman"/>
      <w:b/>
      <w:bCs/>
      <w:sz w:val="32"/>
      <w:szCs w:val="32"/>
    </w:rPr>
  </w:style>
  <w:style w:type="character" w:customStyle="1" w:styleId="76">
    <w:name w:val="批注主题 Char"/>
    <w:basedOn w:val="63"/>
    <w:link w:val="41"/>
    <w:semiHidden/>
    <w:qFormat/>
    <w:uiPriority w:val="0"/>
    <w:rPr>
      <w:b/>
      <w:bCs/>
    </w:rPr>
  </w:style>
  <w:style w:type="character" w:customStyle="1" w:styleId="77">
    <w:name w:val="正文首行缩进 Char"/>
    <w:basedOn w:val="50"/>
    <w:link w:val="21"/>
    <w:qFormat/>
    <w:uiPriority w:val="0"/>
    <w:rPr>
      <w:rFonts w:eastAsia="宋体"/>
      <w:szCs w:val="24"/>
    </w:rPr>
  </w:style>
  <w:style w:type="paragraph" w:customStyle="1" w:styleId="78">
    <w:name w:val="Char1"/>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79">
    <w:name w:val="number1 Char"/>
    <w:link w:val="80"/>
    <w:qFormat/>
    <w:locked/>
    <w:uiPriority w:val="0"/>
    <w:rPr>
      <w:rFonts w:eastAsia="宋体"/>
      <w:sz w:val="24"/>
      <w:szCs w:val="24"/>
    </w:rPr>
  </w:style>
  <w:style w:type="paragraph" w:customStyle="1" w:styleId="80">
    <w:name w:val="number1"/>
    <w:basedOn w:val="1"/>
    <w:link w:val="79"/>
    <w:qFormat/>
    <w:uiPriority w:val="0"/>
    <w:pPr>
      <w:spacing w:afterLines="30" w:line="360" w:lineRule="auto"/>
    </w:pPr>
    <w:rPr>
      <w:rFonts w:asciiTheme="minorHAnsi" w:hAnsiTheme="minorHAnsi" w:cstheme="minorBidi"/>
      <w:sz w:val="24"/>
      <w:szCs w:val="24"/>
    </w:rPr>
  </w:style>
  <w:style w:type="character" w:customStyle="1" w:styleId="81">
    <w:name w:val="Char Char24"/>
    <w:qFormat/>
    <w:uiPriority w:val="0"/>
    <w:rPr>
      <w:rFonts w:ascii="Times New Roman" w:hAnsi="Times New Roman" w:eastAsia="宋体" w:cs="Times New Roman"/>
      <w:b/>
      <w:bCs/>
      <w:kern w:val="44"/>
      <w:sz w:val="28"/>
      <w:szCs w:val="44"/>
    </w:rPr>
  </w:style>
  <w:style w:type="character" w:customStyle="1" w:styleId="82">
    <w:name w:val="样式 小四"/>
    <w:qFormat/>
    <w:uiPriority w:val="0"/>
    <w:rPr>
      <w:sz w:val="21"/>
    </w:rPr>
  </w:style>
  <w:style w:type="character" w:customStyle="1" w:styleId="83">
    <w:name w:val="Char Char21"/>
    <w:qFormat/>
    <w:uiPriority w:val="0"/>
    <w:rPr>
      <w:rFonts w:ascii="Arial" w:hAnsi="Arial" w:eastAsia="黑体" w:cs="Times New Roman"/>
      <w:b/>
      <w:bCs/>
      <w:sz w:val="28"/>
      <w:szCs w:val="28"/>
    </w:rPr>
  </w:style>
  <w:style w:type="character" w:customStyle="1" w:styleId="84">
    <w:name w:val="paragraph1 Char"/>
    <w:link w:val="85"/>
    <w:qFormat/>
    <w:locked/>
    <w:uiPriority w:val="0"/>
    <w:rPr>
      <w:rFonts w:ascii="Arial" w:hAnsi="Arial" w:eastAsia="宋体"/>
      <w:sz w:val="24"/>
      <w:szCs w:val="24"/>
    </w:rPr>
  </w:style>
  <w:style w:type="paragraph" w:customStyle="1" w:styleId="85">
    <w:name w:val="paragraph1"/>
    <w:basedOn w:val="1"/>
    <w:link w:val="84"/>
    <w:qFormat/>
    <w:uiPriority w:val="0"/>
    <w:pPr>
      <w:spacing w:afterLines="30" w:line="360" w:lineRule="auto"/>
      <w:ind w:firstLine="480" w:firstLineChars="200"/>
    </w:pPr>
    <w:rPr>
      <w:rFonts w:ascii="Arial" w:hAnsi="Arial" w:cstheme="minorBidi"/>
      <w:sz w:val="24"/>
      <w:szCs w:val="24"/>
    </w:rPr>
  </w:style>
  <w:style w:type="character" w:customStyle="1" w:styleId="86">
    <w:name w:val="Char Char14"/>
    <w:qFormat/>
    <w:uiPriority w:val="0"/>
    <w:rPr>
      <w:sz w:val="18"/>
      <w:szCs w:val="18"/>
    </w:rPr>
  </w:style>
  <w:style w:type="character" w:customStyle="1" w:styleId="87">
    <w:name w:val="default1"/>
    <w:qFormat/>
    <w:uiPriority w:val="0"/>
    <w:rPr>
      <w:rFonts w:hint="default" w:ascii="Arial" w:hAnsi="Arial" w:cs="Arial"/>
      <w:sz w:val="20"/>
    </w:rPr>
  </w:style>
  <w:style w:type="character" w:customStyle="1" w:styleId="88">
    <w:name w:val="正文缩进（首行缩进两字） Char"/>
    <w:qFormat/>
    <w:uiPriority w:val="0"/>
    <w:rPr>
      <w:rFonts w:eastAsia="宋体"/>
      <w:kern w:val="2"/>
      <w:sz w:val="24"/>
      <w:szCs w:val="24"/>
      <w:lang w:val="en-US" w:eastAsia="zh-CN" w:bidi="ar-SA"/>
    </w:rPr>
  </w:style>
  <w:style w:type="character" w:customStyle="1" w:styleId="89">
    <w:name w:val="Char Char12"/>
    <w:qFormat/>
    <w:uiPriority w:val="0"/>
    <w:rPr>
      <w:rFonts w:ascii="宋体" w:hAnsi="Times New Roman" w:eastAsia="宋体" w:cs="Times New Roman"/>
      <w:sz w:val="28"/>
      <w:szCs w:val="20"/>
    </w:rPr>
  </w:style>
  <w:style w:type="character" w:customStyle="1" w:styleId="90">
    <w:name w:val="Char Char22"/>
    <w:qFormat/>
    <w:uiPriority w:val="0"/>
    <w:rPr>
      <w:rFonts w:ascii="Times New Roman" w:hAnsi="Times New Roman" w:eastAsia="宋体" w:cs="Times New Roman"/>
      <w:b/>
      <w:bCs/>
      <w:kern w:val="0"/>
      <w:sz w:val="32"/>
      <w:szCs w:val="32"/>
    </w:rPr>
  </w:style>
  <w:style w:type="character" w:customStyle="1" w:styleId="91">
    <w:name w:val="Heading 2 Char"/>
    <w:qFormat/>
    <w:locked/>
    <w:uiPriority w:val="0"/>
    <w:rPr>
      <w:rFonts w:ascii="Calibri Light" w:hAnsi="Calibri Light" w:eastAsia="宋体" w:cs="Calibri Light"/>
      <w:b/>
      <w:bCs/>
      <w:sz w:val="32"/>
      <w:szCs w:val="32"/>
    </w:rPr>
  </w:style>
  <w:style w:type="character" w:customStyle="1" w:styleId="92">
    <w:name w:val="font21"/>
    <w:basedOn w:val="44"/>
    <w:qFormat/>
    <w:uiPriority w:val="0"/>
    <w:rPr>
      <w:rFonts w:hint="eastAsia" w:ascii="宋体" w:hAnsi="宋体" w:eastAsia="宋体" w:cs="宋体"/>
      <w:color w:val="000000"/>
      <w:kern w:val="0"/>
      <w:sz w:val="24"/>
      <w:szCs w:val="24"/>
      <w:u w:val="none"/>
      <w:vertAlign w:val="superscript"/>
      <w:lang w:eastAsia="en-US"/>
    </w:rPr>
  </w:style>
  <w:style w:type="character" w:customStyle="1" w:styleId="93">
    <w:name w:val="large1"/>
    <w:qFormat/>
    <w:uiPriority w:val="0"/>
    <w:rPr>
      <w:rFonts w:hint="eastAsia" w:ascii="宋体" w:hAnsi="宋体" w:eastAsia="宋体"/>
      <w:sz w:val="22"/>
      <w:szCs w:val="22"/>
    </w:rPr>
  </w:style>
  <w:style w:type="character" w:customStyle="1" w:styleId="94">
    <w:name w:val="样式 宋体"/>
    <w:qFormat/>
    <w:uiPriority w:val="0"/>
    <w:rPr>
      <w:rFonts w:ascii="宋体" w:hAnsi="宋体" w:eastAsia="宋体" w:cs="Times New Roman"/>
      <w:sz w:val="24"/>
      <w:szCs w:val="24"/>
    </w:rPr>
  </w:style>
  <w:style w:type="character" w:customStyle="1" w:styleId="95">
    <w:name w:val="style1"/>
    <w:qFormat/>
    <w:uiPriority w:val="0"/>
    <w:rPr>
      <w:rFonts w:cs="Times New Roman"/>
    </w:rPr>
  </w:style>
  <w:style w:type="character" w:customStyle="1" w:styleId="96">
    <w:name w:val="Header Char"/>
    <w:qFormat/>
    <w:locked/>
    <w:uiPriority w:val="0"/>
    <w:rPr>
      <w:rFonts w:cs="Times New Roman"/>
      <w:sz w:val="18"/>
      <w:szCs w:val="18"/>
    </w:rPr>
  </w:style>
  <w:style w:type="character" w:customStyle="1" w:styleId="97">
    <w:name w:val="标题 1 Char Char"/>
    <w:qFormat/>
    <w:uiPriority w:val="0"/>
    <w:rPr>
      <w:rFonts w:eastAsia="宋体"/>
      <w:b/>
      <w:spacing w:val="-2"/>
      <w:sz w:val="24"/>
      <w:lang w:val="en-US" w:eastAsia="zh-CN" w:bidi="ar-SA"/>
    </w:rPr>
  </w:style>
  <w:style w:type="character" w:customStyle="1" w:styleId="98">
    <w:name w:val="hang1"/>
    <w:qFormat/>
    <w:uiPriority w:val="0"/>
    <w:rPr>
      <w:spacing w:val="300"/>
    </w:rPr>
  </w:style>
  <w:style w:type="character" w:customStyle="1" w:styleId="99">
    <w:name w:val="Char Char23"/>
    <w:qFormat/>
    <w:uiPriority w:val="0"/>
    <w:rPr>
      <w:rFonts w:ascii="Arial" w:hAnsi="Arial" w:eastAsia="黑体"/>
      <w:b/>
      <w:kern w:val="2"/>
      <w:sz w:val="32"/>
    </w:rPr>
  </w:style>
  <w:style w:type="character" w:customStyle="1" w:styleId="100">
    <w:name w:val="Char Char20"/>
    <w:qFormat/>
    <w:uiPriority w:val="0"/>
    <w:rPr>
      <w:rFonts w:ascii="Times New Roman" w:hAnsi="Times New Roman" w:eastAsia="宋体" w:cs="Times New Roman"/>
      <w:b/>
      <w:bCs/>
      <w:sz w:val="28"/>
      <w:szCs w:val="28"/>
    </w:rPr>
  </w:style>
  <w:style w:type="character" w:customStyle="1" w:styleId="101">
    <w:name w:val="无间隔 Char"/>
    <w:link w:val="102"/>
    <w:qFormat/>
    <w:uiPriority w:val="0"/>
    <w:rPr>
      <w:rFonts w:ascii="Calibri" w:hAnsi="Calibri" w:eastAsia="宋体"/>
    </w:rPr>
  </w:style>
  <w:style w:type="paragraph" w:styleId="102">
    <w:name w:val="No Spacing"/>
    <w:basedOn w:val="1"/>
    <w:link w:val="101"/>
    <w:qFormat/>
    <w:uiPriority w:val="0"/>
    <w:pPr>
      <w:widowControl/>
      <w:jc w:val="left"/>
    </w:pPr>
    <w:rPr>
      <w:rFonts w:ascii="Calibri" w:hAnsi="Calibri" w:cstheme="minorBidi"/>
      <w:szCs w:val="22"/>
    </w:rPr>
  </w:style>
  <w:style w:type="character" w:customStyle="1" w:styleId="103">
    <w:name w:val="Char Char18"/>
    <w:qFormat/>
    <w:uiPriority w:val="0"/>
    <w:rPr>
      <w:rFonts w:ascii="Times New Roman" w:hAnsi="Times New Roman" w:eastAsia="宋体" w:cs="Times New Roman"/>
      <w:b/>
      <w:bCs/>
      <w:sz w:val="20"/>
      <w:szCs w:val="24"/>
    </w:rPr>
  </w:style>
  <w:style w:type="character" w:customStyle="1" w:styleId="104">
    <w:name w:val="标准正文格式 Char"/>
    <w:link w:val="105"/>
    <w:qFormat/>
    <w:uiPriority w:val="0"/>
    <w:rPr>
      <w:rFonts w:ascii="宋体" w:hAnsi="Arial" w:eastAsia="仿宋_GB2312" w:cs="宋体"/>
      <w:snapToGrid w:val="0"/>
      <w:color w:val="000000"/>
      <w:kern w:val="0"/>
      <w:sz w:val="24"/>
      <w:szCs w:val="21"/>
    </w:rPr>
  </w:style>
  <w:style w:type="paragraph" w:customStyle="1" w:styleId="105">
    <w:name w:val="标准正文格式"/>
    <w:basedOn w:val="1"/>
    <w:link w:val="104"/>
    <w:qFormat/>
    <w:uiPriority w:val="0"/>
    <w:pPr>
      <w:widowControl/>
      <w:adjustRightInd w:val="0"/>
      <w:spacing w:before="60" w:after="120" w:line="360" w:lineRule="auto"/>
      <w:ind w:firstLine="200" w:firstLineChars="200"/>
      <w:textAlignment w:val="baseline"/>
    </w:pPr>
    <w:rPr>
      <w:rFonts w:ascii="宋体" w:hAnsi="Arial" w:eastAsia="仿宋_GB2312" w:cs="宋体"/>
      <w:snapToGrid w:val="0"/>
      <w:color w:val="000000"/>
      <w:kern w:val="0"/>
      <w:sz w:val="24"/>
      <w:szCs w:val="21"/>
    </w:rPr>
  </w:style>
  <w:style w:type="character" w:customStyle="1" w:styleId="106">
    <w:name w:val="font112"/>
    <w:basedOn w:val="44"/>
    <w:qFormat/>
    <w:uiPriority w:val="0"/>
    <w:rPr>
      <w:rFonts w:hint="eastAsia" w:ascii="宋体" w:hAnsi="宋体" w:eastAsia="宋体" w:cs="宋体"/>
      <w:color w:val="000000"/>
      <w:kern w:val="0"/>
      <w:sz w:val="24"/>
      <w:szCs w:val="24"/>
      <w:u w:val="none"/>
      <w:lang w:eastAsia="en-US"/>
    </w:rPr>
  </w:style>
  <w:style w:type="character" w:customStyle="1" w:styleId="107">
    <w:name w:val="表格内容"/>
    <w:qFormat/>
    <w:uiPriority w:val="0"/>
    <w:rPr>
      <w:rFonts w:cs="Times New Roman"/>
      <w:sz w:val="24"/>
      <w:szCs w:val="24"/>
    </w:rPr>
  </w:style>
  <w:style w:type="character" w:customStyle="1" w:styleId="108">
    <w:name w:val="Char Char15"/>
    <w:qFormat/>
    <w:uiPriority w:val="0"/>
    <w:rPr>
      <w:sz w:val="18"/>
      <w:szCs w:val="18"/>
    </w:rPr>
  </w:style>
  <w:style w:type="character" w:customStyle="1" w:styleId="109">
    <w:name w:val="正文2 Char"/>
    <w:link w:val="110"/>
    <w:qFormat/>
    <w:uiPriority w:val="0"/>
    <w:rPr>
      <w:rFonts w:ascii="Verdana" w:hAnsi="Verdana" w:eastAsia="黑体" w:cs="宋体"/>
      <w:sz w:val="24"/>
      <w:lang w:eastAsia="en-US"/>
    </w:rPr>
  </w:style>
  <w:style w:type="paragraph" w:customStyle="1" w:styleId="110">
    <w:name w:val="正文2"/>
    <w:basedOn w:val="1"/>
    <w:link w:val="109"/>
    <w:qFormat/>
    <w:uiPriority w:val="0"/>
    <w:pPr>
      <w:widowControl/>
      <w:spacing w:after="160" w:line="360" w:lineRule="auto"/>
      <w:ind w:firstLine="200" w:firstLineChars="200"/>
      <w:jc w:val="left"/>
    </w:pPr>
    <w:rPr>
      <w:rFonts w:ascii="Verdana" w:hAnsi="Verdana" w:eastAsia="黑体" w:cs="宋体"/>
      <w:sz w:val="24"/>
      <w:szCs w:val="22"/>
      <w:lang w:eastAsia="en-US"/>
    </w:rPr>
  </w:style>
  <w:style w:type="character" w:customStyle="1" w:styleId="111">
    <w:name w:val="Char Char Char"/>
    <w:qFormat/>
    <w:uiPriority w:val="0"/>
    <w:rPr>
      <w:rFonts w:ascii="Tahoma" w:hAnsi="Tahoma"/>
      <w:sz w:val="24"/>
    </w:rPr>
  </w:style>
  <w:style w:type="character" w:customStyle="1" w:styleId="112">
    <w:name w:val="Char Char121"/>
    <w:qFormat/>
    <w:uiPriority w:val="0"/>
    <w:rPr>
      <w:b/>
      <w:bCs/>
      <w:kern w:val="44"/>
      <w:sz w:val="44"/>
      <w:szCs w:val="44"/>
    </w:rPr>
  </w:style>
  <w:style w:type="character" w:customStyle="1" w:styleId="113">
    <w:name w:val="引用 Char"/>
    <w:qFormat/>
    <w:uiPriority w:val="0"/>
    <w:rPr>
      <w:rFonts w:ascii="Calibri" w:hAnsi="Calibri" w:eastAsia="宋体"/>
      <w:i/>
      <w:iCs/>
    </w:rPr>
  </w:style>
  <w:style w:type="paragraph" w:styleId="114">
    <w:name w:val="Quote"/>
    <w:basedOn w:val="1"/>
    <w:next w:val="1"/>
    <w:link w:val="115"/>
    <w:qFormat/>
    <w:uiPriority w:val="0"/>
    <w:pPr>
      <w:widowControl/>
      <w:spacing w:before="200" w:after="200" w:line="276" w:lineRule="auto"/>
      <w:jc w:val="left"/>
    </w:pPr>
    <w:rPr>
      <w:rFonts w:ascii="Calibri" w:hAnsi="Calibri" w:cstheme="minorBidi"/>
      <w:i/>
      <w:iCs/>
      <w:szCs w:val="22"/>
    </w:rPr>
  </w:style>
  <w:style w:type="character" w:customStyle="1" w:styleId="115">
    <w:name w:val="引用 Char1"/>
    <w:basedOn w:val="44"/>
    <w:link w:val="114"/>
    <w:qFormat/>
    <w:uiPriority w:val="29"/>
    <w:rPr>
      <w:rFonts w:ascii="Times New Roman" w:hAnsi="Times New Roman" w:eastAsia="宋体" w:cs="Times New Roman"/>
      <w:i/>
      <w:iCs/>
      <w:color w:val="000000" w:themeColor="text1"/>
      <w:szCs w:val="20"/>
    </w:rPr>
  </w:style>
  <w:style w:type="character" w:customStyle="1" w:styleId="116">
    <w:name w:val="font71"/>
    <w:basedOn w:val="44"/>
    <w:qFormat/>
    <w:uiPriority w:val="0"/>
    <w:rPr>
      <w:rFonts w:hint="eastAsia" w:ascii="宋体" w:hAnsi="宋体" w:eastAsia="宋体" w:cs="宋体"/>
      <w:color w:val="000000"/>
      <w:kern w:val="0"/>
      <w:sz w:val="24"/>
      <w:szCs w:val="24"/>
      <w:u w:val="none"/>
      <w:lang w:eastAsia="en-US"/>
    </w:rPr>
  </w:style>
  <w:style w:type="character" w:customStyle="1" w:styleId="117">
    <w:name w:val="Char Char"/>
    <w:qFormat/>
    <w:uiPriority w:val="0"/>
    <w:rPr>
      <w:rFonts w:hint="eastAsia" w:ascii="宋体" w:hAnsi="宋体" w:eastAsia="宋体"/>
      <w:kern w:val="2"/>
      <w:sz w:val="28"/>
      <w:lang w:val="en-US" w:eastAsia="zh-CN"/>
    </w:rPr>
  </w:style>
  <w:style w:type="character" w:customStyle="1" w:styleId="118">
    <w:name w:val="Footer Char"/>
    <w:qFormat/>
    <w:locked/>
    <w:uiPriority w:val="0"/>
    <w:rPr>
      <w:rFonts w:cs="Times New Roman"/>
      <w:sz w:val="18"/>
      <w:szCs w:val="18"/>
    </w:rPr>
  </w:style>
  <w:style w:type="character" w:customStyle="1" w:styleId="119">
    <w:name w:val="gpa"/>
    <w:basedOn w:val="44"/>
    <w:qFormat/>
    <w:uiPriority w:val="0"/>
    <w:rPr>
      <w:rFonts w:ascii="Arial" w:hAnsi="Arial" w:eastAsia="仿宋_GB2312" w:cs="Arial"/>
      <w:kern w:val="0"/>
      <w:sz w:val="15"/>
      <w:szCs w:val="15"/>
      <w:lang w:eastAsia="en-US"/>
    </w:rPr>
  </w:style>
  <w:style w:type="character" w:customStyle="1" w:styleId="120">
    <w:name w:val="20line1"/>
    <w:qFormat/>
    <w:uiPriority w:val="0"/>
    <w:rPr>
      <w:rFonts w:cs="Times New Roman"/>
    </w:rPr>
  </w:style>
  <w:style w:type="character" w:customStyle="1" w:styleId="121">
    <w:name w:val="Char Char1"/>
    <w:qFormat/>
    <w:uiPriority w:val="0"/>
    <w:rPr>
      <w:rFonts w:hint="eastAsia" w:ascii="宋体" w:hAnsi="Courier New" w:eastAsia="仿宋_GB2312"/>
      <w:kern w:val="2"/>
      <w:sz w:val="30"/>
      <w:lang w:val="en-US" w:eastAsia="zh-CN"/>
    </w:rPr>
  </w:style>
  <w:style w:type="character" w:customStyle="1" w:styleId="122">
    <w:name w:val="selected"/>
    <w:basedOn w:val="44"/>
    <w:qFormat/>
    <w:uiPriority w:val="0"/>
    <w:rPr>
      <w:rFonts w:ascii="Verdana" w:hAnsi="Verdana" w:eastAsia="仿宋_GB2312"/>
      <w:kern w:val="0"/>
      <w:sz w:val="24"/>
      <w:shd w:val="clear" w:color="auto" w:fill="B00006"/>
      <w:lang w:eastAsia="en-US"/>
    </w:rPr>
  </w:style>
  <w:style w:type="character" w:customStyle="1" w:styleId="123">
    <w:name w:val="displayarti"/>
    <w:basedOn w:val="44"/>
    <w:qFormat/>
    <w:uiPriority w:val="0"/>
    <w:rPr>
      <w:rFonts w:ascii="Verdana" w:hAnsi="Verdana" w:eastAsia="仿宋_GB2312"/>
      <w:color w:val="FFFFFF"/>
      <w:kern w:val="0"/>
      <w:sz w:val="24"/>
      <w:shd w:val="clear" w:color="auto" w:fill="A00000"/>
      <w:lang w:eastAsia="en-US"/>
    </w:rPr>
  </w:style>
  <w:style w:type="character" w:customStyle="1" w:styleId="124">
    <w:name w:val="明显引用 Char"/>
    <w:qFormat/>
    <w:uiPriority w:val="0"/>
    <w:rPr>
      <w:rFonts w:ascii="Calibri" w:hAnsi="Calibri" w:eastAsia="宋体"/>
      <w:i/>
      <w:iCs/>
      <w:color w:val="4F81BD"/>
    </w:rPr>
  </w:style>
  <w:style w:type="paragraph" w:styleId="125">
    <w:name w:val="Intense Quote"/>
    <w:basedOn w:val="1"/>
    <w:next w:val="1"/>
    <w:link w:val="126"/>
    <w:qFormat/>
    <w:uiPriority w:val="0"/>
    <w:pPr>
      <w:widowControl/>
      <w:pBdr>
        <w:top w:val="single" w:color="4F81BD" w:sz="4" w:space="10"/>
        <w:left w:val="single" w:color="4F81BD" w:sz="4" w:space="10"/>
      </w:pBdr>
      <w:spacing w:before="200" w:line="276" w:lineRule="auto"/>
      <w:ind w:left="1296" w:right="1152"/>
    </w:pPr>
    <w:rPr>
      <w:rFonts w:ascii="Calibri" w:hAnsi="Calibri" w:cstheme="minorBidi"/>
      <w:i/>
      <w:iCs/>
      <w:color w:val="4F81BD"/>
      <w:szCs w:val="22"/>
    </w:rPr>
  </w:style>
  <w:style w:type="character" w:customStyle="1" w:styleId="126">
    <w:name w:val="明显引用 Char1"/>
    <w:basedOn w:val="44"/>
    <w:link w:val="125"/>
    <w:qFormat/>
    <w:uiPriority w:val="30"/>
    <w:rPr>
      <w:rFonts w:ascii="Times New Roman" w:hAnsi="Times New Roman" w:eastAsia="宋体" w:cs="Times New Roman"/>
      <w:b/>
      <w:bCs/>
      <w:i/>
      <w:iCs/>
      <w:color w:val="4F81BD" w:themeColor="accent1"/>
      <w:szCs w:val="20"/>
    </w:rPr>
  </w:style>
  <w:style w:type="character" w:customStyle="1" w:styleId="127">
    <w:name w:val="txt_gray_6666661"/>
    <w:qFormat/>
    <w:uiPriority w:val="0"/>
    <w:rPr>
      <w:color w:val="333333"/>
    </w:rPr>
  </w:style>
  <w:style w:type="character" w:customStyle="1" w:styleId="128">
    <w:name w:val="标题 3 Char Char"/>
    <w:qFormat/>
    <w:uiPriority w:val="0"/>
    <w:rPr>
      <w:rFonts w:hint="eastAsia" w:ascii="黑体" w:eastAsia="黑体"/>
      <w:b/>
      <w:bCs/>
      <w:kern w:val="2"/>
      <w:sz w:val="30"/>
      <w:szCs w:val="32"/>
      <w:lang w:val="en-US" w:eastAsia="zh-CN" w:bidi="ar-SA"/>
    </w:rPr>
  </w:style>
  <w:style w:type="character" w:customStyle="1" w:styleId="129">
    <w:name w:val="样式 宋体 小四"/>
    <w:qFormat/>
    <w:uiPriority w:val="0"/>
    <w:rPr>
      <w:rFonts w:ascii="宋体" w:hAnsi="宋体"/>
      <w:sz w:val="24"/>
    </w:rPr>
  </w:style>
  <w:style w:type="paragraph" w:customStyle="1" w:styleId="13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styleId="131">
    <w:name w:val="List Paragraph"/>
    <w:basedOn w:val="1"/>
    <w:qFormat/>
    <w:uiPriority w:val="0"/>
    <w:pPr>
      <w:ind w:firstLine="420" w:firstLineChars="200"/>
    </w:pPr>
    <w:rPr>
      <w:rFonts w:ascii="Calibri" w:hAnsi="Calibri"/>
      <w:szCs w:val="22"/>
    </w:rPr>
  </w:style>
  <w:style w:type="paragraph" w:customStyle="1" w:styleId="132">
    <w:name w:val="彩色列表 - 强调文字颜色 12"/>
    <w:basedOn w:val="1"/>
    <w:qFormat/>
    <w:uiPriority w:val="0"/>
    <w:pPr>
      <w:ind w:firstLine="420" w:firstLineChars="200"/>
    </w:pPr>
    <w:rPr>
      <w:rFonts w:ascii="Calibri" w:hAnsi="Calibri"/>
      <w:szCs w:val="22"/>
    </w:rPr>
  </w:style>
  <w:style w:type="paragraph" w:customStyle="1" w:styleId="133">
    <w:name w:val="图"/>
    <w:basedOn w:val="1"/>
    <w:qFormat/>
    <w:uiPriority w:val="0"/>
    <w:pPr>
      <w:keepNext/>
      <w:adjustRightInd w:val="0"/>
      <w:snapToGrid w:val="0"/>
      <w:spacing w:before="60" w:after="60" w:line="300" w:lineRule="auto"/>
      <w:jc w:val="center"/>
    </w:pPr>
    <w:rPr>
      <w:spacing w:val="20"/>
      <w:kern w:val="0"/>
      <w:sz w:val="24"/>
    </w:rPr>
  </w:style>
  <w:style w:type="paragraph" w:customStyle="1" w:styleId="134">
    <w:name w:val="GP公文标题2"/>
    <w:basedOn w:val="1"/>
    <w:next w:val="135"/>
    <w:qFormat/>
    <w:uiPriority w:val="0"/>
    <w:pPr>
      <w:numPr>
        <w:ilvl w:val="2"/>
        <w:numId w:val="1"/>
      </w:numPr>
      <w:spacing w:beforeLines="50" w:afterLines="50" w:line="360" w:lineRule="auto"/>
      <w:ind w:firstLine="0"/>
      <w:jc w:val="left"/>
      <w:outlineLvl w:val="1"/>
    </w:pPr>
    <w:rPr>
      <w:rFonts w:eastAsia="仿宋_GB2312"/>
      <w:b/>
      <w:sz w:val="32"/>
      <w:szCs w:val="21"/>
    </w:rPr>
  </w:style>
  <w:style w:type="paragraph" w:customStyle="1" w:styleId="135">
    <w:name w:val="GP正文(首行缩进)"/>
    <w:basedOn w:val="1"/>
    <w:qFormat/>
    <w:uiPriority w:val="0"/>
    <w:pPr>
      <w:numPr>
        <w:ilvl w:val="0"/>
        <w:numId w:val="1"/>
      </w:numPr>
      <w:spacing w:line="360" w:lineRule="auto"/>
      <w:ind w:firstLine="200" w:firstLineChars="200"/>
      <w:jc w:val="left"/>
    </w:pPr>
    <w:rPr>
      <w:sz w:val="24"/>
      <w:szCs w:val="21"/>
    </w:rPr>
  </w:style>
  <w:style w:type="paragraph" w:customStyle="1" w:styleId="136">
    <w:name w:val="xl7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kern w:val="0"/>
      <w:sz w:val="24"/>
      <w:szCs w:val="24"/>
    </w:rPr>
  </w:style>
  <w:style w:type="paragraph" w:customStyle="1" w:styleId="137">
    <w:name w:val="Char Char Char Char Char Char"/>
    <w:basedOn w:val="1"/>
    <w:qFormat/>
    <w:uiPriority w:val="0"/>
    <w:pPr>
      <w:widowControl/>
      <w:ind w:firstLine="200" w:firstLineChars="200"/>
      <w:jc w:val="left"/>
    </w:pPr>
    <w:rPr>
      <w:rFonts w:ascii="Tahoma" w:hAnsi="Tahoma" w:cs="宋体"/>
      <w:kern w:val="0"/>
      <w:sz w:val="24"/>
    </w:rPr>
  </w:style>
  <w:style w:type="paragraph" w:customStyle="1" w:styleId="138">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18"/>
      <w:szCs w:val="18"/>
    </w:rPr>
  </w:style>
  <w:style w:type="paragraph" w:customStyle="1" w:styleId="139">
    <w:name w:val="xl30"/>
    <w:basedOn w:val="1"/>
    <w:qFormat/>
    <w:uiPriority w:val="0"/>
    <w:pPr>
      <w:widowControl/>
      <w:spacing w:before="100" w:beforeAutospacing="1" w:after="100" w:afterAutospacing="1"/>
      <w:jc w:val="center"/>
    </w:pPr>
    <w:rPr>
      <w:rFonts w:ascii="楷体_GB2312" w:hAnsi="宋体" w:eastAsia="楷体_GB2312"/>
      <w:b/>
      <w:kern w:val="0"/>
      <w:sz w:val="32"/>
    </w:rPr>
  </w:style>
  <w:style w:type="paragraph" w:customStyle="1" w:styleId="140">
    <w:name w:val="xl3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41">
    <w:name w:val="xl6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szCs w:val="24"/>
    </w:rPr>
  </w:style>
  <w:style w:type="paragraph" w:customStyle="1" w:styleId="142">
    <w:name w:val="Char Char Char Char Char Char Char"/>
    <w:basedOn w:val="1"/>
    <w:qFormat/>
    <w:uiPriority w:val="0"/>
    <w:pPr>
      <w:tabs>
        <w:tab w:val="left" w:pos="432"/>
      </w:tabs>
      <w:ind w:left="432" w:hanging="432"/>
    </w:pPr>
    <w:rPr>
      <w:rFonts w:ascii="Tahoma" w:hAnsi="Tahoma"/>
      <w:sz w:val="24"/>
    </w:rPr>
  </w:style>
  <w:style w:type="paragraph" w:customStyle="1" w:styleId="143">
    <w:name w:val="Char Char Char2 Char"/>
    <w:basedOn w:val="1"/>
    <w:qFormat/>
    <w:uiPriority w:val="0"/>
    <w:pPr>
      <w:tabs>
        <w:tab w:val="left" w:pos="360"/>
      </w:tabs>
      <w:ind w:left="360" w:hanging="360"/>
    </w:pPr>
    <w:rPr>
      <w:szCs w:val="24"/>
    </w:rPr>
  </w:style>
  <w:style w:type="paragraph" w:customStyle="1" w:styleId="144">
    <w:name w:val="xl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45">
    <w:name w:val="书籍标题4"/>
    <w:basedOn w:val="146"/>
    <w:next w:val="1"/>
    <w:qFormat/>
    <w:uiPriority w:val="0"/>
    <w:pPr>
      <w:numPr>
        <w:ilvl w:val="0"/>
      </w:numPr>
      <w:tabs>
        <w:tab w:val="left" w:pos="1260"/>
        <w:tab w:val="left" w:pos="1680"/>
      </w:tabs>
      <w:spacing w:beforeLines="0"/>
      <w:ind w:left="567"/>
      <w:outlineLvl w:val="3"/>
    </w:pPr>
    <w:rPr>
      <w:sz w:val="24"/>
      <w:szCs w:val="24"/>
      <w:lang w:val="zh-CN"/>
    </w:rPr>
  </w:style>
  <w:style w:type="paragraph" w:customStyle="1" w:styleId="146">
    <w:name w:val="书籍标题3"/>
    <w:basedOn w:val="1"/>
    <w:qFormat/>
    <w:uiPriority w:val="0"/>
    <w:pPr>
      <w:numPr>
        <w:ilvl w:val="1"/>
        <w:numId w:val="2"/>
      </w:numPr>
      <w:tabs>
        <w:tab w:val="left" w:pos="1260"/>
      </w:tabs>
      <w:spacing w:beforeLines="100"/>
      <w:ind w:left="5040" w:hanging="420"/>
      <w:jc w:val="left"/>
      <w:outlineLvl w:val="2"/>
    </w:pPr>
    <w:rPr>
      <w:b/>
      <w:bCs/>
      <w:spacing w:val="20"/>
      <w:sz w:val="28"/>
      <w:szCs w:val="28"/>
    </w:rPr>
  </w:style>
  <w:style w:type="paragraph" w:customStyle="1" w:styleId="147">
    <w:name w:val="Char"/>
    <w:basedOn w:val="1"/>
    <w:qFormat/>
    <w:uiPriority w:val="0"/>
    <w:rPr>
      <w:szCs w:val="24"/>
    </w:rPr>
  </w:style>
  <w:style w:type="paragraph" w:customStyle="1" w:styleId="148">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49">
    <w:name w:val="xl4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50">
    <w:name w:val="xl1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8"/>
      <w:szCs w:val="18"/>
    </w:rPr>
  </w:style>
  <w:style w:type="paragraph" w:customStyle="1" w:styleId="15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52">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left"/>
    </w:pPr>
    <w:rPr>
      <w:rFonts w:ascii="宋体" w:hAnsi="宋体" w:cs="宋体"/>
      <w:b/>
      <w:bCs/>
      <w:kern w:val="0"/>
      <w:sz w:val="18"/>
      <w:szCs w:val="18"/>
    </w:rPr>
  </w:style>
  <w:style w:type="paragraph" w:customStyle="1" w:styleId="15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54">
    <w:name w:val="首行缩进2 Char Char Char"/>
    <w:basedOn w:val="1"/>
    <w:qFormat/>
    <w:uiPriority w:val="0"/>
    <w:pPr>
      <w:spacing w:line="360" w:lineRule="auto"/>
      <w:ind w:firstLine="480" w:firstLineChars="200"/>
    </w:pPr>
    <w:rPr>
      <w:sz w:val="24"/>
      <w:szCs w:val="24"/>
    </w:rPr>
  </w:style>
  <w:style w:type="paragraph" w:customStyle="1" w:styleId="155">
    <w:name w:val="GP公文标题5"/>
    <w:basedOn w:val="1"/>
    <w:next w:val="135"/>
    <w:qFormat/>
    <w:uiPriority w:val="0"/>
    <w:pPr>
      <w:numPr>
        <w:ilvl w:val="0"/>
        <w:numId w:val="3"/>
      </w:numPr>
      <w:spacing w:beforeLines="50" w:afterLines="50" w:line="360" w:lineRule="auto"/>
      <w:ind w:firstLine="454"/>
      <w:jc w:val="left"/>
      <w:outlineLvl w:val="4"/>
    </w:pPr>
    <w:rPr>
      <w:rFonts w:eastAsia="仿宋_GB2312"/>
      <w:b/>
      <w:sz w:val="24"/>
      <w:szCs w:val="21"/>
    </w:rPr>
  </w:style>
  <w:style w:type="paragraph" w:customStyle="1" w:styleId="156">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rPr>
  </w:style>
  <w:style w:type="paragraph" w:customStyle="1" w:styleId="15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58">
    <w:name w:val="xl40"/>
    <w:basedOn w:val="1"/>
    <w:qFormat/>
    <w:uiPriority w:val="0"/>
    <w:pPr>
      <w:widowControl/>
      <w:spacing w:before="100" w:beforeAutospacing="1" w:after="100" w:afterAutospacing="1"/>
      <w:jc w:val="left"/>
    </w:pPr>
    <w:rPr>
      <w:rFonts w:ascii="宋体" w:hAnsi="宋体" w:cs="宋体"/>
      <w:b/>
      <w:bCs/>
      <w:kern w:val="0"/>
      <w:sz w:val="28"/>
      <w:szCs w:val="28"/>
    </w:rPr>
  </w:style>
  <w:style w:type="paragraph" w:customStyle="1" w:styleId="159">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60">
    <w:name w:val="Char2"/>
    <w:basedOn w:val="1"/>
    <w:qFormat/>
    <w:uiPriority w:val="0"/>
    <w:rPr>
      <w:szCs w:val="24"/>
    </w:rPr>
  </w:style>
  <w:style w:type="paragraph" w:customStyle="1" w:styleId="161">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left"/>
    </w:pPr>
    <w:rPr>
      <w:rFonts w:ascii="宋体" w:hAnsi="宋体" w:cs="宋体"/>
      <w:kern w:val="0"/>
      <w:sz w:val="18"/>
      <w:szCs w:val="18"/>
    </w:rPr>
  </w:style>
  <w:style w:type="paragraph" w:customStyle="1" w:styleId="162">
    <w:name w:val="正文 New New New New"/>
    <w:qFormat/>
    <w:uiPriority w:val="0"/>
    <w:pPr>
      <w:widowControl w:val="0"/>
      <w:jc w:val="both"/>
    </w:pPr>
    <w:rPr>
      <w:rFonts w:ascii="Times New Roman" w:hAnsi="Times New Roman" w:eastAsia="宋体" w:cs="Times New Roman"/>
      <w:kern w:val="2"/>
      <w:sz w:val="24"/>
      <w:szCs w:val="20"/>
      <w:lang w:val="en-US" w:eastAsia="zh-CN" w:bidi="ar-SA"/>
    </w:rPr>
  </w:style>
  <w:style w:type="paragraph" w:customStyle="1" w:styleId="1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164">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3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66">
    <w:name w:val="xl39"/>
    <w:basedOn w:val="1"/>
    <w:qFormat/>
    <w:uiPriority w:val="0"/>
    <w:pPr>
      <w:widowControl/>
      <w:spacing w:before="100" w:beforeAutospacing="1" w:after="100" w:afterAutospacing="1"/>
      <w:jc w:val="center"/>
    </w:pPr>
    <w:rPr>
      <w:rFonts w:ascii="宋体" w:hAnsi="宋体" w:cs="宋体"/>
      <w:b/>
      <w:bCs/>
      <w:kern w:val="0"/>
      <w:sz w:val="28"/>
      <w:szCs w:val="28"/>
    </w:rPr>
  </w:style>
  <w:style w:type="paragraph" w:customStyle="1" w:styleId="167">
    <w:name w:val="表格文本"/>
    <w:basedOn w:val="1"/>
    <w:qFormat/>
    <w:uiPriority w:val="0"/>
    <w:pPr>
      <w:spacing w:before="120" w:after="120"/>
    </w:pPr>
    <w:rPr>
      <w:rFonts w:cs="黑体"/>
      <w:szCs w:val="21"/>
    </w:rPr>
  </w:style>
  <w:style w:type="paragraph" w:customStyle="1" w:styleId="16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169">
    <w:name w:val="纯文本1"/>
    <w:basedOn w:val="1"/>
    <w:qFormat/>
    <w:uiPriority w:val="0"/>
    <w:pPr>
      <w:adjustRightInd w:val="0"/>
      <w:textAlignment w:val="baseline"/>
    </w:pPr>
    <w:rPr>
      <w:rFonts w:ascii="宋体" w:hAnsi="Courier New" w:eastAsia="楷体_GB2312"/>
      <w:sz w:val="26"/>
    </w:rPr>
  </w:style>
  <w:style w:type="paragraph" w:customStyle="1" w:styleId="170">
    <w:name w:val="font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71">
    <w:name w:val="xl9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pPr>
    <w:rPr>
      <w:rFonts w:ascii="宋体" w:hAnsi="宋体" w:cs="宋体"/>
      <w:kern w:val="0"/>
      <w:sz w:val="24"/>
      <w:szCs w:val="24"/>
    </w:rPr>
  </w:style>
  <w:style w:type="paragraph" w:customStyle="1" w:styleId="172">
    <w:name w:val="_Style 12"/>
    <w:basedOn w:val="17"/>
    <w:qFormat/>
    <w:uiPriority w:val="0"/>
    <w:pPr>
      <w:adjustRightInd w:val="0"/>
      <w:snapToGrid w:val="0"/>
      <w:spacing w:line="360" w:lineRule="auto"/>
    </w:pPr>
  </w:style>
  <w:style w:type="paragraph" w:customStyle="1" w:styleId="173">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18"/>
      <w:szCs w:val="18"/>
    </w:rPr>
  </w:style>
  <w:style w:type="paragraph" w:customStyle="1" w:styleId="174">
    <w:name w:val="xl8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175">
    <w:name w:val="xl71"/>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0"/>
    </w:rPr>
  </w:style>
  <w:style w:type="paragraph" w:customStyle="1" w:styleId="176">
    <w:name w:val="font6"/>
    <w:basedOn w:val="1"/>
    <w:qFormat/>
    <w:uiPriority w:val="0"/>
    <w:pPr>
      <w:widowControl/>
      <w:spacing w:before="100" w:beforeAutospacing="1" w:after="100" w:afterAutospacing="1"/>
      <w:jc w:val="left"/>
    </w:pPr>
    <w:rPr>
      <w:rFonts w:ascii="宋体" w:hAnsi="宋体" w:cs="宋体"/>
      <w:b/>
      <w:bCs/>
      <w:kern w:val="0"/>
      <w:sz w:val="28"/>
      <w:szCs w:val="28"/>
    </w:rPr>
  </w:style>
  <w:style w:type="paragraph" w:customStyle="1" w:styleId="177">
    <w:name w:val="xl11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17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79">
    <w:name w:val="Char Char Char Char Char Char Char1"/>
    <w:basedOn w:val="1"/>
    <w:qFormat/>
    <w:uiPriority w:val="0"/>
    <w:pPr>
      <w:tabs>
        <w:tab w:val="left" w:pos="432"/>
      </w:tabs>
      <w:ind w:left="432" w:hanging="432"/>
    </w:pPr>
  </w:style>
  <w:style w:type="paragraph" w:customStyle="1" w:styleId="180">
    <w:name w:val="xl48"/>
    <w:basedOn w:val="1"/>
    <w:qFormat/>
    <w:uiPriority w:val="0"/>
    <w:pPr>
      <w:widowControl/>
      <w:pBdr>
        <w:top w:val="single" w:color="auto" w:sz="8"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kern w:val="0"/>
      <w:sz w:val="24"/>
      <w:szCs w:val="24"/>
    </w:rPr>
  </w:style>
  <w:style w:type="paragraph" w:customStyle="1" w:styleId="181">
    <w:name w:val="xl11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82">
    <w:name w:val="默认段落字体 Para Char Char Char Char Char Char Char Char Char Char"/>
    <w:basedOn w:val="1"/>
    <w:qFormat/>
    <w:uiPriority w:val="0"/>
    <w:rPr>
      <w:rFonts w:ascii="Tahoma" w:hAnsi="Tahoma"/>
      <w:sz w:val="24"/>
    </w:rPr>
  </w:style>
  <w:style w:type="paragraph" w:customStyle="1" w:styleId="183">
    <w:name w:val="默认段落字体 Para Char Char Char Char Char Char Char"/>
    <w:basedOn w:val="1"/>
    <w:qFormat/>
    <w:uiPriority w:val="0"/>
    <w:rPr>
      <w:rFonts w:ascii="Tahoma" w:hAnsi="Tahoma"/>
      <w:sz w:val="24"/>
    </w:rPr>
  </w:style>
  <w:style w:type="paragraph" w:customStyle="1" w:styleId="184">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left"/>
    </w:pPr>
    <w:rPr>
      <w:rFonts w:ascii="宋体" w:hAnsi="宋体" w:cs="宋体"/>
      <w:b/>
      <w:bCs/>
      <w:kern w:val="0"/>
      <w:sz w:val="18"/>
      <w:szCs w:val="18"/>
    </w:rPr>
  </w:style>
  <w:style w:type="paragraph" w:customStyle="1" w:styleId="185">
    <w:name w:val="表格文字"/>
    <w:basedOn w:val="1"/>
    <w:qFormat/>
    <w:uiPriority w:val="0"/>
    <w:pPr>
      <w:jc w:val="left"/>
    </w:pPr>
    <w:rPr>
      <w:kern w:val="21"/>
      <w:szCs w:val="21"/>
    </w:rPr>
  </w:style>
  <w:style w:type="paragraph" w:customStyle="1" w:styleId="186">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4"/>
      <w:szCs w:val="24"/>
    </w:rPr>
  </w:style>
  <w:style w:type="paragraph" w:customStyle="1" w:styleId="187">
    <w:name w:val="xl47"/>
    <w:basedOn w:val="1"/>
    <w:qFormat/>
    <w:uiPriority w:val="0"/>
    <w:pPr>
      <w:widowControl/>
      <w:pBdr>
        <w:top w:val="single" w:color="auto" w:sz="8"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kern w:val="0"/>
      <w:sz w:val="24"/>
      <w:szCs w:val="24"/>
    </w:rPr>
  </w:style>
  <w:style w:type="paragraph" w:customStyle="1" w:styleId="188">
    <w:name w:val="xl3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89">
    <w:name w:val="正文文本 21"/>
    <w:basedOn w:val="1"/>
    <w:qFormat/>
    <w:uiPriority w:val="0"/>
    <w:pPr>
      <w:adjustRightInd w:val="0"/>
      <w:spacing w:line="300" w:lineRule="auto"/>
      <w:jc w:val="center"/>
    </w:pPr>
    <w:rPr>
      <w:rFonts w:ascii="宋体" w:hAnsi="宋体"/>
      <w:sz w:val="24"/>
    </w:rPr>
  </w:style>
  <w:style w:type="paragraph" w:customStyle="1" w:styleId="190">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宋体" w:hAnsi="宋体" w:cs="宋体"/>
      <w:kern w:val="0"/>
      <w:sz w:val="18"/>
      <w:szCs w:val="18"/>
    </w:rPr>
  </w:style>
  <w:style w:type="paragraph" w:customStyle="1" w:styleId="191">
    <w:name w:val="Char1 Char Char"/>
    <w:basedOn w:val="17"/>
    <w:qFormat/>
    <w:uiPriority w:val="0"/>
    <w:pPr>
      <w:adjustRightInd w:val="0"/>
      <w:spacing w:line="436" w:lineRule="exact"/>
      <w:ind w:left="357"/>
      <w:jc w:val="left"/>
      <w:outlineLvl w:val="3"/>
    </w:pPr>
    <w:rPr>
      <w:rFonts w:ascii="Tahoma" w:hAnsi="Tahoma"/>
      <w:b/>
      <w:sz w:val="24"/>
    </w:rPr>
  </w:style>
  <w:style w:type="paragraph" w:customStyle="1" w:styleId="19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93">
    <w:name w:val="Char Char Char Char Char Char Char Char Char"/>
    <w:basedOn w:val="1"/>
    <w:qFormat/>
    <w:uiPriority w:val="0"/>
    <w:rPr>
      <w:rFonts w:ascii="Tahoma" w:hAnsi="Tahoma"/>
      <w:sz w:val="24"/>
    </w:rPr>
  </w:style>
  <w:style w:type="paragraph" w:customStyle="1" w:styleId="194">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95">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rPr>
  </w:style>
  <w:style w:type="paragraph" w:customStyle="1" w:styleId="196">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97">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kern w:val="0"/>
      <w:sz w:val="18"/>
      <w:szCs w:val="18"/>
    </w:rPr>
  </w:style>
  <w:style w:type="paragraph" w:customStyle="1" w:styleId="198">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199">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00">
    <w:name w:val="表身（中）"/>
    <w:basedOn w:val="201"/>
    <w:qFormat/>
    <w:uiPriority w:val="0"/>
    <w:pPr>
      <w:jc w:val="center"/>
    </w:pPr>
  </w:style>
  <w:style w:type="paragraph" w:customStyle="1" w:styleId="201">
    <w:name w:val="表身（左）"/>
    <w:qFormat/>
    <w:uiPriority w:val="0"/>
    <w:pPr>
      <w:adjustRightInd w:val="0"/>
      <w:snapToGrid w:val="0"/>
      <w:spacing w:line="300" w:lineRule="auto"/>
      <w:textAlignment w:val="center"/>
    </w:pPr>
    <w:rPr>
      <w:rFonts w:ascii="Times New Roman" w:hAnsi="Times New Roman" w:eastAsia="宋体" w:cs="Times New Roman"/>
      <w:kern w:val="0"/>
      <w:sz w:val="16"/>
      <w:szCs w:val="20"/>
      <w:lang w:val="en-US" w:eastAsia="zh-CN" w:bidi="ar-SA"/>
    </w:rPr>
  </w:style>
  <w:style w:type="paragraph" w:customStyle="1" w:styleId="202">
    <w:name w:val="xl11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03">
    <w:name w:val="xl9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宋体" w:hAnsi="宋体" w:cs="宋体"/>
      <w:kern w:val="0"/>
      <w:sz w:val="24"/>
      <w:szCs w:val="24"/>
    </w:rPr>
  </w:style>
  <w:style w:type="paragraph" w:customStyle="1" w:styleId="204">
    <w:name w:val="xl5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szCs w:val="24"/>
    </w:rPr>
  </w:style>
  <w:style w:type="paragraph" w:customStyle="1" w:styleId="205">
    <w:name w:val="xl8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06">
    <w:name w:val="font11"/>
    <w:basedOn w:val="1"/>
    <w:qFormat/>
    <w:uiPriority w:val="0"/>
    <w:pPr>
      <w:widowControl/>
      <w:spacing w:before="100" w:beforeAutospacing="1" w:after="100" w:afterAutospacing="1"/>
      <w:jc w:val="left"/>
    </w:pPr>
    <w:rPr>
      <w:kern w:val="0"/>
      <w:sz w:val="20"/>
    </w:rPr>
  </w:style>
  <w:style w:type="paragraph" w:customStyle="1" w:styleId="207">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18"/>
      <w:szCs w:val="18"/>
    </w:rPr>
  </w:style>
  <w:style w:type="paragraph" w:customStyle="1" w:styleId="208">
    <w:name w:val="TOC Heading"/>
    <w:basedOn w:val="2"/>
    <w:next w:val="1"/>
    <w:qFormat/>
    <w:uiPriority w:val="0"/>
    <w:pPr>
      <w:keepLines/>
      <w:widowControl/>
      <w:tabs>
        <w:tab w:val="clear" w:pos="1755"/>
      </w:tabs>
      <w:spacing w:before="240" w:line="259" w:lineRule="auto"/>
      <w:ind w:left="0" w:firstLine="0"/>
      <w:jc w:val="left"/>
      <w:outlineLvl w:val="9"/>
    </w:pPr>
    <w:rPr>
      <w:rFonts w:ascii="Calibri Light" w:hAnsi="Calibri Light"/>
      <w:color w:val="2E74B5"/>
      <w:kern w:val="0"/>
      <w:sz w:val="32"/>
      <w:szCs w:val="32"/>
    </w:rPr>
  </w:style>
  <w:style w:type="paragraph" w:customStyle="1" w:styleId="209">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b/>
      <w:bCs/>
      <w:color w:val="FF0000"/>
      <w:kern w:val="0"/>
      <w:sz w:val="18"/>
      <w:szCs w:val="18"/>
    </w:rPr>
  </w:style>
  <w:style w:type="paragraph" w:customStyle="1" w:styleId="210">
    <w:name w:val="Char Char Char Char1"/>
    <w:basedOn w:val="1"/>
    <w:qFormat/>
    <w:uiPriority w:val="0"/>
    <w:rPr>
      <w:rFonts w:ascii="Tahoma" w:hAnsi="Tahoma"/>
      <w:sz w:val="24"/>
    </w:rPr>
  </w:style>
  <w:style w:type="paragraph" w:customStyle="1" w:styleId="21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12">
    <w:name w:val="xl90"/>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kern w:val="0"/>
      <w:sz w:val="24"/>
      <w:szCs w:val="24"/>
    </w:rPr>
  </w:style>
  <w:style w:type="paragraph" w:customStyle="1" w:styleId="213">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right"/>
    </w:pPr>
    <w:rPr>
      <w:rFonts w:ascii="宋体" w:hAnsi="宋体" w:cs="宋体"/>
      <w:b/>
      <w:bCs/>
      <w:kern w:val="0"/>
      <w:sz w:val="18"/>
      <w:szCs w:val="18"/>
    </w:rPr>
  </w:style>
  <w:style w:type="paragraph" w:customStyle="1" w:styleId="214">
    <w:name w:val="xl6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15">
    <w:name w:val="xl28"/>
    <w:basedOn w:val="1"/>
    <w:qFormat/>
    <w:uiPriority w:val="0"/>
    <w:pPr>
      <w:widowControl/>
      <w:spacing w:before="100" w:beforeAutospacing="1" w:after="100" w:afterAutospacing="1"/>
      <w:jc w:val="left"/>
    </w:pPr>
    <w:rPr>
      <w:rFonts w:ascii="宋体" w:hAnsi="宋体" w:cs="宋体"/>
      <w:b/>
      <w:bCs/>
      <w:kern w:val="0"/>
      <w:sz w:val="28"/>
      <w:szCs w:val="28"/>
    </w:rPr>
  </w:style>
  <w:style w:type="paragraph" w:customStyle="1" w:styleId="216">
    <w:name w:val="样式 标题 1 + 四号 居中 段前: 12 磅 段后: 12 磅 行距: 单倍行距"/>
    <w:basedOn w:val="2"/>
    <w:qFormat/>
    <w:uiPriority w:val="0"/>
    <w:pPr>
      <w:keepLines/>
      <w:tabs>
        <w:tab w:val="clear" w:pos="1755"/>
      </w:tabs>
      <w:adjustRightInd w:val="0"/>
      <w:spacing w:before="240" w:after="240"/>
      <w:ind w:left="0" w:firstLine="288"/>
      <w:jc w:val="center"/>
    </w:pPr>
    <w:rPr>
      <w:b/>
      <w:bCs/>
      <w:kern w:val="44"/>
    </w:rPr>
  </w:style>
  <w:style w:type="paragraph" w:customStyle="1" w:styleId="217">
    <w:name w:val="font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8">
    <w:name w:val="xl10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19">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20">
    <w:name w:val="xl169"/>
    <w:basedOn w:val="1"/>
    <w:qFormat/>
    <w:uiPriority w:val="0"/>
    <w:pPr>
      <w:widowControl/>
      <w:spacing w:before="100" w:beforeAutospacing="1" w:after="100" w:afterAutospacing="1"/>
      <w:jc w:val="center"/>
    </w:pPr>
    <w:rPr>
      <w:rFonts w:ascii="宋体" w:hAnsi="宋体" w:cs="宋体"/>
      <w:b/>
      <w:bCs/>
      <w:kern w:val="0"/>
      <w:sz w:val="32"/>
      <w:szCs w:val="32"/>
    </w:rPr>
  </w:style>
  <w:style w:type="paragraph" w:customStyle="1" w:styleId="221">
    <w:name w:val="xl114"/>
    <w:basedOn w:val="1"/>
    <w:qFormat/>
    <w:uiPriority w:val="0"/>
    <w:pPr>
      <w:widowControl/>
      <w:spacing w:before="100" w:beforeAutospacing="1" w:after="100" w:afterAutospacing="1"/>
      <w:jc w:val="center"/>
    </w:pPr>
    <w:rPr>
      <w:rFonts w:ascii="宋体" w:hAnsi="宋体" w:cs="宋体"/>
      <w:b/>
      <w:bCs/>
      <w:kern w:val="0"/>
      <w:sz w:val="24"/>
      <w:szCs w:val="24"/>
    </w:rPr>
  </w:style>
  <w:style w:type="paragraph" w:customStyle="1" w:styleId="222">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right"/>
    </w:pPr>
    <w:rPr>
      <w:rFonts w:ascii="宋体" w:hAnsi="宋体" w:cs="宋体"/>
      <w:b/>
      <w:bCs/>
      <w:kern w:val="0"/>
      <w:sz w:val="18"/>
      <w:szCs w:val="18"/>
    </w:rPr>
  </w:style>
  <w:style w:type="paragraph" w:customStyle="1" w:styleId="223">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224">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25">
    <w:name w:val="xl98"/>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22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kern w:val="0"/>
      <w:sz w:val="24"/>
      <w:szCs w:val="24"/>
    </w:rPr>
  </w:style>
  <w:style w:type="paragraph" w:customStyle="1" w:styleId="227">
    <w:name w:val="标题 4 + 宋体"/>
    <w:basedOn w:val="5"/>
    <w:qFormat/>
    <w:uiPriority w:val="0"/>
    <w:pPr>
      <w:tabs>
        <w:tab w:val="left" w:pos="840"/>
      </w:tabs>
      <w:spacing w:before="0" w:after="0" w:line="360" w:lineRule="auto"/>
    </w:pPr>
    <w:rPr>
      <w:rFonts w:ascii="宋体" w:hAnsi="宋体" w:eastAsia="宋体"/>
      <w:b/>
      <w:bCs/>
      <w:kern w:val="0"/>
      <w:sz w:val="24"/>
      <w:szCs w:val="24"/>
    </w:rPr>
  </w:style>
  <w:style w:type="paragraph" w:customStyle="1" w:styleId="228">
    <w:name w:val="xl15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18"/>
      <w:szCs w:val="18"/>
    </w:rPr>
  </w:style>
  <w:style w:type="paragraph" w:customStyle="1" w:styleId="229">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230">
    <w:name w:val="xl2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231">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right"/>
    </w:pPr>
    <w:rPr>
      <w:rFonts w:ascii="宋体" w:hAnsi="宋体" w:cs="宋体"/>
      <w:kern w:val="0"/>
      <w:sz w:val="18"/>
      <w:szCs w:val="18"/>
    </w:rPr>
  </w:style>
  <w:style w:type="paragraph" w:customStyle="1" w:styleId="232">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b/>
      <w:bCs/>
      <w:kern w:val="0"/>
      <w:sz w:val="18"/>
      <w:szCs w:val="18"/>
    </w:rPr>
  </w:style>
  <w:style w:type="paragraph" w:customStyle="1" w:styleId="233">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34">
    <w:name w:val="xl25"/>
    <w:basedOn w:val="1"/>
    <w:qFormat/>
    <w:uiPriority w:val="0"/>
    <w:pPr>
      <w:widowControl/>
      <w:spacing w:before="100" w:beforeAutospacing="1" w:after="100" w:afterAutospacing="1"/>
      <w:jc w:val="center"/>
    </w:pPr>
    <w:rPr>
      <w:rFonts w:ascii="楷体_GB2312" w:hAnsi="宋体" w:eastAsia="楷体_GB2312"/>
      <w:kern w:val="0"/>
      <w:sz w:val="24"/>
    </w:rPr>
  </w:style>
  <w:style w:type="paragraph" w:customStyle="1" w:styleId="235">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b/>
      <w:bCs/>
      <w:kern w:val="0"/>
      <w:sz w:val="18"/>
      <w:szCs w:val="18"/>
    </w:rPr>
  </w:style>
  <w:style w:type="paragraph" w:customStyle="1" w:styleId="236">
    <w:name w:val="font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37">
    <w:name w:val="列出段落1"/>
    <w:basedOn w:val="1"/>
    <w:qFormat/>
    <w:uiPriority w:val="0"/>
    <w:pPr>
      <w:ind w:firstLine="420" w:firstLineChars="200"/>
    </w:pPr>
  </w:style>
  <w:style w:type="paragraph" w:customStyle="1" w:styleId="238">
    <w:name w:val="GP标题3"/>
    <w:basedOn w:val="1"/>
    <w:next w:val="135"/>
    <w:qFormat/>
    <w:uiPriority w:val="0"/>
    <w:pPr>
      <w:spacing w:beforeLines="50" w:afterLines="50" w:line="360" w:lineRule="auto"/>
      <w:jc w:val="left"/>
      <w:outlineLvl w:val="2"/>
    </w:pPr>
    <w:rPr>
      <w:rFonts w:ascii="华文细黑" w:hAnsi="华文细黑" w:eastAsia="华文细黑"/>
      <w:b/>
      <w:sz w:val="30"/>
      <w:szCs w:val="21"/>
    </w:rPr>
  </w:style>
  <w:style w:type="paragraph" w:customStyle="1" w:styleId="239">
    <w:name w:val="xl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240">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pPr>
    <w:rPr>
      <w:rFonts w:ascii="宋体" w:hAnsi="宋体" w:cs="宋体"/>
      <w:b/>
      <w:bCs/>
      <w:kern w:val="0"/>
      <w:sz w:val="18"/>
      <w:szCs w:val="18"/>
    </w:rPr>
  </w:style>
  <w:style w:type="paragraph" w:customStyle="1" w:styleId="241">
    <w:name w:val="此正文"/>
    <w:basedOn w:val="1"/>
    <w:qFormat/>
    <w:uiPriority w:val="0"/>
    <w:pPr>
      <w:spacing w:line="360" w:lineRule="auto"/>
      <w:ind w:firstLine="200" w:firstLineChars="200"/>
    </w:pPr>
    <w:rPr>
      <w:sz w:val="24"/>
      <w:szCs w:val="24"/>
    </w:rPr>
  </w:style>
  <w:style w:type="paragraph" w:customStyle="1" w:styleId="242">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43">
    <w:name w:val="xl7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4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4"/>
      <w:szCs w:val="24"/>
    </w:rPr>
  </w:style>
  <w:style w:type="paragraph" w:customStyle="1" w:styleId="24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246">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b/>
      <w:bCs/>
      <w:color w:val="FF0000"/>
      <w:kern w:val="0"/>
      <w:sz w:val="18"/>
      <w:szCs w:val="18"/>
    </w:rPr>
  </w:style>
  <w:style w:type="paragraph" w:customStyle="1" w:styleId="247">
    <w:name w:val="xl69"/>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48">
    <w:name w:val="xl87"/>
    <w:basedOn w:val="1"/>
    <w:qFormat/>
    <w:uiPriority w:val="0"/>
    <w:pPr>
      <w:widowControl/>
      <w:pBdr>
        <w:top w:val="single" w:color="auto" w:sz="4" w:space="0"/>
        <w:left w:val="single" w:color="auto" w:sz="8" w:space="0"/>
        <w:bottom w:val="single" w:color="auto" w:sz="8" w:space="0"/>
        <w:right w:val="single" w:color="auto" w:sz="4" w:space="0"/>
      </w:pBdr>
      <w:shd w:val="clear" w:color="auto" w:fill="FFFFFF"/>
      <w:spacing w:before="100" w:beforeAutospacing="1" w:after="100" w:afterAutospacing="1"/>
      <w:jc w:val="center"/>
    </w:pPr>
    <w:rPr>
      <w:kern w:val="0"/>
      <w:sz w:val="24"/>
      <w:szCs w:val="24"/>
    </w:rPr>
  </w:style>
  <w:style w:type="paragraph" w:customStyle="1" w:styleId="249">
    <w:name w:val="xl89"/>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cs="宋体"/>
      <w:kern w:val="0"/>
      <w:sz w:val="24"/>
      <w:szCs w:val="24"/>
    </w:rPr>
  </w:style>
  <w:style w:type="paragraph" w:customStyle="1" w:styleId="250">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黑体" w:hAnsi="宋体" w:eastAsia="黑体" w:cs="宋体"/>
      <w:kern w:val="0"/>
      <w:szCs w:val="21"/>
    </w:rPr>
  </w:style>
  <w:style w:type="paragraph" w:customStyle="1" w:styleId="251">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52">
    <w:name w:val="xl6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kern w:val="0"/>
      <w:sz w:val="24"/>
      <w:szCs w:val="24"/>
    </w:rPr>
  </w:style>
  <w:style w:type="paragraph" w:customStyle="1" w:styleId="253">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pPr>
    <w:rPr>
      <w:rFonts w:ascii="宋体" w:hAnsi="宋体" w:cs="宋体"/>
      <w:b/>
      <w:bCs/>
      <w:kern w:val="0"/>
      <w:sz w:val="18"/>
      <w:szCs w:val="18"/>
    </w:rPr>
  </w:style>
  <w:style w:type="paragraph" w:customStyle="1" w:styleId="254">
    <w:name w:val="xl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rPr>
  </w:style>
  <w:style w:type="paragraph" w:customStyle="1" w:styleId="255">
    <w:name w:val="默认段落字体 Para Char Char Char Char"/>
    <w:basedOn w:val="1"/>
    <w:qFormat/>
    <w:uiPriority w:val="0"/>
    <w:rPr>
      <w:szCs w:val="21"/>
    </w:rPr>
  </w:style>
  <w:style w:type="paragraph" w:customStyle="1" w:styleId="256">
    <w:name w:val="Char1 Char Char Char Char Char Char"/>
    <w:basedOn w:val="1"/>
    <w:qFormat/>
    <w:uiPriority w:val="0"/>
    <w:rPr>
      <w:rFonts w:ascii="Tahoma" w:hAnsi="Tahoma"/>
      <w:sz w:val="24"/>
    </w:rPr>
  </w:style>
  <w:style w:type="paragraph" w:customStyle="1" w:styleId="257">
    <w:name w:val="xl8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258">
    <w:name w:val="列表内容"/>
    <w:basedOn w:val="1"/>
    <w:next w:val="1"/>
    <w:qFormat/>
    <w:uiPriority w:val="0"/>
    <w:pPr>
      <w:widowControl/>
      <w:numPr>
        <w:ilvl w:val="0"/>
        <w:numId w:val="4"/>
      </w:numPr>
      <w:ind w:left="0" w:firstLine="200"/>
      <w:jc w:val="left"/>
    </w:pPr>
    <w:rPr>
      <w:kern w:val="0"/>
      <w:sz w:val="18"/>
      <w:szCs w:val="24"/>
    </w:rPr>
  </w:style>
  <w:style w:type="paragraph" w:customStyle="1" w:styleId="259">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60">
    <w:name w:val="newnewnewnew"/>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61">
    <w:name w:val="正文说明"/>
    <w:basedOn w:val="1"/>
    <w:qFormat/>
    <w:uiPriority w:val="0"/>
    <w:pPr>
      <w:adjustRightInd w:val="0"/>
      <w:spacing w:line="360" w:lineRule="auto"/>
      <w:textAlignment w:val="baseline"/>
    </w:pPr>
    <w:rPr>
      <w:sz w:val="24"/>
      <w:szCs w:val="24"/>
    </w:rPr>
  </w:style>
  <w:style w:type="paragraph" w:customStyle="1" w:styleId="262">
    <w:name w:val="xl60"/>
    <w:basedOn w:val="1"/>
    <w:qFormat/>
    <w:uiPriority w:val="0"/>
    <w:pPr>
      <w:widowControl/>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szCs w:val="24"/>
    </w:rPr>
  </w:style>
  <w:style w:type="paragraph" w:customStyle="1" w:styleId="263">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64">
    <w:name w:val="GP标题2"/>
    <w:basedOn w:val="1"/>
    <w:next w:val="135"/>
    <w:qFormat/>
    <w:uiPriority w:val="0"/>
    <w:pPr>
      <w:spacing w:beforeLines="50" w:afterLines="50" w:line="360" w:lineRule="auto"/>
      <w:jc w:val="left"/>
      <w:outlineLvl w:val="1"/>
    </w:pPr>
    <w:rPr>
      <w:rFonts w:ascii="华文细黑" w:hAnsi="华文细黑" w:eastAsia="华文细黑"/>
      <w:b/>
      <w:sz w:val="32"/>
      <w:szCs w:val="21"/>
    </w:rPr>
  </w:style>
  <w:style w:type="paragraph" w:customStyle="1" w:styleId="265">
    <w:name w:val="xl7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66">
    <w:name w:val="È±Ê¡ÎÄ±¾"/>
    <w:basedOn w:val="1"/>
    <w:qFormat/>
    <w:uiPriority w:val="0"/>
    <w:pPr>
      <w:widowControl/>
      <w:overflowPunct w:val="0"/>
      <w:autoSpaceDE w:val="0"/>
      <w:autoSpaceDN w:val="0"/>
      <w:adjustRightInd w:val="0"/>
      <w:jc w:val="left"/>
      <w:textAlignment w:val="baseline"/>
    </w:pPr>
    <w:rPr>
      <w:kern w:val="0"/>
      <w:sz w:val="24"/>
      <w:szCs w:val="24"/>
    </w:rPr>
  </w:style>
  <w:style w:type="paragraph" w:customStyle="1" w:styleId="267">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68">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宋体" w:hAnsi="宋体" w:cs="宋体"/>
      <w:kern w:val="0"/>
      <w:sz w:val="24"/>
      <w:szCs w:val="24"/>
    </w:rPr>
  </w:style>
  <w:style w:type="paragraph" w:customStyle="1" w:styleId="26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0">
    <w:name w:val="xl107"/>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71">
    <w:name w:val="样式 正文首行缩进 + 首行缩进:  1 字符"/>
    <w:basedOn w:val="1"/>
    <w:qFormat/>
    <w:uiPriority w:val="0"/>
    <w:pPr>
      <w:spacing w:after="120" w:line="480" w:lineRule="auto"/>
      <w:ind w:firstLine="200" w:firstLineChars="200"/>
    </w:pPr>
    <w:rPr>
      <w:rFonts w:eastAsia="华文中宋"/>
      <w:spacing w:val="20"/>
      <w:sz w:val="24"/>
      <w:szCs w:val="24"/>
    </w:rPr>
  </w:style>
  <w:style w:type="paragraph" w:customStyle="1" w:styleId="272">
    <w:name w:val="GP标题5"/>
    <w:basedOn w:val="1"/>
    <w:next w:val="135"/>
    <w:qFormat/>
    <w:uiPriority w:val="0"/>
    <w:pPr>
      <w:numPr>
        <w:ilvl w:val="4"/>
        <w:numId w:val="5"/>
      </w:numPr>
      <w:spacing w:beforeLines="50" w:afterLines="50" w:line="360" w:lineRule="auto"/>
      <w:jc w:val="left"/>
      <w:outlineLvl w:val="4"/>
    </w:pPr>
    <w:rPr>
      <w:rFonts w:ascii="华文细黑" w:hAnsi="华文细黑" w:eastAsia="华文细黑"/>
      <w:b/>
      <w:sz w:val="24"/>
      <w:szCs w:val="21"/>
    </w:rPr>
  </w:style>
  <w:style w:type="paragraph" w:customStyle="1" w:styleId="273">
    <w:name w:val="xl11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4">
    <w:name w:val="xl1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b/>
      <w:bCs/>
      <w:kern w:val="0"/>
      <w:sz w:val="18"/>
      <w:szCs w:val="18"/>
    </w:rPr>
  </w:style>
  <w:style w:type="paragraph" w:customStyle="1" w:styleId="275">
    <w:name w:val="文档正文"/>
    <w:basedOn w:val="1"/>
    <w:qFormat/>
    <w:uiPriority w:val="0"/>
    <w:pPr>
      <w:adjustRightInd w:val="0"/>
      <w:spacing w:line="360" w:lineRule="atLeast"/>
      <w:textAlignment w:val="baseline"/>
    </w:pPr>
    <w:rPr>
      <w:rFonts w:ascii="宋体" w:hAnsi="宋体" w:cs="Arial"/>
      <w:bCs/>
      <w:sz w:val="24"/>
      <w:szCs w:val="21"/>
    </w:rPr>
  </w:style>
  <w:style w:type="paragraph" w:customStyle="1" w:styleId="276">
    <w:name w:val="Normal Bullets"/>
    <w:basedOn w:val="1"/>
    <w:qFormat/>
    <w:uiPriority w:val="0"/>
    <w:pPr>
      <w:widowControl/>
      <w:spacing w:after="120"/>
      <w:jc w:val="left"/>
    </w:pPr>
    <w:rPr>
      <w:rFonts w:ascii="Palatino Linotype" w:hAnsi="Palatino Linotype"/>
      <w:kern w:val="0"/>
      <w:sz w:val="20"/>
      <w:szCs w:val="24"/>
      <w:lang w:eastAsia="en-US"/>
    </w:rPr>
  </w:style>
  <w:style w:type="paragraph" w:customStyle="1" w:styleId="277">
    <w:name w:val="xl15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left"/>
    </w:pPr>
    <w:rPr>
      <w:rFonts w:ascii="宋体" w:hAnsi="宋体" w:cs="宋体"/>
      <w:kern w:val="0"/>
      <w:sz w:val="18"/>
      <w:szCs w:val="18"/>
    </w:rPr>
  </w:style>
  <w:style w:type="paragraph" w:customStyle="1" w:styleId="278">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79">
    <w:name w:val="书籍标题1"/>
    <w:basedOn w:val="1"/>
    <w:next w:val="1"/>
    <w:qFormat/>
    <w:uiPriority w:val="0"/>
    <w:pPr>
      <w:pageBreakBefore/>
      <w:widowControl/>
      <w:tabs>
        <w:tab w:val="left" w:pos="360"/>
      </w:tabs>
      <w:spacing w:beforeLines="200"/>
      <w:ind w:hanging="360"/>
      <w:jc w:val="center"/>
      <w:outlineLvl w:val="0"/>
    </w:pPr>
    <w:rPr>
      <w:rFonts w:eastAsia="黑体"/>
      <w:b/>
      <w:bCs/>
      <w:spacing w:val="20"/>
      <w:kern w:val="44"/>
      <w:sz w:val="44"/>
    </w:rPr>
  </w:style>
  <w:style w:type="paragraph" w:customStyle="1" w:styleId="280">
    <w:name w:val="题注4"/>
    <w:basedOn w:val="1"/>
    <w:next w:val="16"/>
    <w:qFormat/>
    <w:uiPriority w:val="0"/>
    <w:pPr>
      <w:jc w:val="center"/>
    </w:pPr>
    <w:rPr>
      <w:color w:val="000000"/>
      <w:sz w:val="24"/>
      <w:szCs w:val="24"/>
      <w:lang w:val="en-GB"/>
    </w:rPr>
  </w:style>
  <w:style w:type="paragraph" w:customStyle="1" w:styleId="281">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282">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3">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4"/>
      <w:szCs w:val="24"/>
    </w:rPr>
  </w:style>
  <w:style w:type="paragraph" w:customStyle="1" w:styleId="284">
    <w:name w:val="样式 书籍标题3 + Arial 段前: 1 行 段后: 1 行"/>
    <w:basedOn w:val="146"/>
    <w:qFormat/>
    <w:uiPriority w:val="0"/>
    <w:pPr>
      <w:numPr>
        <w:ilvl w:val="2"/>
      </w:numPr>
      <w:ind w:left="5040" w:hanging="420"/>
    </w:pPr>
    <w:rPr>
      <w:rFonts w:ascii="Arial" w:hAnsi="Arial"/>
    </w:rPr>
  </w:style>
  <w:style w:type="paragraph" w:customStyle="1" w:styleId="285">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286">
    <w:name w:val="a14"/>
    <w:basedOn w:val="1"/>
    <w:qFormat/>
    <w:uiPriority w:val="0"/>
    <w:pPr>
      <w:widowControl/>
      <w:spacing w:before="100" w:beforeAutospacing="1" w:after="100" w:afterAutospacing="1" w:line="300" w:lineRule="atLeast"/>
      <w:ind w:firstLine="375"/>
      <w:jc w:val="left"/>
    </w:pPr>
    <w:rPr>
      <w:rFonts w:ascii="宋体" w:hAnsi="宋体"/>
      <w:kern w:val="0"/>
      <w:szCs w:val="21"/>
    </w:rPr>
  </w:style>
  <w:style w:type="paragraph" w:customStyle="1" w:styleId="287">
    <w:name w:val="xl8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cs="宋体"/>
      <w:kern w:val="0"/>
      <w:sz w:val="24"/>
      <w:szCs w:val="24"/>
    </w:rPr>
  </w:style>
  <w:style w:type="paragraph" w:customStyle="1" w:styleId="288">
    <w:name w:val="表项"/>
    <w:next w:val="201"/>
    <w:qFormat/>
    <w:uiPriority w:val="0"/>
    <w:pPr>
      <w:adjustRightInd w:val="0"/>
      <w:snapToGrid w:val="0"/>
      <w:spacing w:line="300" w:lineRule="auto"/>
      <w:jc w:val="center"/>
    </w:pPr>
    <w:rPr>
      <w:rFonts w:ascii="Arial" w:hAnsi="Arial" w:eastAsia="黑体" w:cs="Arial"/>
      <w:iCs/>
      <w:kern w:val="2"/>
      <w:sz w:val="16"/>
      <w:szCs w:val="20"/>
      <w:lang w:val="en-US" w:eastAsia="zh-CN" w:bidi="ar-SA"/>
    </w:rPr>
  </w:style>
  <w:style w:type="paragraph" w:customStyle="1" w:styleId="289">
    <w:name w:val="style2"/>
    <w:basedOn w:val="1"/>
    <w:qFormat/>
    <w:uiPriority w:val="0"/>
    <w:pPr>
      <w:widowControl/>
      <w:spacing w:before="100" w:beforeAutospacing="1" w:after="100" w:afterAutospacing="1"/>
      <w:jc w:val="left"/>
    </w:pPr>
    <w:rPr>
      <w:rFonts w:ascii="宋体" w:hAnsi="宋体"/>
      <w:b/>
      <w:kern w:val="0"/>
      <w:sz w:val="27"/>
    </w:rPr>
  </w:style>
  <w:style w:type="paragraph" w:customStyle="1" w:styleId="290">
    <w:name w:val="wdm30"/>
    <w:basedOn w:val="5"/>
    <w:qFormat/>
    <w:uiPriority w:val="0"/>
    <w:pPr>
      <w:keepNext w:val="0"/>
      <w:keepLines w:val="0"/>
      <w:spacing w:before="0" w:after="0" w:line="360" w:lineRule="auto"/>
      <w:outlineLvl w:val="9"/>
    </w:pPr>
    <w:rPr>
      <w:rFonts w:ascii="宋体" w:hAnsi="宋体" w:eastAsia="宋体"/>
      <w:b/>
      <w:bCs/>
      <w:sz w:val="24"/>
    </w:rPr>
  </w:style>
  <w:style w:type="paragraph" w:customStyle="1" w:styleId="291">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18"/>
      <w:szCs w:val="18"/>
    </w:rPr>
  </w:style>
  <w:style w:type="paragraph" w:customStyle="1" w:styleId="292">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18"/>
      <w:szCs w:val="18"/>
    </w:rPr>
  </w:style>
  <w:style w:type="paragraph" w:customStyle="1" w:styleId="293">
    <w:name w:val="xl95"/>
    <w:basedOn w:val="1"/>
    <w:qFormat/>
    <w:uiPriority w:val="0"/>
    <w:pPr>
      <w:widowControl/>
      <w:spacing w:before="100" w:beforeAutospacing="1" w:after="100" w:afterAutospacing="1"/>
      <w:jc w:val="left"/>
    </w:pPr>
    <w:rPr>
      <w:rFonts w:ascii="宋体" w:hAnsi="宋体" w:cs="宋体"/>
      <w:b/>
      <w:bCs/>
      <w:kern w:val="0"/>
      <w:sz w:val="24"/>
      <w:szCs w:val="24"/>
    </w:rPr>
  </w:style>
  <w:style w:type="paragraph" w:customStyle="1" w:styleId="294">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szCs w:val="24"/>
    </w:rPr>
  </w:style>
  <w:style w:type="paragraph" w:customStyle="1" w:styleId="29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296">
    <w:name w:val="GP标题4"/>
    <w:basedOn w:val="1"/>
    <w:next w:val="135"/>
    <w:qFormat/>
    <w:uiPriority w:val="0"/>
    <w:pPr>
      <w:spacing w:beforeLines="50" w:afterLines="50" w:line="360" w:lineRule="auto"/>
      <w:jc w:val="left"/>
      <w:outlineLvl w:val="3"/>
    </w:pPr>
    <w:rPr>
      <w:rFonts w:ascii="华文细黑" w:hAnsi="华文细黑" w:eastAsia="华文细黑"/>
      <w:b/>
      <w:sz w:val="28"/>
      <w:szCs w:val="21"/>
    </w:rPr>
  </w:style>
  <w:style w:type="paragraph" w:customStyle="1" w:styleId="297">
    <w:name w:val="xl86"/>
    <w:basedOn w:val="1"/>
    <w:qFormat/>
    <w:uiPriority w:val="0"/>
    <w:pPr>
      <w:widowControl/>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center"/>
    </w:pPr>
    <w:rPr>
      <w:kern w:val="0"/>
      <w:sz w:val="24"/>
      <w:szCs w:val="24"/>
    </w:rPr>
  </w:style>
  <w:style w:type="paragraph" w:customStyle="1" w:styleId="298">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18"/>
      <w:szCs w:val="18"/>
    </w:rPr>
  </w:style>
  <w:style w:type="paragraph" w:customStyle="1" w:styleId="299">
    <w:name w:val="GP公文标题4"/>
    <w:basedOn w:val="1"/>
    <w:next w:val="135"/>
    <w:qFormat/>
    <w:uiPriority w:val="0"/>
    <w:pPr>
      <w:numPr>
        <w:ilvl w:val="4"/>
        <w:numId w:val="1"/>
      </w:numPr>
      <w:spacing w:beforeLines="50" w:afterLines="50" w:line="360" w:lineRule="auto"/>
      <w:ind w:firstLine="284"/>
      <w:jc w:val="left"/>
      <w:outlineLvl w:val="3"/>
    </w:pPr>
    <w:rPr>
      <w:rFonts w:eastAsia="仿宋_GB2312"/>
      <w:b/>
      <w:sz w:val="28"/>
      <w:szCs w:val="21"/>
    </w:rPr>
  </w:style>
  <w:style w:type="paragraph" w:customStyle="1" w:styleId="300">
    <w:name w:val="xl6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24"/>
      <w:szCs w:val="24"/>
    </w:rPr>
  </w:style>
  <w:style w:type="paragraph" w:customStyle="1" w:styleId="30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4"/>
      <w:szCs w:val="24"/>
    </w:rPr>
  </w:style>
  <w:style w:type="paragraph" w:customStyle="1" w:styleId="302">
    <w:name w:val="cont3"/>
    <w:basedOn w:val="1"/>
    <w:qFormat/>
    <w:uiPriority w:val="0"/>
    <w:pPr>
      <w:widowControl/>
      <w:spacing w:after="45"/>
      <w:jc w:val="left"/>
    </w:pPr>
    <w:rPr>
      <w:rFonts w:ascii="宋体" w:hAnsi="宋体" w:cs="宋体"/>
      <w:kern w:val="0"/>
      <w:sz w:val="24"/>
      <w:szCs w:val="24"/>
    </w:rPr>
  </w:style>
  <w:style w:type="paragraph" w:customStyle="1" w:styleId="303">
    <w:name w:val="xl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04">
    <w:name w:val="正文段"/>
    <w:basedOn w:val="1"/>
    <w:qFormat/>
    <w:uiPriority w:val="0"/>
    <w:pPr>
      <w:numPr>
        <w:ilvl w:val="3"/>
        <w:numId w:val="2"/>
      </w:numPr>
      <w:autoSpaceDE w:val="0"/>
      <w:autoSpaceDN w:val="0"/>
      <w:adjustRightInd w:val="0"/>
      <w:spacing w:before="100" w:after="100" w:line="300" w:lineRule="auto"/>
      <w:ind w:left="0" w:firstLine="527"/>
      <w:jc w:val="left"/>
    </w:pPr>
    <w:rPr>
      <w:w w:val="105"/>
      <w:kern w:val="0"/>
      <w:sz w:val="24"/>
    </w:rPr>
  </w:style>
  <w:style w:type="paragraph" w:customStyle="1" w:styleId="305">
    <w:name w:val="font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6">
    <w:name w:val="xl9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307">
    <w:name w:val="Char3"/>
    <w:basedOn w:val="1"/>
    <w:qFormat/>
    <w:uiPriority w:val="0"/>
    <w:rPr>
      <w:szCs w:val="24"/>
    </w:rPr>
  </w:style>
  <w:style w:type="paragraph" w:customStyle="1" w:styleId="308">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309">
    <w:name w:val="xl11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10">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1">
    <w:name w:val="xl2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2">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3">
    <w:name w:val="彩色列表 - 强调文字颜色 11"/>
    <w:basedOn w:val="1"/>
    <w:qFormat/>
    <w:uiPriority w:val="0"/>
    <w:pPr>
      <w:ind w:firstLine="420" w:firstLineChars="200"/>
    </w:pPr>
    <w:rPr>
      <w:rFonts w:ascii="Calibri" w:hAnsi="Calibri"/>
      <w:szCs w:val="22"/>
    </w:rPr>
  </w:style>
  <w:style w:type="paragraph" w:customStyle="1" w:styleId="314">
    <w:name w:val="_Style 50"/>
    <w:basedOn w:val="1"/>
    <w:qFormat/>
    <w:uiPriority w:val="0"/>
    <w:pPr>
      <w:spacing w:line="360" w:lineRule="auto"/>
    </w:pPr>
    <w:rPr>
      <w:rFonts w:ascii="Arial" w:hAnsi="Arial" w:eastAsia="黑体"/>
      <w:snapToGrid w:val="0"/>
      <w:kern w:val="0"/>
      <w:sz w:val="20"/>
      <w:szCs w:val="21"/>
    </w:rPr>
  </w:style>
  <w:style w:type="paragraph" w:customStyle="1" w:styleId="31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16">
    <w:name w:val="xl112"/>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7">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31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319">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20">
    <w:name w:val="Item Step in Table"/>
    <w:qFormat/>
    <w:uiPriority w:val="0"/>
    <w:pPr>
      <w:spacing w:before="40" w:after="40"/>
      <w:ind w:left="2240"/>
      <w:jc w:val="both"/>
    </w:pPr>
    <w:rPr>
      <w:rFonts w:ascii="Arial" w:hAnsi="Arial" w:eastAsia="宋体" w:cs="Arial"/>
      <w:kern w:val="0"/>
      <w:sz w:val="18"/>
      <w:szCs w:val="18"/>
      <w:lang w:val="en-US" w:eastAsia="zh-CN" w:bidi="ar-SA"/>
    </w:rPr>
  </w:style>
  <w:style w:type="paragraph" w:customStyle="1" w:styleId="321">
    <w:name w:val="xl93"/>
    <w:basedOn w:val="1"/>
    <w:qFormat/>
    <w:uiPriority w:val="0"/>
    <w:pPr>
      <w:widowControl/>
      <w:pBdr>
        <w:top w:val="single" w:color="auto" w:sz="4" w:space="0"/>
        <w:left w:val="single" w:color="auto" w:sz="8" w:space="0"/>
        <w:bottom w:val="single" w:color="auto" w:sz="8" w:space="0"/>
        <w:right w:val="single" w:color="auto" w:sz="4" w:space="0"/>
      </w:pBdr>
      <w:shd w:val="clear" w:color="auto" w:fill="FFFFFF"/>
      <w:spacing w:before="100" w:beforeAutospacing="1" w:after="100" w:afterAutospacing="1"/>
      <w:jc w:val="center"/>
    </w:pPr>
    <w:rPr>
      <w:rFonts w:ascii="宋体" w:hAnsi="宋体" w:cs="宋体"/>
      <w:kern w:val="0"/>
      <w:sz w:val="24"/>
      <w:szCs w:val="24"/>
    </w:rPr>
  </w:style>
  <w:style w:type="paragraph" w:customStyle="1" w:styleId="322">
    <w:name w:val="font9"/>
    <w:basedOn w:val="1"/>
    <w:qFormat/>
    <w:uiPriority w:val="0"/>
    <w:pPr>
      <w:widowControl/>
      <w:spacing w:before="100" w:beforeAutospacing="1" w:after="100" w:afterAutospacing="1"/>
      <w:jc w:val="left"/>
    </w:pPr>
    <w:rPr>
      <w:kern w:val="0"/>
      <w:sz w:val="24"/>
      <w:szCs w:val="24"/>
    </w:rPr>
  </w:style>
  <w:style w:type="paragraph" w:customStyle="1" w:styleId="323">
    <w:name w:val="题注5"/>
    <w:basedOn w:val="1"/>
    <w:next w:val="16"/>
    <w:qFormat/>
    <w:uiPriority w:val="0"/>
    <w:pPr>
      <w:ind w:left="540" w:hanging="540"/>
    </w:pPr>
    <w:rPr>
      <w:color w:val="000000"/>
      <w:sz w:val="24"/>
      <w:szCs w:val="24"/>
    </w:rPr>
  </w:style>
  <w:style w:type="paragraph" w:customStyle="1" w:styleId="324">
    <w:name w:val="xl65"/>
    <w:basedOn w:val="1"/>
    <w:qFormat/>
    <w:uiPriority w:val="0"/>
    <w:pPr>
      <w:widowControl/>
      <w:spacing w:before="100" w:beforeAutospacing="1" w:after="100" w:afterAutospacing="1"/>
      <w:jc w:val="left"/>
    </w:pPr>
    <w:rPr>
      <w:b/>
      <w:bCs/>
      <w:kern w:val="0"/>
      <w:sz w:val="28"/>
      <w:szCs w:val="28"/>
    </w:rPr>
  </w:style>
  <w:style w:type="paragraph" w:customStyle="1" w:styleId="325">
    <w:name w:val="xl91"/>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kern w:val="0"/>
      <w:sz w:val="24"/>
      <w:szCs w:val="24"/>
    </w:rPr>
  </w:style>
  <w:style w:type="paragraph" w:customStyle="1" w:styleId="326">
    <w:name w:val="GP公文标题3"/>
    <w:basedOn w:val="1"/>
    <w:next w:val="135"/>
    <w:qFormat/>
    <w:uiPriority w:val="0"/>
    <w:pPr>
      <w:numPr>
        <w:ilvl w:val="3"/>
        <w:numId w:val="1"/>
      </w:numPr>
      <w:spacing w:beforeLines="50" w:afterLines="50" w:line="360" w:lineRule="auto"/>
      <w:jc w:val="left"/>
      <w:outlineLvl w:val="2"/>
    </w:pPr>
    <w:rPr>
      <w:rFonts w:eastAsia="仿宋_GB2312"/>
      <w:b/>
      <w:sz w:val="30"/>
      <w:szCs w:val="21"/>
    </w:rPr>
  </w:style>
  <w:style w:type="paragraph" w:customStyle="1" w:styleId="327">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18"/>
      <w:szCs w:val="18"/>
    </w:rPr>
  </w:style>
  <w:style w:type="paragraph" w:customStyle="1" w:styleId="328">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color w:val="FF0000"/>
      <w:kern w:val="0"/>
      <w:sz w:val="18"/>
      <w:szCs w:val="18"/>
    </w:rPr>
  </w:style>
  <w:style w:type="paragraph" w:customStyle="1" w:styleId="329">
    <w:name w:val="标题3"/>
    <w:basedOn w:val="1"/>
    <w:next w:val="1"/>
    <w:qFormat/>
    <w:uiPriority w:val="0"/>
    <w:pPr>
      <w:keepNext/>
      <w:keepLines/>
      <w:spacing w:beforeLines="50" w:afterLines="50" w:line="360" w:lineRule="auto"/>
      <w:outlineLvl w:val="2"/>
    </w:pPr>
    <w:rPr>
      <w:b/>
      <w:sz w:val="28"/>
      <w:szCs w:val="28"/>
    </w:rPr>
  </w:style>
  <w:style w:type="paragraph" w:customStyle="1" w:styleId="330">
    <w:name w:val="itemlist"/>
    <w:basedOn w:val="1"/>
    <w:qFormat/>
    <w:uiPriority w:val="0"/>
    <w:pPr>
      <w:widowControl/>
      <w:spacing w:line="300" w:lineRule="atLeast"/>
      <w:jc w:val="left"/>
    </w:pPr>
    <w:rPr>
      <w:rFonts w:ascii="宋体" w:hAnsi="宋体" w:cs="宋体"/>
      <w:kern w:val="0"/>
      <w:sz w:val="18"/>
      <w:szCs w:val="18"/>
    </w:rPr>
  </w:style>
  <w:style w:type="paragraph" w:customStyle="1" w:styleId="331">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32">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right"/>
    </w:pPr>
    <w:rPr>
      <w:rFonts w:ascii="宋体" w:hAnsi="宋体" w:cs="宋体"/>
      <w:kern w:val="0"/>
      <w:sz w:val="18"/>
      <w:szCs w:val="18"/>
    </w:rPr>
  </w:style>
  <w:style w:type="paragraph" w:customStyle="1" w:styleId="333">
    <w:name w:val="Char Char Char Char1 Char Char Char Char"/>
    <w:basedOn w:val="1"/>
    <w:qFormat/>
    <w:uiPriority w:val="0"/>
    <w:pPr>
      <w:widowControl/>
      <w:spacing w:after="160" w:line="240" w:lineRule="exact"/>
      <w:jc w:val="left"/>
    </w:pPr>
    <w:rPr>
      <w:szCs w:val="24"/>
    </w:rPr>
  </w:style>
  <w:style w:type="paragraph" w:customStyle="1" w:styleId="334">
    <w:name w:val="GP标题1"/>
    <w:basedOn w:val="1"/>
    <w:next w:val="1"/>
    <w:qFormat/>
    <w:uiPriority w:val="0"/>
    <w:pPr>
      <w:numPr>
        <w:ilvl w:val="0"/>
        <w:numId w:val="6"/>
      </w:numPr>
      <w:spacing w:beforeLines="100" w:line="360" w:lineRule="auto"/>
      <w:jc w:val="center"/>
      <w:outlineLvl w:val="0"/>
    </w:pPr>
    <w:rPr>
      <w:rFonts w:ascii="黑体" w:hAnsi="黑体" w:eastAsia="黑体"/>
      <w:b/>
      <w:sz w:val="36"/>
      <w:szCs w:val="21"/>
    </w:rPr>
  </w:style>
  <w:style w:type="paragraph" w:customStyle="1" w:styleId="335">
    <w:name w:val="样式5"/>
    <w:basedOn w:val="1"/>
    <w:qFormat/>
    <w:uiPriority w:val="0"/>
    <w:pPr>
      <w:spacing w:line="360" w:lineRule="auto"/>
      <w:jc w:val="left"/>
      <w:outlineLvl w:val="2"/>
    </w:pPr>
    <w:rPr>
      <w:rFonts w:ascii="宋体" w:hAnsi="宋体" w:cs="宋体"/>
      <w:b/>
      <w:bCs/>
    </w:rPr>
  </w:style>
  <w:style w:type="paragraph" w:customStyle="1" w:styleId="336">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37">
    <w:name w:val="Char1 Char Char Char"/>
    <w:basedOn w:val="1"/>
    <w:qFormat/>
    <w:uiPriority w:val="0"/>
    <w:rPr>
      <w:rFonts w:ascii="Tahoma" w:hAnsi="Tahoma"/>
      <w:sz w:val="24"/>
    </w:rPr>
  </w:style>
  <w:style w:type="paragraph" w:customStyle="1" w:styleId="338">
    <w:name w:val="xl50"/>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39">
    <w:name w:val="GP公文标题1"/>
    <w:basedOn w:val="1"/>
    <w:next w:val="135"/>
    <w:qFormat/>
    <w:uiPriority w:val="0"/>
    <w:pPr>
      <w:numPr>
        <w:ilvl w:val="1"/>
        <w:numId w:val="1"/>
      </w:numPr>
      <w:spacing w:beforeLines="100" w:afterLines="100" w:line="360" w:lineRule="auto"/>
      <w:jc w:val="left"/>
      <w:outlineLvl w:val="0"/>
    </w:pPr>
    <w:rPr>
      <w:rFonts w:eastAsia="仿宋_GB2312"/>
      <w:b/>
      <w:sz w:val="36"/>
      <w:szCs w:val="21"/>
    </w:rPr>
  </w:style>
  <w:style w:type="paragraph" w:customStyle="1" w:styleId="340">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34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342">
    <w:name w:val="xl27"/>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343">
    <w:name w:val="xl10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344">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FF0000"/>
      <w:kern w:val="0"/>
      <w:sz w:val="18"/>
      <w:szCs w:val="18"/>
    </w:rPr>
  </w:style>
  <w:style w:type="paragraph" w:customStyle="1" w:styleId="345">
    <w:name w:val="xl41"/>
    <w:basedOn w:val="1"/>
    <w:qFormat/>
    <w:uiPriority w:val="0"/>
    <w:pPr>
      <w:widowControl/>
      <w:pBdr>
        <w:top w:val="single" w:color="auto" w:sz="8"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kern w:val="0"/>
      <w:sz w:val="24"/>
      <w:szCs w:val="24"/>
    </w:rPr>
  </w:style>
  <w:style w:type="paragraph" w:customStyle="1" w:styleId="346">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47">
    <w:name w:val="xl38"/>
    <w:basedOn w:val="1"/>
    <w:qFormat/>
    <w:uiPriority w:val="0"/>
    <w:pPr>
      <w:widowControl/>
      <w:spacing w:before="100" w:beforeAutospacing="1" w:after="100" w:afterAutospacing="1"/>
      <w:jc w:val="left"/>
    </w:pPr>
    <w:rPr>
      <w:rFonts w:ascii="宋体" w:hAnsi="宋体" w:cs="宋体"/>
      <w:b/>
      <w:bCs/>
      <w:kern w:val="0"/>
      <w:sz w:val="28"/>
      <w:szCs w:val="28"/>
    </w:rPr>
  </w:style>
  <w:style w:type="paragraph" w:customStyle="1" w:styleId="348">
    <w:name w:val="目录"/>
    <w:basedOn w:val="1"/>
    <w:qFormat/>
    <w:uiPriority w:val="0"/>
    <w:rPr>
      <w:rFonts w:eastAsia="楷体_GB2312"/>
      <w:b/>
      <w:color w:val="FF00FF"/>
      <w:sz w:val="48"/>
      <w:szCs w:val="24"/>
    </w:rPr>
  </w:style>
  <w:style w:type="paragraph" w:customStyle="1" w:styleId="349">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8"/>
      <w:szCs w:val="18"/>
    </w:rPr>
  </w:style>
  <w:style w:type="paragraph" w:customStyle="1" w:styleId="350">
    <w:name w:val="Char4"/>
    <w:basedOn w:val="1"/>
    <w:qFormat/>
    <w:uiPriority w:val="0"/>
    <w:rPr>
      <w:szCs w:val="24"/>
    </w:rPr>
  </w:style>
  <w:style w:type="paragraph" w:customStyle="1" w:styleId="351">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b/>
      <w:bCs/>
      <w:kern w:val="0"/>
      <w:sz w:val="18"/>
      <w:szCs w:val="18"/>
    </w:rPr>
  </w:style>
  <w:style w:type="paragraph" w:customStyle="1" w:styleId="352">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jc w:val="left"/>
    </w:pPr>
    <w:rPr>
      <w:rFonts w:ascii="宋体" w:hAnsi="宋体" w:cs="宋体"/>
      <w:b/>
      <w:bCs/>
      <w:kern w:val="0"/>
      <w:sz w:val="18"/>
      <w:szCs w:val="18"/>
    </w:rPr>
  </w:style>
  <w:style w:type="paragraph" w:customStyle="1" w:styleId="353">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354">
    <w:name w:val="a"/>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49</Pages>
  <Words>2579</Words>
  <Characters>2810</Characters>
  <Lines>223</Lines>
  <Paragraphs>62</Paragraphs>
  <TotalTime>4</TotalTime>
  <ScaleCrop>false</ScaleCrop>
  <LinksUpToDate>false</LinksUpToDate>
  <CharactersWithSpaces>2894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2024-03-19T01:14:00Z</dcterms:created>
  <dc:creator>admin</dc:creator>
  <cp:lastModifiedBy>姚欢</cp:lastModifiedBy>
  <cp:lastPrinted>2025-01-27T01:10:50Z</cp:lastPrinted>
  <dcterms:modified xsi:type="dcterms:W3CDTF">2025-01-27T01:59:53Z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A96D6E036A7643EC977B6F542DD8D713_12</vt:lpwstr>
  </property>
  <property fmtid="{D5CDD505-2E9C-101B-9397-08002B2CF9AE}" pid="4" name="KSOTemplateDocerSaveRecord">
    <vt:lpwstr>eyJoZGlkIjoiYmMyNThkNzI4N2M0MDVhNmUwMDg1NTFlNTExNzhiMGUiLCJ1c2VySWQiOiIxNjU0NzM4OTIyIn0=</vt:lpwstr>
  </property>
</Properties>
</file>